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41313" w14:textId="7E582294" w:rsidR="00A50E10" w:rsidRPr="0074312B" w:rsidRDefault="0074312B" w:rsidP="00C613F3">
      <w:pPr>
        <w:pStyle w:val="Teaser"/>
        <w:spacing w:line="480" w:lineRule="auto"/>
        <w:jc w:val="center"/>
        <w:rPr>
          <w:b/>
          <w:sz w:val="32"/>
          <w:szCs w:val="32"/>
        </w:rPr>
      </w:pPr>
      <w:r w:rsidRPr="0074312B">
        <w:rPr>
          <w:b/>
          <w:bCs/>
          <w:sz w:val="32"/>
          <w:szCs w:val="32"/>
        </w:rPr>
        <w:t>Anthropogenically forced shift in ENSO mean state after 1970 CE</w:t>
      </w:r>
    </w:p>
    <w:p w14:paraId="15700CE3" w14:textId="125BA1A3" w:rsidR="00A50E10" w:rsidRPr="006211AF" w:rsidRDefault="00A50E10" w:rsidP="00C613F3">
      <w:pPr>
        <w:pStyle w:val="Teaser"/>
        <w:spacing w:line="480" w:lineRule="auto"/>
        <w:jc w:val="center"/>
        <w:rPr>
          <w:bCs/>
          <w:vertAlign w:val="superscript"/>
        </w:rPr>
      </w:pPr>
      <w:r w:rsidRPr="006211AF">
        <w:rPr>
          <w:bCs/>
        </w:rPr>
        <w:t xml:space="preserve">Paul </w:t>
      </w:r>
      <w:r w:rsidR="0040164D" w:rsidRPr="006211AF">
        <w:rPr>
          <w:bCs/>
        </w:rPr>
        <w:t xml:space="preserve">S. </w:t>
      </w:r>
      <w:r w:rsidRPr="006211AF">
        <w:rPr>
          <w:bCs/>
        </w:rPr>
        <w:t>Wilcox</w:t>
      </w:r>
      <w:r w:rsidRPr="006211AF">
        <w:rPr>
          <w:bCs/>
          <w:vertAlign w:val="superscript"/>
        </w:rPr>
        <w:t>1</w:t>
      </w:r>
      <w:r w:rsidR="00896766" w:rsidRPr="006211AF">
        <w:rPr>
          <w:bCs/>
          <w:vertAlign w:val="superscript"/>
        </w:rPr>
        <w:t>*</w:t>
      </w:r>
      <w:r w:rsidRPr="006211AF">
        <w:rPr>
          <w:bCs/>
        </w:rPr>
        <w:t>, Manfred Mudelsee</w:t>
      </w:r>
      <w:r w:rsidRPr="006211AF">
        <w:rPr>
          <w:bCs/>
          <w:vertAlign w:val="superscript"/>
        </w:rPr>
        <w:t>2</w:t>
      </w:r>
      <w:r w:rsidRPr="006211AF">
        <w:rPr>
          <w:bCs/>
        </w:rPr>
        <w:t>, Christoph Spötl</w:t>
      </w:r>
      <w:r w:rsidRPr="006211AF">
        <w:rPr>
          <w:bCs/>
          <w:vertAlign w:val="superscript"/>
        </w:rPr>
        <w:t>1</w:t>
      </w:r>
      <w:r w:rsidRPr="006211AF">
        <w:rPr>
          <w:bCs/>
        </w:rPr>
        <w:t>, R. Lawrence Edwards</w:t>
      </w:r>
      <w:r w:rsidRPr="006211AF">
        <w:rPr>
          <w:bCs/>
          <w:vertAlign w:val="superscript"/>
        </w:rPr>
        <w:t>3</w:t>
      </w:r>
    </w:p>
    <w:p w14:paraId="325951BB" w14:textId="12F098A3" w:rsidR="00A50E10" w:rsidRPr="006211AF" w:rsidRDefault="00A50E10" w:rsidP="00C613F3">
      <w:pPr>
        <w:pStyle w:val="Teaser"/>
        <w:spacing w:line="480" w:lineRule="auto"/>
      </w:pPr>
      <w:r w:rsidRPr="006211AF">
        <w:rPr>
          <w:vertAlign w:val="superscript"/>
        </w:rPr>
        <w:t>1</w:t>
      </w:r>
      <w:r w:rsidRPr="006211AF">
        <w:t>Institute of Geology, University of Innsbruck, 6020 Innsbruck, Austria</w:t>
      </w:r>
    </w:p>
    <w:p w14:paraId="27A13566" w14:textId="6229B756" w:rsidR="00A50E10" w:rsidRPr="006211AF" w:rsidRDefault="00A50E10" w:rsidP="00C613F3">
      <w:pPr>
        <w:pStyle w:val="Teaser"/>
        <w:spacing w:line="480" w:lineRule="auto"/>
      </w:pPr>
      <w:r w:rsidRPr="006211AF">
        <w:rPr>
          <w:vertAlign w:val="superscript"/>
        </w:rPr>
        <w:t>2</w:t>
      </w:r>
      <w:r w:rsidRPr="006211AF">
        <w:t>Climate Risk Analysis, Kreuzstrasse 27, Heckenbeck, 37581 Bad Gandersheim, Germany</w:t>
      </w:r>
    </w:p>
    <w:p w14:paraId="6E8A41F3" w14:textId="014806C8" w:rsidR="00A50E10" w:rsidRPr="006211AF" w:rsidRDefault="00A50E10" w:rsidP="00C613F3">
      <w:pPr>
        <w:pStyle w:val="Teaser"/>
        <w:spacing w:line="480" w:lineRule="auto"/>
      </w:pPr>
      <w:r w:rsidRPr="006211AF">
        <w:rPr>
          <w:vertAlign w:val="superscript"/>
        </w:rPr>
        <w:t>3</w:t>
      </w:r>
      <w:r w:rsidRPr="006211AF">
        <w:t>Department of Earth Sciences, University of Minnesota, Minneapolis, MN, 55455, USA</w:t>
      </w:r>
    </w:p>
    <w:p w14:paraId="4338DFAD" w14:textId="5539895E" w:rsidR="00896766" w:rsidRPr="006211AF" w:rsidRDefault="00896766" w:rsidP="00C613F3">
      <w:pPr>
        <w:pStyle w:val="Teaser"/>
        <w:spacing w:line="480" w:lineRule="auto"/>
      </w:pPr>
      <w:r w:rsidRPr="006211AF">
        <w:t xml:space="preserve">*Corresponding author: </w:t>
      </w:r>
      <w:r w:rsidR="006B6162" w:rsidRPr="006211AF">
        <w:t>paul.wilcox@uibk.ac.at</w:t>
      </w:r>
    </w:p>
    <w:p w14:paraId="51BCEC3B" w14:textId="5D300BAB" w:rsidR="006B6162" w:rsidRPr="006211AF" w:rsidRDefault="006B6162" w:rsidP="00C613F3">
      <w:pPr>
        <w:pStyle w:val="Teaser"/>
        <w:spacing w:line="480" w:lineRule="auto"/>
      </w:pPr>
      <w:r w:rsidRPr="006211AF">
        <w:t xml:space="preserve">Keywords: ENSO, North Pacific, </w:t>
      </w:r>
      <w:r w:rsidR="00CF51ED">
        <w:t>Anthropocene</w:t>
      </w:r>
      <w:r w:rsidRPr="006211AF">
        <w:t>, Speleothems</w:t>
      </w:r>
    </w:p>
    <w:p w14:paraId="4910F473" w14:textId="77777777" w:rsidR="00A50E10" w:rsidRPr="006211AF" w:rsidRDefault="00A50E10" w:rsidP="00C613F3">
      <w:pPr>
        <w:pStyle w:val="Teaser"/>
        <w:spacing w:line="480" w:lineRule="auto"/>
        <w:rPr>
          <w:b/>
          <w:bCs/>
          <w:sz w:val="28"/>
          <w:szCs w:val="28"/>
        </w:rPr>
      </w:pPr>
      <w:r w:rsidRPr="006211AF">
        <w:rPr>
          <w:b/>
          <w:bCs/>
          <w:sz w:val="28"/>
          <w:szCs w:val="28"/>
        </w:rPr>
        <w:t>Abstract</w:t>
      </w:r>
    </w:p>
    <w:p w14:paraId="2A7EAC48" w14:textId="6895EDD9" w:rsidR="00A50E10" w:rsidRPr="006211AF" w:rsidRDefault="00A50E10" w:rsidP="00C613F3">
      <w:pPr>
        <w:pStyle w:val="Teaser"/>
        <w:spacing w:line="480" w:lineRule="auto"/>
      </w:pPr>
      <w:r w:rsidRPr="006211AF">
        <w:rPr>
          <w:bCs/>
        </w:rPr>
        <w:t xml:space="preserve">Understanding how </w:t>
      </w:r>
      <w:r w:rsidRPr="006211AF">
        <w:t>El Niño-Southern Oscillation (ENSO) responds to natural variability is of key importance for future climate projections under a warming climate.</w:t>
      </w:r>
      <w:r w:rsidR="00DA1546">
        <w:t xml:space="preserve"> </w:t>
      </w:r>
      <w:r w:rsidR="004F6AA0">
        <w:t>However, there is no clear consensus on what drives ENSO’s variability on centennial timescales</w:t>
      </w:r>
      <w:r w:rsidR="005C27CD">
        <w:t>.</w:t>
      </w:r>
      <w:r w:rsidR="00CD3BFD" w:rsidRPr="006211AF">
        <w:t xml:space="preserve"> </w:t>
      </w:r>
      <w:r w:rsidR="00E55FA1">
        <w:t>Here, we find that the</w:t>
      </w:r>
      <w:r w:rsidR="0097100B">
        <w:t xml:space="preserve"> </w:t>
      </w:r>
      <w:r w:rsidR="00383DBA">
        <w:t>epi</w:t>
      </w:r>
      <w:r w:rsidR="00E55FA1">
        <w:t xml:space="preserve">karst </w:t>
      </w:r>
      <w:r w:rsidR="00B7611E">
        <w:t xml:space="preserve">in southeastern Alaska </w:t>
      </w:r>
      <w:r w:rsidR="00295035">
        <w:t>is</w:t>
      </w:r>
      <w:r w:rsidR="00E55FA1">
        <w:t xml:space="preserve"> effective at </w:t>
      </w:r>
      <w:r w:rsidR="00B7611E">
        <w:t xml:space="preserve">filtering </w:t>
      </w:r>
      <w:r w:rsidR="00E55FA1">
        <w:t>ENSO and solar irradiance signals</w:t>
      </w:r>
      <w:r w:rsidR="00677807">
        <w:t xml:space="preserve"> from the Aleutian </w:t>
      </w:r>
      <w:r w:rsidR="00B426A3">
        <w:t>L</w:t>
      </w:r>
      <w:r w:rsidR="00677807">
        <w:t>ow regional climate</w:t>
      </w:r>
      <w:r w:rsidR="00295035">
        <w:t>, which are subsequently recorded in the</w:t>
      </w:r>
      <w:r w:rsidR="0071561D">
        <w:t xml:space="preserve"> speleothem proxy data</w:t>
      </w:r>
      <w:r w:rsidR="00E55FA1">
        <w:t xml:space="preserve">. By applying a correlation test, </w:t>
      </w:r>
      <w:r w:rsidR="003A7C9A">
        <w:t>w</w:t>
      </w:r>
      <w:r w:rsidR="00F8703A">
        <w:t xml:space="preserve">e </w:t>
      </w:r>
      <w:r w:rsidRPr="006211AF">
        <w:t xml:space="preserve">find that ENSO </w:t>
      </w:r>
      <w:r w:rsidR="00915D4F" w:rsidRPr="006211AF">
        <w:t xml:space="preserve">was </w:t>
      </w:r>
      <w:r w:rsidR="00787829" w:rsidRPr="006211AF">
        <w:t xml:space="preserve">significantly </w:t>
      </w:r>
      <w:r w:rsidR="000F24CE">
        <w:t>influenced</w:t>
      </w:r>
      <w:r w:rsidRPr="006211AF">
        <w:t xml:space="preserve"> by solar irradiance over the past ~3,500 years. This relationship </w:t>
      </w:r>
      <w:r w:rsidR="00915D4F" w:rsidRPr="006211AF">
        <w:t xml:space="preserve">dissolved </w:t>
      </w:r>
      <w:r w:rsidRPr="006211AF">
        <w:t>after ~1970 CE, with ENSO now being dominated by anthropogenic</w:t>
      </w:r>
      <w:r w:rsidR="004648E4" w:rsidRPr="006211AF">
        <w:t xml:space="preserve"> forcing</w:t>
      </w:r>
      <w:r w:rsidRPr="006211AF">
        <w:t>. This implies a</w:t>
      </w:r>
      <w:r w:rsidR="00D62FD1" w:rsidRPr="006211AF">
        <w:t xml:space="preserve"> new</w:t>
      </w:r>
      <w:r w:rsidRPr="006211AF">
        <w:t xml:space="preserve"> ENSO mean state that will need to be incorporated into future climate projections.</w:t>
      </w:r>
    </w:p>
    <w:p w14:paraId="759B1409" w14:textId="77777777" w:rsidR="00F21AF4" w:rsidRDefault="00F21AF4" w:rsidP="00C613F3">
      <w:pPr>
        <w:pStyle w:val="Teaser"/>
        <w:spacing w:line="480" w:lineRule="auto"/>
        <w:rPr>
          <w:b/>
          <w:sz w:val="28"/>
          <w:szCs w:val="28"/>
        </w:rPr>
      </w:pPr>
    </w:p>
    <w:p w14:paraId="499F109B" w14:textId="77777777" w:rsidR="00F21AF4" w:rsidRDefault="00F21AF4" w:rsidP="00C613F3">
      <w:pPr>
        <w:pStyle w:val="Teaser"/>
        <w:spacing w:line="480" w:lineRule="auto"/>
        <w:rPr>
          <w:b/>
          <w:sz w:val="28"/>
          <w:szCs w:val="28"/>
        </w:rPr>
      </w:pPr>
    </w:p>
    <w:p w14:paraId="22296276" w14:textId="77777777" w:rsidR="003839B6" w:rsidRDefault="003839B6" w:rsidP="00C613F3">
      <w:pPr>
        <w:pStyle w:val="Teaser"/>
        <w:spacing w:line="480" w:lineRule="auto"/>
        <w:rPr>
          <w:b/>
          <w:sz w:val="28"/>
          <w:szCs w:val="28"/>
        </w:rPr>
      </w:pPr>
    </w:p>
    <w:p w14:paraId="6DA4F536" w14:textId="77777777" w:rsidR="003839B6" w:rsidRDefault="003839B6" w:rsidP="00C613F3">
      <w:pPr>
        <w:pStyle w:val="Teaser"/>
        <w:spacing w:line="480" w:lineRule="auto"/>
        <w:rPr>
          <w:b/>
          <w:sz w:val="28"/>
          <w:szCs w:val="28"/>
        </w:rPr>
      </w:pPr>
    </w:p>
    <w:p w14:paraId="45D48798" w14:textId="05B58465" w:rsidR="00A50E10" w:rsidRPr="006211AF" w:rsidRDefault="00A50E10" w:rsidP="00C613F3">
      <w:pPr>
        <w:pStyle w:val="Teaser"/>
        <w:spacing w:line="480" w:lineRule="auto"/>
        <w:rPr>
          <w:b/>
          <w:sz w:val="28"/>
          <w:szCs w:val="28"/>
        </w:rPr>
      </w:pPr>
      <w:r w:rsidRPr="006211AF">
        <w:rPr>
          <w:b/>
          <w:sz w:val="28"/>
          <w:szCs w:val="28"/>
        </w:rPr>
        <w:lastRenderedPageBreak/>
        <w:t>Introduction</w:t>
      </w:r>
    </w:p>
    <w:p w14:paraId="14FF6BB9" w14:textId="4BCC517A" w:rsidR="00C613F3" w:rsidRPr="006211AF" w:rsidRDefault="00A50E10" w:rsidP="00C613F3">
      <w:pPr>
        <w:pStyle w:val="Teaser"/>
        <w:spacing w:line="480" w:lineRule="auto"/>
        <w:ind w:firstLine="720"/>
      </w:pPr>
      <w:r w:rsidRPr="006211AF">
        <w:t>El Niño-Southern Oscillation (ENSO) is an important driver of Earth’s climate (</w:t>
      </w:r>
      <w:r w:rsidR="00584F4B" w:rsidRPr="00727C10">
        <w:rPr>
          <w:shd w:val="clear" w:color="auto" w:fill="FFFFFF"/>
          <w14:numForm w14:val="lining"/>
        </w:rPr>
        <w:t>McPhaden</w:t>
      </w:r>
      <w:r w:rsidR="00584F4B" w:rsidRPr="00C36464">
        <w:t xml:space="preserve"> et al., 2006</w:t>
      </w:r>
      <w:r w:rsidR="005E6493" w:rsidRPr="006211AF">
        <w:t xml:space="preserve">, </w:t>
      </w:r>
      <w:r w:rsidR="00584F4B">
        <w:t>Deser et al., 2010</w:t>
      </w:r>
      <w:r w:rsidR="005E6493" w:rsidRPr="006211AF">
        <w:rPr>
          <w:shd w:val="clear" w:color="auto" w:fill="FFFFFF"/>
        </w:rPr>
        <w:t>)</w:t>
      </w:r>
      <w:r w:rsidR="00AA4D2E" w:rsidRPr="006211AF">
        <w:rPr>
          <w:shd w:val="clear" w:color="auto" w:fill="FFFFFF"/>
        </w:rPr>
        <w:t>,</w:t>
      </w:r>
      <w:r w:rsidR="005E6493" w:rsidRPr="006211AF">
        <w:rPr>
          <w:shd w:val="clear" w:color="auto" w:fill="FFFFFF"/>
        </w:rPr>
        <w:t xml:space="preserve"> </w:t>
      </w:r>
      <w:r w:rsidRPr="006211AF">
        <w:t xml:space="preserve">fluctuating with significant variability between El Niño (warm phase) and La Niña (cold phase). Instrumental records, only available for the past 150 years, are too short to </w:t>
      </w:r>
      <w:r w:rsidR="000B56B9" w:rsidRPr="006211AF">
        <w:t>fully capture</w:t>
      </w:r>
      <w:r w:rsidRPr="006211AF">
        <w:t xml:space="preserve"> ENSO variability on </w:t>
      </w:r>
      <w:r w:rsidR="0092528D">
        <w:t>centennial</w:t>
      </w:r>
      <w:r w:rsidRPr="006211AF">
        <w:t xml:space="preserve"> </w:t>
      </w:r>
      <w:r w:rsidR="005C27CD">
        <w:t>timescales</w:t>
      </w:r>
      <w:r w:rsidR="005C27CD" w:rsidRPr="006211AF">
        <w:t xml:space="preserve"> </w:t>
      </w:r>
      <w:r w:rsidRPr="006211AF">
        <w:t>(</w:t>
      </w:r>
      <w:r w:rsidR="00584F4B" w:rsidRPr="00C36464">
        <w:t>Stevenson et al., 2012</w:t>
      </w:r>
      <w:r w:rsidRPr="006211AF">
        <w:t xml:space="preserve">). Paleoclimate proxy </w:t>
      </w:r>
      <w:r w:rsidR="00787829" w:rsidRPr="006211AF">
        <w:t xml:space="preserve">techniques </w:t>
      </w:r>
      <w:r w:rsidRPr="006211AF">
        <w:t xml:space="preserve">attempt to fill this gap by providing ENSO records extending deeper in time. However, these records generally </w:t>
      </w:r>
      <w:r w:rsidR="005F0A32">
        <w:t xml:space="preserve">either </w:t>
      </w:r>
      <w:r w:rsidRPr="006211AF">
        <w:t>cover the past few centuries</w:t>
      </w:r>
      <w:r w:rsidR="004E7F9E">
        <w:t xml:space="preserve"> only</w:t>
      </w:r>
      <w:r w:rsidR="00787829" w:rsidRPr="006211AF">
        <w:t>,</w:t>
      </w:r>
      <w:r w:rsidRPr="006211AF">
        <w:t xml:space="preserve"> </w:t>
      </w:r>
      <w:r w:rsidR="00787829" w:rsidRPr="006211AF">
        <w:t xml:space="preserve">lack high temporal resolution, </w:t>
      </w:r>
      <w:r w:rsidRPr="006211AF">
        <w:t xml:space="preserve">or </w:t>
      </w:r>
      <w:r w:rsidR="004E7F9E">
        <w:t>cover</w:t>
      </w:r>
      <w:r w:rsidR="00787829" w:rsidRPr="006211AF">
        <w:t xml:space="preserve"> </w:t>
      </w:r>
      <w:r w:rsidRPr="006211AF">
        <w:t xml:space="preserve">non-continuous </w:t>
      </w:r>
      <w:r w:rsidR="004E7F9E">
        <w:t>intervals</w:t>
      </w:r>
      <w:r w:rsidR="004E7F9E" w:rsidRPr="006211AF">
        <w:t xml:space="preserve"> </w:t>
      </w:r>
      <w:r w:rsidRPr="006211AF">
        <w:t>of the past millennium</w:t>
      </w:r>
      <w:r w:rsidR="003C1A1F">
        <w:t>.</w:t>
      </w:r>
    </w:p>
    <w:p w14:paraId="3F5AF629" w14:textId="79DB22DE" w:rsidR="00C613F3" w:rsidRPr="006211AF" w:rsidRDefault="00A50E10" w:rsidP="00C613F3">
      <w:pPr>
        <w:pStyle w:val="Teaser"/>
        <w:spacing w:line="480" w:lineRule="auto"/>
        <w:ind w:firstLine="720"/>
      </w:pPr>
      <w:r w:rsidRPr="006211AF">
        <w:t xml:space="preserve">One of the </w:t>
      </w:r>
      <w:r w:rsidR="00140EA6" w:rsidRPr="006211AF">
        <w:t xml:space="preserve">main </w:t>
      </w:r>
      <w:r w:rsidRPr="006211AF">
        <w:t xml:space="preserve">uncertainties </w:t>
      </w:r>
      <w:r w:rsidR="00140EA6" w:rsidRPr="006211AF">
        <w:t xml:space="preserve">associated with </w:t>
      </w:r>
      <w:r w:rsidRPr="006211AF">
        <w:t xml:space="preserve">ENSO variability is the influence </w:t>
      </w:r>
      <w:r w:rsidR="007C4869" w:rsidRPr="006211AF">
        <w:t xml:space="preserve">of </w:t>
      </w:r>
      <w:r w:rsidRPr="006211AF">
        <w:t xml:space="preserve">solar forcing. It has been hypothesized that an ocean thermostat response of the tropical Pacific to solar forcing </w:t>
      </w:r>
      <w:r w:rsidR="0018440B" w:rsidRPr="006211AF">
        <w:t xml:space="preserve">induces </w:t>
      </w:r>
      <w:r w:rsidRPr="006211AF">
        <w:t>both La Niña and El Niño mean states (</w:t>
      </w:r>
      <w:r w:rsidR="00584F4B">
        <w:t>Clement et al., 1996</w:t>
      </w:r>
      <w:r w:rsidR="005E6493" w:rsidRPr="006211AF">
        <w:t xml:space="preserve">, </w:t>
      </w:r>
      <w:r w:rsidR="00584F4B">
        <w:t>Emile-Geay et al., 2007</w:t>
      </w:r>
      <w:r w:rsidRPr="006211AF">
        <w:t>). This hypothesis has found some support in central Pacific corals (</w:t>
      </w:r>
      <w:r w:rsidR="00584F4B">
        <w:t>Cobb et al., 2003</w:t>
      </w:r>
      <w:r w:rsidRPr="006211AF">
        <w:t>), North American tree rings documenting medieval megadroughts (</w:t>
      </w:r>
      <w:r w:rsidR="00584F4B">
        <w:t>Cook et al., 2004</w:t>
      </w:r>
      <w:r w:rsidRPr="006211AF">
        <w:t>), and multiproxy climate field reconstructions (</w:t>
      </w:r>
      <w:r w:rsidR="00584F4B">
        <w:t>Mann et al., 2009</w:t>
      </w:r>
      <w:r w:rsidRPr="006211AF">
        <w:t xml:space="preserve">). In each of these cases, however, unambiguous confirmation of solar forcing is lacking. </w:t>
      </w:r>
      <w:r w:rsidR="008D3302" w:rsidRPr="006211AF">
        <w:t xml:space="preserve">This has led some studies to suggest an insignificant response </w:t>
      </w:r>
      <w:r w:rsidR="000501C8">
        <w:t xml:space="preserve">of ENSO </w:t>
      </w:r>
      <w:r w:rsidR="008D3302" w:rsidRPr="006211AF">
        <w:t>to solar forcing, with internal variability being the main driver of ENSO varia</w:t>
      </w:r>
      <w:r w:rsidR="0092528D">
        <w:t>tions</w:t>
      </w:r>
      <w:r w:rsidR="008D3302" w:rsidRPr="006211AF">
        <w:t xml:space="preserve"> (</w:t>
      </w:r>
      <w:r w:rsidR="00584F4B">
        <w:t>Cobb et al., 2013</w:t>
      </w:r>
      <w:r w:rsidR="008D3302" w:rsidRPr="006211AF">
        <w:t xml:space="preserve">). </w:t>
      </w:r>
      <w:r w:rsidRPr="006211AF">
        <w:t xml:space="preserve">Given the recent rise in </w:t>
      </w:r>
      <w:r w:rsidR="00960120">
        <w:t>a</w:t>
      </w:r>
      <w:r w:rsidRPr="006211AF">
        <w:t>nthropo</w:t>
      </w:r>
      <w:r w:rsidR="00DB7B05">
        <w:t>genic</w:t>
      </w:r>
      <w:r w:rsidRPr="006211AF">
        <w:t xml:space="preserve"> warming over the past several decades, it becomes increasingly important to understand the </w:t>
      </w:r>
      <w:r w:rsidR="00992FD6" w:rsidRPr="006211AF">
        <w:t xml:space="preserve">full </w:t>
      </w:r>
      <w:r w:rsidRPr="006211AF">
        <w:t>natural range of ENSO variability</w:t>
      </w:r>
      <w:r w:rsidR="00992FD6" w:rsidRPr="006211AF">
        <w:t xml:space="preserve"> and its underlying</w:t>
      </w:r>
      <w:r w:rsidRPr="006211AF">
        <w:t xml:space="preserve"> forcing for </w:t>
      </w:r>
      <w:r w:rsidR="00787829" w:rsidRPr="006211AF">
        <w:t xml:space="preserve">improving </w:t>
      </w:r>
      <w:r w:rsidRPr="006211AF">
        <w:t>future climate projections.</w:t>
      </w:r>
    </w:p>
    <w:p w14:paraId="554B1324" w14:textId="62795ED6" w:rsidR="00564512" w:rsidRPr="004B69B1" w:rsidRDefault="00A50E10" w:rsidP="0046713F">
      <w:pPr>
        <w:pStyle w:val="Teaser"/>
        <w:spacing w:line="480" w:lineRule="auto"/>
        <w:ind w:firstLine="720"/>
      </w:pPr>
      <w:r w:rsidRPr="006211AF">
        <w:t xml:space="preserve">The North Pacific provides an </w:t>
      </w:r>
      <w:r w:rsidR="00A2556A">
        <w:t>ideal</w:t>
      </w:r>
      <w:r w:rsidR="00A2556A" w:rsidRPr="006211AF">
        <w:t xml:space="preserve"> </w:t>
      </w:r>
      <w:r w:rsidRPr="006211AF">
        <w:t xml:space="preserve">location </w:t>
      </w:r>
      <w:r w:rsidR="007739C7">
        <w:t xml:space="preserve">to examine </w:t>
      </w:r>
      <w:r w:rsidRPr="006211AF">
        <w:t xml:space="preserve">ENSO variability through </w:t>
      </w:r>
      <w:r w:rsidR="00462FBD">
        <w:t xml:space="preserve">a </w:t>
      </w:r>
      <w:r w:rsidRPr="006211AF">
        <w:t>well-known atmospheric</w:t>
      </w:r>
      <w:r w:rsidR="00C9003A">
        <w:t xml:space="preserve"> bridge</w:t>
      </w:r>
      <w:r w:rsidR="00AA1998" w:rsidRPr="006211AF">
        <w:t xml:space="preserve">, which links </w:t>
      </w:r>
      <w:r w:rsidR="0039331E">
        <w:t>equatorial Pacific</w:t>
      </w:r>
      <w:r w:rsidR="0011765F" w:rsidRPr="006211AF">
        <w:t xml:space="preserve"> </w:t>
      </w:r>
      <w:r w:rsidR="00AA1998" w:rsidRPr="006211AF">
        <w:t>and North Pacific</w:t>
      </w:r>
      <w:r w:rsidRPr="006211AF">
        <w:t xml:space="preserve"> </w:t>
      </w:r>
      <w:r w:rsidR="00AA1998" w:rsidRPr="006211AF">
        <w:t>climate variability</w:t>
      </w:r>
      <w:r w:rsidR="002E74D8" w:rsidRPr="006211AF">
        <w:t xml:space="preserve"> </w:t>
      </w:r>
      <w:r w:rsidRPr="006211AF">
        <w:t>(</w:t>
      </w:r>
      <w:r w:rsidR="00584F4B">
        <w:t xml:space="preserve">Liu </w:t>
      </w:r>
      <w:r w:rsidR="00727C10">
        <w:t>&amp;</w:t>
      </w:r>
      <w:r w:rsidR="00584F4B">
        <w:t xml:space="preserve"> Alexander, 2007; Diaz et al., 2001; Alexander et al., 2002</w:t>
      </w:r>
      <w:r w:rsidRPr="006211AF">
        <w:t>)</w:t>
      </w:r>
      <w:r w:rsidR="00462FBD">
        <w:t xml:space="preserve"> (Fig. 1</w:t>
      </w:r>
      <w:r w:rsidR="007103A8">
        <w:t xml:space="preserve">, </w:t>
      </w:r>
      <w:r w:rsidR="007103A8">
        <w:lastRenderedPageBreak/>
        <w:t>Supplementary Fig. S1</w:t>
      </w:r>
      <w:r w:rsidR="00462FBD">
        <w:t>)</w:t>
      </w:r>
      <w:r w:rsidRPr="006211AF">
        <w:t xml:space="preserve">. </w:t>
      </w:r>
      <w:r w:rsidR="00AF42C0">
        <w:t xml:space="preserve">The Aleutian Low is the principal climate feature </w:t>
      </w:r>
      <w:r w:rsidR="005F62A4">
        <w:t>in southeastern Alaska that is influenced by th</w:t>
      </w:r>
      <w:r w:rsidR="00A2556A">
        <w:t>is</w:t>
      </w:r>
      <w:r w:rsidR="005F62A4">
        <w:t xml:space="preserve"> atmospheric bridge</w:t>
      </w:r>
      <w:r w:rsidR="00BD3E36">
        <w:t xml:space="preserve"> (</w:t>
      </w:r>
      <w:r w:rsidR="00E6754F">
        <w:t>Alexander et al., 2002; Bjerknes, 1966; Bjerknes, 1969</w:t>
      </w:r>
      <w:r w:rsidR="00BD3E36" w:rsidRPr="00BD3E36">
        <w:t>)</w:t>
      </w:r>
      <w:r w:rsidR="005F62A4">
        <w:t>, and steers storms and abundant precipitation into the region</w:t>
      </w:r>
      <w:r w:rsidR="00E13EBF">
        <w:t>, especially</w:t>
      </w:r>
      <w:r w:rsidR="005F62A4">
        <w:t xml:space="preserve"> when strengthened. </w:t>
      </w:r>
      <w:r w:rsidR="0096362E">
        <w:t>In general, t</w:t>
      </w:r>
      <w:r w:rsidR="000E7A6D">
        <w:t>h</w:t>
      </w:r>
      <w:r w:rsidR="00C2368A">
        <w:t>e</w:t>
      </w:r>
      <w:r w:rsidR="000E7A6D">
        <w:t xml:space="preserve"> link between the equatorial Pacific and the North Pacific is expressed as a stronger</w:t>
      </w:r>
      <w:r w:rsidR="00C63A08">
        <w:t>-</w:t>
      </w:r>
      <w:r w:rsidR="000E7A6D">
        <w:t>than</w:t>
      </w:r>
      <w:r w:rsidR="00C63A08">
        <w:t>-</w:t>
      </w:r>
      <w:r w:rsidR="000E7A6D">
        <w:t xml:space="preserve">normal Aleutian </w:t>
      </w:r>
      <w:r w:rsidR="00B426A3">
        <w:t>L</w:t>
      </w:r>
      <w:r w:rsidR="000E7A6D">
        <w:t xml:space="preserve">ow during warm sea surface temperature anomalies in </w:t>
      </w:r>
      <w:r w:rsidR="00C602AB">
        <w:t>the equatorial Pacific</w:t>
      </w:r>
      <w:r w:rsidR="00D06458">
        <w:t xml:space="preserve"> (i.e.</w:t>
      </w:r>
      <w:r w:rsidR="00D06458" w:rsidRPr="001A3387">
        <w:t xml:space="preserve"> </w:t>
      </w:r>
      <w:r w:rsidR="00D06458" w:rsidRPr="006211AF">
        <w:t>El Niño</w:t>
      </w:r>
      <w:r w:rsidR="00D06458">
        <w:t>)</w:t>
      </w:r>
      <w:r w:rsidR="000E7A6D">
        <w:t xml:space="preserve">, and </w:t>
      </w:r>
      <w:r w:rsidR="001108D7">
        <w:t>weaker</w:t>
      </w:r>
      <w:r w:rsidR="00C63A08">
        <w:t>-</w:t>
      </w:r>
      <w:r w:rsidR="001108D7">
        <w:t>than</w:t>
      </w:r>
      <w:r w:rsidR="00C63A08">
        <w:t>-</w:t>
      </w:r>
      <w:r w:rsidR="001108D7">
        <w:t>normal</w:t>
      </w:r>
      <w:r w:rsidR="000E7A6D">
        <w:t xml:space="preserve"> </w:t>
      </w:r>
      <w:r w:rsidR="009A29D1">
        <w:t xml:space="preserve">Aleutian Low </w:t>
      </w:r>
      <w:r w:rsidR="000E7A6D">
        <w:t>during cool sea surface temperature anomalies</w:t>
      </w:r>
      <w:r w:rsidR="00F95C3D">
        <w:t xml:space="preserve"> (i.e. </w:t>
      </w:r>
      <w:r w:rsidR="00F95C3D" w:rsidRPr="006211AF">
        <w:t>La Niña</w:t>
      </w:r>
      <w:r w:rsidR="00F95C3D">
        <w:t>)</w:t>
      </w:r>
      <w:r w:rsidR="000E7A6D">
        <w:t xml:space="preserve"> </w:t>
      </w:r>
      <w:r w:rsidR="000E7A6D" w:rsidRPr="005110EF">
        <w:t>(</w:t>
      </w:r>
      <w:r w:rsidR="00E6754F">
        <w:t>Alexander et al., 2002; Bjerknes, 1966; Bjerknes, 1969</w:t>
      </w:r>
      <w:r w:rsidR="000E7A6D">
        <w:t>)</w:t>
      </w:r>
      <w:r w:rsidRPr="006211AF">
        <w:t xml:space="preserve">. </w:t>
      </w:r>
      <w:r w:rsidR="00FB51BD">
        <w:t>Sea</w:t>
      </w:r>
      <w:r w:rsidR="00A2556A">
        <w:t>-</w:t>
      </w:r>
      <w:r w:rsidR="00FB51BD">
        <w:t xml:space="preserve">surface temperatures in the equatorial Pacific, in turn, may be </w:t>
      </w:r>
      <w:r w:rsidR="00782BBC">
        <w:t>influenced</w:t>
      </w:r>
      <w:r w:rsidR="00FB51BD">
        <w:t xml:space="preserve"> by s</w:t>
      </w:r>
      <w:r w:rsidR="00816E49">
        <w:t xml:space="preserve">olar irradiance </w:t>
      </w:r>
      <w:r w:rsidR="00816E49" w:rsidRPr="006211AF">
        <w:t>(</w:t>
      </w:r>
      <w:r w:rsidR="00E6754F">
        <w:t>Clement et al., 1996</w:t>
      </w:r>
      <w:r w:rsidR="00E6754F" w:rsidRPr="006211AF">
        <w:t xml:space="preserve">, </w:t>
      </w:r>
      <w:r w:rsidR="00E6754F">
        <w:t>Emile-Geay et al., 2007</w:t>
      </w:r>
      <w:r w:rsidR="00816E49" w:rsidRPr="006211AF">
        <w:t>)</w:t>
      </w:r>
      <w:r w:rsidR="0031081D">
        <w:t xml:space="preserve">, which </w:t>
      </w:r>
      <w:r w:rsidR="00897A42">
        <w:t>would</w:t>
      </w:r>
      <w:r w:rsidR="0031081D">
        <w:t xml:space="preserve"> impact the </w:t>
      </w:r>
      <w:r w:rsidR="00CA53DF">
        <w:t>mean-state of ENSO</w:t>
      </w:r>
      <w:r w:rsidR="00BD5229">
        <w:t xml:space="preserve"> (</w:t>
      </w:r>
      <w:r w:rsidR="00E6754F">
        <w:t>Clement et al., 1996</w:t>
      </w:r>
      <w:r w:rsidR="00E6754F" w:rsidRPr="006211AF">
        <w:t xml:space="preserve">, </w:t>
      </w:r>
      <w:r w:rsidR="00E6754F">
        <w:t>Emile-Geay et al., 2007</w:t>
      </w:r>
      <w:r w:rsidR="00BD5229">
        <w:t>)</w:t>
      </w:r>
      <w:r w:rsidR="00CA53DF">
        <w:t xml:space="preserve">, and consequently affect the </w:t>
      </w:r>
      <w:r w:rsidR="0031081D">
        <w:t>strength of the Aleutian Low</w:t>
      </w:r>
      <w:r w:rsidR="00D151E0">
        <w:t xml:space="preserve"> via the atmospheric bridge</w:t>
      </w:r>
      <w:r w:rsidR="00816E49" w:rsidRPr="006211AF">
        <w:t xml:space="preserve">. </w:t>
      </w:r>
      <w:r w:rsidR="00FB51BD">
        <w:t>It has been shown that s</w:t>
      </w:r>
      <w:r w:rsidR="00EF1712">
        <w:t xml:space="preserve">tronger solar irradiance </w:t>
      </w:r>
      <w:r w:rsidR="00404515">
        <w:t xml:space="preserve">is </w:t>
      </w:r>
      <w:r w:rsidR="00EF1712">
        <w:t>generally associated with a weaker Aleutian Low</w:t>
      </w:r>
      <w:r w:rsidR="00564512">
        <w:t xml:space="preserve"> while weaker solar irradiance is associated with a stronger Aleutian Low</w:t>
      </w:r>
      <w:r w:rsidR="00EF1712">
        <w:t xml:space="preserve"> </w:t>
      </w:r>
      <w:r w:rsidR="00B97A4C">
        <w:t>(</w:t>
      </w:r>
      <w:r w:rsidR="00E6754F">
        <w:t>Osterberg et al., 2014</w:t>
      </w:r>
      <w:r w:rsidR="00EF1712">
        <w:t xml:space="preserve">). </w:t>
      </w:r>
      <w:r w:rsidR="00AF3944">
        <w:t xml:space="preserve">Therefore, there </w:t>
      </w:r>
      <w:r w:rsidR="00B5279A">
        <w:t>is</w:t>
      </w:r>
      <w:r w:rsidR="00AF3944">
        <w:t xml:space="preserve"> a </w:t>
      </w:r>
      <w:r w:rsidR="00A209B6">
        <w:t>known</w:t>
      </w:r>
      <w:r w:rsidR="00AF3944">
        <w:t xml:space="preserve"> </w:t>
      </w:r>
      <w:r w:rsidR="00173EF2">
        <w:t>link</w:t>
      </w:r>
      <w:r w:rsidR="00AF3944">
        <w:t xml:space="preserve"> between </w:t>
      </w:r>
      <w:r w:rsidR="00173EF2">
        <w:t xml:space="preserve">both </w:t>
      </w:r>
      <w:r w:rsidR="00AF3944">
        <w:t>solar irradiance</w:t>
      </w:r>
      <w:r w:rsidR="00173EF2">
        <w:t xml:space="preserve"> and </w:t>
      </w:r>
      <w:r w:rsidR="00AF3944">
        <w:t>ENSO and the strength of the Aleutian Low</w:t>
      </w:r>
      <w:r w:rsidR="00A2556A">
        <w:t>, typically on decadal timescales</w:t>
      </w:r>
      <w:r w:rsidR="00AF3944">
        <w:t xml:space="preserve">. </w:t>
      </w:r>
      <w:r w:rsidR="005A628E">
        <w:br/>
      </w:r>
      <w:r w:rsidR="0046713F">
        <w:tab/>
      </w:r>
      <w:r w:rsidR="0045095E">
        <w:t>Based on these known links</w:t>
      </w:r>
      <w:r w:rsidR="005A628E">
        <w:t xml:space="preserve"> between the equatorial Pacific and the North Pacific</w:t>
      </w:r>
      <w:r w:rsidR="0045095E">
        <w:t>, w</w:t>
      </w:r>
      <w:r w:rsidR="002741B4">
        <w:t xml:space="preserve">e </w:t>
      </w:r>
      <w:r w:rsidR="0051156F">
        <w:t xml:space="preserve">hypothesize that </w:t>
      </w:r>
      <w:r w:rsidR="00FD0258">
        <w:t xml:space="preserve">solar irradiance forces ENSO mean state changes which, in turn, force the strength of the Aleutian </w:t>
      </w:r>
      <w:r w:rsidR="00B426A3">
        <w:t>L</w:t>
      </w:r>
      <w:r w:rsidR="00FD0258">
        <w:t xml:space="preserve">ow via the atmospheric bridge. </w:t>
      </w:r>
      <w:r w:rsidR="00A43B89">
        <w:t>In other words, d</w:t>
      </w:r>
      <w:r w:rsidR="00EF1712">
        <w:t>ecreased solar irradiance should correspond to</w:t>
      </w:r>
      <w:r w:rsidR="00036B09">
        <w:t xml:space="preserve"> an</w:t>
      </w:r>
      <w:r w:rsidR="00EF1712">
        <w:t xml:space="preserve"> </w:t>
      </w:r>
      <w:r w:rsidR="00036B09">
        <w:t xml:space="preserve">increased frequency of </w:t>
      </w:r>
      <w:r w:rsidR="0051156F" w:rsidRPr="006211AF">
        <w:t>El Niño</w:t>
      </w:r>
      <w:r w:rsidR="0051156F">
        <w:t xml:space="preserve"> events </w:t>
      </w:r>
      <w:r w:rsidR="00EF1712">
        <w:t>and</w:t>
      </w:r>
      <w:r w:rsidR="0051156F">
        <w:t xml:space="preserve"> result in </w:t>
      </w:r>
      <w:r w:rsidR="009B341B">
        <w:t>a</w:t>
      </w:r>
      <w:r w:rsidR="00E868AB">
        <w:t>n</w:t>
      </w:r>
      <w:r w:rsidR="009B341B">
        <w:t xml:space="preserve"> </w:t>
      </w:r>
      <w:r w:rsidR="00E868AB">
        <w:t xml:space="preserve">overall </w:t>
      </w:r>
      <w:r w:rsidR="009B341B">
        <w:t xml:space="preserve">strengthened Aleutian </w:t>
      </w:r>
      <w:r w:rsidR="00B426A3">
        <w:t>L</w:t>
      </w:r>
      <w:r w:rsidR="009B341B">
        <w:t xml:space="preserve">ow. </w:t>
      </w:r>
      <w:r w:rsidR="00557AC7">
        <w:t>Conversely</w:t>
      </w:r>
      <w:r w:rsidR="004A46A8">
        <w:t xml:space="preserve">, increased solar irradiance should correspond to an increased frequency of </w:t>
      </w:r>
      <w:r w:rsidR="009B341B" w:rsidRPr="006211AF">
        <w:t>La Niña</w:t>
      </w:r>
      <w:r w:rsidR="009B341B">
        <w:t xml:space="preserve"> events</w:t>
      </w:r>
      <w:r w:rsidR="004A46A8">
        <w:t xml:space="preserve"> and result in an overall weakening of the Aleutian Low.</w:t>
      </w:r>
      <w:r w:rsidR="004B69B1">
        <w:t xml:space="preserve"> </w:t>
      </w:r>
      <w:r w:rsidR="00A43B89">
        <w:t>This hypothesis would be in agreement with the ocean thermostat mechanism (</w:t>
      </w:r>
      <w:r w:rsidR="006821D9">
        <w:t>Clement et al., 1996</w:t>
      </w:r>
      <w:r w:rsidR="006821D9" w:rsidRPr="006211AF">
        <w:t xml:space="preserve">, </w:t>
      </w:r>
      <w:r w:rsidR="006821D9">
        <w:t>Emile-Geay et al., 2007</w:t>
      </w:r>
      <w:r w:rsidR="00A43B89">
        <w:t>).</w:t>
      </w:r>
    </w:p>
    <w:p w14:paraId="67B480CB" w14:textId="4A94D3B2" w:rsidR="00F1039F" w:rsidRDefault="00A50E10" w:rsidP="00C36464">
      <w:pPr>
        <w:pStyle w:val="Teaser"/>
        <w:spacing w:line="480" w:lineRule="auto"/>
        <w:ind w:firstLine="720"/>
        <w:rPr>
          <w:b/>
          <w:bCs/>
          <w:sz w:val="28"/>
          <w:szCs w:val="28"/>
        </w:rPr>
      </w:pPr>
      <w:r w:rsidRPr="006211AF">
        <w:t xml:space="preserve">Speleothems, which provide </w:t>
      </w:r>
      <w:r w:rsidR="00D7618A">
        <w:t>long-term</w:t>
      </w:r>
      <w:r w:rsidRPr="006211AF">
        <w:t xml:space="preserve"> reconstructions of climate in the region (</w:t>
      </w:r>
      <w:r w:rsidR="005A0132">
        <w:t>Wilcox et al., 2019</w:t>
      </w:r>
      <w:r w:rsidRPr="006211AF">
        <w:t xml:space="preserve">), offer an untested approach to record </w:t>
      </w:r>
      <w:r w:rsidR="004945DC">
        <w:t xml:space="preserve">Aleutian </w:t>
      </w:r>
      <w:r w:rsidR="00B426A3">
        <w:t>L</w:t>
      </w:r>
      <w:r w:rsidR="004945DC">
        <w:t>ow</w:t>
      </w:r>
      <w:r w:rsidR="0051156F">
        <w:t xml:space="preserve">, and hence </w:t>
      </w:r>
      <w:r w:rsidR="0051156F">
        <w:lastRenderedPageBreak/>
        <w:t>ENSO</w:t>
      </w:r>
      <w:r w:rsidR="00315014">
        <w:t>/solar irradiance</w:t>
      </w:r>
      <w:r w:rsidR="0051156F">
        <w:t>, responses</w:t>
      </w:r>
      <w:r w:rsidRPr="006211AF">
        <w:t xml:space="preserve"> in the North Pacific. Here, we utilize speleothems from southeastern Alaska </w:t>
      </w:r>
      <w:r w:rsidR="00992FD6" w:rsidRPr="006211AF">
        <w:t xml:space="preserve">to </w:t>
      </w:r>
      <w:r w:rsidRPr="006211AF">
        <w:t>generate a high-resolution</w:t>
      </w:r>
      <w:r w:rsidR="00787829" w:rsidRPr="006211AF">
        <w:t xml:space="preserve"> and </w:t>
      </w:r>
      <w:r w:rsidRPr="006211AF">
        <w:t xml:space="preserve">precisely dated record spanning continuously the </w:t>
      </w:r>
      <w:r w:rsidR="00787829" w:rsidRPr="006211AF">
        <w:t xml:space="preserve">past </w:t>
      </w:r>
      <w:r w:rsidRPr="006211AF">
        <w:t>~3,500</w:t>
      </w:r>
      <w:r w:rsidR="00992FD6" w:rsidRPr="006211AF">
        <w:t xml:space="preserve"> years</w:t>
      </w:r>
      <w:r w:rsidRPr="006211AF">
        <w:t xml:space="preserve">. </w:t>
      </w:r>
      <w:r w:rsidR="00992FD6" w:rsidRPr="006211AF">
        <w:t>Our data</w:t>
      </w:r>
      <w:r w:rsidRPr="006211AF">
        <w:t xml:space="preserve"> demonstrate that </w:t>
      </w:r>
      <w:r w:rsidR="00B16652">
        <w:t xml:space="preserve">the local </w:t>
      </w:r>
      <w:r w:rsidR="00383DBA">
        <w:t>epi</w:t>
      </w:r>
      <w:r w:rsidR="00B16652">
        <w:t xml:space="preserve">karst in southeastern Alaska is effective at filtering ENSO and solar irradiance signals from the Aleutian </w:t>
      </w:r>
      <w:r w:rsidR="00B426A3">
        <w:t>L</w:t>
      </w:r>
      <w:r w:rsidR="00B16652">
        <w:t>ow regional climate. From this, we find that</w:t>
      </w:r>
      <w:r w:rsidR="00B16652" w:rsidRPr="006211AF">
        <w:t xml:space="preserve"> </w:t>
      </w:r>
      <w:r w:rsidRPr="006211AF">
        <w:t xml:space="preserve">solar forcing </w:t>
      </w:r>
      <w:r w:rsidR="0011765F">
        <w:t>has been</w:t>
      </w:r>
      <w:r w:rsidR="0011765F" w:rsidRPr="006211AF">
        <w:t xml:space="preserve"> </w:t>
      </w:r>
      <w:r w:rsidRPr="006211AF">
        <w:t xml:space="preserve">the primary driver of ENSO variability on </w:t>
      </w:r>
      <w:r w:rsidR="0018440B" w:rsidRPr="006211AF">
        <w:t xml:space="preserve">centennial </w:t>
      </w:r>
      <w:r w:rsidRPr="006211AF">
        <w:t>timescales</w:t>
      </w:r>
      <w:r w:rsidR="0074312B">
        <w:t>, and that this relationship dissolved</w:t>
      </w:r>
      <w:r w:rsidR="00D7618A">
        <w:t xml:space="preserve"> at ~1970, likely due to anthropogenic forcing.</w:t>
      </w:r>
      <w:r w:rsidR="0074312B">
        <w:t xml:space="preserve"> </w:t>
      </w:r>
    </w:p>
    <w:p w14:paraId="5FFC6A50" w14:textId="3F4BEB41" w:rsidR="00C613F3" w:rsidRPr="00215C18" w:rsidRDefault="00DF3E53" w:rsidP="00C613F3">
      <w:pPr>
        <w:pStyle w:val="Teaser"/>
        <w:tabs>
          <w:tab w:val="left" w:pos="1428"/>
        </w:tabs>
        <w:spacing w:line="480" w:lineRule="auto"/>
        <w:rPr>
          <w:sz w:val="28"/>
          <w:szCs w:val="28"/>
        </w:rPr>
      </w:pPr>
      <w:r w:rsidRPr="006211AF">
        <w:rPr>
          <w:b/>
          <w:bCs/>
          <w:sz w:val="28"/>
          <w:szCs w:val="28"/>
        </w:rPr>
        <w:t>Results</w:t>
      </w:r>
      <w:r w:rsidR="00193E5C">
        <w:rPr>
          <w:b/>
          <w:bCs/>
          <w:sz w:val="28"/>
          <w:szCs w:val="28"/>
        </w:rPr>
        <w:br/>
      </w:r>
      <w:r w:rsidR="00A40249">
        <w:rPr>
          <w:sz w:val="28"/>
          <w:szCs w:val="28"/>
        </w:rPr>
        <w:t>Site location and speleothems</w:t>
      </w:r>
    </w:p>
    <w:p w14:paraId="4CB96A97" w14:textId="1B06F05A" w:rsidR="00DE0DBF" w:rsidRDefault="00483156" w:rsidP="00DE0DBF">
      <w:pPr>
        <w:pStyle w:val="Teaser"/>
        <w:tabs>
          <w:tab w:val="left" w:pos="1428"/>
        </w:tabs>
        <w:spacing w:line="480" w:lineRule="auto"/>
        <w:ind w:firstLine="720"/>
      </w:pPr>
      <w:r w:rsidRPr="006211AF">
        <w:t>Our datasets were developed from two stalagmites retrieved in spring/summer 2021 in two caves on Prince of Wales Island, located in the temperate rainforest of the southern Alexander Archipelago in Alaska</w:t>
      </w:r>
      <w:r w:rsidR="00BE1C06">
        <w:t xml:space="preserve">. Klawock, the nearest </w:t>
      </w:r>
      <w:r w:rsidR="00476C8F">
        <w:t>village to the caves (Supplementary Fig. S2)</w:t>
      </w:r>
      <w:r w:rsidR="00F210E8">
        <w:t>,</w:t>
      </w:r>
      <w:r w:rsidR="00476C8F">
        <w:t xml:space="preserve"> has a mean annual air temperature of 7.4 </w:t>
      </w:r>
      <w:r w:rsidR="00476C8F" w:rsidRPr="006211AF">
        <w:t>ºC</w:t>
      </w:r>
      <w:r w:rsidR="00476C8F">
        <w:t xml:space="preserve"> and receives ~300 mm of precipitation annually. </w:t>
      </w:r>
      <w:r w:rsidRPr="006211AF">
        <w:t xml:space="preserve">Speleothem WB-21-5-A is 536 </w:t>
      </w:r>
      <w:r w:rsidR="00A905D1">
        <w:t>m</w:t>
      </w:r>
      <w:r w:rsidRPr="006211AF">
        <w:t>m in length and was found 50 m inside Wishbone Cave (55.776</w:t>
      </w:r>
      <w:r w:rsidRPr="006211AF">
        <w:rPr>
          <w:lang w:val="en-GB"/>
        </w:rPr>
        <w:t>°</w:t>
      </w:r>
      <w:r w:rsidRPr="006211AF">
        <w:t xml:space="preserve"> N, 133.195</w:t>
      </w:r>
      <w:r w:rsidRPr="006211AF">
        <w:rPr>
          <w:lang w:val="en-GB"/>
        </w:rPr>
        <w:t>° W</w:t>
      </w:r>
      <w:r w:rsidRPr="006211AF">
        <w:t xml:space="preserve">; 350 m a.s.l.), and WA-21-6-A is 181.5 </w:t>
      </w:r>
      <w:r w:rsidR="00A905D1">
        <w:t>m</w:t>
      </w:r>
      <w:r w:rsidRPr="006211AF">
        <w:t xml:space="preserve">m in length and was found 100 m inside Walkabout Cave (55.774 N, -133.191 </w:t>
      </w:r>
      <w:r w:rsidR="00BA47D5">
        <w:t>W</w:t>
      </w:r>
      <w:r w:rsidRPr="006211AF">
        <w:t>; 420 m a.s.l.) (</w:t>
      </w:r>
      <w:r w:rsidR="00C21BAC" w:rsidRPr="006211AF">
        <w:t>Suppl</w:t>
      </w:r>
      <w:r w:rsidR="00C21BAC">
        <w:rPr>
          <w:lang w:val="en-GB"/>
        </w:rPr>
        <w:t>ementary</w:t>
      </w:r>
      <w:r w:rsidR="00C21BAC" w:rsidRPr="006211AF" w:rsidDel="00C21BAC">
        <w:t xml:space="preserve"> </w:t>
      </w:r>
      <w:r w:rsidR="00C21BAC">
        <w:t>Fig.</w:t>
      </w:r>
      <w:r w:rsidR="00F311B8">
        <w:t xml:space="preserve"> </w:t>
      </w:r>
      <w:r w:rsidR="00C21BAC">
        <w:t>S</w:t>
      </w:r>
      <w:r w:rsidR="007103A8">
        <w:t>3</w:t>
      </w:r>
      <w:r w:rsidRPr="006211AF">
        <w:t xml:space="preserve">). Interior cave temperatures are a constant 5.6 ºC for Walkabout Cave, and vary between </w:t>
      </w:r>
      <w:r w:rsidR="007A74AD">
        <w:t>2.5</w:t>
      </w:r>
      <w:r w:rsidRPr="006211AF">
        <w:t xml:space="preserve"> and 8</w:t>
      </w:r>
      <w:r w:rsidR="007A74AD">
        <w:t>.6</w:t>
      </w:r>
      <w:r w:rsidRPr="006211AF">
        <w:t xml:space="preserve"> ºC for Wishbone Cave (</w:t>
      </w:r>
      <w:r w:rsidR="00C21BAC" w:rsidRPr="006211AF">
        <w:t>Suppl</w:t>
      </w:r>
      <w:r w:rsidR="00C21BAC">
        <w:rPr>
          <w:lang w:val="en-GB"/>
        </w:rPr>
        <w:t>ementary</w:t>
      </w:r>
      <w:r w:rsidR="00C21BAC" w:rsidRPr="006211AF" w:rsidDel="00C21BAC">
        <w:t xml:space="preserve"> </w:t>
      </w:r>
      <w:r w:rsidR="00C21BAC">
        <w:t>Fig.</w:t>
      </w:r>
      <w:r w:rsidRPr="006211AF">
        <w:t xml:space="preserve"> </w:t>
      </w:r>
      <w:r w:rsidR="00C21BAC">
        <w:t>S</w:t>
      </w:r>
      <w:r w:rsidR="007103A8">
        <w:t>4</w:t>
      </w:r>
      <w:r w:rsidRPr="006211AF">
        <w:t>). Both speleothems were actively dripping during recovery, suggesting that the speleothem tops are modern. There are no visually detect</w:t>
      </w:r>
      <w:r w:rsidR="0092528D">
        <w:t>able</w:t>
      </w:r>
      <w:r w:rsidRPr="006211AF">
        <w:t xml:space="preserve"> hiatuses, </w:t>
      </w:r>
      <w:r w:rsidR="00481496">
        <w:t>and</w:t>
      </w:r>
      <w:r w:rsidR="00481496" w:rsidRPr="006211AF">
        <w:t xml:space="preserve"> </w:t>
      </w:r>
      <w:r w:rsidRPr="006211AF">
        <w:t xml:space="preserve">growth rates </w:t>
      </w:r>
      <w:r w:rsidR="00481496">
        <w:t xml:space="preserve">are </w:t>
      </w:r>
      <w:r w:rsidR="00481496" w:rsidRPr="006211AF">
        <w:t xml:space="preserve">constant </w:t>
      </w:r>
      <w:r w:rsidRPr="006211AF">
        <w:t>for both speleothems (</w:t>
      </w:r>
      <w:r w:rsidR="00C21BAC" w:rsidRPr="006211AF">
        <w:t>Suppl</w:t>
      </w:r>
      <w:r w:rsidR="00C21BAC">
        <w:rPr>
          <w:lang w:val="en-GB"/>
        </w:rPr>
        <w:t>ementary</w:t>
      </w:r>
      <w:r w:rsidR="00C21BAC" w:rsidRPr="006211AF" w:rsidDel="00C21BAC">
        <w:t xml:space="preserve"> </w:t>
      </w:r>
      <w:r w:rsidR="00C21BAC">
        <w:t>Fig. S</w:t>
      </w:r>
      <w:r w:rsidR="007103A8">
        <w:t>5</w:t>
      </w:r>
      <w:r w:rsidRPr="006211AF">
        <w:t>). Speleothems WB-21-5-A and WA-21-6-A were sampled for δ</w:t>
      </w:r>
      <w:r w:rsidRPr="006211AF">
        <w:rPr>
          <w:vertAlign w:val="superscript"/>
        </w:rPr>
        <w:t>18</w:t>
      </w:r>
      <w:r w:rsidRPr="006211AF">
        <w:t>O and δ</w:t>
      </w:r>
      <w:r w:rsidRPr="006211AF">
        <w:rPr>
          <w:vertAlign w:val="superscript"/>
        </w:rPr>
        <w:t>13</w:t>
      </w:r>
      <w:r w:rsidRPr="006211AF">
        <w:t>C at 0.5 mm and 0.25 mm resolution, respectively, producing a temporal resolution of ~2</w:t>
      </w:r>
      <w:r w:rsidRPr="006211AF">
        <w:rPr>
          <w:shd w:val="clear" w:color="auto" w:fill="FFFFFF"/>
        </w:rPr>
        <w:t>–</w:t>
      </w:r>
      <w:r w:rsidRPr="006211AF">
        <w:t xml:space="preserve">5 years for both speleothems. Additionally, speleothem WB-21-5-A was sampled for fluid inclusion δD </w:t>
      </w:r>
      <w:r w:rsidR="009E4537">
        <w:t>every</w:t>
      </w:r>
      <w:r w:rsidR="009E4537" w:rsidRPr="006211AF">
        <w:t xml:space="preserve"> </w:t>
      </w:r>
      <w:r w:rsidRPr="006211AF">
        <w:t>0.5 cm, producing a temperature record with a resolution of ~40 years (</w:t>
      </w:r>
      <w:r w:rsidR="00C21BAC" w:rsidRPr="006211AF">
        <w:t>Suppl</w:t>
      </w:r>
      <w:r w:rsidR="00C21BAC">
        <w:rPr>
          <w:lang w:val="en-GB"/>
        </w:rPr>
        <w:t>ementary</w:t>
      </w:r>
      <w:r w:rsidR="00C21BAC" w:rsidRPr="006211AF" w:rsidDel="00C21BAC">
        <w:t xml:space="preserve"> </w:t>
      </w:r>
      <w:r w:rsidR="00C21BAC">
        <w:t>Fig.</w:t>
      </w:r>
      <w:r w:rsidR="00F311B8">
        <w:t xml:space="preserve"> </w:t>
      </w:r>
      <w:r w:rsidR="00C21BAC">
        <w:t>S</w:t>
      </w:r>
      <w:r w:rsidR="007103A8">
        <w:t>6</w:t>
      </w:r>
      <w:r w:rsidRPr="006211AF">
        <w:t>).</w:t>
      </w:r>
    </w:p>
    <w:p w14:paraId="743F75E6" w14:textId="01E6F792" w:rsidR="00193E5C" w:rsidRPr="00215C18" w:rsidRDefault="00193E5C" w:rsidP="005110EF">
      <w:pPr>
        <w:pStyle w:val="Teaser"/>
        <w:tabs>
          <w:tab w:val="left" w:pos="1428"/>
        </w:tabs>
        <w:spacing w:line="480" w:lineRule="auto"/>
        <w:rPr>
          <w:sz w:val="28"/>
          <w:szCs w:val="28"/>
        </w:rPr>
      </w:pPr>
      <w:r w:rsidRPr="00215C18">
        <w:rPr>
          <w:sz w:val="28"/>
          <w:szCs w:val="28"/>
        </w:rPr>
        <w:lastRenderedPageBreak/>
        <w:t xml:space="preserve">Controls on </w:t>
      </w:r>
      <w:r w:rsidR="00A15A0D" w:rsidRPr="00215C18">
        <w:rPr>
          <w:sz w:val="28"/>
          <w:szCs w:val="28"/>
        </w:rPr>
        <w:t>speleothem δ</w:t>
      </w:r>
      <w:r w:rsidR="00A15A0D" w:rsidRPr="00215C18">
        <w:rPr>
          <w:sz w:val="28"/>
          <w:szCs w:val="28"/>
          <w:vertAlign w:val="superscript"/>
        </w:rPr>
        <w:t>18</w:t>
      </w:r>
      <w:r w:rsidR="00A15A0D" w:rsidRPr="00215C18">
        <w:rPr>
          <w:sz w:val="28"/>
          <w:szCs w:val="28"/>
        </w:rPr>
        <w:t>O</w:t>
      </w:r>
    </w:p>
    <w:p w14:paraId="73DB2C50" w14:textId="1CE1E765" w:rsidR="002B30D3" w:rsidRDefault="00483156" w:rsidP="00000CDE">
      <w:pPr>
        <w:pStyle w:val="Teaser"/>
        <w:tabs>
          <w:tab w:val="left" w:pos="1428"/>
        </w:tabs>
        <w:spacing w:line="480" w:lineRule="auto"/>
        <w:ind w:firstLine="720"/>
      </w:pPr>
      <w:r w:rsidRPr="006211AF">
        <w:t>The amount effect is likely the dominant control on δ</w:t>
      </w:r>
      <w:r w:rsidRPr="006211AF">
        <w:rPr>
          <w:vertAlign w:val="superscript"/>
        </w:rPr>
        <w:t>18</w:t>
      </w:r>
      <w:r w:rsidRPr="006211AF">
        <w:t xml:space="preserve">O in precipitation at the cave sites whereby </w:t>
      </w:r>
      <w:r w:rsidR="007864CC">
        <w:t>higher</w:t>
      </w:r>
      <w:r w:rsidR="007864CC" w:rsidRPr="006211AF">
        <w:t xml:space="preserve"> </w:t>
      </w:r>
      <w:r w:rsidRPr="006211AF">
        <w:t xml:space="preserve">rainfall </w:t>
      </w:r>
      <w:r w:rsidR="007864CC">
        <w:t xml:space="preserve">amounts </w:t>
      </w:r>
      <w:r w:rsidRPr="006211AF">
        <w:t>results in more depleted δ</w:t>
      </w:r>
      <w:r w:rsidRPr="006211AF">
        <w:rPr>
          <w:vertAlign w:val="superscript"/>
        </w:rPr>
        <w:t>18</w:t>
      </w:r>
      <w:r w:rsidRPr="006211AF">
        <w:t>O values (</w:t>
      </w:r>
      <w:r w:rsidR="005A0132">
        <w:t>Dansgaard, 1964</w:t>
      </w:r>
      <w:r w:rsidRPr="006211AF">
        <w:t>)</w:t>
      </w:r>
      <w:r w:rsidR="00CD18F8" w:rsidRPr="006211AF">
        <w:t xml:space="preserve">, as indicated by a regional </w:t>
      </w:r>
      <w:r w:rsidR="00892AB7" w:rsidRPr="006211AF">
        <w:t xml:space="preserve">comparison </w:t>
      </w:r>
      <w:r w:rsidR="00892AB7">
        <w:t xml:space="preserve">of </w:t>
      </w:r>
      <w:r w:rsidR="00892AB7" w:rsidRPr="006211AF">
        <w:t xml:space="preserve">modern </w:t>
      </w:r>
      <w:r w:rsidR="00CD18F8" w:rsidRPr="006211AF">
        <w:t>precipitation (</w:t>
      </w:r>
      <w:r w:rsidR="005006B7" w:rsidRPr="006211AF">
        <w:t>Suppl</w:t>
      </w:r>
      <w:r w:rsidR="005006B7">
        <w:rPr>
          <w:lang w:val="en-GB"/>
        </w:rPr>
        <w:t>ementary</w:t>
      </w:r>
      <w:r w:rsidR="005006B7" w:rsidRPr="006211AF" w:rsidDel="005006B7">
        <w:t xml:space="preserve"> </w:t>
      </w:r>
      <w:r w:rsidR="005006B7">
        <w:t>Fig. S</w:t>
      </w:r>
      <w:r w:rsidR="007103A8">
        <w:t>7</w:t>
      </w:r>
      <w:r w:rsidR="00CD18F8" w:rsidRPr="006211AF">
        <w:t>)</w:t>
      </w:r>
      <w:r w:rsidR="0028455F" w:rsidRPr="006211AF">
        <w:t xml:space="preserve">. </w:t>
      </w:r>
      <w:r w:rsidRPr="006211AF">
        <w:t xml:space="preserve">We can </w:t>
      </w:r>
      <w:r w:rsidR="00784F8E">
        <w:t>reasonably</w:t>
      </w:r>
      <w:r w:rsidRPr="006211AF">
        <w:t xml:space="preserve"> exclude both topographic barriers and changing source regions as dominant controls on δ</w:t>
      </w:r>
      <w:r w:rsidRPr="006211AF">
        <w:rPr>
          <w:vertAlign w:val="superscript"/>
        </w:rPr>
        <w:t>18</w:t>
      </w:r>
      <w:r w:rsidRPr="006211AF">
        <w:t>O in precipitation as there are no topographic barriers between the cave site</w:t>
      </w:r>
      <w:r w:rsidR="008F69D5">
        <w:t>s</w:t>
      </w:r>
      <w:r w:rsidRPr="006211AF">
        <w:t xml:space="preserve"> and the Pacific Ocean to cause isotopic depletion, and precipitation in the region is dominantly sourced from the Pacific Ocean (</w:t>
      </w:r>
      <w:r w:rsidR="005A0132">
        <w:t>Bailey et al., 2019</w:t>
      </w:r>
      <w:r w:rsidRPr="006211AF">
        <w:t xml:space="preserve">). Further, there is a weak relationship between changes </w:t>
      </w:r>
      <w:r w:rsidR="008B092B">
        <w:t>in</w:t>
      </w:r>
      <w:r w:rsidR="008B092B" w:rsidRPr="006211AF">
        <w:t xml:space="preserve"> </w:t>
      </w:r>
      <w:r w:rsidRPr="006211AF">
        <w:t>air temperature and δ</w:t>
      </w:r>
      <w:r w:rsidRPr="006211AF">
        <w:rPr>
          <w:vertAlign w:val="superscript"/>
        </w:rPr>
        <w:t>18</w:t>
      </w:r>
      <w:r w:rsidRPr="006211AF">
        <w:t xml:space="preserve">O of precipitation </w:t>
      </w:r>
      <w:r w:rsidR="00847EC5">
        <w:t>in south</w:t>
      </w:r>
      <w:r w:rsidR="005016FD">
        <w:t>central</w:t>
      </w:r>
      <w:r w:rsidR="00847EC5">
        <w:t xml:space="preserve"> </w:t>
      </w:r>
      <w:r w:rsidR="00345AC0">
        <w:t>Alaska</w:t>
      </w:r>
      <w:r w:rsidR="00DB701C">
        <w:t xml:space="preserve">, with surface air temperatures explaining only ~30% of variability in the </w:t>
      </w:r>
      <w:r w:rsidR="00DB701C" w:rsidRPr="006211AF">
        <w:t>δ</w:t>
      </w:r>
      <w:r w:rsidR="00DB701C" w:rsidRPr="006211AF">
        <w:rPr>
          <w:vertAlign w:val="superscript"/>
        </w:rPr>
        <w:t>18</w:t>
      </w:r>
      <w:r w:rsidR="00DB701C" w:rsidRPr="006211AF">
        <w:t>O</w:t>
      </w:r>
      <w:r w:rsidR="00DB701C">
        <w:t xml:space="preserve"> precipitation data</w:t>
      </w:r>
      <w:r w:rsidRPr="006211AF">
        <w:t xml:space="preserve"> (</w:t>
      </w:r>
      <w:r w:rsidR="005A0132">
        <w:t>Bailey et al., 2019</w:t>
      </w:r>
      <w:r w:rsidRPr="006211AF">
        <w:t xml:space="preserve">). </w:t>
      </w:r>
      <w:r w:rsidR="00330D62">
        <w:t xml:space="preserve">Although there are no isotope in precipitation monitoring networks in southeastern Alaska, the region as a </w:t>
      </w:r>
      <w:r w:rsidR="00E70D62">
        <w:t xml:space="preserve">whole </w:t>
      </w:r>
      <w:r w:rsidR="006E71B4">
        <w:t>is</w:t>
      </w:r>
      <w:r w:rsidR="00330D62">
        <w:t xml:space="preserve"> strongly </w:t>
      </w:r>
      <w:r w:rsidR="006E71B4">
        <w:t>influenced by the Aleutian Low (</w:t>
      </w:r>
      <w:r w:rsidR="005A0132">
        <w:t>Bailey et al., 2019</w:t>
      </w:r>
      <w:r w:rsidR="006E71B4">
        <w:t xml:space="preserve">) and likely has a similar weak relationship between air temperature and </w:t>
      </w:r>
      <w:r w:rsidR="006E71B4" w:rsidRPr="006211AF">
        <w:t>δ</w:t>
      </w:r>
      <w:r w:rsidR="006E71B4" w:rsidRPr="006211AF">
        <w:rPr>
          <w:vertAlign w:val="superscript"/>
        </w:rPr>
        <w:t>18</w:t>
      </w:r>
      <w:r w:rsidR="006E71B4" w:rsidRPr="006211AF">
        <w:t>O of precipitation</w:t>
      </w:r>
      <w:r w:rsidR="00330D62">
        <w:t xml:space="preserve">. </w:t>
      </w:r>
      <w:r w:rsidRPr="006211AF">
        <w:t xml:space="preserve">Therefore, </w:t>
      </w:r>
      <w:r w:rsidR="00784F8E">
        <w:t xml:space="preserve">we argue that </w:t>
      </w:r>
      <w:r w:rsidRPr="006211AF">
        <w:t>δ</w:t>
      </w:r>
      <w:r w:rsidRPr="006211AF">
        <w:rPr>
          <w:vertAlign w:val="superscript"/>
        </w:rPr>
        <w:t>18</w:t>
      </w:r>
      <w:r w:rsidRPr="006211AF">
        <w:t>O of calcite is dominantly controlled by the amount of precipitation, with depleted isotope values indicating more precipitation, and vice versa. This is corroborated by drip rate data from the site of speleothem WA-21-6-A, which closely mirror local precipitation amount (</w:t>
      </w:r>
      <w:r w:rsidR="00C21BAC" w:rsidRPr="006211AF">
        <w:t>Suppl</w:t>
      </w:r>
      <w:r w:rsidR="00C21BAC">
        <w:rPr>
          <w:lang w:val="en-GB"/>
        </w:rPr>
        <w:t>ementary</w:t>
      </w:r>
      <w:r w:rsidR="00C21BAC" w:rsidRPr="006211AF" w:rsidDel="00C21BAC">
        <w:t xml:space="preserve"> </w:t>
      </w:r>
      <w:r w:rsidR="00C21BAC">
        <w:t>Fig.</w:t>
      </w:r>
      <w:r w:rsidRPr="006211AF">
        <w:t xml:space="preserve"> </w:t>
      </w:r>
      <w:r w:rsidR="00C21BAC">
        <w:t>S</w:t>
      </w:r>
      <w:r w:rsidR="007103A8">
        <w:t>4</w:t>
      </w:r>
      <w:r w:rsidRPr="006211AF">
        <w:t>).</w:t>
      </w:r>
      <w:r w:rsidR="00FA69BC">
        <w:t xml:space="preserve"> </w:t>
      </w:r>
    </w:p>
    <w:p w14:paraId="268BE729" w14:textId="26D93FE9" w:rsidR="00000CDE" w:rsidRDefault="00560B32" w:rsidP="00000CDE">
      <w:pPr>
        <w:pStyle w:val="Teaser"/>
        <w:tabs>
          <w:tab w:val="left" w:pos="1428"/>
        </w:tabs>
        <w:spacing w:line="480" w:lineRule="auto"/>
        <w:ind w:firstLine="720"/>
      </w:pPr>
      <w:r>
        <w:t xml:space="preserve">The amount effect controlling </w:t>
      </w:r>
      <w:r w:rsidRPr="006211AF">
        <w:t>δ</w:t>
      </w:r>
      <w:r w:rsidRPr="006211AF">
        <w:rPr>
          <w:vertAlign w:val="superscript"/>
        </w:rPr>
        <w:t>18</w:t>
      </w:r>
      <w:r w:rsidRPr="006211AF">
        <w:t>O in precipitation at the cave sites</w:t>
      </w:r>
      <w:r w:rsidR="002C70C8">
        <w:t xml:space="preserve"> implies that</w:t>
      </w:r>
      <w:r w:rsidR="00FA69BC">
        <w:t xml:space="preserve"> </w:t>
      </w:r>
      <w:r w:rsidR="00F61565">
        <w:t>speleothem</w:t>
      </w:r>
      <w:r w:rsidR="00FA69BC">
        <w:t xml:space="preserve"> </w:t>
      </w:r>
      <w:r w:rsidR="007864CC">
        <w:t xml:space="preserve">oxygen </w:t>
      </w:r>
      <w:r w:rsidR="00FA69BC">
        <w:t>isotopes</w:t>
      </w:r>
      <w:r w:rsidR="0030154F">
        <w:t xml:space="preserve"> are a reliable proxy to determine the strength of the</w:t>
      </w:r>
      <w:r w:rsidR="002C70C8">
        <w:t xml:space="preserve"> </w:t>
      </w:r>
      <w:r w:rsidR="00FA69BC">
        <w:t xml:space="preserve">Aleutian </w:t>
      </w:r>
      <w:r w:rsidR="00B426A3">
        <w:t>L</w:t>
      </w:r>
      <w:r w:rsidR="00FA69BC">
        <w:t>ow</w:t>
      </w:r>
      <w:r w:rsidR="0030154F">
        <w:t xml:space="preserve">. </w:t>
      </w:r>
      <w:r w:rsidR="00803D81">
        <w:t xml:space="preserve">Depleted speleothem </w:t>
      </w:r>
      <w:r w:rsidR="00803D81" w:rsidRPr="006211AF">
        <w:t>δ</w:t>
      </w:r>
      <w:r w:rsidR="00803D81" w:rsidRPr="006211AF">
        <w:rPr>
          <w:vertAlign w:val="superscript"/>
        </w:rPr>
        <w:t>18</w:t>
      </w:r>
      <w:r w:rsidR="00803D81" w:rsidRPr="006211AF">
        <w:t>O</w:t>
      </w:r>
      <w:r w:rsidR="00803D81" w:rsidDel="00C95B48">
        <w:t xml:space="preserve"> </w:t>
      </w:r>
      <w:r w:rsidR="00803D81">
        <w:t xml:space="preserve">indicates a strengthened Aleutian </w:t>
      </w:r>
      <w:r w:rsidR="00B426A3">
        <w:t>L</w:t>
      </w:r>
      <w:r w:rsidR="00803D81">
        <w:t xml:space="preserve">ow, and </w:t>
      </w:r>
      <w:r w:rsidR="007864CC">
        <w:t>vice versa</w:t>
      </w:r>
      <w:r w:rsidR="00B97606">
        <w:t>, consiste</w:t>
      </w:r>
      <w:r w:rsidR="004D2AF1">
        <w:t>nt</w:t>
      </w:r>
      <w:r w:rsidR="00B97606">
        <w:t xml:space="preserve"> with regional lake proxy data (</w:t>
      </w:r>
      <w:r w:rsidR="005A0132">
        <w:t>Anderson et al., 2005</w:t>
      </w:r>
      <w:r w:rsidR="00B97606">
        <w:t>)</w:t>
      </w:r>
      <w:r w:rsidR="00DE579E">
        <w:t xml:space="preserve"> and ice core data (</w:t>
      </w:r>
      <w:r w:rsidR="005A0132">
        <w:t>Osterberg et al., 2014</w:t>
      </w:r>
      <w:r w:rsidR="00DE579E">
        <w:t>)</w:t>
      </w:r>
      <w:r w:rsidR="00803D81">
        <w:t>.</w:t>
      </w:r>
      <w:r w:rsidR="00803D81" w:rsidDel="00C95B48">
        <w:t xml:space="preserve"> </w:t>
      </w:r>
      <w:r w:rsidR="00FA69BC">
        <w:t xml:space="preserve">To test </w:t>
      </w:r>
      <w:r w:rsidR="00000CDE">
        <w:t xml:space="preserve">if </w:t>
      </w:r>
      <w:r w:rsidR="00C95B48">
        <w:t xml:space="preserve">ENSO and solar irradiance signals can be extracted from speleothem </w:t>
      </w:r>
      <w:r w:rsidR="00C95B48" w:rsidRPr="006211AF">
        <w:t>δ</w:t>
      </w:r>
      <w:r w:rsidR="00C95B48" w:rsidRPr="006211AF">
        <w:rPr>
          <w:vertAlign w:val="superscript"/>
        </w:rPr>
        <w:t>18</w:t>
      </w:r>
      <w:r w:rsidR="00C95B48" w:rsidRPr="006211AF">
        <w:t>O</w:t>
      </w:r>
      <w:r w:rsidR="00C95B48">
        <w:t>,</w:t>
      </w:r>
      <w:r w:rsidR="00000CDE">
        <w:t xml:space="preserve"> </w:t>
      </w:r>
      <w:r w:rsidR="00F61565">
        <w:t xml:space="preserve">we applied </w:t>
      </w:r>
      <w:r w:rsidR="000B44BB">
        <w:t xml:space="preserve">the </w:t>
      </w:r>
      <w:r w:rsidR="00483156" w:rsidRPr="006211AF">
        <w:t>binned correlation coefficient (</w:t>
      </w:r>
      <w:r w:rsidR="00483156" w:rsidRPr="006211AF">
        <w:rPr>
          <w:i/>
          <w:u w:val="single"/>
        </w:rPr>
        <w:t>r</w:t>
      </w:r>
      <w:r w:rsidR="00483156" w:rsidRPr="006211AF">
        <w:t>) to find reliable statistical linkages among pairs of proxy data on unequal timescales (</w:t>
      </w:r>
      <w:r w:rsidR="00FC15F7">
        <w:t>Mudelsee, 2014</w:t>
      </w:r>
      <w:r w:rsidR="00483156" w:rsidRPr="006211AF">
        <w:t>)</w:t>
      </w:r>
      <w:r w:rsidR="00911AA4">
        <w:t xml:space="preserve"> (</w:t>
      </w:r>
      <w:r w:rsidR="00B034DA">
        <w:t xml:space="preserve">see methods for details </w:t>
      </w:r>
      <w:r w:rsidR="00B034DA">
        <w:lastRenderedPageBreak/>
        <w:t>on the statistics</w:t>
      </w:r>
      <w:r w:rsidR="00911AA4">
        <w:t>)</w:t>
      </w:r>
      <w:r w:rsidR="00483156" w:rsidRPr="006211AF">
        <w:t xml:space="preserve">. </w:t>
      </w:r>
      <w:r w:rsidR="00000CDE">
        <w:t>First, we examine correlations between speleothem data, and then apply the correlation test</w:t>
      </w:r>
      <w:r w:rsidR="0055525A">
        <w:t xml:space="preserve"> </w:t>
      </w:r>
      <w:r w:rsidR="00165B7D">
        <w:t>with</w:t>
      </w:r>
      <w:r w:rsidR="00000CDE">
        <w:t xml:space="preserve"> solar irradiance and ENSO proxy data.</w:t>
      </w:r>
    </w:p>
    <w:p w14:paraId="4CBE3CF4" w14:textId="2FC35FAF" w:rsidR="00A15A0D" w:rsidRPr="00215C18" w:rsidRDefault="00A15A0D" w:rsidP="005110EF">
      <w:pPr>
        <w:pStyle w:val="Teaser"/>
        <w:tabs>
          <w:tab w:val="left" w:pos="1428"/>
        </w:tabs>
        <w:spacing w:line="480" w:lineRule="auto"/>
        <w:rPr>
          <w:sz w:val="28"/>
          <w:szCs w:val="28"/>
        </w:rPr>
      </w:pPr>
      <w:r w:rsidRPr="00215C18">
        <w:rPr>
          <w:sz w:val="28"/>
          <w:szCs w:val="28"/>
        </w:rPr>
        <w:t>Speleothem proxy correlations</w:t>
      </w:r>
    </w:p>
    <w:p w14:paraId="459A1B41" w14:textId="0EA2F13B" w:rsidR="00A15A0D" w:rsidRDefault="00483156" w:rsidP="0032439A">
      <w:pPr>
        <w:pStyle w:val="Teaser"/>
        <w:tabs>
          <w:tab w:val="left" w:pos="1428"/>
        </w:tabs>
        <w:spacing w:line="480" w:lineRule="auto"/>
        <w:ind w:firstLine="720"/>
      </w:pPr>
      <w:r w:rsidRPr="006211AF">
        <w:t>For speleothem WB-21-5-A, we find that the fluid inclusion temperature reconstruction correlates significantly with δ</w:t>
      </w:r>
      <w:r w:rsidRPr="006211AF">
        <w:rPr>
          <w:vertAlign w:val="superscript"/>
        </w:rPr>
        <w:t>18</w:t>
      </w:r>
      <w:r w:rsidRPr="006211AF">
        <w:t xml:space="preserve">O at </w:t>
      </w:r>
      <w:r w:rsidRPr="006211AF">
        <w:rPr>
          <w:i/>
          <w:iCs/>
          <w:u w:val="single"/>
        </w:rPr>
        <w:t>r</w:t>
      </w:r>
      <w:r w:rsidRPr="006211AF">
        <w:t xml:space="preserve"> = </w:t>
      </w:r>
      <w:r w:rsidR="00B16F94">
        <w:t>0.59</w:t>
      </w:r>
      <w:r w:rsidRPr="006211AF">
        <w:t xml:space="preserve"> with a 90% calibrated bootstrap confidence interval of </w:t>
      </w:r>
      <w:r w:rsidR="00B16F94">
        <w:t>[0.43; 0.71]</w:t>
      </w:r>
      <w:r w:rsidR="002F78C0">
        <w:t xml:space="preserve"> (Supplementary Fig. S8)</w:t>
      </w:r>
      <w:r w:rsidRPr="006211AF">
        <w:t xml:space="preserve">. If we examine between sites, </w:t>
      </w:r>
      <w:r w:rsidR="00707A4A" w:rsidRPr="006211AF">
        <w:t xml:space="preserve">the </w:t>
      </w:r>
      <w:r w:rsidRPr="006211AF">
        <w:t>δ</w:t>
      </w:r>
      <w:r w:rsidRPr="006211AF">
        <w:rPr>
          <w:vertAlign w:val="superscript"/>
        </w:rPr>
        <w:t>18</w:t>
      </w:r>
      <w:r w:rsidRPr="006211AF">
        <w:t xml:space="preserve">O series from speleothems WA-21-6-A and WB-21-5-A are significantly correlative, </w:t>
      </w:r>
      <w:r w:rsidRPr="006211AF">
        <w:rPr>
          <w:i/>
          <w:iCs/>
          <w:u w:val="single"/>
        </w:rPr>
        <w:t>r</w:t>
      </w:r>
      <w:r w:rsidRPr="006211AF">
        <w:t xml:space="preserve"> = </w:t>
      </w:r>
      <w:r w:rsidR="00B16F94">
        <w:t>0.25 [</w:t>
      </w:r>
      <w:r w:rsidR="00B16F94" w:rsidRPr="006211AF">
        <w:t>0.</w:t>
      </w:r>
      <w:r w:rsidR="00B16F94">
        <w:t>01</w:t>
      </w:r>
      <w:r w:rsidR="00B16F94" w:rsidRPr="006211AF">
        <w:t>; 0.</w:t>
      </w:r>
      <w:r w:rsidR="00B16F94">
        <w:t>45</w:t>
      </w:r>
      <w:r w:rsidR="00B16F94" w:rsidRPr="006211AF">
        <w:t>]</w:t>
      </w:r>
      <w:r w:rsidR="002F78C0">
        <w:t xml:space="preserve"> (Supplementary Fig. S8)</w:t>
      </w:r>
      <w:r w:rsidRPr="006211AF">
        <w:t xml:space="preserve">, highlighting regional consistencies that would be expected between </w:t>
      </w:r>
      <w:r w:rsidR="006374B6" w:rsidRPr="006211AF">
        <w:t>neighboring</w:t>
      </w:r>
      <w:r w:rsidRPr="006211AF">
        <w:t xml:space="preserve"> speleothem δ</w:t>
      </w:r>
      <w:r w:rsidRPr="006211AF">
        <w:rPr>
          <w:vertAlign w:val="superscript"/>
        </w:rPr>
        <w:t>18</w:t>
      </w:r>
      <w:r w:rsidRPr="006211AF">
        <w:t>O data that precipitated close to isotopic equilibrium with the drip water</w:t>
      </w:r>
      <w:r w:rsidR="004209E2" w:rsidRPr="006211AF">
        <w:t xml:space="preserve"> (</w:t>
      </w:r>
      <w:r w:rsidR="00C21BAC" w:rsidRPr="006211AF">
        <w:t>Suppl</w:t>
      </w:r>
      <w:r w:rsidR="00C21BAC">
        <w:rPr>
          <w:lang w:val="en-GB"/>
        </w:rPr>
        <w:t>ementary</w:t>
      </w:r>
      <w:r w:rsidR="00C21BAC" w:rsidRPr="006211AF" w:rsidDel="00C21BAC">
        <w:t xml:space="preserve"> </w:t>
      </w:r>
      <w:r w:rsidR="00C21BAC">
        <w:t>Fig. S</w:t>
      </w:r>
      <w:r w:rsidR="00911AA4">
        <w:t>9</w:t>
      </w:r>
      <w:r w:rsidR="004209E2" w:rsidRPr="006211AF">
        <w:t>)</w:t>
      </w:r>
      <w:r w:rsidRPr="006211AF">
        <w:t>. We argue that deviations between speleothem δ</w:t>
      </w:r>
      <w:r w:rsidRPr="006211AF">
        <w:rPr>
          <w:vertAlign w:val="superscript"/>
        </w:rPr>
        <w:t>18</w:t>
      </w:r>
      <w:r w:rsidRPr="006211AF">
        <w:t xml:space="preserve">O are a result of </w:t>
      </w:r>
      <w:r w:rsidR="0092528D">
        <w:t xml:space="preserve">spectral </w:t>
      </w:r>
      <w:r w:rsidRPr="006211AF">
        <w:t xml:space="preserve">frequency differences between sites (Fig. </w:t>
      </w:r>
      <w:r w:rsidR="009F2458">
        <w:t>2</w:t>
      </w:r>
      <w:r w:rsidRPr="006211AF">
        <w:t>), with speleothem WB-21-5-A recording a high-frequency δ</w:t>
      </w:r>
      <w:r w:rsidRPr="006211AF">
        <w:rPr>
          <w:vertAlign w:val="superscript"/>
        </w:rPr>
        <w:t>18</w:t>
      </w:r>
      <w:r w:rsidRPr="006211AF">
        <w:t>O signal and WA-21-6-A recording a low-frequency δ</w:t>
      </w:r>
      <w:r w:rsidRPr="006211AF">
        <w:rPr>
          <w:vertAlign w:val="superscript"/>
        </w:rPr>
        <w:t>18</w:t>
      </w:r>
      <w:r w:rsidRPr="006211AF">
        <w:t>O signal</w:t>
      </w:r>
      <w:r w:rsidR="00586734">
        <w:t xml:space="preserve"> (</w:t>
      </w:r>
      <w:r w:rsidR="00C21BAC" w:rsidRPr="006211AF">
        <w:t>Suppl</w:t>
      </w:r>
      <w:r w:rsidR="00C21BAC">
        <w:rPr>
          <w:lang w:val="en-GB"/>
        </w:rPr>
        <w:t>ementary Fig.</w:t>
      </w:r>
      <w:r w:rsidR="00586734" w:rsidRPr="006211AF">
        <w:t xml:space="preserve"> </w:t>
      </w:r>
      <w:r w:rsidR="00C21BAC">
        <w:t>S</w:t>
      </w:r>
      <w:r w:rsidR="00911AA4">
        <w:t>10</w:t>
      </w:r>
      <w:r w:rsidR="00586734" w:rsidRPr="006211AF">
        <w:t>)</w:t>
      </w:r>
      <w:r w:rsidRPr="006211AF">
        <w:t>. This is likely the result of the large difference in growth rate (</w:t>
      </w:r>
      <w:r w:rsidR="00C21BAC" w:rsidRPr="006211AF">
        <w:t>Suppl</w:t>
      </w:r>
      <w:r w:rsidR="00C21BAC">
        <w:rPr>
          <w:lang w:val="en-GB"/>
        </w:rPr>
        <w:t>ementary</w:t>
      </w:r>
      <w:r w:rsidR="00C21BAC" w:rsidRPr="006211AF" w:rsidDel="00C21BAC">
        <w:t xml:space="preserve"> </w:t>
      </w:r>
      <w:r w:rsidR="00C21BAC">
        <w:t>Fig.</w:t>
      </w:r>
      <w:r w:rsidRPr="006211AF">
        <w:t xml:space="preserve"> </w:t>
      </w:r>
      <w:r w:rsidR="00C21BAC">
        <w:t>S</w:t>
      </w:r>
      <w:r w:rsidR="007103A8">
        <w:t>5</w:t>
      </w:r>
      <w:r w:rsidRPr="006211AF">
        <w:t>), and hence drip rate, between the two sites. Since drip water transports the δ</w:t>
      </w:r>
      <w:r w:rsidRPr="006211AF">
        <w:rPr>
          <w:vertAlign w:val="superscript"/>
        </w:rPr>
        <w:t>18</w:t>
      </w:r>
      <w:r w:rsidRPr="006211AF">
        <w:t>O signal from the soil zone to the speleothem site, different drip rates will lead to different δ</w:t>
      </w:r>
      <w:r w:rsidRPr="006211AF">
        <w:rPr>
          <w:vertAlign w:val="superscript"/>
        </w:rPr>
        <w:t>18</w:t>
      </w:r>
      <w:r w:rsidRPr="006211AF">
        <w:t xml:space="preserve">O frequencies at each speleothem site. We hypothesize that the regional epikarst acts as a low-pass filter, resulting in </w:t>
      </w:r>
      <w:r w:rsidR="005B4FF8">
        <w:t xml:space="preserve">a </w:t>
      </w:r>
      <w:r w:rsidR="00F85921">
        <w:t>modulation of the</w:t>
      </w:r>
      <w:r w:rsidR="00CE11DF">
        <w:t xml:space="preserve"> </w:t>
      </w:r>
      <w:r w:rsidR="006B6E33">
        <w:t xml:space="preserve">Aleutian </w:t>
      </w:r>
      <w:r w:rsidR="00B426A3">
        <w:t>L</w:t>
      </w:r>
      <w:r w:rsidR="006B6E33">
        <w:t xml:space="preserve">ow </w:t>
      </w:r>
      <w:r w:rsidR="003E28C2">
        <w:t xml:space="preserve">regional </w:t>
      </w:r>
      <w:r w:rsidR="006B6E33">
        <w:t>climate signal</w:t>
      </w:r>
      <w:r w:rsidR="00B35055">
        <w:t xml:space="preserve"> (Fig. 3)</w:t>
      </w:r>
      <w:r w:rsidR="005C702A" w:rsidRPr="006211AF">
        <w:t xml:space="preserve">. In </w:t>
      </w:r>
      <w:r w:rsidRPr="006211AF">
        <w:t>speleothem WA-21-6-A</w:t>
      </w:r>
      <w:r w:rsidR="00A50731" w:rsidRPr="006211AF">
        <w:t>,</w:t>
      </w:r>
      <w:r w:rsidR="005C702A" w:rsidRPr="006211AF">
        <w:t xml:space="preserve"> we observe a </w:t>
      </w:r>
      <w:r w:rsidR="001A03D4" w:rsidRPr="006211AF">
        <w:t xml:space="preserve">climate signal that </w:t>
      </w:r>
      <w:r w:rsidR="00A50731" w:rsidRPr="006211AF">
        <w:t>is potentially</w:t>
      </w:r>
      <w:r w:rsidR="001A03D4" w:rsidRPr="006211AF">
        <w:t xml:space="preserve"> linked with </w:t>
      </w:r>
      <w:r w:rsidRPr="006211AF">
        <w:t>total solar irradiance (TSI)</w:t>
      </w:r>
      <w:r w:rsidR="005C702A" w:rsidRPr="006211AF">
        <w:t>,</w:t>
      </w:r>
      <w:r w:rsidRPr="006211AF">
        <w:t xml:space="preserve"> </w:t>
      </w:r>
      <w:r w:rsidR="005C702A" w:rsidRPr="006211AF">
        <w:t>while in</w:t>
      </w:r>
      <w:r w:rsidRPr="006211AF">
        <w:t xml:space="preserve"> speleothem WB-21-5-A</w:t>
      </w:r>
      <w:r w:rsidR="00A50731" w:rsidRPr="006211AF">
        <w:t>,</w:t>
      </w:r>
      <w:r w:rsidR="005C702A" w:rsidRPr="006211AF">
        <w:t xml:space="preserve"> we observe a </w:t>
      </w:r>
      <w:r w:rsidR="001A03D4" w:rsidRPr="006211AF">
        <w:t>climate signal that</w:t>
      </w:r>
      <w:r w:rsidR="00EC3E17" w:rsidRPr="006211AF">
        <w:t xml:space="preserve"> </w:t>
      </w:r>
      <w:r w:rsidR="00A50731" w:rsidRPr="006211AF">
        <w:t>is potentially</w:t>
      </w:r>
      <w:r w:rsidR="001A03D4" w:rsidRPr="006211AF">
        <w:t xml:space="preserve"> linked </w:t>
      </w:r>
      <w:r w:rsidR="005C702A" w:rsidRPr="006211AF">
        <w:t>with</w:t>
      </w:r>
      <w:r w:rsidRPr="006211AF">
        <w:t xml:space="preserve"> ENSO.</w:t>
      </w:r>
      <w:r w:rsidR="005C702A" w:rsidRPr="006211AF">
        <w:t xml:space="preserve"> </w:t>
      </w:r>
      <w:r w:rsidR="00600EB3" w:rsidRPr="006211AF">
        <w:t xml:space="preserve">We then explore the statistical significance of these potential climate </w:t>
      </w:r>
      <w:r w:rsidR="00D7671C" w:rsidRPr="006211AF">
        <w:t>linkages to determine if they are robust</w:t>
      </w:r>
      <w:r w:rsidR="00871DE8" w:rsidRPr="006211AF">
        <w:t>.</w:t>
      </w:r>
    </w:p>
    <w:p w14:paraId="2F642BC0" w14:textId="09F1A206" w:rsidR="00A15A0D" w:rsidRPr="00215C18" w:rsidRDefault="00A15A0D" w:rsidP="005110EF">
      <w:pPr>
        <w:pStyle w:val="Teaser"/>
        <w:tabs>
          <w:tab w:val="left" w:pos="1428"/>
        </w:tabs>
        <w:spacing w:line="480" w:lineRule="auto"/>
        <w:rPr>
          <w:sz w:val="28"/>
          <w:szCs w:val="28"/>
        </w:rPr>
      </w:pPr>
      <w:r w:rsidRPr="00215C18">
        <w:rPr>
          <w:sz w:val="28"/>
          <w:szCs w:val="28"/>
        </w:rPr>
        <w:t xml:space="preserve">Solar </w:t>
      </w:r>
      <w:r w:rsidR="005B4FF8">
        <w:rPr>
          <w:sz w:val="28"/>
          <w:szCs w:val="28"/>
        </w:rPr>
        <w:t>i</w:t>
      </w:r>
      <w:r w:rsidRPr="00215C18">
        <w:rPr>
          <w:sz w:val="28"/>
          <w:szCs w:val="28"/>
        </w:rPr>
        <w:t>rradiance and ENSO correlations</w:t>
      </w:r>
    </w:p>
    <w:p w14:paraId="1CBA7729" w14:textId="328D5FC8" w:rsidR="00DE0DBF" w:rsidRPr="007B6941" w:rsidRDefault="00483156" w:rsidP="00DE0DBF">
      <w:pPr>
        <w:pStyle w:val="Teaser"/>
        <w:tabs>
          <w:tab w:val="left" w:pos="1428"/>
        </w:tabs>
        <w:spacing w:line="480" w:lineRule="auto"/>
        <w:ind w:firstLine="720"/>
      </w:pPr>
      <w:r w:rsidRPr="006211AF">
        <w:t>To determine if the δ</w:t>
      </w:r>
      <w:r w:rsidRPr="006211AF">
        <w:rPr>
          <w:vertAlign w:val="superscript"/>
        </w:rPr>
        <w:t>18</w:t>
      </w:r>
      <w:r w:rsidRPr="006211AF">
        <w:t>O series from speleothem WA-21-6-A is statistically linked with TSI, we compared the δ</w:t>
      </w:r>
      <w:r w:rsidRPr="006211AF">
        <w:rPr>
          <w:vertAlign w:val="superscript"/>
        </w:rPr>
        <w:t>18</w:t>
      </w:r>
      <w:r w:rsidRPr="006211AF">
        <w:t xml:space="preserve">O proxy to the most up-to-date physics-based reconstruction of </w:t>
      </w:r>
      <w:r w:rsidRPr="006211AF">
        <w:lastRenderedPageBreak/>
        <w:t>TSI currently available (</w:t>
      </w:r>
      <w:r w:rsidR="00FC15F7">
        <w:t>Wu et al., 2018</w:t>
      </w:r>
      <w:r w:rsidRPr="006211AF">
        <w:t xml:space="preserve">) (Fig. </w:t>
      </w:r>
      <w:r w:rsidR="00B35055">
        <w:t>4</w:t>
      </w:r>
      <w:r w:rsidRPr="006211AF">
        <w:t>). We find that TSI correlates significantly with speleothem WA-21-6-A δ</w:t>
      </w:r>
      <w:r w:rsidRPr="006211AF">
        <w:rPr>
          <w:vertAlign w:val="superscript"/>
        </w:rPr>
        <w:t>18</w:t>
      </w:r>
      <w:r w:rsidRPr="006211AF">
        <w:t xml:space="preserve">O after ~0 CE at </w:t>
      </w:r>
      <w:r w:rsidRPr="006211AF">
        <w:rPr>
          <w:i/>
          <w:iCs/>
          <w:u w:val="single"/>
        </w:rPr>
        <w:t>r</w:t>
      </w:r>
      <w:r w:rsidRPr="006211AF">
        <w:t xml:space="preserve"> = </w:t>
      </w:r>
      <w:r w:rsidR="00B16F94" w:rsidRPr="00B16F94">
        <w:t xml:space="preserve"> </w:t>
      </w:r>
      <w:r w:rsidR="00B16F94" w:rsidRPr="006211AF">
        <w:t>0.</w:t>
      </w:r>
      <w:r w:rsidR="00547614">
        <w:t>52</w:t>
      </w:r>
      <w:r w:rsidR="00B16F94" w:rsidRPr="006211AF">
        <w:t xml:space="preserve"> [0.</w:t>
      </w:r>
      <w:r w:rsidR="00547614">
        <w:t>32</w:t>
      </w:r>
      <w:r w:rsidR="00B16F94" w:rsidRPr="006211AF">
        <w:t>; 0.</w:t>
      </w:r>
      <w:r w:rsidR="00547614">
        <w:t>68</w:t>
      </w:r>
      <w:r w:rsidR="00B16F94" w:rsidRPr="006211AF">
        <w:t>]</w:t>
      </w:r>
      <w:r w:rsidR="002F78C0">
        <w:t xml:space="preserve"> (Supplementary Fig. S8)</w:t>
      </w:r>
      <w:r w:rsidR="003F0FAB">
        <w:t xml:space="preserve">, with decreased solar irradiance correlating with </w:t>
      </w:r>
      <w:r w:rsidR="00AC5BE5">
        <w:t>a strengthened Aleutian Low</w:t>
      </w:r>
      <w:r w:rsidR="003F0FAB">
        <w:t xml:space="preserve"> in speleothem </w:t>
      </w:r>
      <w:r w:rsidR="003F0FAB" w:rsidRPr="006211AF">
        <w:t>WA-21-6-A</w:t>
      </w:r>
      <w:r w:rsidR="003F0FAB">
        <w:t>, and vice versa for increased solar irradiance</w:t>
      </w:r>
      <w:r w:rsidRPr="006211AF">
        <w:t xml:space="preserve">. However, we find no significant correlation prior to ~0 CE. The lack of correlation for the earlier part could be due to proxy bias, with all previous TSI reconstructions dependent on </w:t>
      </w:r>
      <w:r w:rsidRPr="006211AF">
        <w:rPr>
          <w:vertAlign w:val="superscript"/>
        </w:rPr>
        <w:t>14</w:t>
      </w:r>
      <w:r w:rsidRPr="006211AF">
        <w:t xml:space="preserve">C and </w:t>
      </w:r>
      <w:r w:rsidRPr="006211AF">
        <w:rPr>
          <w:vertAlign w:val="superscript"/>
        </w:rPr>
        <w:t>10</w:t>
      </w:r>
      <w:r w:rsidRPr="006211AF">
        <w:t xml:space="preserve">Be data. </w:t>
      </w:r>
      <w:r w:rsidR="00993134">
        <w:t xml:space="preserve"> </w:t>
      </w:r>
      <w:r w:rsidRPr="006211AF">
        <w:t>Additionally, we performed a spectral analysis, which shows solar cycles (</w:t>
      </w:r>
      <w:r w:rsidR="00FC15F7">
        <w:t>Moussas et al., 2005</w:t>
      </w:r>
      <w:r w:rsidRPr="006211AF">
        <w:t xml:space="preserve">) at all 3 spectral peaks of 16-, 19-, and 28-year periods (Fig. </w:t>
      </w:r>
      <w:r w:rsidR="009F2458">
        <w:t>2</w:t>
      </w:r>
      <w:r w:rsidRPr="006211AF">
        <w:t>), providing enhanced confidence that speleothem WA-21-6-A reliably records TSI variability.</w:t>
      </w:r>
      <w:r w:rsidR="001253C8">
        <w:t xml:space="preserve"> However, due to the lack of correlation prior to </w:t>
      </w:r>
      <w:r w:rsidR="001253C8" w:rsidRPr="006211AF">
        <w:t>~0 CE</w:t>
      </w:r>
      <w:r w:rsidR="001253C8">
        <w:t xml:space="preserve">, we </w:t>
      </w:r>
      <w:r w:rsidR="001D7519">
        <w:t xml:space="preserve"> </w:t>
      </w:r>
      <w:r w:rsidR="001253C8">
        <w:t xml:space="preserve">only provide interpretations for the past </w:t>
      </w:r>
      <w:r w:rsidR="000647D3">
        <w:t>~</w:t>
      </w:r>
      <w:r w:rsidR="001253C8">
        <w:t>2000 years.</w:t>
      </w:r>
    </w:p>
    <w:p w14:paraId="5A67AF55" w14:textId="5FEFCF60" w:rsidR="004D5571" w:rsidRDefault="00483156" w:rsidP="004D5571">
      <w:pPr>
        <w:pStyle w:val="Teaser"/>
        <w:tabs>
          <w:tab w:val="left" w:pos="1428"/>
        </w:tabs>
        <w:spacing w:line="480" w:lineRule="auto"/>
        <w:ind w:firstLine="720"/>
      </w:pPr>
      <w:r w:rsidRPr="006211AF">
        <w:t>To determine if the δ</w:t>
      </w:r>
      <w:r w:rsidRPr="006211AF">
        <w:rPr>
          <w:vertAlign w:val="superscript"/>
        </w:rPr>
        <w:t>18</w:t>
      </w:r>
      <w:r w:rsidRPr="006211AF">
        <w:t>O series from speleothem WB-21-5-A is statistically linked with ENSO, we compared the δ</w:t>
      </w:r>
      <w:r w:rsidRPr="006211AF">
        <w:rPr>
          <w:vertAlign w:val="superscript"/>
        </w:rPr>
        <w:t>18</w:t>
      </w:r>
      <w:r w:rsidRPr="006211AF">
        <w:t xml:space="preserve">O proxy to </w:t>
      </w:r>
      <w:r w:rsidR="00773D98">
        <w:t xml:space="preserve">an </w:t>
      </w:r>
      <w:r w:rsidRPr="006211AF">
        <w:t>ENSO reconstruction</w:t>
      </w:r>
      <w:r w:rsidR="00A24737">
        <w:t xml:space="preserve"> produced</w:t>
      </w:r>
      <w:r w:rsidR="002D27BF">
        <w:t xml:space="preserve"> </w:t>
      </w:r>
      <w:r w:rsidR="00773D98">
        <w:t>from</w:t>
      </w:r>
      <w:r w:rsidRPr="006211AF">
        <w:t xml:space="preserve"> a coral δ</w:t>
      </w:r>
      <w:r w:rsidRPr="006211AF">
        <w:rPr>
          <w:vertAlign w:val="superscript"/>
        </w:rPr>
        <w:t>18</w:t>
      </w:r>
      <w:r w:rsidRPr="006211AF">
        <w:t>O record in the central tropical Pacific</w:t>
      </w:r>
      <w:r w:rsidR="00773D98">
        <w:t xml:space="preserve"> spanning the past ~</w:t>
      </w:r>
      <w:r w:rsidR="00993134">
        <w:t>750</w:t>
      </w:r>
      <w:r w:rsidR="00993134">
        <w:t xml:space="preserve"> </w:t>
      </w:r>
      <w:r w:rsidR="00773D98">
        <w:t>years</w:t>
      </w:r>
      <w:r w:rsidRPr="006211AF">
        <w:t xml:space="preserve"> (</w:t>
      </w:r>
      <w:r w:rsidR="00B97A4C">
        <w:rPr>
          <w:i/>
          <w:iCs/>
        </w:rPr>
        <w:t>2</w:t>
      </w:r>
      <w:r w:rsidR="00B97606">
        <w:rPr>
          <w:i/>
          <w:iCs/>
        </w:rPr>
        <w:t>3</w:t>
      </w:r>
      <w:r w:rsidRPr="006211AF">
        <w:t xml:space="preserve">) (Fig. </w:t>
      </w:r>
      <w:r w:rsidR="00B35055">
        <w:t>4</w:t>
      </w:r>
      <w:r w:rsidRPr="006211AF">
        <w:t>). We find that</w:t>
      </w:r>
      <w:r w:rsidR="00D5194D" w:rsidRPr="006211AF">
        <w:t xml:space="preserve"> the</w:t>
      </w:r>
      <w:r w:rsidRPr="006211AF">
        <w:t xml:space="preserve"> coral δ</w:t>
      </w:r>
      <w:r w:rsidRPr="006211AF">
        <w:rPr>
          <w:vertAlign w:val="superscript"/>
        </w:rPr>
        <w:t>18</w:t>
      </w:r>
      <w:r w:rsidRPr="006211AF">
        <w:t>O (</w:t>
      </w:r>
      <w:r w:rsidR="00FC15F7">
        <w:t>Dee et al., 2020</w:t>
      </w:r>
      <w:r w:rsidRPr="006211AF">
        <w:t xml:space="preserve">) </w:t>
      </w:r>
      <w:r w:rsidR="00773D98">
        <w:t>is</w:t>
      </w:r>
      <w:r w:rsidRPr="006211AF">
        <w:t xml:space="preserve"> significantly correlated with speleothem WB-21-5-A at </w:t>
      </w:r>
      <w:r w:rsidRPr="006211AF">
        <w:rPr>
          <w:i/>
          <w:iCs/>
          <w:u w:val="single"/>
        </w:rPr>
        <w:t>r</w:t>
      </w:r>
      <w:r w:rsidRPr="006211AF">
        <w:t xml:space="preserve"> = </w:t>
      </w:r>
      <w:r w:rsidR="00630C9C" w:rsidRPr="00630C9C">
        <w:t xml:space="preserve"> </w:t>
      </w:r>
      <w:r w:rsidR="00630C9C">
        <w:t>0.54</w:t>
      </w:r>
      <w:r w:rsidR="00630C9C" w:rsidRPr="006211AF">
        <w:t xml:space="preserve"> [0.</w:t>
      </w:r>
      <w:r w:rsidR="00630C9C">
        <w:t>10</w:t>
      </w:r>
      <w:r w:rsidR="00630C9C" w:rsidRPr="006211AF">
        <w:t xml:space="preserve">; </w:t>
      </w:r>
      <w:r w:rsidR="00630C9C">
        <w:t>0</w:t>
      </w:r>
      <w:r w:rsidR="00630C9C" w:rsidRPr="006211AF">
        <w:t>.</w:t>
      </w:r>
      <w:r w:rsidR="00630C9C">
        <w:t>80</w:t>
      </w:r>
      <w:r w:rsidR="00630C9C" w:rsidRPr="006211AF">
        <w:t>]</w:t>
      </w:r>
      <w:r w:rsidR="002F78C0">
        <w:t xml:space="preserve"> (Supplementary Fig. S8)</w:t>
      </w:r>
      <w:r w:rsidR="007642AD">
        <w:t xml:space="preserve">, with increased </w:t>
      </w:r>
      <w:r w:rsidR="002470C5">
        <w:t xml:space="preserve">frequency of </w:t>
      </w:r>
      <w:r w:rsidR="007642AD" w:rsidRPr="006211AF">
        <w:t>El Niño</w:t>
      </w:r>
      <w:r w:rsidR="007642AD">
        <w:t xml:space="preserve"> events correlating with </w:t>
      </w:r>
      <w:r w:rsidR="00AC5BE5">
        <w:t>a strengthened Aleutian Low</w:t>
      </w:r>
      <w:r w:rsidR="007642AD">
        <w:t xml:space="preserve"> in speleothem </w:t>
      </w:r>
      <w:r w:rsidR="007642AD" w:rsidRPr="006211AF">
        <w:t>WB-21-5-A</w:t>
      </w:r>
      <w:r w:rsidR="007642AD">
        <w:t xml:space="preserve">, and vice versa for </w:t>
      </w:r>
      <w:r w:rsidR="007642AD" w:rsidRPr="006211AF">
        <w:t>La Niña</w:t>
      </w:r>
      <w:r w:rsidR="007642AD">
        <w:t xml:space="preserve"> events</w:t>
      </w:r>
      <w:r w:rsidR="00FD4F7C">
        <w:t xml:space="preserve"> (Fig. </w:t>
      </w:r>
      <w:r w:rsidR="00B35055">
        <w:t>4</w:t>
      </w:r>
      <w:r w:rsidR="00FD4F7C">
        <w:t>)</w:t>
      </w:r>
      <w:r w:rsidR="007642AD">
        <w:t xml:space="preserve">. </w:t>
      </w:r>
      <w:r w:rsidRPr="006211AF">
        <w:t>Additionally, we performed a spectral analysis, which shows the “classical” ENSO power (</w:t>
      </w:r>
      <w:r w:rsidR="00FC15F7">
        <w:t>Allen, 2000</w:t>
      </w:r>
      <w:r w:rsidRPr="006211AF">
        <w:t xml:space="preserve">) at the 7.2-year period (Fig. </w:t>
      </w:r>
      <w:r w:rsidR="009F2458">
        <w:t>2</w:t>
      </w:r>
      <w:r w:rsidRPr="006211AF">
        <w:t>), which is added confidence that speleothem WB-21-5-A reliably records ENSO variability.</w:t>
      </w:r>
      <w:r w:rsidR="004D5571">
        <w:t xml:space="preserve"> </w:t>
      </w:r>
    </w:p>
    <w:p w14:paraId="68CB9BD4" w14:textId="1FEBF25B" w:rsidR="003348EB" w:rsidRDefault="00520245" w:rsidP="00C36464">
      <w:pPr>
        <w:pStyle w:val="Teaser"/>
        <w:tabs>
          <w:tab w:val="left" w:pos="1428"/>
        </w:tabs>
        <w:spacing w:line="480" w:lineRule="auto"/>
        <w:ind w:firstLine="720"/>
        <w:rPr>
          <w:b/>
          <w:bCs/>
          <w:sz w:val="28"/>
          <w:szCs w:val="28"/>
        </w:rPr>
      </w:pPr>
      <w:r>
        <w:t xml:space="preserve">The correlation tests confirm that the </w:t>
      </w:r>
      <w:r w:rsidR="00AC5BE5">
        <w:t>strength of the Aleutian Low</w:t>
      </w:r>
      <w:r w:rsidR="0016776A">
        <w:t xml:space="preserve"> </w:t>
      </w:r>
      <w:r>
        <w:t>correlate</w:t>
      </w:r>
      <w:r w:rsidR="005B4FF8">
        <w:t>s</w:t>
      </w:r>
      <w:r>
        <w:t xml:space="preserve"> significantly </w:t>
      </w:r>
      <w:r w:rsidR="005B4FF8">
        <w:t>with</w:t>
      </w:r>
      <w:r w:rsidR="00CD389B">
        <w:t xml:space="preserve"> </w:t>
      </w:r>
      <w:r w:rsidR="000E1EB3">
        <w:t xml:space="preserve">either </w:t>
      </w:r>
      <w:r>
        <w:t>solar irradiance</w:t>
      </w:r>
      <w:r w:rsidR="001E305A">
        <w:t xml:space="preserve"> </w:t>
      </w:r>
      <w:r w:rsidR="000E1EB3">
        <w:t>or</w:t>
      </w:r>
      <w:r w:rsidR="001E305A">
        <w:t xml:space="preserve"> </w:t>
      </w:r>
      <w:r>
        <w:t xml:space="preserve">ENSO. </w:t>
      </w:r>
      <w:r w:rsidR="00CD389B">
        <w:t xml:space="preserve">And, since </w:t>
      </w:r>
      <w:r w:rsidR="000E1EB3">
        <w:t xml:space="preserve">speleothem </w:t>
      </w:r>
      <w:r w:rsidR="000E1EB3" w:rsidRPr="006211AF">
        <w:t xml:space="preserve">WA-21-6-A </w:t>
      </w:r>
      <w:r w:rsidR="0016776A" w:rsidRPr="006211AF">
        <w:t>δ</w:t>
      </w:r>
      <w:r w:rsidR="0016776A" w:rsidRPr="006211AF">
        <w:rPr>
          <w:vertAlign w:val="superscript"/>
        </w:rPr>
        <w:t>18</w:t>
      </w:r>
      <w:r w:rsidR="0016776A" w:rsidRPr="006211AF">
        <w:t>O</w:t>
      </w:r>
      <w:r w:rsidR="00EA0877">
        <w:t xml:space="preserve"> (solar irradiance</w:t>
      </w:r>
      <w:r w:rsidR="00C27264">
        <w:t xml:space="preserve"> signal</w:t>
      </w:r>
      <w:r w:rsidR="00EA0877">
        <w:t>)</w:t>
      </w:r>
      <w:r w:rsidR="0016776A">
        <w:t xml:space="preserve"> </w:t>
      </w:r>
      <w:r w:rsidR="000E1EB3">
        <w:t xml:space="preserve">and </w:t>
      </w:r>
      <w:r w:rsidR="000E1EB3" w:rsidRPr="006211AF">
        <w:t>WB-21-5-A</w:t>
      </w:r>
      <w:r w:rsidR="0016776A">
        <w:t xml:space="preserve"> </w:t>
      </w:r>
      <w:r w:rsidR="0016776A" w:rsidRPr="006211AF">
        <w:t>δ</w:t>
      </w:r>
      <w:r w:rsidR="0016776A" w:rsidRPr="006211AF">
        <w:rPr>
          <w:vertAlign w:val="superscript"/>
        </w:rPr>
        <w:t>18</w:t>
      </w:r>
      <w:r w:rsidR="0016776A" w:rsidRPr="006211AF">
        <w:t>O</w:t>
      </w:r>
      <w:r w:rsidR="000E1EB3" w:rsidRPr="006211AF">
        <w:t xml:space="preserve"> </w:t>
      </w:r>
      <w:r w:rsidR="00B9423F">
        <w:t>(ENSO</w:t>
      </w:r>
      <w:r w:rsidR="00C27264">
        <w:t xml:space="preserve"> signal</w:t>
      </w:r>
      <w:r w:rsidR="00B9423F">
        <w:t xml:space="preserve">) </w:t>
      </w:r>
      <w:r w:rsidR="000E1EB3">
        <w:t xml:space="preserve">are significantly correlated, this provides compelling evidence that solar irradiance can influence ENSO mean state changes. </w:t>
      </w:r>
      <w:r>
        <w:t xml:space="preserve">More specifically, </w:t>
      </w:r>
      <w:r w:rsidR="003F45EF">
        <w:t>it</w:t>
      </w:r>
      <w:r>
        <w:t xml:space="preserve"> </w:t>
      </w:r>
      <w:r w:rsidR="00E40F64">
        <w:t>agrees with our hypothesis</w:t>
      </w:r>
      <w:r>
        <w:t xml:space="preserve"> that </w:t>
      </w:r>
      <w:r w:rsidR="003A673A">
        <w:t xml:space="preserve">solar irradiance forces ENSO mean state changes which, in turn, force the strength of the Aleutian </w:t>
      </w:r>
      <w:r w:rsidR="00B426A3">
        <w:t>L</w:t>
      </w:r>
      <w:r w:rsidR="003A673A">
        <w:t>ow via the atmospheric bridge</w:t>
      </w:r>
      <w:r w:rsidR="00AE5170">
        <w:t xml:space="preserve"> </w:t>
      </w:r>
      <w:r w:rsidR="00AE5170">
        <w:lastRenderedPageBreak/>
        <w:t>(Fig. 3)</w:t>
      </w:r>
      <w:r w:rsidR="003A673A">
        <w:t xml:space="preserve">. Our data thus supports the </w:t>
      </w:r>
      <w:r w:rsidR="007906E9">
        <w:t>ocean thermostat mechanism (</w:t>
      </w:r>
      <w:r w:rsidR="00FC15F7">
        <w:t>Clement et al., 1996</w:t>
      </w:r>
      <w:r w:rsidR="00FC15F7" w:rsidRPr="006211AF">
        <w:t xml:space="preserve">, </w:t>
      </w:r>
      <w:r w:rsidR="00FC15F7">
        <w:t>Emile-Geay et al., 2007</w:t>
      </w:r>
      <w:r w:rsidR="007906E9">
        <w:t>)</w:t>
      </w:r>
      <w:r w:rsidR="00FC15F7">
        <w:t xml:space="preserve"> before 1970 CE. After 1970 CE, ENSO deviates from natural variability based on the lack of correlation</w:t>
      </w:r>
      <w:r w:rsidR="00EF30C8">
        <w:t xml:space="preserve"> between</w:t>
      </w:r>
      <w:r w:rsidR="00FC15F7">
        <w:t xml:space="preserve"> temperature and precipitation (Fig. 3)</w:t>
      </w:r>
    </w:p>
    <w:p w14:paraId="2551D952" w14:textId="62EA2C84" w:rsidR="00A50E10" w:rsidRPr="006211AF" w:rsidRDefault="00A50E10" w:rsidP="00C613F3">
      <w:pPr>
        <w:pStyle w:val="Teaser"/>
        <w:tabs>
          <w:tab w:val="left" w:pos="1428"/>
        </w:tabs>
        <w:spacing w:line="480" w:lineRule="auto"/>
        <w:rPr>
          <w:b/>
          <w:bCs/>
          <w:sz w:val="28"/>
          <w:szCs w:val="28"/>
        </w:rPr>
      </w:pPr>
      <w:r w:rsidRPr="006211AF">
        <w:rPr>
          <w:b/>
          <w:bCs/>
          <w:sz w:val="28"/>
          <w:szCs w:val="28"/>
        </w:rPr>
        <w:t>Discussion</w:t>
      </w:r>
    </w:p>
    <w:p w14:paraId="4E3C1B45" w14:textId="0F30A84F" w:rsidR="00DE0DBF" w:rsidRPr="006211AF" w:rsidRDefault="00345AC0" w:rsidP="00DE0DBF">
      <w:pPr>
        <w:pStyle w:val="Teaser"/>
        <w:tabs>
          <w:tab w:val="left" w:pos="1428"/>
        </w:tabs>
        <w:spacing w:line="480" w:lineRule="auto"/>
        <w:ind w:firstLine="720"/>
      </w:pPr>
      <w:r>
        <w:t xml:space="preserve"> </w:t>
      </w:r>
      <w:r w:rsidR="00A50E10" w:rsidRPr="006211AF">
        <w:t xml:space="preserve">Our data shows that solar forcing </w:t>
      </w:r>
      <w:r w:rsidR="00E664BA">
        <w:t xml:space="preserve">can have an influence on </w:t>
      </w:r>
      <w:r w:rsidR="00A50E10" w:rsidRPr="006211AF">
        <w:t>ENSO mean state changes on cent</w:t>
      </w:r>
      <w:r w:rsidR="00707A4A" w:rsidRPr="006211AF">
        <w:t>ennial</w:t>
      </w:r>
      <w:r w:rsidR="00A50E10" w:rsidRPr="006211AF">
        <w:t xml:space="preserve"> timescales over the past ~3,500 years. Notably, this </w:t>
      </w:r>
      <w:r w:rsidR="00A24737">
        <w:t>confirms</w:t>
      </w:r>
      <w:r w:rsidR="009C07CD" w:rsidRPr="006211AF">
        <w:t xml:space="preserve"> </w:t>
      </w:r>
      <w:r w:rsidR="00A50E10" w:rsidRPr="006211AF">
        <w:t xml:space="preserve">the ocean thermostat mechanism whereby solar irradiance induces changes in the east-west temperature gradient </w:t>
      </w:r>
      <w:r w:rsidR="00541D75" w:rsidRPr="006211AF">
        <w:t xml:space="preserve">of the tropical Pacific </w:t>
      </w:r>
      <w:r w:rsidR="00A50E10" w:rsidRPr="006211AF">
        <w:t>and, hence, ENSO activity (</w:t>
      </w:r>
      <w:r w:rsidR="00FC15F7">
        <w:t>Clement et al., 1996</w:t>
      </w:r>
      <w:r w:rsidR="00FC15F7" w:rsidRPr="006211AF">
        <w:t xml:space="preserve">, </w:t>
      </w:r>
      <w:r w:rsidR="00FC15F7">
        <w:t>Emile-Geay et al., 2007</w:t>
      </w:r>
      <w:r w:rsidR="00A50E10" w:rsidRPr="006211AF">
        <w:t xml:space="preserve">). In general, periods of increased solar irradiance correspond to an increase </w:t>
      </w:r>
      <w:r w:rsidR="00370FFC">
        <w:t>frequency of</w:t>
      </w:r>
      <w:r w:rsidR="00A50E10" w:rsidRPr="006211AF">
        <w:t xml:space="preserve"> La Niña events, while decreased solar irradiance corresponds to an increase </w:t>
      </w:r>
      <w:r w:rsidR="00370FFC">
        <w:t>frequency of</w:t>
      </w:r>
      <w:r w:rsidR="00A50E10" w:rsidRPr="006211AF">
        <w:t xml:space="preserve"> El Niño events (Fig</w:t>
      </w:r>
      <w:r w:rsidR="00B02C3C" w:rsidRPr="006211AF">
        <w:t>.</w:t>
      </w:r>
      <w:r w:rsidR="00A50E10" w:rsidRPr="006211AF">
        <w:t xml:space="preserve"> </w:t>
      </w:r>
      <w:r w:rsidR="00B35055">
        <w:t>4</w:t>
      </w:r>
      <w:r w:rsidR="00A50E10" w:rsidRPr="006211AF">
        <w:t xml:space="preserve">). </w:t>
      </w:r>
    </w:p>
    <w:p w14:paraId="78046562" w14:textId="48EB8EFB" w:rsidR="00DE0DBF" w:rsidRPr="006211AF" w:rsidRDefault="00712ACA" w:rsidP="00DE0DBF">
      <w:pPr>
        <w:pStyle w:val="Teaser"/>
        <w:tabs>
          <w:tab w:val="left" w:pos="1428"/>
        </w:tabs>
        <w:spacing w:line="480" w:lineRule="auto"/>
        <w:ind w:firstLine="720"/>
      </w:pPr>
      <w:r>
        <w:t>In southeastern Alaska, w</w:t>
      </w:r>
      <w:r w:rsidR="00A50E10" w:rsidRPr="006211AF">
        <w:t xml:space="preserve">arm/dry conditions </w:t>
      </w:r>
      <w:r>
        <w:t xml:space="preserve">correspond to </w:t>
      </w:r>
      <w:r w:rsidR="00A50E10" w:rsidRPr="006211AF">
        <w:t xml:space="preserve">La Niña </w:t>
      </w:r>
      <w:r w:rsidR="00204096" w:rsidRPr="006211AF">
        <w:t>mean states</w:t>
      </w:r>
      <w:r w:rsidR="00A50E10" w:rsidRPr="006211AF">
        <w:t xml:space="preserve"> and cool/wet conditions </w:t>
      </w:r>
      <w:r>
        <w:t>correspond to</w:t>
      </w:r>
      <w:r w:rsidR="00A50E10" w:rsidRPr="006211AF">
        <w:t xml:space="preserve"> El Niño </w:t>
      </w:r>
      <w:r w:rsidR="00204096" w:rsidRPr="006211AF">
        <w:t>mean states</w:t>
      </w:r>
      <w:r w:rsidR="00A50E10" w:rsidRPr="006211AF">
        <w:t xml:space="preserve">. </w:t>
      </w:r>
      <w:r w:rsidR="00F6607C" w:rsidRPr="006211AF">
        <w:t xml:space="preserve">Regional glacial </w:t>
      </w:r>
      <w:r w:rsidR="00B71244" w:rsidRPr="006211AF">
        <w:t>retreats/advances</w:t>
      </w:r>
      <w:r w:rsidR="00F6607C" w:rsidRPr="006211AF">
        <w:t xml:space="preserve"> follow this trend</w:t>
      </w:r>
      <w:r w:rsidR="00D16C9D" w:rsidRPr="006211AF">
        <w:t xml:space="preserve"> (</w:t>
      </w:r>
      <w:r w:rsidR="00C21BAC" w:rsidRPr="006211AF">
        <w:t>Suppl</w:t>
      </w:r>
      <w:r w:rsidR="00C21BAC">
        <w:rPr>
          <w:lang w:val="en-GB"/>
        </w:rPr>
        <w:t>ementary</w:t>
      </w:r>
      <w:r w:rsidR="00C21BAC" w:rsidRPr="006211AF" w:rsidDel="00C21BAC">
        <w:t xml:space="preserve"> </w:t>
      </w:r>
      <w:r w:rsidR="00C21BAC">
        <w:t>Fig. S</w:t>
      </w:r>
      <w:r w:rsidR="004209E2" w:rsidRPr="006211AF">
        <w:t>1</w:t>
      </w:r>
      <w:r w:rsidR="00BF1CA8">
        <w:t>1</w:t>
      </w:r>
      <w:r w:rsidR="00D16C9D" w:rsidRPr="006211AF">
        <w:t>) (</w:t>
      </w:r>
      <w:r w:rsidR="001126B8">
        <w:t>Wiles et al., 2008</w:t>
      </w:r>
      <w:r w:rsidR="00D16C9D" w:rsidRPr="006211AF">
        <w:t xml:space="preserve">). </w:t>
      </w:r>
      <w:r w:rsidR="00A50E10" w:rsidRPr="006211AF">
        <w:t xml:space="preserve">Only the El Niño mean state change at ~500 </w:t>
      </w:r>
      <w:r w:rsidR="00710299" w:rsidRPr="006211AF">
        <w:t>CE</w:t>
      </w:r>
      <w:r w:rsidR="00A50E10" w:rsidRPr="006211AF">
        <w:t xml:space="preserve"> does not fully agree with solar irradiance</w:t>
      </w:r>
      <w:r w:rsidR="00AE0993" w:rsidRPr="006211AF">
        <w:t xml:space="preserve"> (Fig</w:t>
      </w:r>
      <w:r w:rsidR="00B02C3C" w:rsidRPr="006211AF">
        <w:t>.</w:t>
      </w:r>
      <w:r w:rsidR="00AE0993" w:rsidRPr="006211AF">
        <w:t xml:space="preserve"> </w:t>
      </w:r>
      <w:r w:rsidR="00B35055">
        <w:t>4</w:t>
      </w:r>
      <w:r w:rsidR="00AE0993" w:rsidRPr="006211AF">
        <w:t>)</w:t>
      </w:r>
      <w:r w:rsidR="00A50E10" w:rsidRPr="006211AF">
        <w:t xml:space="preserve">, and may be associated with the strongest </w:t>
      </w:r>
      <w:r w:rsidR="00B71244" w:rsidRPr="006211AF">
        <w:t xml:space="preserve">volcanic </w:t>
      </w:r>
      <w:r w:rsidR="00A50E10" w:rsidRPr="006211AF">
        <w:t>eruption in the past 2,500 years (</w:t>
      </w:r>
      <w:r w:rsidR="001126B8">
        <w:t>Sigl et al., 2015</w:t>
      </w:r>
      <w:r w:rsidR="00A50E10" w:rsidRPr="006211AF">
        <w:t>). This event is in conjunction with one of the most extensive regional glacial advances in the past 2000 years (</w:t>
      </w:r>
      <w:r w:rsidR="001126B8">
        <w:t>Sigl et al., 2015</w:t>
      </w:r>
      <w:r w:rsidR="00A50E10" w:rsidRPr="006211AF">
        <w:t>)</w:t>
      </w:r>
      <w:r w:rsidR="006938BC" w:rsidRPr="006211AF">
        <w:t>, and may correspond to the Late Antique Little Ice Age (LALIA)</w:t>
      </w:r>
      <w:r w:rsidR="00B71244" w:rsidRPr="006211AF">
        <w:t>,</w:t>
      </w:r>
      <w:r w:rsidR="002876C7" w:rsidRPr="006211AF">
        <w:t xml:space="preserve"> </w:t>
      </w:r>
      <w:r w:rsidR="006938BC" w:rsidRPr="006211AF">
        <w:t xml:space="preserve">whereby </w:t>
      </w:r>
      <w:r w:rsidR="00552024" w:rsidRPr="006211AF">
        <w:t>unprecedented</w:t>
      </w:r>
      <w:r w:rsidR="00043D69" w:rsidRPr="006211AF">
        <w:t xml:space="preserve"> summer</w:t>
      </w:r>
      <w:r w:rsidR="006938BC" w:rsidRPr="006211AF">
        <w:t xml:space="preserve"> cooling is recorded </w:t>
      </w:r>
      <w:r w:rsidR="00DB497A">
        <w:t>by</w:t>
      </w:r>
      <w:r w:rsidR="00DB497A" w:rsidRPr="006211AF">
        <w:t xml:space="preserve"> </w:t>
      </w:r>
      <w:r w:rsidR="00043D69" w:rsidRPr="006211AF">
        <w:t xml:space="preserve">tree rings </w:t>
      </w:r>
      <w:r w:rsidR="00466505" w:rsidRPr="006211AF">
        <w:t xml:space="preserve">in Europe </w:t>
      </w:r>
      <w:r w:rsidR="00043D69" w:rsidRPr="006211AF">
        <w:t>(</w:t>
      </w:r>
      <w:r w:rsidR="001126B8" w:rsidRPr="00744D8B">
        <w:rPr>
          <w:bCs/>
          <w14:numForm w14:val="lining"/>
        </w:rPr>
        <w:t>Büntgen</w:t>
      </w:r>
      <w:r w:rsidR="001126B8" w:rsidRPr="006211AF">
        <w:rPr>
          <w:i/>
          <w:iCs/>
        </w:rPr>
        <w:t xml:space="preserve"> </w:t>
      </w:r>
      <w:r w:rsidR="001126B8" w:rsidRPr="00C36464">
        <w:t>et al., 2016</w:t>
      </w:r>
      <w:r w:rsidR="00043D69" w:rsidRPr="006211AF">
        <w:rPr>
          <w:bCs/>
          <w:lang w:val="en-GB"/>
        </w:rPr>
        <w:t>)</w:t>
      </w:r>
      <w:r w:rsidR="00A50E10" w:rsidRPr="006211AF">
        <w:t xml:space="preserve">. Therefore, we find that ENSO mean state changes </w:t>
      </w:r>
      <w:r w:rsidR="005521B1" w:rsidRPr="006211AF">
        <w:t>are</w:t>
      </w:r>
      <w:r w:rsidR="00A50E10" w:rsidRPr="006211AF">
        <w:t xml:space="preserve"> mostly insensitive to volcanic eruptions, </w:t>
      </w:r>
      <w:r w:rsidR="00BB4DA5" w:rsidRPr="006211AF">
        <w:t>consistent with coral reconstructions (</w:t>
      </w:r>
      <w:r w:rsidR="001126B8">
        <w:t>Dee et al., 2020</w:t>
      </w:r>
      <w:r w:rsidR="00BB4DA5" w:rsidRPr="006211AF">
        <w:t xml:space="preserve">), </w:t>
      </w:r>
      <w:r w:rsidR="00A50E10" w:rsidRPr="006211AF">
        <w:t>except for exceedingly rare super-eruptions</w:t>
      </w:r>
      <w:r w:rsidR="00710299" w:rsidRPr="006211AF">
        <w:t xml:space="preserve"> such as the ~500 CE eruption</w:t>
      </w:r>
      <w:r w:rsidR="00A50E10" w:rsidRPr="006211AF">
        <w:t>.</w:t>
      </w:r>
    </w:p>
    <w:p w14:paraId="1AE359C9" w14:textId="24D751DF" w:rsidR="008D2EA0" w:rsidRDefault="00A50E10" w:rsidP="00DE0DBF">
      <w:pPr>
        <w:pStyle w:val="Teaser"/>
        <w:tabs>
          <w:tab w:val="left" w:pos="1428"/>
        </w:tabs>
        <w:spacing w:line="480" w:lineRule="auto"/>
        <w:ind w:firstLine="720"/>
      </w:pPr>
      <w:r w:rsidRPr="006211AF">
        <w:t>Atmospheric CO</w:t>
      </w:r>
      <w:r w:rsidRPr="006211AF">
        <w:rPr>
          <w:vertAlign w:val="subscript"/>
        </w:rPr>
        <w:t>2</w:t>
      </w:r>
      <w:r w:rsidRPr="006211AF">
        <w:t xml:space="preserve"> strongly disconnects from the natural variability of the speleothem record after ~1850 CE</w:t>
      </w:r>
      <w:r w:rsidR="00054CB7">
        <w:t xml:space="preserve"> (Supplementary Fig. S12)</w:t>
      </w:r>
      <w:r w:rsidRPr="006211AF">
        <w:t>, in agreement with the rise of CO</w:t>
      </w:r>
      <w:r w:rsidRPr="006211AF">
        <w:rPr>
          <w:vertAlign w:val="subscript"/>
        </w:rPr>
        <w:t>2</w:t>
      </w:r>
      <w:r w:rsidRPr="006211AF">
        <w:t xml:space="preserve"> above </w:t>
      </w:r>
      <w:r w:rsidRPr="006211AF">
        <w:lastRenderedPageBreak/>
        <w:t>pre-industrial levels (</w:t>
      </w:r>
      <w:r w:rsidR="001126B8">
        <w:t>Ahn et al., 2012</w:t>
      </w:r>
      <w:r w:rsidRPr="006211AF">
        <w:t xml:space="preserve">). </w:t>
      </w:r>
      <w:r w:rsidR="00C21E80">
        <w:t xml:space="preserve">This is notable, given that </w:t>
      </w:r>
      <w:r w:rsidR="00C21E80">
        <w:rPr>
          <w:color w:val="222222"/>
          <w:shd w:val="clear" w:color="auto" w:fill="FFFFFF"/>
          <w:lang w:val="en-GB"/>
        </w:rPr>
        <w:t>the equatorial Pacific represents the largest CO</w:t>
      </w:r>
      <w:r w:rsidR="00C21E80" w:rsidRPr="003001C5">
        <w:rPr>
          <w:color w:val="222222"/>
          <w:shd w:val="clear" w:color="auto" w:fill="FFFFFF"/>
          <w:vertAlign w:val="subscript"/>
          <w:lang w:val="en-GB"/>
        </w:rPr>
        <w:t>2</w:t>
      </w:r>
      <w:r w:rsidR="00C21E80">
        <w:rPr>
          <w:color w:val="222222"/>
          <w:shd w:val="clear" w:color="auto" w:fill="FFFFFF"/>
          <w:lang w:val="en-GB"/>
        </w:rPr>
        <w:t xml:space="preserve"> source globally (</w:t>
      </w:r>
      <w:r w:rsidR="001126B8" w:rsidRPr="00C21E80">
        <w:rPr>
          <w:shd w:val="clear" w:color="auto" w:fill="FFFFFF"/>
          <w14:numForm w14:val="lining"/>
        </w:rPr>
        <w:t>Takahashi</w:t>
      </w:r>
      <w:r w:rsidR="001126B8" w:rsidRPr="00F0373B">
        <w:rPr>
          <w:i/>
          <w:iCs/>
          <w:color w:val="222222"/>
          <w:shd w:val="clear" w:color="auto" w:fill="FFFFFF"/>
          <w:lang w:val="en-GB"/>
        </w:rPr>
        <w:t xml:space="preserve"> </w:t>
      </w:r>
      <w:r w:rsidR="001126B8" w:rsidRPr="00C36464">
        <w:rPr>
          <w:color w:val="222222"/>
          <w:shd w:val="clear" w:color="auto" w:fill="FFFFFF"/>
          <w:lang w:val="en-GB"/>
        </w:rPr>
        <w:t>et al., 2009</w:t>
      </w:r>
      <w:r w:rsidR="00C21E80">
        <w:rPr>
          <w:color w:val="222222"/>
          <w:shd w:val="clear" w:color="auto" w:fill="FFFFFF"/>
          <w:lang w:val="en-GB"/>
        </w:rPr>
        <w:t xml:space="preserve">), and is clearly at odds with natural forcings indicated by the speleothem record. </w:t>
      </w:r>
      <w:r w:rsidRPr="006211AF">
        <w:t>Given the insignificant increase in solar irradiance to such a remarkable rise in atmospheric CO</w:t>
      </w:r>
      <w:r w:rsidRPr="006211AF">
        <w:rPr>
          <w:vertAlign w:val="subscript"/>
        </w:rPr>
        <w:t>2</w:t>
      </w:r>
      <w:r w:rsidRPr="006211AF">
        <w:t xml:space="preserve">, it is </w:t>
      </w:r>
      <w:r w:rsidR="00EB0D88" w:rsidRPr="006211AF">
        <w:t xml:space="preserve">obvious </w:t>
      </w:r>
      <w:r w:rsidRPr="006211AF">
        <w:t>that anthropogenic greenhouse ga</w:t>
      </w:r>
      <w:r w:rsidR="00B847F3" w:rsidRPr="006211AF">
        <w:t>s</w:t>
      </w:r>
      <w:r w:rsidRPr="006211AF">
        <w:t xml:space="preserve">es are responsible for the deviation from natural variability. We suggest that this resulted in the breakdown of the ocean thermostat mechanism </w:t>
      </w:r>
      <w:r w:rsidR="006D56D2">
        <w:t>in</w:t>
      </w:r>
      <w:r w:rsidR="006D56D2" w:rsidRPr="006211AF">
        <w:t xml:space="preserve"> </w:t>
      </w:r>
      <w:r w:rsidRPr="006211AF">
        <w:t xml:space="preserve">the 1970s, in conjunction with </w:t>
      </w:r>
      <w:r w:rsidRPr="006211AF">
        <w:rPr>
          <w:lang w:val="en-GB"/>
        </w:rPr>
        <w:t xml:space="preserve">a well-documented </w:t>
      </w:r>
      <w:r w:rsidR="004958B5">
        <w:rPr>
          <w:lang w:val="en-GB"/>
        </w:rPr>
        <w:t xml:space="preserve">ENSO and </w:t>
      </w:r>
      <w:r w:rsidRPr="006211AF">
        <w:rPr>
          <w:lang w:val="en-GB"/>
        </w:rPr>
        <w:t>North Pacific regime shift</w:t>
      </w:r>
      <w:r w:rsidR="00D04292">
        <w:rPr>
          <w:lang w:val="en-GB"/>
        </w:rPr>
        <w:t>s</w:t>
      </w:r>
      <w:r w:rsidRPr="006211AF">
        <w:rPr>
          <w:lang w:val="en-GB"/>
        </w:rPr>
        <w:t xml:space="preserve"> in the late 1970s (</w:t>
      </w:r>
      <w:r w:rsidR="001126B8">
        <w:rPr>
          <w:lang w:val="en-GB"/>
        </w:rPr>
        <w:t>Diaz et al., 2001</w:t>
      </w:r>
      <w:r w:rsidR="004958B5">
        <w:rPr>
          <w:lang w:val="en-GB"/>
        </w:rPr>
        <w:t xml:space="preserve">, </w:t>
      </w:r>
      <w:r w:rsidR="001126B8">
        <w:rPr>
          <w:lang w:val="en-GB"/>
        </w:rPr>
        <w:t xml:space="preserve">Hare </w:t>
      </w:r>
      <w:r w:rsidR="00727C10">
        <w:rPr>
          <w:lang w:val="en-GB"/>
        </w:rPr>
        <w:t>&amp;</w:t>
      </w:r>
      <w:r w:rsidR="001126B8">
        <w:rPr>
          <w:lang w:val="en-GB"/>
        </w:rPr>
        <w:t xml:space="preserve"> Mantua, 2001; Giamalaki et al., 2018; Mayo </w:t>
      </w:r>
      <w:r w:rsidR="00727C10">
        <w:rPr>
          <w:lang w:val="en-GB"/>
        </w:rPr>
        <w:t>&amp;</w:t>
      </w:r>
      <w:r w:rsidR="001126B8">
        <w:rPr>
          <w:lang w:val="en-GB"/>
        </w:rPr>
        <w:t xml:space="preserve"> March, 1990; Graham, 1994</w:t>
      </w:r>
      <w:r w:rsidRPr="006211AF">
        <w:rPr>
          <w:lang w:val="en-GB"/>
        </w:rPr>
        <w:t xml:space="preserve">). This has resulted in increasingly warmer/wetter conditions in southeast Alaska unseen during the previous ~3,500 years. The warm/wet combination is inconsistent with previous regional El </w:t>
      </w:r>
      <w:r w:rsidRPr="006211AF">
        <w:t>Niño or La Niña mean-state responses, and i</w:t>
      </w:r>
      <w:r w:rsidR="0046063B">
        <w:t>ndicates</w:t>
      </w:r>
      <w:r w:rsidRPr="006211AF">
        <w:t xml:space="preserve"> a significant change in ENSO properties (</w:t>
      </w:r>
      <w:r w:rsidR="001126B8">
        <w:t>Graham, 1994; Freund et al., 2019; Wang et al., 2019</w:t>
      </w:r>
      <w:r w:rsidRPr="006211AF">
        <w:t xml:space="preserve">). </w:t>
      </w:r>
    </w:p>
    <w:p w14:paraId="65BAE857" w14:textId="6E9AA3F1" w:rsidR="00DE0DBF" w:rsidRPr="006211AF" w:rsidRDefault="00AE5170" w:rsidP="00DE0DBF">
      <w:pPr>
        <w:pStyle w:val="Teaser"/>
        <w:tabs>
          <w:tab w:val="left" w:pos="1428"/>
        </w:tabs>
        <w:spacing w:line="480" w:lineRule="auto"/>
        <w:ind w:firstLine="720"/>
      </w:pPr>
      <w:r>
        <w:t xml:space="preserve">While the regime shifts in the late 1970s could </w:t>
      </w:r>
      <w:r w:rsidR="0024148A">
        <w:t xml:space="preserve">also </w:t>
      </w:r>
      <w:r>
        <w:t xml:space="preserve">be attributed to a disruption in the atmospheric bridge </w:t>
      </w:r>
      <w:r w:rsidR="00AF5B1A">
        <w:t>linking</w:t>
      </w:r>
      <w:r w:rsidR="00951861">
        <w:t xml:space="preserve"> the </w:t>
      </w:r>
      <w:r w:rsidR="0024148A">
        <w:t>equatorial</w:t>
      </w:r>
      <w:r w:rsidR="00951861">
        <w:t xml:space="preserve"> Pacific to the North Pacific, </w:t>
      </w:r>
      <w:r>
        <w:t xml:space="preserve">we argue that this is unlikely </w:t>
      </w:r>
      <w:r w:rsidR="00951861">
        <w:t>given the significant correlation between modern-day instrumental records of</w:t>
      </w:r>
      <w:r>
        <w:t xml:space="preserve"> ENSO</w:t>
      </w:r>
      <w:r w:rsidR="00951861">
        <w:t xml:space="preserve"> and regional southeastern Alaska precipitation</w:t>
      </w:r>
      <w:r w:rsidR="00A35A16">
        <w:t>/temperature</w:t>
      </w:r>
      <w:r w:rsidR="00951861">
        <w:t xml:space="preserve"> (Supplementary Fig. S1).</w:t>
      </w:r>
      <w:r w:rsidR="007A657D">
        <w:t xml:space="preserve"> </w:t>
      </w:r>
      <w:r w:rsidR="008737BA">
        <w:t xml:space="preserve">This implies that </w:t>
      </w:r>
      <w:r w:rsidR="007A657D">
        <w:t>the atmospheric bridge is still strong</w:t>
      </w:r>
      <w:r w:rsidR="008737BA">
        <w:t>, with ENSO continuing to force the strength of the Aleutian Low</w:t>
      </w:r>
      <w:r w:rsidR="000C6601">
        <w:t xml:space="preserve"> even under increased greenhouse gases.</w:t>
      </w:r>
    </w:p>
    <w:p w14:paraId="7A271575" w14:textId="60D355D9" w:rsidR="00FE6005" w:rsidRDefault="00A50E10" w:rsidP="00C36464">
      <w:pPr>
        <w:pStyle w:val="Teaser"/>
        <w:tabs>
          <w:tab w:val="left" w:pos="1428"/>
        </w:tabs>
        <w:spacing w:line="480" w:lineRule="auto"/>
        <w:ind w:firstLine="720"/>
        <w:rPr>
          <w:b/>
          <w:bCs/>
          <w:sz w:val="28"/>
          <w:szCs w:val="28"/>
        </w:rPr>
      </w:pPr>
      <w:r w:rsidRPr="006211AF">
        <w:t xml:space="preserve">We suggest that </w:t>
      </w:r>
      <w:r w:rsidR="005D6D15">
        <w:t>a switch to</w:t>
      </w:r>
      <w:r w:rsidR="00DC0BE7">
        <w:t xml:space="preserve"> the weaker Walker mechanism in the 1970s, whereby zonal tropical sea-surface temperatures are reduced </w:t>
      </w:r>
      <w:r w:rsidRPr="006211AF">
        <w:t>(</w:t>
      </w:r>
      <w:r w:rsidR="001126B8">
        <w:t>Vecchi et al., 2008</w:t>
      </w:r>
      <w:r w:rsidRPr="006211AF">
        <w:t>)</w:t>
      </w:r>
      <w:r w:rsidR="00DC0BE7">
        <w:t>, resulted in the mean state shift of ENSO</w:t>
      </w:r>
      <w:r w:rsidR="007A77B6" w:rsidRPr="006211AF">
        <w:t xml:space="preserve">. </w:t>
      </w:r>
      <w:r w:rsidR="007E1DC2">
        <w:t xml:space="preserve">Based on our speleothem data, the switch to a weaker Walker mechanism in the 1970s would not be possible </w:t>
      </w:r>
      <w:r w:rsidR="002D18BA">
        <w:t xml:space="preserve">if </w:t>
      </w:r>
      <w:r w:rsidR="002A2877">
        <w:t>driven</w:t>
      </w:r>
      <w:r w:rsidR="002D18BA">
        <w:t xml:space="preserve"> by natural forcings alone, and required the input of</w:t>
      </w:r>
      <w:r w:rsidR="007E1DC2">
        <w:t xml:space="preserve"> anthropogenic greenhouse gas</w:t>
      </w:r>
      <w:r w:rsidR="002D18BA">
        <w:t>es</w:t>
      </w:r>
      <w:r w:rsidR="007E1DC2">
        <w:t xml:space="preserve">. </w:t>
      </w:r>
      <w:r w:rsidR="002D18BA">
        <w:t xml:space="preserve">Reduced zonal tropical sea-surface temperatures has led to an </w:t>
      </w:r>
      <w:r w:rsidR="002D18BA" w:rsidRPr="006211AF">
        <w:rPr>
          <w:lang w:val="en-GB"/>
        </w:rPr>
        <w:t xml:space="preserve">El </w:t>
      </w:r>
      <w:r w:rsidR="002D18BA" w:rsidRPr="006211AF">
        <w:t>Niño</w:t>
      </w:r>
      <w:r w:rsidR="002D18BA">
        <w:t xml:space="preserve"> mean-state and a strengthened Aleutian Low, but with regional atmospheric warming that is more typical of a </w:t>
      </w:r>
      <w:r w:rsidR="002D18BA" w:rsidRPr="006211AF">
        <w:t>La Niña mean-stat</w:t>
      </w:r>
      <w:r w:rsidR="002D18BA">
        <w:t>e</w:t>
      </w:r>
      <w:r w:rsidR="00DC0BE7">
        <w:t xml:space="preserve">. </w:t>
      </w:r>
      <w:r w:rsidR="00A17D74">
        <w:t>Th</w:t>
      </w:r>
      <w:r w:rsidR="00957E5A">
        <w:t>is</w:t>
      </w:r>
      <w:r w:rsidR="00A17D74">
        <w:t xml:space="preserve"> significant </w:t>
      </w:r>
      <w:r w:rsidR="00A17D74">
        <w:lastRenderedPageBreak/>
        <w:t xml:space="preserve">change in ENSO may suggest that a climate change tipping point may have been crossed in the 1970’s. </w:t>
      </w:r>
      <w:r w:rsidR="00D219AB">
        <w:t xml:space="preserve">We recommend that </w:t>
      </w:r>
      <w:r w:rsidR="00DC0BE7">
        <w:t>c</w:t>
      </w:r>
      <w:r w:rsidRPr="006211AF">
        <w:t>limate models</w:t>
      </w:r>
      <w:r w:rsidR="00345260">
        <w:t xml:space="preserve"> fix biases that will result in </w:t>
      </w:r>
      <w:r w:rsidR="00DC0BE7">
        <w:t xml:space="preserve">both a </w:t>
      </w:r>
      <w:r w:rsidR="00345260">
        <w:t xml:space="preserve">diminished ocean thermostat </w:t>
      </w:r>
      <w:r w:rsidR="004638D7">
        <w:t>response</w:t>
      </w:r>
      <w:r w:rsidR="00345260">
        <w:t xml:space="preserve"> </w:t>
      </w:r>
      <w:r w:rsidR="00DC0BE7">
        <w:t xml:space="preserve">and an increased weaker Walker response </w:t>
      </w:r>
      <w:r w:rsidR="00345260">
        <w:t>at ~1970 CE for improved climate projections of ENSO.</w:t>
      </w:r>
    </w:p>
    <w:p w14:paraId="1EB81F93" w14:textId="0B898C0D" w:rsidR="002174B9" w:rsidRPr="006211AF" w:rsidRDefault="009116E3" w:rsidP="002174B9">
      <w:pPr>
        <w:pStyle w:val="Teaser"/>
        <w:tabs>
          <w:tab w:val="left" w:pos="1428"/>
        </w:tabs>
        <w:spacing w:line="480" w:lineRule="auto"/>
        <w:rPr>
          <w:sz w:val="28"/>
          <w:szCs w:val="28"/>
        </w:rPr>
      </w:pPr>
      <w:r w:rsidRPr="006211AF">
        <w:rPr>
          <w:b/>
          <w:bCs/>
          <w:sz w:val="28"/>
          <w:szCs w:val="28"/>
        </w:rPr>
        <w:t>Materials and Methods</w:t>
      </w:r>
    </w:p>
    <w:p w14:paraId="3C20DF1B" w14:textId="560AB1EF" w:rsidR="0042566F" w:rsidRPr="006211AF" w:rsidRDefault="009116E3" w:rsidP="005110EF">
      <w:pPr>
        <w:pStyle w:val="Teaser"/>
        <w:tabs>
          <w:tab w:val="left" w:pos="1428"/>
        </w:tabs>
        <w:spacing w:line="480" w:lineRule="auto"/>
        <w:ind w:firstLine="720"/>
      </w:pPr>
      <w:r w:rsidRPr="006211AF">
        <w:rPr>
          <w:lang w:val="en-GB"/>
        </w:rPr>
        <w:t>Speleothems WA-21-6-A and WB-21-5-A were cut in half and polished, with total lengths measured at 181.5 and 536 mm, respectively. Lengths were measured relative to the central growth axis. The base of the speleothems begins at 0 mm. “Hendy” tests (</w:t>
      </w:r>
      <w:r w:rsidR="001126B8">
        <w:rPr>
          <w:lang w:val="en-GB"/>
        </w:rPr>
        <w:t>Hendy, 1971</w:t>
      </w:r>
      <w:r w:rsidRPr="006211AF">
        <w:rPr>
          <w:lang w:val="en-GB"/>
        </w:rPr>
        <w:t>) were performed at four different locations at 2.3, 6.5, 9.9, and 15 cm in WA-21-6-A, and five different locations at 4, 13.8, 25.6, 37.1, and 48 cm in WB-21-5-A to test for isotope equilibrium fractionation (</w:t>
      </w:r>
      <w:r w:rsidR="005006B7" w:rsidRPr="006211AF">
        <w:t>Suppl</w:t>
      </w:r>
      <w:r w:rsidR="005006B7">
        <w:rPr>
          <w:lang w:val="en-GB"/>
        </w:rPr>
        <w:t>ementary</w:t>
      </w:r>
      <w:r w:rsidR="005006B7" w:rsidRPr="006211AF" w:rsidDel="005006B7">
        <w:t xml:space="preserve"> </w:t>
      </w:r>
      <w:r w:rsidR="005006B7">
        <w:t>Fig. S</w:t>
      </w:r>
      <w:r w:rsidR="00911AA4">
        <w:rPr>
          <w:lang w:val="en-GB"/>
        </w:rPr>
        <w:t>9</w:t>
      </w:r>
      <w:r w:rsidRPr="006211AF">
        <w:rPr>
          <w:lang w:val="en-GB"/>
        </w:rPr>
        <w:t>). Fabric texture was identified visually, and shows consistent fabric throughout speleothems, with no evidence of hiatuses.</w:t>
      </w:r>
    </w:p>
    <w:p w14:paraId="336677F2" w14:textId="61507E6C" w:rsidR="002174B9" w:rsidRPr="00215C18" w:rsidRDefault="009116E3" w:rsidP="0044433F">
      <w:pPr>
        <w:spacing w:line="480" w:lineRule="auto"/>
        <w:rPr>
          <w:rFonts w:ascii="Times New Roman" w:hAnsi="Times New Roman" w:cs="Times New Roman"/>
          <w:sz w:val="28"/>
          <w:szCs w:val="28"/>
          <w:lang w:val="en-GB"/>
        </w:rPr>
      </w:pPr>
      <w:r w:rsidRPr="00215C18">
        <w:rPr>
          <w:rFonts w:ascii="Times New Roman" w:hAnsi="Times New Roman" w:cs="Times New Roman"/>
          <w:sz w:val="28"/>
          <w:szCs w:val="28"/>
          <w:lang w:val="en-GB"/>
        </w:rPr>
        <w:t>U-Th ages</w:t>
      </w:r>
    </w:p>
    <w:p w14:paraId="4F3D949F" w14:textId="38FC121A" w:rsidR="006B1B0D" w:rsidRPr="006211AF" w:rsidRDefault="009116E3" w:rsidP="00E7712F">
      <w:pPr>
        <w:spacing w:line="480" w:lineRule="auto"/>
        <w:ind w:firstLine="720"/>
        <w:rPr>
          <w:rFonts w:ascii="Times New Roman" w:hAnsi="Times New Roman" w:cs="Times New Roman"/>
          <w:b/>
          <w:bCs/>
          <w:sz w:val="24"/>
          <w:szCs w:val="24"/>
          <w:lang w:val="en-GB"/>
        </w:rPr>
      </w:pPr>
      <w:r w:rsidRPr="006211AF">
        <w:rPr>
          <w:rFonts w:ascii="Times New Roman" w:hAnsi="Times New Roman" w:cs="Times New Roman"/>
          <w:sz w:val="24"/>
          <w:szCs w:val="24"/>
          <w:lang w:val="en-GB"/>
        </w:rPr>
        <w:t>A total of 10 powdered calcite samples were manually drilled for U-Th dating under a laminar flow hood; 5 from WA-21-6-A, and 5 from WB-21-5-A (</w:t>
      </w:r>
      <w:r w:rsidR="005006B7" w:rsidRPr="00E7712F">
        <w:rPr>
          <w:rFonts w:ascii="Times New Roman" w:hAnsi="Times New Roman" w:cs="Times New Roman"/>
          <w:sz w:val="24"/>
          <w:szCs w:val="24"/>
          <w:lang w:val="en-GB"/>
        </w:rPr>
        <w:t>Supplementary</w:t>
      </w:r>
      <w:r w:rsidR="005006B7" w:rsidRPr="00ED7958" w:rsidDel="00271574">
        <w:rPr>
          <w:rFonts w:ascii="Times New Roman" w:hAnsi="Times New Roman" w:cs="Times New Roman"/>
          <w:sz w:val="24"/>
          <w:szCs w:val="24"/>
          <w:lang w:val="en-GB"/>
        </w:rPr>
        <w:t xml:space="preserve"> </w:t>
      </w:r>
      <w:r w:rsidR="005006B7" w:rsidRPr="00ED7958">
        <w:rPr>
          <w:rFonts w:ascii="Times New Roman" w:hAnsi="Times New Roman" w:cs="Times New Roman"/>
          <w:sz w:val="24"/>
          <w:szCs w:val="24"/>
          <w:lang w:val="en-GB"/>
        </w:rPr>
        <w:t>Fig. S</w:t>
      </w:r>
      <w:r w:rsidR="007103A8">
        <w:rPr>
          <w:rFonts w:ascii="Times New Roman" w:hAnsi="Times New Roman" w:cs="Times New Roman"/>
          <w:sz w:val="24"/>
          <w:szCs w:val="24"/>
          <w:lang w:val="en-GB"/>
        </w:rPr>
        <w:t>3</w:t>
      </w:r>
      <w:r w:rsidR="00727C10">
        <w:rPr>
          <w:rFonts w:ascii="Times New Roman" w:hAnsi="Times New Roman" w:cs="Times New Roman"/>
          <w:sz w:val="24"/>
          <w:szCs w:val="24"/>
          <w:lang w:val="en-GB"/>
        </w:rPr>
        <w:t xml:space="preserve">, </w:t>
      </w:r>
      <w:hyperlink r:id="rId8" w:history="1">
        <w:r w:rsidR="00727C10" w:rsidRPr="00D12F77">
          <w:rPr>
            <w:rStyle w:val="Hyperlink"/>
            <w:rFonts w:ascii="Times New Roman" w:hAnsi="Times New Roman" w:cs="Times New Roman"/>
            <w:sz w:val="24"/>
            <w:szCs w:val="24"/>
            <w:shd w:val="clear" w:color="auto" w:fill="FFFFFF"/>
            <w:lang w:val="en-GB"/>
          </w:rPr>
          <w:t>https://doi.pangaea.de/10.1594/PANGAEA.949778</w:t>
        </w:r>
      </w:hyperlink>
      <w:r w:rsidRPr="006211AF">
        <w:rPr>
          <w:rFonts w:ascii="Times New Roman" w:hAnsi="Times New Roman" w:cs="Times New Roman"/>
          <w:sz w:val="24"/>
          <w:szCs w:val="24"/>
          <w:lang w:val="en-GB"/>
        </w:rPr>
        <w:t>). U-Th samples were processed at the University of Minnesota Trace Metal Isotope Geochemistry Lab and analysed using a ThermoFisher Neptune Plus multi-collector inductively coupled plasma mass spectrometer equipped with an Aridus desolvation nebulizer, following the method of (</w:t>
      </w:r>
      <w:r w:rsidR="001126B8">
        <w:rPr>
          <w:rFonts w:ascii="Times New Roman" w:hAnsi="Times New Roman" w:cs="Times New Roman"/>
          <w:sz w:val="24"/>
          <w:szCs w:val="24"/>
          <w:lang w:val="en-GB"/>
        </w:rPr>
        <w:t>Shen et al., 2012</w:t>
      </w:r>
      <w:r w:rsidRPr="006211AF">
        <w:rPr>
          <w:rFonts w:ascii="Times New Roman" w:hAnsi="Times New Roman" w:cs="Times New Roman"/>
          <w:sz w:val="24"/>
          <w:szCs w:val="24"/>
          <w:lang w:val="en-GB"/>
        </w:rPr>
        <w:t>). Ages are reported with 2σ errors in BCE/CE. A time-depth model was created in OxCal 4.4 using the Bayesian approach (</w:t>
      </w:r>
      <w:r w:rsidR="001126B8">
        <w:rPr>
          <w:rFonts w:ascii="Times New Roman" w:hAnsi="Times New Roman" w:cs="Times New Roman"/>
          <w:sz w:val="24"/>
          <w:szCs w:val="24"/>
          <w:lang w:val="en-GB"/>
        </w:rPr>
        <w:t xml:space="preserve">Bronk Ramsey, 2008; Bronk Ramsey, 2009; Bronk Ramsey </w:t>
      </w:r>
      <w:r w:rsidR="00727C10">
        <w:rPr>
          <w:rFonts w:ascii="Times New Roman" w:hAnsi="Times New Roman" w:cs="Times New Roman"/>
          <w:sz w:val="24"/>
          <w:szCs w:val="24"/>
          <w:lang w:val="en-GB"/>
        </w:rPr>
        <w:t>&amp;</w:t>
      </w:r>
      <w:r w:rsidR="001126B8">
        <w:rPr>
          <w:rFonts w:ascii="Times New Roman" w:hAnsi="Times New Roman" w:cs="Times New Roman"/>
          <w:sz w:val="24"/>
          <w:szCs w:val="24"/>
          <w:lang w:val="en-GB"/>
        </w:rPr>
        <w:t xml:space="preserve"> Lee, 2013</w:t>
      </w:r>
      <w:r w:rsidRPr="006211AF">
        <w:rPr>
          <w:rFonts w:ascii="Times New Roman" w:hAnsi="Times New Roman" w:cs="Times New Roman"/>
          <w:sz w:val="24"/>
          <w:szCs w:val="24"/>
          <w:lang w:val="en-GB"/>
        </w:rPr>
        <w:t>).</w:t>
      </w:r>
    </w:p>
    <w:p w14:paraId="067F7135" w14:textId="77777777" w:rsidR="001E74B1" w:rsidRDefault="001E74B1" w:rsidP="009116E3">
      <w:pPr>
        <w:spacing w:line="480" w:lineRule="auto"/>
        <w:rPr>
          <w:rFonts w:ascii="Times New Roman" w:hAnsi="Times New Roman" w:cs="Times New Roman"/>
          <w:sz w:val="28"/>
          <w:szCs w:val="28"/>
          <w:lang w:val="en-GB"/>
        </w:rPr>
      </w:pPr>
    </w:p>
    <w:p w14:paraId="60D17AD6" w14:textId="1FC2A1B8" w:rsidR="009116E3" w:rsidRPr="00215C18" w:rsidRDefault="009116E3" w:rsidP="009116E3">
      <w:pPr>
        <w:spacing w:line="480" w:lineRule="auto"/>
        <w:rPr>
          <w:rFonts w:ascii="Times New Roman" w:hAnsi="Times New Roman" w:cs="Times New Roman"/>
          <w:sz w:val="28"/>
          <w:szCs w:val="28"/>
          <w:lang w:val="en-GB"/>
        </w:rPr>
      </w:pPr>
      <w:r w:rsidRPr="00215C18">
        <w:rPr>
          <w:rFonts w:ascii="Times New Roman" w:hAnsi="Times New Roman" w:cs="Times New Roman"/>
          <w:sz w:val="28"/>
          <w:szCs w:val="28"/>
          <w:lang w:val="en-GB"/>
        </w:rPr>
        <w:lastRenderedPageBreak/>
        <w:t>Stable isotopes</w:t>
      </w:r>
    </w:p>
    <w:p w14:paraId="6C0F908B" w14:textId="3208E3B3" w:rsidR="0044433F" w:rsidRPr="006211AF" w:rsidRDefault="009116E3" w:rsidP="004B468F">
      <w:pPr>
        <w:spacing w:line="480" w:lineRule="auto"/>
        <w:ind w:firstLine="720"/>
        <w:rPr>
          <w:rFonts w:ascii="Times New Roman" w:hAnsi="Times New Roman" w:cs="Times New Roman"/>
          <w:sz w:val="24"/>
          <w:szCs w:val="24"/>
          <w:lang w:val="en-GB"/>
        </w:rPr>
      </w:pPr>
      <w:r w:rsidRPr="006211AF">
        <w:rPr>
          <w:rFonts w:ascii="Times New Roman" w:hAnsi="Times New Roman" w:cs="Times New Roman"/>
          <w:sz w:val="24"/>
          <w:szCs w:val="24"/>
          <w:lang w:val="en-GB"/>
        </w:rPr>
        <w:t>A total of 1800 stable isotopes locations were drilled using a Merchantek micromill. In WA-21-6-A, samples were drilled every 0.25 mm, yielding a temporal resolution of ~5 years. Samples in WB-21-5-A were drilled every 0.5 mm, yielding a temporal resolution of ~2-5 years. Stable isotope samples were analysed at the University of Innsbruck using a ThermoFisher Delta V isotope ratio mass spectrometer equipped with a Gasbench II (</w:t>
      </w:r>
      <w:r w:rsidR="00F67120" w:rsidRPr="00C36464">
        <w:rPr>
          <w:rFonts w:ascii="Times New Roman" w:hAnsi="Times New Roman" w:cs="Times New Roman"/>
          <w:sz w:val="24"/>
          <w:szCs w:val="24"/>
          <w:shd w:val="clear" w:color="auto" w:fill="FFFFFF"/>
          <w:lang w:val="en-GB"/>
          <w14:numForm w14:val="lining"/>
        </w:rPr>
        <w:t>Spötl</w:t>
      </w:r>
      <w:r w:rsidR="00F67120" w:rsidRPr="00C36464">
        <w:rPr>
          <w:rFonts w:ascii="Times New Roman" w:hAnsi="Times New Roman" w:cs="Times New Roman"/>
          <w:sz w:val="24"/>
          <w:szCs w:val="24"/>
          <w:lang w:val="en-GB"/>
        </w:rPr>
        <w:t>, 201</w:t>
      </w:r>
      <w:r w:rsidR="00F67120">
        <w:rPr>
          <w:rFonts w:ascii="Times New Roman" w:hAnsi="Times New Roman" w:cs="Times New Roman"/>
          <w:sz w:val="24"/>
          <w:szCs w:val="24"/>
          <w:lang w:val="en-GB"/>
        </w:rPr>
        <w:t>1</w:t>
      </w:r>
      <w:r w:rsidRPr="006211AF">
        <w:rPr>
          <w:rFonts w:ascii="Times New Roman" w:hAnsi="Times New Roman" w:cs="Times New Roman"/>
          <w:sz w:val="24"/>
          <w:szCs w:val="24"/>
          <w:lang w:val="en-GB"/>
        </w:rPr>
        <w:t>). Stable isotopes are reported in per mil relative to Vienna Peedee Belemnite (VPDB). Long-term analytical precision is less than or equal to 0.08‰ for both δ</w:t>
      </w:r>
      <w:r w:rsidRPr="006211AF">
        <w:rPr>
          <w:rFonts w:ascii="Times New Roman" w:hAnsi="Times New Roman" w:cs="Times New Roman"/>
          <w:sz w:val="24"/>
          <w:szCs w:val="24"/>
          <w:vertAlign w:val="superscript"/>
          <w:lang w:val="en-GB"/>
        </w:rPr>
        <w:t>13</w:t>
      </w:r>
      <w:r w:rsidRPr="006211AF">
        <w:rPr>
          <w:rFonts w:ascii="Times New Roman" w:hAnsi="Times New Roman" w:cs="Times New Roman"/>
          <w:sz w:val="24"/>
          <w:szCs w:val="24"/>
          <w:lang w:val="en-GB"/>
        </w:rPr>
        <w:t>C and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 (1σ).</w:t>
      </w:r>
    </w:p>
    <w:p w14:paraId="7C770F57" w14:textId="6F1CA12D" w:rsidR="009116E3" w:rsidRPr="00215C18" w:rsidRDefault="009116E3" w:rsidP="0044433F">
      <w:pPr>
        <w:spacing w:line="480" w:lineRule="auto"/>
        <w:rPr>
          <w:rFonts w:ascii="Times New Roman" w:hAnsi="Times New Roman" w:cs="Times New Roman"/>
          <w:sz w:val="28"/>
          <w:szCs w:val="28"/>
          <w:lang w:val="en-GB"/>
        </w:rPr>
      </w:pPr>
      <w:r w:rsidRPr="00215C18">
        <w:rPr>
          <w:rFonts w:ascii="Times New Roman" w:hAnsi="Times New Roman" w:cs="Times New Roman"/>
          <w:sz w:val="28"/>
          <w:szCs w:val="28"/>
          <w:lang w:val="en-GB"/>
        </w:rPr>
        <w:t>Fluid inclusions</w:t>
      </w:r>
    </w:p>
    <w:p w14:paraId="7F1361D8" w14:textId="38210796" w:rsidR="009662AD" w:rsidRDefault="009116E3" w:rsidP="009116E3">
      <w:pPr>
        <w:spacing w:line="480" w:lineRule="auto"/>
        <w:ind w:firstLine="720"/>
        <w:rPr>
          <w:rFonts w:ascii="Times New Roman" w:hAnsi="Times New Roman" w:cs="Times New Roman"/>
          <w:sz w:val="24"/>
          <w:szCs w:val="24"/>
          <w:lang w:val="en-GB"/>
        </w:rPr>
      </w:pPr>
      <w:r w:rsidRPr="006211AF">
        <w:rPr>
          <w:rFonts w:ascii="Times New Roman" w:hAnsi="Times New Roman" w:cs="Times New Roman"/>
          <w:sz w:val="24"/>
          <w:szCs w:val="24"/>
          <w:lang w:val="en-GB"/>
        </w:rPr>
        <w:t>Speleothem fluid inclusion water isotopes were analysed at the University of Innsbruck using continuous-flow technique of water via high-temperature reduction on glassy carbon (</w:t>
      </w:r>
      <w:r w:rsidR="00F67120">
        <w:rPr>
          <w:rFonts w:ascii="Times New Roman" w:hAnsi="Times New Roman" w:cs="Times New Roman"/>
          <w:sz w:val="24"/>
          <w:szCs w:val="24"/>
          <w:lang w:val="en-GB"/>
        </w:rPr>
        <w:t xml:space="preserve">Dublyansky </w:t>
      </w:r>
      <w:r w:rsidR="00727C10">
        <w:rPr>
          <w:rFonts w:ascii="Times New Roman" w:hAnsi="Times New Roman" w:cs="Times New Roman"/>
          <w:sz w:val="24"/>
          <w:szCs w:val="24"/>
          <w:lang w:val="en-GB"/>
        </w:rPr>
        <w:t>&amp;</w:t>
      </w:r>
      <w:r w:rsidR="00F67120" w:rsidRPr="00F67120">
        <w:rPr>
          <w:rFonts w:ascii="Times New Roman" w:hAnsi="Times New Roman" w:cs="Times New Roman"/>
          <w:sz w:val="24"/>
          <w:szCs w:val="24"/>
          <w:lang w:val="en-GB"/>
        </w:rPr>
        <w:t xml:space="preserve"> </w:t>
      </w:r>
      <w:r w:rsidR="00F67120" w:rsidRPr="00C36464">
        <w:rPr>
          <w:rFonts w:ascii="Times New Roman" w:hAnsi="Times New Roman" w:cs="Times New Roman"/>
          <w:sz w:val="24"/>
          <w:szCs w:val="24"/>
          <w:shd w:val="clear" w:color="auto" w:fill="FFFFFF"/>
          <w:lang w:val="en-GB"/>
          <w14:numForm w14:val="lining"/>
        </w:rPr>
        <w:t>Spötl</w:t>
      </w:r>
      <w:r w:rsidR="00F67120" w:rsidRPr="00C36464">
        <w:rPr>
          <w:rFonts w:ascii="Times New Roman" w:hAnsi="Times New Roman" w:cs="Times New Roman"/>
          <w:sz w:val="24"/>
          <w:szCs w:val="24"/>
          <w:lang w:val="en-GB"/>
        </w:rPr>
        <w:t>, 2009</w:t>
      </w:r>
      <w:r w:rsidRPr="006211AF">
        <w:rPr>
          <w:rFonts w:ascii="Times New Roman" w:hAnsi="Times New Roman" w:cs="Times New Roman"/>
          <w:sz w:val="24"/>
          <w:szCs w:val="24"/>
          <w:lang w:val="en-GB"/>
        </w:rPr>
        <w:t>). δD</w:t>
      </w:r>
      <w:r w:rsidRPr="006211AF">
        <w:rPr>
          <w:rFonts w:ascii="Times New Roman" w:hAnsi="Times New Roman" w:cs="Times New Roman"/>
          <w:sz w:val="24"/>
          <w:szCs w:val="24"/>
          <w:vertAlign w:val="subscript"/>
          <w:lang w:val="en-GB"/>
        </w:rPr>
        <w:t>fi</w:t>
      </w:r>
      <w:r w:rsidRPr="006211AF">
        <w:rPr>
          <w:rFonts w:ascii="Times New Roman" w:hAnsi="Times New Roman" w:cs="Times New Roman"/>
          <w:sz w:val="24"/>
          <w:szCs w:val="24"/>
          <w:lang w:val="en-GB"/>
        </w:rPr>
        <w:t xml:space="preserve"> isotope ratios are given in per mil (‰) using the standard delta notation and are reported relative to the Vienna Standard Mean Ocean Water (VSMOW). We extracted 95 calcite blocks from 87 different depths, weighing between 1 and 1.5 g, from the central growth axis of stalagmite WB-21-5-A. Replicates were produced at 0.5, 10.5, 20.5, 30.5, and 40.5 cm depth. See (</w:t>
      </w:r>
      <w:r w:rsidR="00F67120">
        <w:rPr>
          <w:rFonts w:ascii="Times New Roman" w:hAnsi="Times New Roman" w:cs="Times New Roman"/>
          <w:sz w:val="24"/>
          <w:szCs w:val="24"/>
          <w:lang w:val="en-GB"/>
        </w:rPr>
        <w:t xml:space="preserve">Dublyansky </w:t>
      </w:r>
      <w:r w:rsidR="00727C10">
        <w:rPr>
          <w:rFonts w:ascii="Times New Roman" w:hAnsi="Times New Roman" w:cs="Times New Roman"/>
          <w:sz w:val="24"/>
          <w:szCs w:val="24"/>
          <w:lang w:val="en-GB"/>
        </w:rPr>
        <w:t>&amp;</w:t>
      </w:r>
      <w:r w:rsidR="00F67120" w:rsidRPr="00F67120">
        <w:rPr>
          <w:rFonts w:ascii="Times New Roman" w:hAnsi="Times New Roman" w:cs="Times New Roman"/>
          <w:sz w:val="24"/>
          <w:szCs w:val="24"/>
          <w:lang w:val="en-GB"/>
        </w:rPr>
        <w:t xml:space="preserve"> </w:t>
      </w:r>
      <w:r w:rsidR="00F67120" w:rsidRPr="00D12F77">
        <w:rPr>
          <w:rFonts w:ascii="Times New Roman" w:hAnsi="Times New Roman" w:cs="Times New Roman"/>
          <w:sz w:val="24"/>
          <w:szCs w:val="24"/>
          <w:shd w:val="clear" w:color="auto" w:fill="FFFFFF"/>
          <w:lang w:val="en-GB"/>
          <w14:numForm w14:val="lining"/>
        </w:rPr>
        <w:t>Spötl</w:t>
      </w:r>
      <w:r w:rsidR="00F67120" w:rsidRPr="00D12F77">
        <w:rPr>
          <w:rFonts w:ascii="Times New Roman" w:hAnsi="Times New Roman" w:cs="Times New Roman"/>
          <w:sz w:val="24"/>
          <w:szCs w:val="24"/>
          <w:lang w:val="en-GB"/>
        </w:rPr>
        <w:t>, 2009</w:t>
      </w:r>
      <w:r w:rsidRPr="006211AF">
        <w:rPr>
          <w:rFonts w:ascii="Times New Roman" w:hAnsi="Times New Roman" w:cs="Times New Roman"/>
          <w:sz w:val="24"/>
          <w:szCs w:val="24"/>
          <w:lang w:val="en-GB"/>
        </w:rPr>
        <w:t>) for details on the crushing procedure. The precision of replicate measurements of our in-house calcite standard is typically 1.5‰ for δD</w:t>
      </w:r>
      <w:r w:rsidRPr="006211AF">
        <w:rPr>
          <w:rFonts w:ascii="Times New Roman" w:hAnsi="Times New Roman" w:cs="Times New Roman"/>
          <w:sz w:val="24"/>
          <w:szCs w:val="24"/>
          <w:vertAlign w:val="subscript"/>
          <w:lang w:val="en-GB"/>
        </w:rPr>
        <w:t xml:space="preserve">fi </w:t>
      </w:r>
      <w:r w:rsidRPr="006211AF">
        <w:rPr>
          <w:rFonts w:ascii="Times New Roman" w:hAnsi="Times New Roman" w:cs="Times New Roman"/>
          <w:sz w:val="24"/>
          <w:szCs w:val="24"/>
          <w:lang w:val="en-GB"/>
        </w:rPr>
        <w:t>for water amounts between 0.1 and 1 μl. Because crushing of our calcite samples released up to 1 μl of water (mean 0.40 μl), the precision of 1.5‰ for δD</w:t>
      </w:r>
      <w:r w:rsidRPr="006211AF">
        <w:rPr>
          <w:rFonts w:ascii="Times New Roman" w:hAnsi="Times New Roman" w:cs="Times New Roman"/>
          <w:sz w:val="24"/>
          <w:szCs w:val="24"/>
          <w:vertAlign w:val="subscript"/>
          <w:lang w:val="en-GB"/>
        </w:rPr>
        <w:t>fi</w:t>
      </w:r>
      <w:r w:rsidRPr="006211AF">
        <w:rPr>
          <w:rFonts w:ascii="Times New Roman" w:hAnsi="Times New Roman" w:cs="Times New Roman"/>
          <w:sz w:val="24"/>
          <w:szCs w:val="24"/>
          <w:lang w:val="en-GB"/>
        </w:rPr>
        <w:t xml:space="preserve"> was found to be adequate for this study. Temporal resolution is ~40 years.</w:t>
      </w:r>
      <w:r w:rsidRPr="006211AF">
        <w:rPr>
          <w:rFonts w:ascii="Times New Roman" w:hAnsi="Times New Roman" w:cs="Times New Roman"/>
          <w:sz w:val="24"/>
          <w:szCs w:val="24"/>
          <w:lang w:val="en-GB"/>
        </w:rPr>
        <w:br/>
      </w:r>
      <w:r w:rsidRPr="006211AF">
        <w:rPr>
          <w:rFonts w:ascii="Times New Roman" w:hAnsi="Times New Roman" w:cs="Times New Roman"/>
          <w:sz w:val="24"/>
          <w:szCs w:val="24"/>
          <w:lang w:val="en-GB"/>
        </w:rPr>
        <w:tab/>
        <w:t>The paleotemperature record of stalagmite WB-21-5-A was reconstructed based on the modern-day regional water isotope-temperature relationship (</w:t>
      </w:r>
      <w:r w:rsidR="003A2FD2">
        <w:rPr>
          <w:rFonts w:ascii="Times New Roman" w:hAnsi="Times New Roman" w:cs="Times New Roman"/>
          <w:sz w:val="24"/>
          <w:szCs w:val="24"/>
          <w:lang w:val="en-GB"/>
        </w:rPr>
        <w:t>Rozanski et al., 1992</w:t>
      </w:r>
      <w:r w:rsidRPr="006211AF">
        <w:rPr>
          <w:rFonts w:ascii="Times New Roman" w:hAnsi="Times New Roman" w:cs="Times New Roman"/>
          <w:sz w:val="24"/>
          <w:szCs w:val="24"/>
          <w:lang w:val="en-GB"/>
        </w:rPr>
        <w:t xml:space="preserve">). Only </w:t>
      </w:r>
      <w:r w:rsidRPr="006211AF">
        <w:rPr>
          <w:rFonts w:ascii="Times New Roman" w:hAnsi="Times New Roman" w:cs="Times New Roman"/>
          <w:sz w:val="24"/>
          <w:szCs w:val="24"/>
        </w:rPr>
        <w:t>δ</w:t>
      </w:r>
      <w:r w:rsidRPr="006211AF">
        <w:rPr>
          <w:rFonts w:ascii="Times New Roman" w:hAnsi="Times New Roman" w:cs="Times New Roman"/>
          <w:sz w:val="24"/>
          <w:szCs w:val="24"/>
          <w:lang w:val="en-GB"/>
        </w:rPr>
        <w:t>D</w:t>
      </w:r>
      <w:r w:rsidRPr="006211AF">
        <w:rPr>
          <w:rFonts w:ascii="Times New Roman" w:hAnsi="Times New Roman" w:cs="Times New Roman"/>
          <w:sz w:val="24"/>
          <w:szCs w:val="24"/>
          <w:vertAlign w:val="subscript"/>
          <w:lang w:val="en-GB"/>
        </w:rPr>
        <w:t>fi</w:t>
      </w:r>
      <w:r w:rsidRPr="006211AF">
        <w:rPr>
          <w:rFonts w:ascii="Times New Roman" w:hAnsi="Times New Roman" w:cs="Times New Roman"/>
          <w:sz w:val="24"/>
          <w:szCs w:val="24"/>
          <w:lang w:val="en-GB"/>
        </w:rPr>
        <w:t xml:space="preserve"> values were used for calculating paleotemperatures for the following reasons: post-depositional processes can alter the original </w:t>
      </w:r>
      <w:r w:rsidRPr="006211AF">
        <w:rPr>
          <w:rFonts w:ascii="Times New Roman" w:hAnsi="Times New Roman" w:cs="Times New Roman"/>
          <w:sz w:val="24"/>
          <w:szCs w:val="24"/>
        </w:rPr>
        <w:t>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w:t>
      </w:r>
      <w:r w:rsidRPr="006211AF">
        <w:rPr>
          <w:rFonts w:ascii="Times New Roman" w:hAnsi="Times New Roman" w:cs="Times New Roman"/>
          <w:sz w:val="24"/>
          <w:szCs w:val="24"/>
          <w:vertAlign w:val="subscript"/>
          <w:lang w:val="en-GB"/>
        </w:rPr>
        <w:t>fi</w:t>
      </w:r>
      <w:r w:rsidRPr="006211AF">
        <w:rPr>
          <w:rFonts w:ascii="Times New Roman" w:hAnsi="Times New Roman" w:cs="Times New Roman"/>
          <w:sz w:val="24"/>
          <w:szCs w:val="24"/>
          <w:lang w:val="en-GB"/>
        </w:rPr>
        <w:t xml:space="preserve"> in fluid inclusion water and thus limit the </w:t>
      </w:r>
      <w:r w:rsidRPr="006211AF">
        <w:rPr>
          <w:rFonts w:ascii="Times New Roman" w:hAnsi="Times New Roman" w:cs="Times New Roman"/>
          <w:sz w:val="24"/>
          <w:szCs w:val="24"/>
          <w:lang w:val="en-GB"/>
        </w:rPr>
        <w:lastRenderedPageBreak/>
        <w:t xml:space="preserve">use of </w:t>
      </w:r>
      <w:r w:rsidRPr="006211AF">
        <w:rPr>
          <w:rFonts w:ascii="Times New Roman" w:hAnsi="Times New Roman" w:cs="Times New Roman"/>
          <w:sz w:val="24"/>
          <w:szCs w:val="24"/>
        </w:rPr>
        <w:t>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w:t>
      </w:r>
      <w:r w:rsidRPr="006211AF">
        <w:rPr>
          <w:rFonts w:ascii="Times New Roman" w:hAnsi="Times New Roman" w:cs="Times New Roman"/>
          <w:sz w:val="24"/>
          <w:szCs w:val="24"/>
          <w:vertAlign w:val="subscript"/>
          <w:lang w:val="en-GB"/>
        </w:rPr>
        <w:t>fi</w:t>
      </w:r>
      <w:r w:rsidRPr="006211AF">
        <w:rPr>
          <w:rFonts w:ascii="Times New Roman" w:hAnsi="Times New Roman" w:cs="Times New Roman"/>
          <w:sz w:val="24"/>
          <w:szCs w:val="24"/>
          <w:lang w:val="en-GB"/>
        </w:rPr>
        <w:t> for paleotemperature calculations (</w:t>
      </w:r>
      <w:r w:rsidR="003A2FD2">
        <w:rPr>
          <w:rFonts w:ascii="Times New Roman" w:hAnsi="Times New Roman" w:cs="Times New Roman"/>
          <w:sz w:val="24"/>
          <w:szCs w:val="24"/>
          <w:lang w:val="en-GB"/>
        </w:rPr>
        <w:t>McDermott, 2004</w:t>
      </w:r>
      <w:r w:rsidRPr="006211AF">
        <w:rPr>
          <w:rFonts w:ascii="Times New Roman" w:hAnsi="Times New Roman" w:cs="Times New Roman"/>
          <w:sz w:val="24"/>
          <w:szCs w:val="24"/>
          <w:lang w:val="en-GB"/>
        </w:rPr>
        <w:t xml:space="preserve">). In addition, </w:t>
      </w:r>
      <w:r w:rsidRPr="006211AF">
        <w:rPr>
          <w:rFonts w:ascii="Times New Roman" w:hAnsi="Times New Roman" w:cs="Times New Roman"/>
          <w:sz w:val="24"/>
          <w:szCs w:val="24"/>
        </w:rPr>
        <w:t>δ</w:t>
      </w:r>
      <w:r w:rsidRPr="006211AF">
        <w:rPr>
          <w:rFonts w:ascii="Times New Roman" w:hAnsi="Times New Roman" w:cs="Times New Roman"/>
          <w:sz w:val="24"/>
          <w:szCs w:val="24"/>
          <w:lang w:val="en-GB"/>
        </w:rPr>
        <w:t>D</w:t>
      </w:r>
      <w:r w:rsidRPr="006211AF">
        <w:rPr>
          <w:rFonts w:ascii="Times New Roman" w:hAnsi="Times New Roman" w:cs="Times New Roman"/>
          <w:sz w:val="24"/>
          <w:szCs w:val="24"/>
          <w:vertAlign w:val="subscript"/>
          <w:lang w:val="en-GB"/>
        </w:rPr>
        <w:t>fi</w:t>
      </w:r>
      <w:r w:rsidRPr="006211AF">
        <w:rPr>
          <w:rFonts w:ascii="Times New Roman" w:hAnsi="Times New Roman" w:cs="Times New Roman"/>
          <w:sz w:val="24"/>
          <w:szCs w:val="24"/>
          <w:lang w:val="en-GB"/>
        </w:rPr>
        <w:t> is not affected by isotopic fractionation during calcite precipitation and remains unaltered as there is no hydrogen source once the water is entrapped in the calcite matrix. We used the global meteoric water line (δD = </w:t>
      </w:r>
      <w:r w:rsidR="00B55ECB" w:rsidRPr="006211AF">
        <w:rPr>
          <w:rFonts w:ascii="Times New Roman" w:hAnsi="Times New Roman" w:cs="Times New Roman"/>
          <w:sz w:val="24"/>
          <w:szCs w:val="24"/>
          <w:lang w:val="en-GB"/>
        </w:rPr>
        <w:t>8</w:t>
      </w:r>
      <w:r w:rsidR="00B55ECB">
        <w:rPr>
          <w:rFonts w:ascii="Times New Roman" w:hAnsi="Times New Roman" w:cs="Times New Roman"/>
          <w:sz w:val="24"/>
          <w:szCs w:val="24"/>
          <w:lang w:val="en-GB"/>
        </w:rPr>
        <w:t>*</w:t>
      </w:r>
      <w:r w:rsidRPr="006211AF">
        <w:rPr>
          <w:rFonts w:ascii="Times New Roman" w:hAnsi="Times New Roman" w:cs="Times New Roman"/>
          <w:sz w:val="24"/>
          <w:szCs w:val="24"/>
          <w:lang w:val="en-GB"/>
        </w:rPr>
        <w:t>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 + 10</w:t>
      </w:r>
      <w:r w:rsidR="0092528D" w:rsidRPr="006211AF">
        <w:rPr>
          <w:rFonts w:ascii="Times New Roman" w:hAnsi="Times New Roman" w:cs="Times New Roman"/>
          <w:sz w:val="24"/>
          <w:szCs w:val="24"/>
          <w:lang w:val="en-GB"/>
        </w:rPr>
        <w:t>‰</w:t>
      </w:r>
      <w:r w:rsidRPr="006211AF">
        <w:rPr>
          <w:rFonts w:ascii="Times New Roman" w:hAnsi="Times New Roman" w:cs="Times New Roman"/>
          <w:sz w:val="24"/>
          <w:szCs w:val="24"/>
          <w:lang w:val="en-GB"/>
        </w:rPr>
        <w:t>) to convert δD</w:t>
      </w:r>
      <w:r w:rsidRPr="006211AF">
        <w:rPr>
          <w:rFonts w:ascii="Times New Roman" w:hAnsi="Times New Roman" w:cs="Times New Roman"/>
          <w:sz w:val="24"/>
          <w:szCs w:val="24"/>
          <w:vertAlign w:val="subscript"/>
          <w:lang w:val="en-GB"/>
        </w:rPr>
        <w:t>fi</w:t>
      </w:r>
      <w:r w:rsidRPr="006211AF">
        <w:rPr>
          <w:rFonts w:ascii="Times New Roman" w:hAnsi="Times New Roman" w:cs="Times New Roman"/>
          <w:sz w:val="24"/>
          <w:szCs w:val="24"/>
          <w:lang w:val="en-GB"/>
        </w:rPr>
        <w:t xml:space="preserve"> to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w:t>
      </w:r>
      <w:r w:rsidRPr="006211AF">
        <w:rPr>
          <w:rFonts w:ascii="Times New Roman" w:hAnsi="Times New Roman" w:cs="Times New Roman"/>
          <w:sz w:val="24"/>
          <w:szCs w:val="24"/>
          <w:vertAlign w:val="subscript"/>
          <w:lang w:val="en-GB"/>
        </w:rPr>
        <w:t>calculated</w:t>
      </w:r>
      <w:r w:rsidRPr="006211AF">
        <w:rPr>
          <w:rFonts w:ascii="Times New Roman" w:hAnsi="Times New Roman" w:cs="Times New Roman"/>
          <w:sz w:val="24"/>
          <w:szCs w:val="24"/>
          <w:lang w:val="en-GB"/>
        </w:rPr>
        <w:t xml:space="preserve">. Modern-day drip-water yielded a </w:t>
      </w:r>
      <w:r w:rsidRPr="006211AF">
        <w:rPr>
          <w:rFonts w:ascii="Times New Roman" w:hAnsi="Times New Roman" w:cs="Times New Roman"/>
          <w:sz w:val="24"/>
          <w:szCs w:val="24"/>
        </w:rPr>
        <w:t>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 xml:space="preserve">O value of –10 ‰ </w:t>
      </w:r>
      <w:r w:rsidR="00E83EB3">
        <w:rPr>
          <w:rFonts w:ascii="Times New Roman" w:hAnsi="Times New Roman" w:cs="Times New Roman"/>
          <w:sz w:val="24"/>
          <w:szCs w:val="24"/>
          <w:lang w:val="en-GB"/>
        </w:rPr>
        <w:t>which was</w:t>
      </w:r>
      <w:r w:rsidRPr="006211AF">
        <w:rPr>
          <w:rFonts w:ascii="Times New Roman" w:hAnsi="Times New Roman" w:cs="Times New Roman"/>
          <w:sz w:val="24"/>
          <w:szCs w:val="24"/>
          <w:lang w:val="en-GB"/>
        </w:rPr>
        <w:t xml:space="preserve"> used as the modern-day </w:t>
      </w:r>
      <w:r w:rsidRPr="006211AF">
        <w:rPr>
          <w:rFonts w:ascii="Times New Roman" w:hAnsi="Times New Roman" w:cs="Times New Roman"/>
          <w:sz w:val="24"/>
          <w:szCs w:val="24"/>
        </w:rPr>
        <w:t>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 anchor point. Fluid inclusion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w:t>
      </w:r>
      <w:r w:rsidRPr="006211AF">
        <w:rPr>
          <w:rFonts w:ascii="Times New Roman" w:hAnsi="Times New Roman" w:cs="Times New Roman"/>
          <w:sz w:val="24"/>
          <w:szCs w:val="24"/>
          <w:vertAlign w:val="subscript"/>
          <w:lang w:val="en-GB"/>
        </w:rPr>
        <w:t>calculated</w:t>
      </w:r>
      <w:r w:rsidRPr="006211AF">
        <w:rPr>
          <w:rFonts w:ascii="Times New Roman" w:hAnsi="Times New Roman" w:cs="Times New Roman"/>
          <w:sz w:val="24"/>
          <w:szCs w:val="24"/>
          <w:lang w:val="en-GB"/>
        </w:rPr>
        <w:t xml:space="preserve"> values were subtracted from this modern-day </w:t>
      </w:r>
      <w:r w:rsidRPr="006211AF">
        <w:rPr>
          <w:rFonts w:ascii="Times New Roman" w:hAnsi="Times New Roman" w:cs="Times New Roman"/>
          <w:sz w:val="24"/>
          <w:szCs w:val="24"/>
        </w:rPr>
        <w:t>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 anchor point to obtain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w:t>
      </w:r>
      <w:r w:rsidRPr="006211AF">
        <w:rPr>
          <w:rFonts w:ascii="Times New Roman" w:hAnsi="Times New Roman" w:cs="Times New Roman"/>
          <w:sz w:val="24"/>
          <w:szCs w:val="24"/>
          <w:vertAlign w:val="subscript"/>
          <w:lang w:val="en-GB"/>
        </w:rPr>
        <w:t>difference</w:t>
      </w:r>
      <w:r w:rsidRPr="006211AF">
        <w:rPr>
          <w:rFonts w:ascii="Times New Roman" w:hAnsi="Times New Roman" w:cs="Times New Roman"/>
          <w:sz w:val="24"/>
          <w:szCs w:val="24"/>
          <w:lang w:val="en-GB"/>
        </w:rPr>
        <w:t>. Next, a temperature‐δ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 transfer function (TF) was used to convert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w:t>
      </w:r>
      <w:r w:rsidRPr="006211AF">
        <w:rPr>
          <w:rFonts w:ascii="Times New Roman" w:hAnsi="Times New Roman" w:cs="Times New Roman"/>
          <w:sz w:val="24"/>
          <w:szCs w:val="24"/>
          <w:vertAlign w:val="subscript"/>
          <w:lang w:val="en-GB"/>
        </w:rPr>
        <w:t xml:space="preserve">difference  </w:t>
      </w:r>
      <w:r w:rsidRPr="006211AF">
        <w:rPr>
          <w:rFonts w:ascii="Times New Roman" w:hAnsi="Times New Roman" w:cs="Times New Roman"/>
          <w:sz w:val="24"/>
          <w:szCs w:val="24"/>
          <w:lang w:val="en-GB"/>
        </w:rPr>
        <w:t xml:space="preserve">into temperature. Because it is unclear which TF </w:t>
      </w:r>
      <w:r w:rsidR="003E6920">
        <w:rPr>
          <w:rFonts w:ascii="Times New Roman" w:hAnsi="Times New Roman" w:cs="Times New Roman"/>
          <w:sz w:val="24"/>
          <w:szCs w:val="24"/>
          <w:lang w:val="en-GB"/>
        </w:rPr>
        <w:t>is</w:t>
      </w:r>
      <w:r w:rsidRPr="006211AF">
        <w:rPr>
          <w:rFonts w:ascii="Times New Roman" w:hAnsi="Times New Roman" w:cs="Times New Roman"/>
          <w:sz w:val="24"/>
          <w:szCs w:val="24"/>
          <w:lang w:val="en-GB"/>
        </w:rPr>
        <w:t xml:space="preserve"> appropriate, we evaluate</w:t>
      </w:r>
      <w:r w:rsidR="009B5233">
        <w:rPr>
          <w:rFonts w:ascii="Times New Roman" w:hAnsi="Times New Roman" w:cs="Times New Roman"/>
          <w:sz w:val="24"/>
          <w:szCs w:val="24"/>
          <w:lang w:val="en-GB"/>
        </w:rPr>
        <w:t>d</w:t>
      </w:r>
      <w:r w:rsidRPr="006211AF">
        <w:rPr>
          <w:rFonts w:ascii="Times New Roman" w:hAnsi="Times New Roman" w:cs="Times New Roman"/>
          <w:sz w:val="24"/>
          <w:szCs w:val="24"/>
          <w:lang w:val="en-GB"/>
        </w:rPr>
        <w:t xml:space="preserve"> a range of possible values, between 0.26 and 0.36 ‰/°C, which represents the error range of the south-central Alaska temperature‐δ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 slope of 0.31 ‰/°C (</w:t>
      </w:r>
      <w:r w:rsidR="003A2FD2">
        <w:rPr>
          <w:rFonts w:ascii="Times New Roman" w:hAnsi="Times New Roman" w:cs="Times New Roman"/>
          <w:sz w:val="24"/>
          <w:szCs w:val="24"/>
          <w:lang w:val="en-GB"/>
        </w:rPr>
        <w:t>Bailey et al., 2019</w:t>
      </w:r>
      <w:r w:rsidRPr="006211AF">
        <w:rPr>
          <w:rFonts w:ascii="Times New Roman" w:hAnsi="Times New Roman" w:cs="Times New Roman"/>
          <w:sz w:val="24"/>
          <w:szCs w:val="24"/>
          <w:lang w:val="en-GB"/>
        </w:rPr>
        <w:t>). Because there is a minor 0.1 °C difference in temperatures calculated from the range of TF values, we report temperatures based on the TF of  0.31 ‰/°C. Finally, we subtracted the mean annual temperature of a nearby weather Station in Klawock</w:t>
      </w:r>
      <w:r w:rsidR="003175D1">
        <w:rPr>
          <w:rFonts w:ascii="Times New Roman" w:hAnsi="Times New Roman" w:cs="Times New Roman"/>
          <w:sz w:val="24"/>
          <w:szCs w:val="24"/>
          <w:lang w:val="en-GB"/>
        </w:rPr>
        <w:t xml:space="preserve"> </w:t>
      </w:r>
      <w:r w:rsidRPr="006211AF">
        <w:rPr>
          <w:rFonts w:ascii="Times New Roman" w:hAnsi="Times New Roman" w:cs="Times New Roman"/>
          <w:sz w:val="24"/>
          <w:szCs w:val="24"/>
          <w:lang w:val="en-GB"/>
        </w:rPr>
        <w:t>(55.555° N, 133.096° W; 24 m</w:t>
      </w:r>
      <w:r w:rsidR="003175D1">
        <w:rPr>
          <w:rFonts w:ascii="Times New Roman" w:hAnsi="Times New Roman" w:cs="Times New Roman"/>
          <w:sz w:val="24"/>
          <w:szCs w:val="24"/>
          <w:lang w:val="en-GB"/>
        </w:rPr>
        <w:t xml:space="preserve"> </w:t>
      </w:r>
      <w:r w:rsidRPr="006211AF">
        <w:rPr>
          <w:rFonts w:ascii="Times New Roman" w:hAnsi="Times New Roman" w:cs="Times New Roman"/>
          <w:sz w:val="24"/>
          <w:szCs w:val="24"/>
          <w:lang w:val="en-GB"/>
        </w:rPr>
        <w:t>a.s.l</w:t>
      </w:r>
      <w:r w:rsidR="003175D1">
        <w:rPr>
          <w:rFonts w:ascii="Times New Roman" w:hAnsi="Times New Roman" w:cs="Times New Roman"/>
          <w:sz w:val="24"/>
          <w:szCs w:val="24"/>
          <w:lang w:val="en-GB"/>
        </w:rPr>
        <w:t>.</w:t>
      </w:r>
      <w:r w:rsidR="00D518B9">
        <w:rPr>
          <w:rFonts w:ascii="Times New Roman" w:hAnsi="Times New Roman" w:cs="Times New Roman"/>
          <w:sz w:val="24"/>
          <w:szCs w:val="24"/>
          <w:lang w:val="en-GB"/>
        </w:rPr>
        <w:t xml:space="preserve"> – </w:t>
      </w:r>
      <w:r w:rsidR="00D659AC" w:rsidRPr="00D659AC">
        <w:rPr>
          <w:rFonts w:ascii="Times New Roman" w:hAnsi="Times New Roman" w:cs="Times New Roman"/>
          <w:sz w:val="24"/>
          <w:szCs w:val="24"/>
          <w:lang w:val="en-GB"/>
        </w:rPr>
        <w:t>Supplementary Fig. S2</w:t>
      </w:r>
      <w:r w:rsidRPr="006211AF">
        <w:rPr>
          <w:rFonts w:ascii="Times New Roman" w:hAnsi="Times New Roman" w:cs="Times New Roman"/>
          <w:sz w:val="24"/>
          <w:szCs w:val="24"/>
          <w:lang w:val="en-GB"/>
        </w:rPr>
        <w:t>) of 7.4 °C (</w:t>
      </w:r>
      <w:r w:rsidR="00416915">
        <w:rPr>
          <w:rFonts w:ascii="Times New Roman" w:hAnsi="Times New Roman" w:cs="Times New Roman"/>
          <w:sz w:val="24"/>
          <w:szCs w:val="24"/>
          <w:lang w:val="en-GB"/>
        </w:rPr>
        <w:t>Western Regional Climate Center</w:t>
      </w:r>
      <w:r w:rsidRPr="006211AF">
        <w:rPr>
          <w:rFonts w:ascii="Times New Roman" w:hAnsi="Times New Roman" w:cs="Times New Roman"/>
          <w:sz w:val="24"/>
          <w:szCs w:val="24"/>
          <w:lang w:val="en-GB"/>
        </w:rPr>
        <w:t>) to obtain paleotemperature anomaly values</w:t>
      </w:r>
      <w:r w:rsidR="009662AD">
        <w:rPr>
          <w:rFonts w:ascii="Times New Roman" w:hAnsi="Times New Roman" w:cs="Times New Roman"/>
          <w:sz w:val="24"/>
          <w:szCs w:val="24"/>
          <w:lang w:val="en-GB"/>
        </w:rPr>
        <w:t>:</w:t>
      </w:r>
    </w:p>
    <w:p w14:paraId="70A936F4" w14:textId="6642D896" w:rsidR="009662AD" w:rsidRDefault="009662AD" w:rsidP="00E7712F">
      <w:pPr>
        <w:spacing w:line="480" w:lineRule="auto"/>
        <w:ind w:left="720" w:firstLine="720"/>
        <w:rPr>
          <w:rFonts w:ascii="Times New Roman" w:hAnsi="Times New Roman" w:cs="Times New Roman"/>
          <w:sz w:val="24"/>
          <w:szCs w:val="24"/>
          <w:lang w:val="en-GB"/>
        </w:rPr>
      </w:pPr>
      <w:r>
        <w:rPr>
          <w:rFonts w:ascii="Times New Roman" w:hAnsi="Times New Roman" w:cs="Times New Roman"/>
          <w:sz w:val="24"/>
          <w:szCs w:val="24"/>
          <w:lang w:val="en-GB"/>
        </w:rPr>
        <w:t>T</w:t>
      </w:r>
      <w:r w:rsidRPr="006211AF">
        <w:rPr>
          <w:rFonts w:ascii="Times New Roman" w:hAnsi="Times New Roman" w:cs="Times New Roman"/>
          <w:sz w:val="24"/>
          <w:szCs w:val="24"/>
          <w:lang w:val="en-GB"/>
        </w:rPr>
        <w:t xml:space="preserve">  = 7.4 – [–10 –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w:t>
      </w:r>
      <w:r w:rsidRPr="006211AF">
        <w:rPr>
          <w:rFonts w:ascii="Times New Roman" w:hAnsi="Times New Roman" w:cs="Times New Roman"/>
          <w:sz w:val="24"/>
          <w:szCs w:val="24"/>
          <w:vertAlign w:val="subscript"/>
          <w:lang w:val="en-GB"/>
        </w:rPr>
        <w:t xml:space="preserve">calculated </w:t>
      </w:r>
      <w:r w:rsidRPr="006211AF">
        <w:rPr>
          <w:rFonts w:ascii="Times New Roman" w:hAnsi="Times New Roman" w:cs="Times New Roman"/>
          <w:sz w:val="24"/>
          <w:szCs w:val="24"/>
          <w:lang w:val="en-GB"/>
        </w:rPr>
        <w:t>]*TF</w:t>
      </w:r>
      <w:r w:rsidR="0092528D">
        <w:rPr>
          <w:rFonts w:ascii="Times New Roman" w:hAnsi="Times New Roman" w:cs="Times New Roman"/>
          <w:sz w:val="24"/>
          <w:szCs w:val="24"/>
          <w:lang w:val="en-GB"/>
        </w:rPr>
        <w:t>.</w:t>
      </w:r>
      <w:r>
        <w:rPr>
          <w:rFonts w:ascii="Times New Roman" w:hAnsi="Times New Roman" w:cs="Times New Roman"/>
          <w:sz w:val="24"/>
          <w:szCs w:val="24"/>
          <w:lang w:val="en-GB"/>
        </w:rPr>
        <w:tab/>
      </w:r>
      <w:r w:rsidRPr="006211AF">
        <w:rPr>
          <w:rFonts w:ascii="Times New Roman" w:hAnsi="Times New Roman" w:cs="Times New Roman"/>
          <w:sz w:val="24"/>
          <w:szCs w:val="24"/>
          <w:lang w:val="en-GB"/>
        </w:rPr>
        <w:t xml:space="preserve"> (Eq. 1)</w:t>
      </w:r>
    </w:p>
    <w:p w14:paraId="7BBD3731" w14:textId="6A2B5800" w:rsidR="006B1B0D" w:rsidRPr="006211AF" w:rsidRDefault="009116E3" w:rsidP="009116E3">
      <w:pPr>
        <w:spacing w:line="480" w:lineRule="auto"/>
        <w:rPr>
          <w:rFonts w:ascii="Times New Roman" w:hAnsi="Times New Roman" w:cs="Times New Roman"/>
          <w:sz w:val="24"/>
          <w:szCs w:val="24"/>
          <w:lang w:val="en-GB"/>
        </w:rPr>
      </w:pPr>
      <w:r w:rsidRPr="006211AF">
        <w:rPr>
          <w:rFonts w:ascii="Times New Roman" w:hAnsi="Times New Roman" w:cs="Times New Roman"/>
          <w:sz w:val="24"/>
          <w:szCs w:val="24"/>
          <w:lang w:val="en-GB"/>
        </w:rPr>
        <w:t>A regional lapse rate likely causes cooler mean annual temperatures at the cave sites ~400 m higher in elevation, probably closer to the interior cave temperatures of Walkabout Cave (~5.6 °C) (</w:t>
      </w:r>
      <w:r w:rsidR="005006B7" w:rsidRPr="00E7712F">
        <w:rPr>
          <w:rFonts w:ascii="Times New Roman" w:hAnsi="Times New Roman" w:cs="Times New Roman"/>
          <w:sz w:val="24"/>
          <w:szCs w:val="24"/>
          <w:lang w:val="en-GB"/>
        </w:rPr>
        <w:t>Supplementary</w:t>
      </w:r>
      <w:r w:rsidR="005006B7" w:rsidRPr="00ED7958" w:rsidDel="00271574">
        <w:rPr>
          <w:rFonts w:ascii="Times New Roman" w:hAnsi="Times New Roman" w:cs="Times New Roman"/>
          <w:sz w:val="24"/>
          <w:szCs w:val="24"/>
          <w:lang w:val="en-GB"/>
        </w:rPr>
        <w:t xml:space="preserve"> </w:t>
      </w:r>
      <w:r w:rsidR="005006B7" w:rsidRPr="00ED7958">
        <w:rPr>
          <w:rFonts w:ascii="Times New Roman" w:hAnsi="Times New Roman" w:cs="Times New Roman"/>
          <w:sz w:val="24"/>
          <w:szCs w:val="24"/>
          <w:lang w:val="en-GB"/>
        </w:rPr>
        <w:t>Fig. S</w:t>
      </w:r>
      <w:r w:rsidR="008C6DB7">
        <w:rPr>
          <w:rFonts w:ascii="Times New Roman" w:hAnsi="Times New Roman" w:cs="Times New Roman"/>
          <w:sz w:val="24"/>
          <w:szCs w:val="24"/>
          <w:lang w:val="en-GB"/>
        </w:rPr>
        <w:t>4</w:t>
      </w:r>
      <w:r w:rsidRPr="006211AF">
        <w:rPr>
          <w:rFonts w:ascii="Times New Roman" w:hAnsi="Times New Roman" w:cs="Times New Roman"/>
          <w:sz w:val="24"/>
          <w:szCs w:val="24"/>
          <w:lang w:val="en-GB"/>
        </w:rPr>
        <w:t>). In lieu of using unavailable long-term site-specific temperature data, we report temperature</w:t>
      </w:r>
      <w:r w:rsidR="00256BA3">
        <w:rPr>
          <w:rFonts w:ascii="Times New Roman" w:hAnsi="Times New Roman" w:cs="Times New Roman"/>
          <w:sz w:val="24"/>
          <w:szCs w:val="24"/>
          <w:lang w:val="en-GB"/>
        </w:rPr>
        <w:t xml:space="preserve"> data</w:t>
      </w:r>
      <w:r w:rsidRPr="006211AF">
        <w:rPr>
          <w:rFonts w:ascii="Times New Roman" w:hAnsi="Times New Roman" w:cs="Times New Roman"/>
          <w:sz w:val="24"/>
          <w:szCs w:val="24"/>
          <w:lang w:val="en-GB"/>
        </w:rPr>
        <w:t xml:space="preserve"> as anomalies vs weather station Klawock (Fig. </w:t>
      </w:r>
      <w:r w:rsidR="003D07D3">
        <w:rPr>
          <w:rFonts w:ascii="Times New Roman" w:hAnsi="Times New Roman" w:cs="Times New Roman"/>
          <w:sz w:val="24"/>
          <w:szCs w:val="24"/>
          <w:lang w:val="en-GB"/>
        </w:rPr>
        <w:t>4</w:t>
      </w:r>
      <w:r w:rsidRPr="006211AF">
        <w:rPr>
          <w:rFonts w:ascii="Times New Roman" w:hAnsi="Times New Roman" w:cs="Times New Roman"/>
          <w:sz w:val="24"/>
          <w:szCs w:val="24"/>
          <w:lang w:val="en-GB"/>
        </w:rPr>
        <w:t xml:space="preserve">; </w:t>
      </w:r>
      <w:r w:rsidR="005006B7" w:rsidRPr="00E7712F">
        <w:rPr>
          <w:rFonts w:ascii="Times New Roman" w:hAnsi="Times New Roman" w:cs="Times New Roman"/>
          <w:sz w:val="24"/>
          <w:szCs w:val="24"/>
          <w:lang w:val="en-GB"/>
        </w:rPr>
        <w:t>Supplementary</w:t>
      </w:r>
      <w:r w:rsidR="005006B7" w:rsidRPr="00BF0312" w:rsidDel="005006B7">
        <w:rPr>
          <w:rFonts w:ascii="Times New Roman" w:hAnsi="Times New Roman" w:cs="Times New Roman"/>
          <w:sz w:val="24"/>
          <w:szCs w:val="24"/>
          <w:lang w:val="en-GB"/>
        </w:rPr>
        <w:t xml:space="preserve"> </w:t>
      </w:r>
      <w:r w:rsidR="005006B7" w:rsidRPr="00BF0312">
        <w:rPr>
          <w:rFonts w:ascii="Times New Roman" w:hAnsi="Times New Roman" w:cs="Times New Roman"/>
          <w:sz w:val="24"/>
          <w:szCs w:val="24"/>
          <w:lang w:val="en-GB"/>
        </w:rPr>
        <w:t>Fig</w:t>
      </w:r>
      <w:r w:rsidR="005006B7">
        <w:rPr>
          <w:rFonts w:ascii="Times New Roman" w:hAnsi="Times New Roman" w:cs="Times New Roman"/>
          <w:sz w:val="24"/>
          <w:szCs w:val="24"/>
          <w:lang w:val="en-GB"/>
        </w:rPr>
        <w:t>. S</w:t>
      </w:r>
      <w:r w:rsidR="007103A8">
        <w:rPr>
          <w:rFonts w:ascii="Times New Roman" w:hAnsi="Times New Roman" w:cs="Times New Roman"/>
          <w:sz w:val="24"/>
          <w:szCs w:val="24"/>
          <w:lang w:val="en-GB"/>
        </w:rPr>
        <w:t>6</w:t>
      </w:r>
      <w:r w:rsidRPr="006211AF">
        <w:rPr>
          <w:rFonts w:ascii="Times New Roman" w:hAnsi="Times New Roman" w:cs="Times New Roman"/>
          <w:sz w:val="24"/>
          <w:szCs w:val="24"/>
          <w:lang w:val="en-GB"/>
        </w:rPr>
        <w:t>).</w:t>
      </w:r>
      <w:r w:rsidR="00BB2EBE">
        <w:rPr>
          <w:rFonts w:ascii="Times New Roman" w:hAnsi="Times New Roman" w:cs="Times New Roman"/>
          <w:sz w:val="24"/>
          <w:szCs w:val="24"/>
          <w:lang w:val="en-GB"/>
        </w:rPr>
        <w:br/>
      </w:r>
      <w:r w:rsidR="00BB2EBE">
        <w:rPr>
          <w:rFonts w:ascii="Times New Roman" w:hAnsi="Times New Roman" w:cs="Times New Roman"/>
          <w:sz w:val="24"/>
          <w:szCs w:val="24"/>
          <w:lang w:val="en-GB"/>
        </w:rPr>
        <w:tab/>
      </w:r>
      <w:r w:rsidRPr="006211AF">
        <w:rPr>
          <w:rFonts w:ascii="Times New Roman" w:hAnsi="Times New Roman" w:cs="Times New Roman"/>
          <w:sz w:val="24"/>
          <w:szCs w:val="24"/>
          <w:lang w:val="en-GB"/>
        </w:rPr>
        <w:t>Uncertainties reflect isotope measurement errors, and one standard deviation of repeated measurements. The uncertainties are applied through all steps of the paleotemperature calculation. Further, uncertainties are propagated between sampling locations.</w:t>
      </w:r>
    </w:p>
    <w:p w14:paraId="548FB60D" w14:textId="20947E47" w:rsidR="009116E3" w:rsidRPr="00215C18" w:rsidRDefault="009116E3" w:rsidP="009116E3">
      <w:pPr>
        <w:spacing w:line="480" w:lineRule="auto"/>
        <w:rPr>
          <w:rFonts w:ascii="Times New Roman" w:hAnsi="Times New Roman" w:cs="Times New Roman"/>
          <w:sz w:val="28"/>
          <w:szCs w:val="28"/>
          <w:lang w:val="en-GB"/>
        </w:rPr>
      </w:pPr>
      <w:r w:rsidRPr="00215C18">
        <w:rPr>
          <w:rFonts w:ascii="Times New Roman" w:hAnsi="Times New Roman" w:cs="Times New Roman"/>
          <w:sz w:val="28"/>
          <w:szCs w:val="28"/>
          <w:lang w:val="en-GB"/>
        </w:rPr>
        <w:lastRenderedPageBreak/>
        <w:t>Cave monitoring</w:t>
      </w:r>
    </w:p>
    <w:p w14:paraId="27FEB7D7" w14:textId="67AD87FE" w:rsidR="009116E3" w:rsidRPr="00BF0312" w:rsidRDefault="009116E3" w:rsidP="009116E3">
      <w:pPr>
        <w:spacing w:line="480" w:lineRule="auto"/>
        <w:ind w:firstLine="720"/>
        <w:rPr>
          <w:rFonts w:ascii="Times New Roman" w:hAnsi="Times New Roman" w:cs="Times New Roman"/>
          <w:sz w:val="24"/>
          <w:szCs w:val="24"/>
          <w:lang w:val="en-GB"/>
        </w:rPr>
      </w:pPr>
      <w:r w:rsidRPr="006211AF">
        <w:rPr>
          <w:rFonts w:ascii="Times New Roman" w:hAnsi="Times New Roman" w:cs="Times New Roman"/>
          <w:sz w:val="24"/>
          <w:szCs w:val="24"/>
          <w:lang w:val="en-GB"/>
        </w:rPr>
        <w:t xml:space="preserve">HOBO Pro v2 temperature loggers (accuracy: </w:t>
      </w:r>
      <w:r w:rsidRPr="006211AF">
        <w:rPr>
          <w:rFonts w:ascii="Times New Roman" w:hAnsi="Times New Roman" w:cs="Times New Roman"/>
          <w:sz w:val="24"/>
          <w:szCs w:val="24"/>
          <w:shd w:val="clear" w:color="auto" w:fill="FFFFFF"/>
          <w:lang w:val="en-GB"/>
        </w:rPr>
        <w:t>±0.21°C</w:t>
      </w:r>
      <w:r w:rsidRPr="006211AF">
        <w:rPr>
          <w:rFonts w:ascii="Times New Roman" w:hAnsi="Times New Roman" w:cs="Times New Roman"/>
          <w:sz w:val="24"/>
          <w:szCs w:val="24"/>
          <w:lang w:val="en-GB"/>
        </w:rPr>
        <w:t xml:space="preserve">) were placed near the entrance of both Walkabout and Wishbone Caves, and near the extracted stalagmites. Temperature was measured at 1-hour intervals for 1 year, starting when the stalagmites were extracted </w:t>
      </w:r>
      <w:r w:rsidRPr="00BF0312">
        <w:rPr>
          <w:rFonts w:ascii="Times New Roman" w:hAnsi="Times New Roman" w:cs="Times New Roman"/>
          <w:sz w:val="24"/>
          <w:szCs w:val="24"/>
          <w:lang w:val="en-GB"/>
        </w:rPr>
        <w:t>(</w:t>
      </w:r>
      <w:r w:rsidR="005006B7" w:rsidRPr="00E7712F">
        <w:rPr>
          <w:rFonts w:ascii="Times New Roman" w:hAnsi="Times New Roman" w:cs="Times New Roman"/>
          <w:sz w:val="24"/>
          <w:szCs w:val="24"/>
          <w:lang w:val="en-GB"/>
        </w:rPr>
        <w:t>Supplementary</w:t>
      </w:r>
      <w:r w:rsidR="005006B7" w:rsidRPr="00BF0312" w:rsidDel="00271574">
        <w:rPr>
          <w:rFonts w:ascii="Times New Roman" w:hAnsi="Times New Roman" w:cs="Times New Roman"/>
          <w:sz w:val="24"/>
          <w:szCs w:val="24"/>
          <w:lang w:val="en-GB"/>
        </w:rPr>
        <w:t xml:space="preserve"> </w:t>
      </w:r>
      <w:r w:rsidR="005006B7" w:rsidRPr="00BF0312">
        <w:rPr>
          <w:rFonts w:ascii="Times New Roman" w:hAnsi="Times New Roman" w:cs="Times New Roman"/>
          <w:sz w:val="24"/>
          <w:szCs w:val="24"/>
          <w:lang w:val="en-GB"/>
        </w:rPr>
        <w:t>Fig. S</w:t>
      </w:r>
      <w:r w:rsidR="007103A8">
        <w:rPr>
          <w:rFonts w:ascii="Times New Roman" w:hAnsi="Times New Roman" w:cs="Times New Roman"/>
          <w:sz w:val="24"/>
          <w:szCs w:val="24"/>
          <w:lang w:val="en-GB"/>
        </w:rPr>
        <w:t>4</w:t>
      </w:r>
      <w:r w:rsidRPr="00BF0312">
        <w:rPr>
          <w:rFonts w:ascii="Times New Roman" w:hAnsi="Times New Roman" w:cs="Times New Roman"/>
          <w:sz w:val="24"/>
          <w:szCs w:val="24"/>
          <w:lang w:val="en-GB"/>
        </w:rPr>
        <w:t>).</w:t>
      </w:r>
    </w:p>
    <w:p w14:paraId="2E504073" w14:textId="00EB1B91" w:rsidR="00F1194B" w:rsidRDefault="009116E3" w:rsidP="00215C18">
      <w:pPr>
        <w:spacing w:line="480" w:lineRule="auto"/>
        <w:ind w:firstLine="720"/>
        <w:rPr>
          <w:rFonts w:ascii="Times New Roman" w:hAnsi="Times New Roman" w:cs="Times New Roman"/>
          <w:b/>
          <w:bCs/>
          <w:sz w:val="24"/>
          <w:szCs w:val="24"/>
          <w:lang w:val="en-GB"/>
        </w:rPr>
      </w:pPr>
      <w:r w:rsidRPr="006211AF">
        <w:rPr>
          <w:rFonts w:ascii="Times New Roman" w:hAnsi="Times New Roman" w:cs="Times New Roman"/>
          <w:sz w:val="24"/>
          <w:szCs w:val="24"/>
          <w:lang w:val="en-GB"/>
        </w:rPr>
        <w:t xml:space="preserve">A Stalagmate drip logger was placed directly where stalagmite WA-21-6-A was extracted, and recorded drip counts at 1-hour intervals for 1 year, starting when the stalagmite was </w:t>
      </w:r>
      <w:r w:rsidRPr="00BF0312">
        <w:rPr>
          <w:rFonts w:ascii="Times New Roman" w:hAnsi="Times New Roman" w:cs="Times New Roman"/>
          <w:sz w:val="24"/>
          <w:szCs w:val="24"/>
          <w:lang w:val="en-GB"/>
        </w:rPr>
        <w:t>extracted (</w:t>
      </w:r>
      <w:r w:rsidR="005006B7" w:rsidRPr="00E7712F">
        <w:rPr>
          <w:rFonts w:ascii="Times New Roman" w:hAnsi="Times New Roman" w:cs="Times New Roman"/>
          <w:sz w:val="24"/>
          <w:szCs w:val="24"/>
          <w:lang w:val="en-GB"/>
        </w:rPr>
        <w:t>Supplementary</w:t>
      </w:r>
      <w:r w:rsidR="005006B7" w:rsidRPr="00BF0312" w:rsidDel="00271574">
        <w:rPr>
          <w:rFonts w:ascii="Times New Roman" w:hAnsi="Times New Roman" w:cs="Times New Roman"/>
          <w:sz w:val="24"/>
          <w:szCs w:val="24"/>
          <w:lang w:val="en-GB"/>
        </w:rPr>
        <w:t xml:space="preserve"> </w:t>
      </w:r>
      <w:r w:rsidR="005006B7" w:rsidRPr="00BF0312">
        <w:rPr>
          <w:rFonts w:ascii="Times New Roman" w:hAnsi="Times New Roman" w:cs="Times New Roman"/>
          <w:sz w:val="24"/>
          <w:szCs w:val="24"/>
          <w:lang w:val="en-GB"/>
        </w:rPr>
        <w:t>Fig. S</w:t>
      </w:r>
      <w:r w:rsidR="007103A8">
        <w:rPr>
          <w:rFonts w:ascii="Times New Roman" w:hAnsi="Times New Roman" w:cs="Times New Roman"/>
          <w:sz w:val="24"/>
          <w:szCs w:val="24"/>
          <w:lang w:val="en-GB"/>
        </w:rPr>
        <w:t>4</w:t>
      </w:r>
      <w:r w:rsidRPr="006211AF">
        <w:rPr>
          <w:rFonts w:ascii="Times New Roman" w:hAnsi="Times New Roman" w:cs="Times New Roman"/>
          <w:sz w:val="24"/>
          <w:szCs w:val="24"/>
          <w:lang w:val="en-GB"/>
        </w:rPr>
        <w:t>).</w:t>
      </w:r>
    </w:p>
    <w:p w14:paraId="3558ED93" w14:textId="731957F5" w:rsidR="009116E3" w:rsidRPr="00215C18" w:rsidRDefault="009116E3" w:rsidP="009116E3">
      <w:pPr>
        <w:spacing w:line="480" w:lineRule="auto"/>
        <w:rPr>
          <w:rFonts w:ascii="Times New Roman" w:hAnsi="Times New Roman" w:cs="Times New Roman"/>
          <w:sz w:val="28"/>
          <w:szCs w:val="28"/>
          <w:lang w:val="en-GB"/>
        </w:rPr>
      </w:pPr>
      <w:r w:rsidRPr="00215C18">
        <w:rPr>
          <w:rFonts w:ascii="Times New Roman" w:hAnsi="Times New Roman" w:cs="Times New Roman"/>
          <w:sz w:val="28"/>
          <w:szCs w:val="28"/>
          <w:lang w:val="en-GB"/>
        </w:rPr>
        <w:t>Statistical analyses</w:t>
      </w:r>
    </w:p>
    <w:p w14:paraId="47604A83" w14:textId="25AA942C" w:rsidR="00D64E03" w:rsidRPr="00D64E03" w:rsidRDefault="00D64E03" w:rsidP="009116E3">
      <w:pPr>
        <w:spacing w:line="480" w:lineRule="auto"/>
        <w:rPr>
          <w:rFonts w:ascii="Times New Roman" w:hAnsi="Times New Roman" w:cs="Times New Roman"/>
          <w:b/>
          <w:bCs/>
          <w:sz w:val="24"/>
          <w:szCs w:val="24"/>
          <w:lang w:val="en-GB"/>
        </w:rPr>
      </w:pPr>
      <w:r>
        <w:rPr>
          <w:rFonts w:ascii="Segoe UI" w:hAnsi="Segoe UI" w:cs="Segoe UI"/>
          <w:color w:val="212121"/>
          <w:sz w:val="23"/>
          <w:szCs w:val="23"/>
          <w:shd w:val="clear" w:color="auto" w:fill="FFFFFF"/>
          <w:lang w:val="en-GB"/>
        </w:rPr>
        <w:tab/>
      </w:r>
      <w:r w:rsidRPr="000B607B">
        <w:rPr>
          <w:rFonts w:ascii="Times New Roman" w:hAnsi="Times New Roman" w:cs="Times New Roman"/>
          <w:color w:val="212121"/>
          <w:sz w:val="24"/>
          <w:szCs w:val="24"/>
          <w:shd w:val="clear" w:color="auto" w:fill="FFFFFF"/>
          <w:lang w:val="en-GB"/>
        </w:rPr>
        <w:t>For correlation estimation on two time series that are not observed on the same timescale, the </w:t>
      </w:r>
      <w:r w:rsidRPr="000B607B">
        <w:rPr>
          <w:rFonts w:ascii="Times New Roman" w:hAnsi="Times New Roman" w:cs="Times New Roman"/>
          <w:color w:val="212121"/>
          <w:sz w:val="24"/>
          <w:szCs w:val="24"/>
          <w:shd w:val="clear" w:color="auto" w:fill="FFFFFF"/>
          <w:rtl/>
        </w:rPr>
        <w:t>‘</w:t>
      </w:r>
      <w:r w:rsidRPr="000B607B">
        <w:rPr>
          <w:rFonts w:ascii="Times New Roman" w:hAnsi="Times New Roman" w:cs="Times New Roman"/>
          <w:color w:val="212121"/>
          <w:sz w:val="24"/>
          <w:szCs w:val="24"/>
          <w:shd w:val="clear" w:color="auto" w:fill="FFFFFF"/>
          <w:lang w:val="en-GB"/>
        </w:rPr>
        <w:t>binned correlation coefficient’ (</w:t>
      </w:r>
      <w:r w:rsidR="00416915">
        <w:rPr>
          <w:rFonts w:ascii="Times New Roman" w:hAnsi="Times New Roman" w:cs="Times New Roman"/>
          <w:color w:val="212121"/>
          <w:sz w:val="24"/>
          <w:szCs w:val="24"/>
          <w:shd w:val="clear" w:color="auto" w:fill="FFFFFF"/>
          <w:lang w:val="en-GB"/>
        </w:rPr>
        <w:t>Mudelsee, 2014</w:t>
      </w:r>
      <w:r w:rsidRPr="000B607B">
        <w:rPr>
          <w:rFonts w:ascii="Times New Roman" w:hAnsi="Times New Roman" w:cs="Times New Roman"/>
          <w:color w:val="212121"/>
          <w:sz w:val="24"/>
          <w:szCs w:val="24"/>
          <w:shd w:val="clear" w:color="auto" w:fill="FFFFFF"/>
          <w:lang w:val="en-GB"/>
        </w:rPr>
        <w:t>) is superior to interpolation because it does not introduce artificial serial dependence. This measure</w:t>
      </w:r>
      <w:r w:rsidRPr="000B607B">
        <w:rPr>
          <w:rFonts w:ascii="Times New Roman" w:hAnsi="Times New Roman" w:cs="Times New Roman"/>
          <w:color w:val="212121"/>
          <w:sz w:val="24"/>
          <w:szCs w:val="24"/>
          <w:shd w:val="clear" w:color="auto" w:fill="FFFFFF"/>
          <w:rtl/>
          <w:lang w:val="en-GB"/>
        </w:rPr>
        <w:t> </w:t>
      </w:r>
      <w:r w:rsidRPr="000B607B">
        <w:rPr>
          <w:rFonts w:ascii="Times New Roman" w:hAnsi="Times New Roman" w:cs="Times New Roman"/>
          <w:color w:val="212121"/>
          <w:sz w:val="24"/>
          <w:szCs w:val="24"/>
          <w:shd w:val="clear" w:color="auto" w:fill="FFFFFF"/>
          <w:lang w:val="en-GB"/>
        </w:rPr>
        <w:t>equals Pearson</w:t>
      </w:r>
      <w:r w:rsidRPr="000B607B">
        <w:rPr>
          <w:rFonts w:ascii="Times New Roman" w:hAnsi="Times New Roman" w:cs="Times New Roman"/>
          <w:color w:val="212121"/>
          <w:sz w:val="24"/>
          <w:szCs w:val="24"/>
          <w:shd w:val="clear" w:color="auto" w:fill="FFFFFF"/>
          <w:rtl/>
        </w:rPr>
        <w:t>’</w:t>
      </w:r>
      <w:r w:rsidRPr="000B607B">
        <w:rPr>
          <w:rFonts w:ascii="Times New Roman" w:hAnsi="Times New Roman" w:cs="Times New Roman"/>
          <w:color w:val="212121"/>
          <w:sz w:val="24"/>
          <w:szCs w:val="24"/>
          <w:shd w:val="clear" w:color="auto" w:fill="FFFFFF"/>
          <w:lang w:val="en-GB"/>
        </w:rPr>
        <w:t>s correlation coefficient calculated on the respective averages within time bins of the two-time series. The existence of persistence or </w:t>
      </w:r>
      <w:r w:rsidRPr="000B607B">
        <w:rPr>
          <w:rFonts w:ascii="Times New Roman" w:hAnsi="Times New Roman" w:cs="Times New Roman"/>
          <w:color w:val="212121"/>
          <w:sz w:val="24"/>
          <w:szCs w:val="24"/>
          <w:shd w:val="clear" w:color="auto" w:fill="FFFFFF"/>
          <w:rtl/>
        </w:rPr>
        <w:t>‘</w:t>
      </w:r>
      <w:r w:rsidRPr="000B607B">
        <w:rPr>
          <w:rFonts w:ascii="Times New Roman" w:hAnsi="Times New Roman" w:cs="Times New Roman"/>
          <w:color w:val="212121"/>
          <w:sz w:val="24"/>
          <w:szCs w:val="24"/>
          <w:shd w:val="clear" w:color="auto" w:fill="FFFFFF"/>
          <w:lang w:val="en-GB"/>
        </w:rPr>
        <w:t>memory</w:t>
      </w:r>
      <w:r w:rsidRPr="000B607B">
        <w:rPr>
          <w:rFonts w:ascii="Times New Roman" w:hAnsi="Times New Roman" w:cs="Times New Roman"/>
          <w:color w:val="212121"/>
          <w:sz w:val="24"/>
          <w:szCs w:val="24"/>
          <w:shd w:val="clear" w:color="auto" w:fill="FFFFFF"/>
          <w:rtl/>
        </w:rPr>
        <w:t>’ </w:t>
      </w:r>
      <w:r w:rsidRPr="000B607B">
        <w:rPr>
          <w:rFonts w:ascii="Times New Roman" w:hAnsi="Times New Roman" w:cs="Times New Roman"/>
          <w:color w:val="212121"/>
          <w:sz w:val="24"/>
          <w:szCs w:val="24"/>
          <w:shd w:val="clear" w:color="auto" w:fill="FFFFFF"/>
          <w:lang w:val="en-GB"/>
        </w:rPr>
        <w:t>in a time series (which is typical for climate) on a particular grid of time values allows to infer the correlation with other time series that are observed on a different grid. The optimal binwidth for that procedure was obtained from the estimated persistence times using the software TAUEST (</w:t>
      </w:r>
      <w:r w:rsidR="00416915">
        <w:rPr>
          <w:rFonts w:ascii="Times New Roman" w:hAnsi="Times New Roman" w:cs="Times New Roman"/>
          <w:color w:val="212121"/>
          <w:sz w:val="24"/>
          <w:szCs w:val="24"/>
          <w:shd w:val="clear" w:color="auto" w:fill="FFFFFF"/>
          <w:lang w:val="en-GB"/>
        </w:rPr>
        <w:t>M</w:t>
      </w:r>
      <w:r w:rsidR="00B6347A">
        <w:rPr>
          <w:rFonts w:ascii="Times New Roman" w:hAnsi="Times New Roman" w:cs="Times New Roman"/>
          <w:color w:val="212121"/>
          <w:sz w:val="24"/>
          <w:szCs w:val="24"/>
          <w:shd w:val="clear" w:color="auto" w:fill="FFFFFF"/>
          <w:lang w:val="en-GB"/>
        </w:rPr>
        <w:t>u</w:t>
      </w:r>
      <w:r w:rsidR="00416915">
        <w:rPr>
          <w:rFonts w:ascii="Times New Roman" w:hAnsi="Times New Roman" w:cs="Times New Roman"/>
          <w:color w:val="212121"/>
          <w:sz w:val="24"/>
          <w:szCs w:val="24"/>
          <w:shd w:val="clear" w:color="auto" w:fill="FFFFFF"/>
          <w:lang w:val="en-GB"/>
        </w:rPr>
        <w:t>delsee, 2002</w:t>
      </w:r>
      <w:r w:rsidRPr="000B607B">
        <w:rPr>
          <w:rFonts w:ascii="Times New Roman" w:hAnsi="Times New Roman" w:cs="Times New Roman"/>
          <w:color w:val="212121"/>
          <w:sz w:val="24"/>
          <w:szCs w:val="24"/>
          <w:shd w:val="clear" w:color="auto" w:fill="FFFFFF"/>
          <w:lang w:val="en-GB"/>
        </w:rPr>
        <w:t>), the temporal spacings of the two series, and the binwidth formula after (</w:t>
      </w:r>
      <w:r w:rsidR="00416915">
        <w:rPr>
          <w:rFonts w:ascii="Times New Roman" w:hAnsi="Times New Roman" w:cs="Times New Roman"/>
          <w:color w:val="212121"/>
          <w:sz w:val="24"/>
          <w:szCs w:val="24"/>
          <w:shd w:val="clear" w:color="auto" w:fill="FFFFFF"/>
          <w:lang w:val="en-GB"/>
        </w:rPr>
        <w:t>Mudelsee, 2014</w:t>
      </w:r>
      <w:r w:rsidRPr="000B607B">
        <w:rPr>
          <w:rFonts w:ascii="Times New Roman" w:hAnsi="Times New Roman" w:cs="Times New Roman"/>
          <w:color w:val="212121"/>
          <w:sz w:val="24"/>
          <w:szCs w:val="24"/>
          <w:shd w:val="clear" w:color="auto" w:fill="FFFFFF"/>
          <w:lang w:val="en-GB"/>
        </w:rPr>
        <w:t>), Eq. 7.48 therein. The uncertainty of the estimated binned correlation coefficients was determined by calibration of 9</w:t>
      </w:r>
      <w:r w:rsidR="000568D1">
        <w:rPr>
          <w:rFonts w:ascii="Times New Roman" w:hAnsi="Times New Roman" w:cs="Times New Roman"/>
          <w:color w:val="212121"/>
          <w:sz w:val="24"/>
          <w:szCs w:val="24"/>
          <w:shd w:val="clear" w:color="auto" w:fill="FFFFFF"/>
          <w:lang w:val="en-GB"/>
        </w:rPr>
        <w:t>0</w:t>
      </w:r>
      <w:r w:rsidRPr="000B607B">
        <w:rPr>
          <w:rFonts w:ascii="Times New Roman" w:hAnsi="Times New Roman" w:cs="Times New Roman"/>
          <w:color w:val="212121"/>
          <w:sz w:val="24"/>
          <w:szCs w:val="24"/>
          <w:shd w:val="clear" w:color="auto" w:fill="FFFFFF"/>
          <w:lang w:val="en-GB"/>
        </w:rPr>
        <w:t>% Student’s </w:t>
      </w:r>
      <w:r w:rsidRPr="000B607B">
        <w:rPr>
          <w:rFonts w:ascii="Times New Roman" w:hAnsi="Times New Roman" w:cs="Times New Roman"/>
          <w:i/>
          <w:iCs/>
          <w:color w:val="212121"/>
          <w:sz w:val="24"/>
          <w:szCs w:val="24"/>
          <w:shd w:val="clear" w:color="auto" w:fill="FFFFFF"/>
          <w:lang w:val="en-GB"/>
        </w:rPr>
        <w:t>t</w:t>
      </w:r>
      <w:r w:rsidRPr="000B607B">
        <w:rPr>
          <w:rFonts w:ascii="Times New Roman" w:hAnsi="Times New Roman" w:cs="Times New Roman"/>
          <w:color w:val="212121"/>
          <w:sz w:val="24"/>
          <w:szCs w:val="24"/>
          <w:shd w:val="clear" w:color="auto" w:fill="FFFFFF"/>
          <w:lang w:val="en-GB"/>
        </w:rPr>
        <w:t> confidence intervals using the software PearsonT3 (</w:t>
      </w:r>
      <w:r w:rsidR="00416915" w:rsidRPr="00C36464">
        <w:rPr>
          <w:rFonts w:ascii="Times New Roman" w:hAnsi="Times New Roman" w:cs="Times New Roman"/>
          <w:sz w:val="24"/>
          <w:szCs w:val="24"/>
          <w:shd w:val="clear" w:color="auto" w:fill="FFFFFF"/>
          <w:lang w:val="en-GB"/>
          <w14:numForm w14:val="lining"/>
        </w:rPr>
        <w:t>Ólafsdóttir</w:t>
      </w:r>
      <w:r w:rsidR="00416915" w:rsidRPr="00C36464">
        <w:rPr>
          <w:rFonts w:ascii="Times New Roman" w:hAnsi="Times New Roman" w:cs="Times New Roman"/>
          <w:color w:val="212121"/>
          <w:sz w:val="24"/>
          <w:szCs w:val="24"/>
          <w:shd w:val="clear" w:color="auto" w:fill="FFFFFF"/>
          <w:lang w:val="en-GB"/>
        </w:rPr>
        <w:t xml:space="preserve"> </w:t>
      </w:r>
      <w:r w:rsidR="00727C10">
        <w:rPr>
          <w:rFonts w:ascii="Times New Roman" w:hAnsi="Times New Roman" w:cs="Times New Roman"/>
          <w:color w:val="212121"/>
          <w:sz w:val="24"/>
          <w:szCs w:val="24"/>
          <w:shd w:val="clear" w:color="auto" w:fill="FFFFFF"/>
          <w:lang w:val="en-GB"/>
        </w:rPr>
        <w:t>&amp;</w:t>
      </w:r>
      <w:r w:rsidR="00416915" w:rsidRPr="00C36464">
        <w:rPr>
          <w:rFonts w:ascii="Times New Roman" w:hAnsi="Times New Roman" w:cs="Times New Roman"/>
          <w:color w:val="212121"/>
          <w:sz w:val="24"/>
          <w:szCs w:val="24"/>
          <w:shd w:val="clear" w:color="auto" w:fill="FFFFFF"/>
          <w:lang w:val="en-GB"/>
        </w:rPr>
        <w:t xml:space="preserve"> Mudelsee, 2014</w:t>
      </w:r>
      <w:r w:rsidRPr="000B607B">
        <w:rPr>
          <w:rFonts w:ascii="Times New Roman" w:hAnsi="Times New Roman" w:cs="Times New Roman"/>
          <w:color w:val="212121"/>
          <w:sz w:val="24"/>
          <w:szCs w:val="24"/>
          <w:shd w:val="clear" w:color="auto" w:fill="FFFFFF"/>
          <w:lang w:val="en-GB"/>
        </w:rPr>
        <w:t>)</w:t>
      </w:r>
      <w:r w:rsidR="00D17D14">
        <w:rPr>
          <w:rFonts w:ascii="Times New Roman" w:hAnsi="Times New Roman" w:cs="Times New Roman"/>
          <w:color w:val="212121"/>
          <w:sz w:val="24"/>
          <w:szCs w:val="24"/>
          <w:shd w:val="clear" w:color="auto" w:fill="FFFFFF"/>
          <w:lang w:val="en-GB"/>
        </w:rPr>
        <w:t>, more than acceptable for geosciences</w:t>
      </w:r>
      <w:r w:rsidRPr="000B607B">
        <w:rPr>
          <w:rFonts w:ascii="Times New Roman" w:hAnsi="Times New Roman" w:cs="Times New Roman"/>
          <w:color w:val="212121"/>
          <w:sz w:val="24"/>
          <w:szCs w:val="24"/>
          <w:shd w:val="clear" w:color="auto" w:fill="FFFFFF"/>
          <w:lang w:val="en-GB"/>
        </w:rPr>
        <w:t>. It should be noted that a confidence interval (for an estimation) is an uncertainty measure that is superior to a p-value (for a hypothesis test) because it carries more quantitative information. That means</w:t>
      </w:r>
      <w:r w:rsidR="002D0B66">
        <w:rPr>
          <w:rFonts w:ascii="Times New Roman" w:hAnsi="Times New Roman" w:cs="Times New Roman"/>
          <w:color w:val="212121"/>
          <w:sz w:val="24"/>
          <w:szCs w:val="24"/>
          <w:shd w:val="clear" w:color="auto" w:fill="FFFFFF"/>
          <w:lang w:val="en-GB"/>
        </w:rPr>
        <w:t xml:space="preserve"> </w:t>
      </w:r>
      <w:r w:rsidRPr="000B607B">
        <w:rPr>
          <w:rFonts w:ascii="Times New Roman" w:hAnsi="Times New Roman" w:cs="Times New Roman"/>
          <w:color w:val="212121"/>
          <w:sz w:val="24"/>
          <w:szCs w:val="24"/>
          <w:shd w:val="clear" w:color="auto" w:fill="FFFFFF"/>
          <w:lang w:val="en-GB"/>
        </w:rPr>
        <w:t xml:space="preserve">a confidence interval is for a statement about the strength of an association, not merely whether </w:t>
      </w:r>
      <w:r w:rsidRPr="000B607B">
        <w:rPr>
          <w:rFonts w:ascii="Times New Roman" w:hAnsi="Times New Roman" w:cs="Times New Roman"/>
          <w:color w:val="212121"/>
          <w:sz w:val="24"/>
          <w:szCs w:val="24"/>
          <w:shd w:val="clear" w:color="auto" w:fill="FFFFFF"/>
          <w:lang w:val="en-GB"/>
        </w:rPr>
        <w:lastRenderedPageBreak/>
        <w:t>there is one (</w:t>
      </w:r>
      <w:r w:rsidR="00416915">
        <w:rPr>
          <w:rFonts w:ascii="Times New Roman" w:hAnsi="Times New Roman" w:cs="Times New Roman"/>
          <w:color w:val="212121"/>
          <w:sz w:val="24"/>
          <w:szCs w:val="24"/>
          <w:shd w:val="clear" w:color="auto" w:fill="FFFFFF"/>
          <w:lang w:val="en-GB"/>
        </w:rPr>
        <w:t xml:space="preserve">Yates, 1951; Efron </w:t>
      </w:r>
      <w:r w:rsidR="00727C10">
        <w:rPr>
          <w:rFonts w:ascii="Times New Roman" w:hAnsi="Times New Roman" w:cs="Times New Roman"/>
          <w:color w:val="212121"/>
          <w:sz w:val="24"/>
          <w:szCs w:val="24"/>
          <w:shd w:val="clear" w:color="auto" w:fill="FFFFFF"/>
          <w:lang w:val="en-GB"/>
        </w:rPr>
        <w:t>&amp;</w:t>
      </w:r>
      <w:r w:rsidR="00416915">
        <w:rPr>
          <w:rFonts w:ascii="Times New Roman" w:hAnsi="Times New Roman" w:cs="Times New Roman"/>
          <w:color w:val="212121"/>
          <w:sz w:val="24"/>
          <w:szCs w:val="24"/>
          <w:shd w:val="clear" w:color="auto" w:fill="FFFFFF"/>
          <w:lang w:val="en-GB"/>
        </w:rPr>
        <w:t xml:space="preserve"> Tibshirani, 1993</w:t>
      </w:r>
      <w:r w:rsidRPr="000B607B">
        <w:rPr>
          <w:rFonts w:ascii="Times New Roman" w:hAnsi="Times New Roman" w:cs="Times New Roman"/>
          <w:color w:val="212121"/>
          <w:sz w:val="24"/>
          <w:szCs w:val="24"/>
          <w:shd w:val="clear" w:color="auto" w:fill="FFFFFF"/>
          <w:lang w:val="en-GB"/>
        </w:rPr>
        <w:t>). Furthermore, the suitability of this correlation method to climate data and its validity have been demonstrated by means of observed and artificial series (</w:t>
      </w:r>
      <w:r w:rsidR="00416915">
        <w:rPr>
          <w:rFonts w:ascii="Times New Roman" w:hAnsi="Times New Roman" w:cs="Times New Roman"/>
          <w:color w:val="212121"/>
          <w:sz w:val="24"/>
          <w:szCs w:val="24"/>
          <w:shd w:val="clear" w:color="auto" w:fill="FFFFFF"/>
          <w:lang w:val="en-GB"/>
        </w:rPr>
        <w:t>Mudelsee, 2014</w:t>
      </w:r>
      <w:r w:rsidRPr="000B607B">
        <w:rPr>
          <w:rFonts w:ascii="Times New Roman" w:hAnsi="Times New Roman" w:cs="Times New Roman"/>
          <w:color w:val="212121"/>
          <w:sz w:val="24"/>
          <w:szCs w:val="24"/>
          <w:shd w:val="clear" w:color="auto" w:fill="FFFFFF"/>
          <w:lang w:val="en-GB"/>
        </w:rPr>
        <w:t>).</w:t>
      </w:r>
    </w:p>
    <w:p w14:paraId="72828518" w14:textId="5333C3F2" w:rsidR="009116E3" w:rsidRPr="006211AF" w:rsidRDefault="009116E3" w:rsidP="009116E3">
      <w:pPr>
        <w:spacing w:line="480" w:lineRule="auto"/>
        <w:ind w:firstLine="720"/>
        <w:rPr>
          <w:rFonts w:ascii="Times New Roman" w:hAnsi="Times New Roman" w:cs="Times New Roman"/>
          <w:sz w:val="24"/>
          <w:szCs w:val="24"/>
          <w:lang w:val="en-GB"/>
        </w:rPr>
      </w:pPr>
      <w:r w:rsidRPr="006211AF">
        <w:rPr>
          <w:rFonts w:ascii="Times New Roman" w:hAnsi="Times New Roman" w:cs="Times New Roman"/>
          <w:sz w:val="24"/>
          <w:szCs w:val="24"/>
          <w:lang w:val="en-GB"/>
        </w:rPr>
        <w:t>The spectra for the records were estimated on the detrended time series obtained with a Gasser–Müller nonparametric trend (</w:t>
      </w:r>
      <w:r w:rsidR="00B8007C">
        <w:rPr>
          <w:rFonts w:ascii="Times New Roman" w:hAnsi="Times New Roman" w:cs="Times New Roman"/>
          <w:color w:val="212121"/>
          <w:sz w:val="24"/>
          <w:szCs w:val="24"/>
          <w:shd w:val="clear" w:color="auto" w:fill="FFFFFF"/>
          <w:lang w:val="en-GB"/>
        </w:rPr>
        <w:t>Mudelsee, 2014</w:t>
      </w:r>
      <w:r w:rsidRPr="006211AF">
        <w:rPr>
          <w:rFonts w:ascii="Times New Roman" w:hAnsi="Times New Roman" w:cs="Times New Roman"/>
          <w:sz w:val="24"/>
          <w:szCs w:val="24"/>
          <w:lang w:val="en-GB"/>
        </w:rPr>
        <w:t>) calculated with a bandwidth of 500 yr in order to exclude distortions from long-term variations. The spectral power was determined by means of the Lomb–Scargle Fourier transform combined with Welch’s overlapped segment averaging procedure (</w:t>
      </w:r>
      <w:r w:rsidR="00B8007C">
        <w:rPr>
          <w:rFonts w:ascii="Times New Roman" w:hAnsi="Times New Roman" w:cs="Times New Roman"/>
          <w:color w:val="212121"/>
          <w:sz w:val="24"/>
          <w:szCs w:val="24"/>
          <w:shd w:val="clear" w:color="auto" w:fill="FFFFFF"/>
          <w:lang w:val="en-GB"/>
        </w:rPr>
        <w:t>Mudelsee, 2014</w:t>
      </w:r>
      <w:r w:rsidRPr="006211AF">
        <w:rPr>
          <w:rFonts w:ascii="Times New Roman" w:hAnsi="Times New Roman" w:cs="Times New Roman"/>
          <w:sz w:val="24"/>
          <w:szCs w:val="24"/>
          <w:lang w:val="en-GB"/>
        </w:rPr>
        <w:t>), which is implemented in REDFIT software (</w:t>
      </w:r>
      <w:r w:rsidR="00B8007C">
        <w:rPr>
          <w:rFonts w:ascii="Times New Roman" w:hAnsi="Times New Roman" w:cs="Times New Roman"/>
          <w:sz w:val="24"/>
          <w:szCs w:val="24"/>
          <w:lang w:val="en-GB"/>
        </w:rPr>
        <w:t xml:space="preserve">Schulz </w:t>
      </w:r>
      <w:r w:rsidR="00727C10">
        <w:rPr>
          <w:rFonts w:ascii="Times New Roman" w:hAnsi="Times New Roman" w:cs="Times New Roman"/>
          <w:sz w:val="24"/>
          <w:szCs w:val="24"/>
          <w:lang w:val="en-GB"/>
        </w:rPr>
        <w:t>&amp;</w:t>
      </w:r>
      <w:r w:rsidR="00B8007C">
        <w:rPr>
          <w:rFonts w:ascii="Times New Roman" w:hAnsi="Times New Roman" w:cs="Times New Roman"/>
          <w:sz w:val="24"/>
          <w:szCs w:val="24"/>
          <w:lang w:val="en-GB"/>
        </w:rPr>
        <w:t xml:space="preserve"> Mudelsee, 2002</w:t>
      </w:r>
      <w:r w:rsidRPr="006211AF">
        <w:rPr>
          <w:rFonts w:ascii="Times New Roman" w:hAnsi="Times New Roman" w:cs="Times New Roman"/>
          <w:sz w:val="24"/>
          <w:szCs w:val="24"/>
          <w:lang w:val="en-GB"/>
        </w:rPr>
        <w:t>). To determine a frequency-dependent correct factor for estimation bias stemming from the uneven spacings, we conducted 10,000 Monte Carlo simulations of an AR(1) red-noise process. Further spectrum estimation parameters (</w:t>
      </w:r>
      <w:r w:rsidR="00B6347A">
        <w:rPr>
          <w:rFonts w:ascii="Times New Roman" w:hAnsi="Times New Roman" w:cs="Times New Roman"/>
          <w:sz w:val="24"/>
          <w:szCs w:val="24"/>
          <w:lang w:val="en-GB"/>
        </w:rPr>
        <w:t xml:space="preserve">Schulz </w:t>
      </w:r>
      <w:r w:rsidR="00727C10">
        <w:rPr>
          <w:rFonts w:ascii="Times New Roman" w:hAnsi="Times New Roman" w:cs="Times New Roman"/>
          <w:sz w:val="24"/>
          <w:szCs w:val="24"/>
          <w:lang w:val="en-GB"/>
        </w:rPr>
        <w:t>&amp;</w:t>
      </w:r>
      <w:r w:rsidR="00B6347A">
        <w:rPr>
          <w:rFonts w:ascii="Times New Roman" w:hAnsi="Times New Roman" w:cs="Times New Roman"/>
          <w:sz w:val="24"/>
          <w:szCs w:val="24"/>
          <w:lang w:val="en-GB"/>
        </w:rPr>
        <w:t xml:space="preserve"> Mudelsee, 2002</w:t>
      </w:r>
      <w:r w:rsidRPr="006211AF">
        <w:rPr>
          <w:rFonts w:ascii="Times New Roman" w:hAnsi="Times New Roman" w:cs="Times New Roman"/>
          <w:sz w:val="24"/>
          <w:szCs w:val="24"/>
          <w:lang w:val="en-GB"/>
        </w:rPr>
        <w:t>) were: oversampling factor 64, highest-frequency factor 1.0, Welch I data taper, predefined equivalent autocorrelation coefficient (</w:t>
      </w:r>
      <w:r w:rsidR="00B6347A">
        <w:rPr>
          <w:rFonts w:ascii="Times New Roman" w:hAnsi="Times New Roman" w:cs="Times New Roman"/>
          <w:sz w:val="24"/>
          <w:szCs w:val="24"/>
          <w:lang w:val="en-GB"/>
        </w:rPr>
        <w:t xml:space="preserve">Schulz </w:t>
      </w:r>
      <w:r w:rsidR="00727C10">
        <w:rPr>
          <w:rFonts w:ascii="Times New Roman" w:hAnsi="Times New Roman" w:cs="Times New Roman"/>
          <w:sz w:val="24"/>
          <w:szCs w:val="24"/>
          <w:lang w:val="en-GB"/>
        </w:rPr>
        <w:t>&amp;</w:t>
      </w:r>
      <w:r w:rsidR="00B6347A">
        <w:rPr>
          <w:rFonts w:ascii="Times New Roman" w:hAnsi="Times New Roman" w:cs="Times New Roman"/>
          <w:sz w:val="24"/>
          <w:szCs w:val="24"/>
          <w:lang w:val="en-GB"/>
        </w:rPr>
        <w:t xml:space="preserve"> Mudelsee, 2002</w:t>
      </w:r>
      <w:r w:rsidR="00B6347A">
        <w:rPr>
          <w:rFonts w:ascii="Times New Roman" w:hAnsi="Times New Roman" w:cs="Times New Roman"/>
          <w:sz w:val="24"/>
          <w:szCs w:val="24"/>
          <w:lang w:val="en-GB"/>
        </w:rPr>
        <w:t>; Mudelsee, 2008</w:t>
      </w:r>
      <w:r w:rsidRPr="006211AF">
        <w:rPr>
          <w:rFonts w:ascii="Times New Roman" w:hAnsi="Times New Roman" w:cs="Times New Roman"/>
          <w:sz w:val="24"/>
          <w:szCs w:val="24"/>
          <w:lang w:val="en-GB"/>
        </w:rPr>
        <w:t xml:space="preserve">, </w:t>
      </w:r>
      <w:r w:rsidR="00130D0F">
        <w:rPr>
          <w:rFonts w:ascii="Times New Roman" w:hAnsi="Times New Roman" w:cs="Times New Roman"/>
          <w:i/>
          <w:iCs/>
          <w:sz w:val="24"/>
          <w:szCs w:val="24"/>
          <w:lang w:val="en-GB"/>
        </w:rPr>
        <w:t>4</w:t>
      </w:r>
      <w:r w:rsidR="003D07D3">
        <w:rPr>
          <w:rFonts w:ascii="Times New Roman" w:hAnsi="Times New Roman" w:cs="Times New Roman"/>
          <w:i/>
          <w:iCs/>
          <w:sz w:val="24"/>
          <w:szCs w:val="24"/>
          <w:lang w:val="en-GB"/>
        </w:rPr>
        <w:t>8</w:t>
      </w:r>
      <w:r w:rsidRPr="006211AF">
        <w:rPr>
          <w:rFonts w:ascii="Times New Roman" w:hAnsi="Times New Roman" w:cs="Times New Roman"/>
          <w:sz w:val="24"/>
          <w:szCs w:val="24"/>
          <w:lang w:val="en-GB"/>
        </w:rPr>
        <w:t>) equal to 0.6632 (WA-21-6-A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 xml:space="preserve">O; Fig. </w:t>
      </w:r>
      <w:r w:rsidR="009F2458">
        <w:rPr>
          <w:rFonts w:ascii="Times New Roman" w:hAnsi="Times New Roman" w:cs="Times New Roman"/>
          <w:sz w:val="24"/>
          <w:szCs w:val="24"/>
          <w:lang w:val="en-GB"/>
        </w:rPr>
        <w:t>2a</w:t>
      </w:r>
      <w:r w:rsidRPr="006211AF">
        <w:rPr>
          <w:rFonts w:ascii="Times New Roman" w:hAnsi="Times New Roman" w:cs="Times New Roman"/>
          <w:sz w:val="24"/>
          <w:szCs w:val="24"/>
          <w:lang w:val="en-GB"/>
        </w:rPr>
        <w:t>) or 0.7909 (WB-21-5-A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 xml:space="preserve">O; Fig. </w:t>
      </w:r>
      <w:r w:rsidR="009F2458">
        <w:rPr>
          <w:rFonts w:ascii="Times New Roman" w:hAnsi="Times New Roman" w:cs="Times New Roman"/>
          <w:sz w:val="24"/>
          <w:szCs w:val="24"/>
          <w:lang w:val="en-GB"/>
        </w:rPr>
        <w:t>2b</w:t>
      </w:r>
      <w:r w:rsidRPr="006211AF">
        <w:rPr>
          <w:rFonts w:ascii="Times New Roman" w:hAnsi="Times New Roman" w:cs="Times New Roman"/>
          <w:sz w:val="24"/>
          <w:szCs w:val="24"/>
          <w:lang w:val="en-GB"/>
        </w:rPr>
        <w:t>), and number of segments equal to 17 (WA-21-6-A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 or 13 (WB-21-5-A δ</w:t>
      </w:r>
      <w:r w:rsidRPr="006211AF">
        <w:rPr>
          <w:rFonts w:ascii="Times New Roman" w:hAnsi="Times New Roman" w:cs="Times New Roman"/>
          <w:sz w:val="24"/>
          <w:szCs w:val="24"/>
          <w:vertAlign w:val="superscript"/>
          <w:lang w:val="en-GB"/>
        </w:rPr>
        <w:t>18</w:t>
      </w:r>
      <w:r w:rsidRPr="006211AF">
        <w:rPr>
          <w:rFonts w:ascii="Times New Roman" w:hAnsi="Times New Roman" w:cs="Times New Roman"/>
          <w:sz w:val="24"/>
          <w:szCs w:val="24"/>
          <w:lang w:val="en-GB"/>
        </w:rPr>
        <w:t>O) in order to yield comparable 6-dB spectral resolution bandwidths for the two records. The significances of the spectral peaks were tested against the upper 99% level from the chi-squared distribution for the AR(1) alternative.</w:t>
      </w:r>
    </w:p>
    <w:p w14:paraId="55CFAFD3" w14:textId="77777777" w:rsidR="00FE55E9" w:rsidRDefault="00FE55E9" w:rsidP="00C613F3">
      <w:pPr>
        <w:pStyle w:val="Teaser"/>
        <w:tabs>
          <w:tab w:val="left" w:pos="1428"/>
        </w:tabs>
        <w:spacing w:line="480" w:lineRule="auto"/>
        <w:rPr>
          <w:b/>
          <w:bCs/>
        </w:rPr>
      </w:pPr>
    </w:p>
    <w:p w14:paraId="6AC8FF12" w14:textId="77777777" w:rsidR="00FE55E9" w:rsidRDefault="00FE55E9" w:rsidP="00C613F3">
      <w:pPr>
        <w:pStyle w:val="Teaser"/>
        <w:tabs>
          <w:tab w:val="left" w:pos="1428"/>
        </w:tabs>
        <w:spacing w:line="480" w:lineRule="auto"/>
        <w:rPr>
          <w:b/>
          <w:bCs/>
        </w:rPr>
      </w:pPr>
    </w:p>
    <w:p w14:paraId="1D4493D0" w14:textId="77777777" w:rsidR="00023EB9" w:rsidRDefault="00023EB9" w:rsidP="00C613F3">
      <w:pPr>
        <w:pStyle w:val="Teaser"/>
        <w:tabs>
          <w:tab w:val="left" w:pos="1428"/>
        </w:tabs>
        <w:spacing w:line="480" w:lineRule="auto"/>
        <w:rPr>
          <w:b/>
          <w:bCs/>
        </w:rPr>
      </w:pPr>
    </w:p>
    <w:p w14:paraId="43F84E8D" w14:textId="77777777" w:rsidR="00E07789" w:rsidRDefault="00E07789" w:rsidP="00C613F3">
      <w:pPr>
        <w:pStyle w:val="Teaser"/>
        <w:tabs>
          <w:tab w:val="left" w:pos="1428"/>
        </w:tabs>
        <w:spacing w:line="480" w:lineRule="auto"/>
        <w:rPr>
          <w:b/>
          <w:bCs/>
          <w:sz w:val="28"/>
          <w:szCs w:val="28"/>
        </w:rPr>
      </w:pPr>
    </w:p>
    <w:p w14:paraId="54062194" w14:textId="77777777" w:rsidR="00C121F5" w:rsidRDefault="00C121F5" w:rsidP="00C613F3">
      <w:pPr>
        <w:pStyle w:val="Teaser"/>
        <w:tabs>
          <w:tab w:val="left" w:pos="1428"/>
        </w:tabs>
        <w:spacing w:line="480" w:lineRule="auto"/>
        <w:rPr>
          <w:b/>
          <w:bCs/>
          <w:sz w:val="28"/>
          <w:szCs w:val="28"/>
        </w:rPr>
      </w:pPr>
    </w:p>
    <w:p w14:paraId="498BB4DB" w14:textId="31E6A7B4" w:rsidR="003858DE" w:rsidRPr="00C36464" w:rsidRDefault="003858DE" w:rsidP="00C613F3">
      <w:pPr>
        <w:pStyle w:val="Teaser"/>
        <w:tabs>
          <w:tab w:val="left" w:pos="1428"/>
        </w:tabs>
        <w:spacing w:line="480" w:lineRule="auto"/>
        <w:rPr>
          <w:b/>
          <w:bCs/>
          <w:sz w:val="28"/>
          <w:szCs w:val="28"/>
          <w:lang w:val="fr-FR"/>
        </w:rPr>
      </w:pPr>
      <w:r w:rsidRPr="00C36464">
        <w:rPr>
          <w:b/>
          <w:bCs/>
          <w:sz w:val="28"/>
          <w:szCs w:val="28"/>
          <w:lang w:val="fr-FR"/>
        </w:rPr>
        <w:lastRenderedPageBreak/>
        <w:t>References</w:t>
      </w:r>
    </w:p>
    <w:p w14:paraId="24B2C6A9" w14:textId="77777777" w:rsidR="00045CEA" w:rsidRDefault="00045CEA" w:rsidP="00045CEA">
      <w:pPr>
        <w:pStyle w:val="Teaser"/>
        <w:spacing w:line="480" w:lineRule="auto"/>
        <w:ind w:left="720" w:hanging="720"/>
        <w:rPr>
          <w:bCs/>
          <w14:numForm w14:val="lining"/>
        </w:rPr>
      </w:pPr>
      <w:bookmarkStart w:id="0" w:name="_Hlk138693305"/>
      <w:r w:rsidRPr="00C36464">
        <w:rPr>
          <w:bCs/>
          <w:lang w:val="fr-FR"/>
          <w14:numForm w14:val="lining"/>
        </w:rPr>
        <w:t xml:space="preserve">Ahn, J., </w:t>
      </w:r>
      <w:r w:rsidRPr="00C36464">
        <w:rPr>
          <w:bCs/>
          <w:i/>
          <w:iCs/>
          <w:lang w:val="fr-FR"/>
          <w14:numForm w14:val="lining"/>
        </w:rPr>
        <w:t>et al</w:t>
      </w:r>
      <w:r w:rsidRPr="00C36464">
        <w:rPr>
          <w:bCs/>
          <w:lang w:val="fr-FR"/>
          <w14:numForm w14:val="lining"/>
        </w:rPr>
        <w:t xml:space="preserve">. </w:t>
      </w:r>
      <w:r w:rsidRPr="00744D8B">
        <w:rPr>
          <w:bCs/>
          <w14:numForm w14:val="lining"/>
        </w:rPr>
        <w:t>Atmospheric CO</w:t>
      </w:r>
      <w:r w:rsidRPr="00744D8B">
        <w:rPr>
          <w:bCs/>
          <w:vertAlign w:val="subscript"/>
          <w14:numForm w14:val="lining"/>
        </w:rPr>
        <w:t>2</w:t>
      </w:r>
      <w:r w:rsidRPr="00744D8B">
        <w:rPr>
          <w:bCs/>
          <w14:numForm w14:val="lining"/>
        </w:rPr>
        <w:t xml:space="preserve"> over the last 1000 years: A high‐resolution record from the West Antarctic Ice Sheet (WAIS) Divide ice core. </w:t>
      </w:r>
      <w:r w:rsidRPr="00744D8B">
        <w:rPr>
          <w:bCs/>
          <w:i/>
          <w:iCs/>
          <w14:numForm w14:val="lining"/>
        </w:rPr>
        <w:t>Global Biogeochem. Cy</w:t>
      </w:r>
      <w:r>
        <w:rPr>
          <w:bCs/>
          <w:i/>
          <w:iCs/>
          <w14:numForm w14:val="lining"/>
        </w:rPr>
        <w:t>cles</w:t>
      </w:r>
      <w:r w:rsidRPr="00744D8B">
        <w:rPr>
          <w:bCs/>
          <w14:numForm w14:val="lining"/>
        </w:rPr>
        <w:t> </w:t>
      </w:r>
      <w:r w:rsidRPr="00744D8B">
        <w:rPr>
          <w:b/>
          <w14:numForm w14:val="lining"/>
        </w:rPr>
        <w:t>26</w:t>
      </w:r>
      <w:r w:rsidRPr="00744D8B">
        <w:rPr>
          <w:bCs/>
          <w:i/>
          <w:iCs/>
          <w14:numForm w14:val="lining"/>
        </w:rPr>
        <w:t>,</w:t>
      </w:r>
      <w:r w:rsidRPr="00744D8B">
        <w:rPr>
          <w:b/>
          <w:i/>
          <w:iCs/>
          <w14:numForm w14:val="lining"/>
        </w:rPr>
        <w:t xml:space="preserve"> </w:t>
      </w:r>
      <w:r w:rsidRPr="00744D8B">
        <w:rPr>
          <w:bCs/>
          <w14:numForm w14:val="lining"/>
        </w:rPr>
        <w:t>GB2027 (2012).</w:t>
      </w:r>
    </w:p>
    <w:p w14:paraId="797C12C3" w14:textId="77777777" w:rsidR="00045CEA" w:rsidRPr="005B7942" w:rsidRDefault="00045CEA" w:rsidP="00045CEA">
      <w:pPr>
        <w:pStyle w:val="Teaser"/>
        <w:spacing w:line="480" w:lineRule="auto"/>
        <w:ind w:left="720" w:hanging="720"/>
        <w:rPr>
          <w:shd w:val="clear" w:color="auto" w:fill="FFFFFF"/>
          <w14:numForm w14:val="lining"/>
        </w:rPr>
      </w:pPr>
      <w:r w:rsidRPr="00C36464">
        <w:rPr>
          <w:shd w:val="clear" w:color="auto" w:fill="FFFFFF"/>
          <w:lang w:val="en-GB"/>
          <w14:numForm w14:val="lining"/>
        </w:rPr>
        <w:t xml:space="preserve">Alexander, M.A., </w:t>
      </w:r>
      <w:r w:rsidRPr="00C36464">
        <w:rPr>
          <w:i/>
          <w:iCs/>
          <w:shd w:val="clear" w:color="auto" w:fill="FFFFFF"/>
          <w:lang w:val="en-GB"/>
          <w14:numForm w14:val="lining"/>
        </w:rPr>
        <w:t>et al</w:t>
      </w:r>
      <w:r w:rsidRPr="00C36464">
        <w:rPr>
          <w:shd w:val="clear" w:color="auto" w:fill="FFFFFF"/>
          <w:lang w:val="en-GB"/>
          <w14:numForm w14:val="lining"/>
        </w:rPr>
        <w:t xml:space="preserve">. </w:t>
      </w:r>
      <w:r w:rsidRPr="005110EF">
        <w:rPr>
          <w:shd w:val="clear" w:color="auto" w:fill="FFFFFF"/>
          <w:lang w:val="en-GB"/>
          <w14:numForm w14:val="lining"/>
        </w:rPr>
        <w:t>The atmospheric bridge: The influence of ENSO teleconnections on air–sea interaction over the global oceans. </w:t>
      </w:r>
      <w:r w:rsidRPr="005110EF">
        <w:rPr>
          <w:i/>
          <w:iCs/>
          <w:shd w:val="clear" w:color="auto" w:fill="FFFFFF"/>
          <w:lang w:val="en-GB"/>
          <w14:numForm w14:val="lining"/>
        </w:rPr>
        <w:t>J</w:t>
      </w:r>
      <w:r>
        <w:rPr>
          <w:i/>
          <w:iCs/>
          <w:shd w:val="clear" w:color="auto" w:fill="FFFFFF"/>
          <w:lang w:val="en-GB"/>
          <w14:numForm w14:val="lining"/>
        </w:rPr>
        <w:t>.</w:t>
      </w:r>
      <w:r w:rsidRPr="005110EF">
        <w:rPr>
          <w:i/>
          <w:iCs/>
          <w:shd w:val="clear" w:color="auto" w:fill="FFFFFF"/>
          <w:lang w:val="en-GB"/>
          <w14:numForm w14:val="lining"/>
        </w:rPr>
        <w:t xml:space="preserve"> climate</w:t>
      </w:r>
      <w:r w:rsidRPr="005110EF">
        <w:rPr>
          <w:shd w:val="clear" w:color="auto" w:fill="FFFFFF"/>
          <w:lang w:val="en-GB"/>
          <w14:numForm w14:val="lining"/>
        </w:rPr>
        <w:t> </w:t>
      </w:r>
      <w:r w:rsidRPr="005110EF">
        <w:rPr>
          <w:b/>
          <w:bCs/>
          <w:shd w:val="clear" w:color="auto" w:fill="FFFFFF"/>
          <w:lang w:val="en-GB"/>
          <w14:numForm w14:val="lining"/>
        </w:rPr>
        <w:t>15</w:t>
      </w:r>
      <w:r w:rsidRPr="005110EF">
        <w:rPr>
          <w:shd w:val="clear" w:color="auto" w:fill="FFFFFF"/>
          <w:lang w:val="en-GB"/>
          <w14:numForm w14:val="lining"/>
        </w:rPr>
        <w:t>, 2205</w:t>
      </w:r>
      <w:r w:rsidRPr="00443DAF">
        <w:rPr>
          <w:shd w:val="clear" w:color="auto" w:fill="FFFFFF"/>
          <w14:numForm w14:val="lining"/>
        </w:rPr>
        <w:t>–</w:t>
      </w:r>
      <w:r w:rsidRPr="005110EF">
        <w:rPr>
          <w:shd w:val="clear" w:color="auto" w:fill="FFFFFF"/>
          <w:lang w:val="en-GB"/>
          <w14:numForm w14:val="lining"/>
        </w:rPr>
        <w:t>2231 (2002).</w:t>
      </w:r>
    </w:p>
    <w:p w14:paraId="27E8CD16" w14:textId="77777777" w:rsidR="00045CEA" w:rsidRDefault="00045CEA" w:rsidP="00045CEA">
      <w:pPr>
        <w:pStyle w:val="Teaser"/>
        <w:spacing w:line="480" w:lineRule="auto"/>
        <w:ind w:left="720" w:hanging="720"/>
        <w:rPr>
          <w:bCs/>
          <w14:numForm w14:val="lining"/>
        </w:rPr>
      </w:pPr>
      <w:r w:rsidRPr="00744D8B">
        <w:rPr>
          <w:bCs/>
          <w14:numForm w14:val="lining"/>
        </w:rPr>
        <w:t>Allan,</w:t>
      </w:r>
      <w:r>
        <w:rPr>
          <w:bCs/>
          <w14:numForm w14:val="lining"/>
        </w:rPr>
        <w:t xml:space="preserve"> R.J.</w:t>
      </w:r>
      <w:r w:rsidRPr="00744D8B">
        <w:rPr>
          <w:bCs/>
          <w14:numForm w14:val="lining"/>
        </w:rPr>
        <w:t xml:space="preserve"> “ENSO and climatic variability in the past 150 years”, in </w:t>
      </w:r>
      <w:r w:rsidRPr="00744D8B">
        <w:rPr>
          <w:bCs/>
          <w:i/>
          <w:iCs/>
          <w14:numForm w14:val="lining"/>
        </w:rPr>
        <w:t>ENSO: Multiscale Variability and Global and Regional Impacts</w:t>
      </w:r>
      <w:r w:rsidRPr="00744D8B">
        <w:rPr>
          <w:bCs/>
          <w14:numForm w14:val="lining"/>
        </w:rPr>
        <w:t>. H. F. Diaz, V. Markgraf, Eds. (Cambridge Univ. Press, New York, 2000), pp. 3–55.</w:t>
      </w:r>
    </w:p>
    <w:p w14:paraId="29107D6A" w14:textId="77777777" w:rsidR="00045CEA" w:rsidRPr="009D1764" w:rsidRDefault="00045CEA" w:rsidP="00045CEA">
      <w:pPr>
        <w:pStyle w:val="Teaser"/>
        <w:spacing w:line="480" w:lineRule="auto"/>
        <w:ind w:left="720" w:hanging="720"/>
        <w:rPr>
          <w:shd w:val="clear" w:color="auto" w:fill="FFFFFF"/>
          <w14:numForm w14:val="lining"/>
        </w:rPr>
      </w:pPr>
      <w:r w:rsidRPr="00B97606">
        <w:rPr>
          <w:shd w:val="clear" w:color="auto" w:fill="FFFFFF"/>
          <w14:numForm w14:val="lining"/>
        </w:rPr>
        <w:t xml:space="preserve">Anderson, L., Abbott, M.B., Finney, B.P. </w:t>
      </w:r>
      <w:r w:rsidRPr="00C700CD">
        <w:rPr>
          <w:shd w:val="clear" w:color="auto" w:fill="FFFFFF"/>
          <w:lang w:val="en-GB"/>
          <w14:numForm w14:val="lining"/>
        </w:rPr>
        <w:t>&amp;</w:t>
      </w:r>
      <w:r w:rsidRPr="00B97606">
        <w:rPr>
          <w:shd w:val="clear" w:color="auto" w:fill="FFFFFF"/>
          <w14:numForm w14:val="lining"/>
        </w:rPr>
        <w:t xml:space="preserve"> Burns, S.J. Regional atmospheric circulation change in the North Pacific during the Holocene inferred from lacustrine carbonate oxygen isotopes, Yukon Territory, Canada. </w:t>
      </w:r>
      <w:r w:rsidRPr="00215C18">
        <w:rPr>
          <w:i/>
          <w:iCs/>
          <w:shd w:val="clear" w:color="auto" w:fill="FFFFFF"/>
          <w14:numForm w14:val="lining"/>
        </w:rPr>
        <w:t>Quat. Res</w:t>
      </w:r>
      <w:r>
        <w:rPr>
          <w:shd w:val="clear" w:color="auto" w:fill="FFFFFF"/>
          <w14:numForm w14:val="lining"/>
        </w:rPr>
        <w:t>.</w:t>
      </w:r>
      <w:r w:rsidRPr="00B97606">
        <w:rPr>
          <w:shd w:val="clear" w:color="auto" w:fill="FFFFFF"/>
          <w14:numForm w14:val="lining"/>
        </w:rPr>
        <w:t xml:space="preserve"> </w:t>
      </w:r>
      <w:r w:rsidRPr="00215C18">
        <w:rPr>
          <w:b/>
          <w:bCs/>
          <w:shd w:val="clear" w:color="auto" w:fill="FFFFFF"/>
          <w14:numForm w14:val="lining"/>
        </w:rPr>
        <w:t>64</w:t>
      </w:r>
      <w:r w:rsidRPr="00B97606">
        <w:rPr>
          <w:shd w:val="clear" w:color="auto" w:fill="FFFFFF"/>
          <w14:numForm w14:val="lining"/>
        </w:rPr>
        <w:t>, 21</w:t>
      </w:r>
      <w:r w:rsidRPr="00744D8B">
        <w:rPr>
          <w:color w:val="1C1D1E"/>
          <w:shd w:val="clear" w:color="auto" w:fill="FFFFFF"/>
          <w14:numForm w14:val="lining"/>
        </w:rPr>
        <w:t>–</w:t>
      </w:r>
      <w:r w:rsidRPr="00B97606">
        <w:rPr>
          <w:shd w:val="clear" w:color="auto" w:fill="FFFFFF"/>
          <w14:numForm w14:val="lining"/>
        </w:rPr>
        <w:t>35</w:t>
      </w:r>
      <w:r>
        <w:rPr>
          <w:shd w:val="clear" w:color="auto" w:fill="FFFFFF"/>
          <w14:numForm w14:val="lining"/>
        </w:rPr>
        <w:t xml:space="preserve"> (2005)</w:t>
      </w:r>
      <w:r w:rsidRPr="00B97606">
        <w:rPr>
          <w:shd w:val="clear" w:color="auto" w:fill="FFFFFF"/>
          <w14:numForm w14:val="lining"/>
        </w:rPr>
        <w:t>.</w:t>
      </w:r>
    </w:p>
    <w:p w14:paraId="78A81CBA" w14:textId="77777777" w:rsidR="00045CEA" w:rsidRDefault="00045CEA" w:rsidP="00045CEA">
      <w:pPr>
        <w:pStyle w:val="Teaser"/>
        <w:spacing w:line="480" w:lineRule="auto"/>
        <w:ind w:left="720" w:hanging="720"/>
        <w:rPr>
          <w:bCs/>
          <w:lang w:val="en-GB"/>
          <w14:numForm w14:val="lining"/>
        </w:rPr>
      </w:pPr>
      <w:r w:rsidRPr="00744D8B">
        <w:rPr>
          <w:bCs/>
          <w14:numForm w14:val="lining"/>
        </w:rPr>
        <w:t xml:space="preserve">Bailey, </w:t>
      </w:r>
      <w:r>
        <w:rPr>
          <w:bCs/>
          <w14:numForm w14:val="lining"/>
        </w:rPr>
        <w:t xml:space="preserve">H.L., </w:t>
      </w:r>
      <w:r w:rsidRPr="00744D8B">
        <w:rPr>
          <w:bCs/>
          <w14:numForm w14:val="lining"/>
        </w:rPr>
        <w:t xml:space="preserve">Klein, </w:t>
      </w:r>
      <w:r>
        <w:rPr>
          <w:bCs/>
          <w14:numForm w14:val="lining"/>
        </w:rPr>
        <w:t xml:space="preserve">E.S. </w:t>
      </w:r>
      <w:r w:rsidRPr="00C700CD">
        <w:rPr>
          <w:shd w:val="clear" w:color="auto" w:fill="FFFFFF"/>
          <w:lang w:val="en-GB"/>
          <w14:numForm w14:val="lining"/>
        </w:rPr>
        <w:t>&amp;</w:t>
      </w:r>
      <w:r>
        <w:rPr>
          <w:shd w:val="clear" w:color="auto" w:fill="FFFFFF"/>
          <w:lang w:val="en-GB"/>
          <w14:numForm w14:val="lining"/>
        </w:rPr>
        <w:t xml:space="preserve"> </w:t>
      </w:r>
      <w:r w:rsidRPr="00744D8B">
        <w:rPr>
          <w:bCs/>
          <w14:numForm w14:val="lining"/>
        </w:rPr>
        <w:t xml:space="preserve">Welker, </w:t>
      </w:r>
      <w:r>
        <w:rPr>
          <w:bCs/>
          <w14:numForm w14:val="lining"/>
        </w:rPr>
        <w:t xml:space="preserve">J.M. </w:t>
      </w:r>
      <w:r w:rsidRPr="00744D8B">
        <w:rPr>
          <w:bCs/>
          <w14:numForm w14:val="lining"/>
        </w:rPr>
        <w:t>Synoptic and mesoscale mechanisms drive winter precipitation δ</w:t>
      </w:r>
      <w:r w:rsidRPr="00744D8B">
        <w:rPr>
          <w:bCs/>
          <w:vertAlign w:val="superscript"/>
          <w14:numForm w14:val="lining"/>
        </w:rPr>
        <w:t>18</w:t>
      </w:r>
      <w:r w:rsidRPr="00744D8B">
        <w:rPr>
          <w:bCs/>
          <w14:numForm w14:val="lining"/>
        </w:rPr>
        <w:t>O/δ</w:t>
      </w:r>
      <w:r w:rsidRPr="00744D8B">
        <w:rPr>
          <w:bCs/>
          <w:vertAlign w:val="superscript"/>
          <w14:numForm w14:val="lining"/>
        </w:rPr>
        <w:t>2</w:t>
      </w:r>
      <w:r w:rsidRPr="00744D8B">
        <w:rPr>
          <w:bCs/>
          <w14:numForm w14:val="lining"/>
        </w:rPr>
        <w:t>H in south‐central Alaska. </w:t>
      </w:r>
      <w:r w:rsidRPr="00744D8B">
        <w:rPr>
          <w:bCs/>
          <w:i/>
          <w:iCs/>
          <w14:numForm w14:val="lining"/>
        </w:rPr>
        <w:t>J. Geophys. Res.-Atmos.</w:t>
      </w:r>
      <w:r w:rsidRPr="00744D8B">
        <w:rPr>
          <w:bCs/>
          <w14:numForm w14:val="lining"/>
        </w:rPr>
        <w:t> </w:t>
      </w:r>
      <w:r w:rsidRPr="00744D8B">
        <w:rPr>
          <w:b/>
          <w14:numForm w14:val="lining"/>
        </w:rPr>
        <w:t>124</w:t>
      </w:r>
      <w:r w:rsidRPr="00744D8B">
        <w:rPr>
          <w:bCs/>
          <w14:numForm w14:val="lining"/>
        </w:rPr>
        <w:t>, 4252</w:t>
      </w:r>
      <w:r w:rsidRPr="00744D8B">
        <w:rPr>
          <w:color w:val="1C1D1E"/>
          <w:shd w:val="clear" w:color="auto" w:fill="FFFFFF"/>
          <w14:numForm w14:val="lining"/>
        </w:rPr>
        <w:t>–</w:t>
      </w:r>
      <w:r w:rsidRPr="00744D8B">
        <w:rPr>
          <w:bCs/>
          <w14:numForm w14:val="lining"/>
        </w:rPr>
        <w:t xml:space="preserve">4266 </w:t>
      </w:r>
      <w:r w:rsidRPr="00744D8B">
        <w:rPr>
          <w:bCs/>
          <w:lang w:val="en-GB"/>
          <w14:numForm w14:val="lining"/>
        </w:rPr>
        <w:t>(2019).</w:t>
      </w:r>
    </w:p>
    <w:p w14:paraId="646307E0" w14:textId="77777777" w:rsidR="00045CEA" w:rsidRPr="005110EF" w:rsidRDefault="00045CEA" w:rsidP="00045CEA">
      <w:pPr>
        <w:pStyle w:val="Teaser"/>
        <w:spacing w:line="480" w:lineRule="auto"/>
        <w:ind w:left="720" w:hanging="720"/>
        <w:rPr>
          <w:shd w:val="clear" w:color="auto" w:fill="FFFFFF"/>
          <w14:numForm w14:val="lining"/>
        </w:rPr>
      </w:pPr>
      <w:r w:rsidRPr="005110EF">
        <w:rPr>
          <w:color w:val="222222"/>
          <w:shd w:val="clear" w:color="auto" w:fill="FFFFFF"/>
        </w:rPr>
        <w:t>Bjerknes, J. A possible response of the atmospheric Hadley circulation to equatorial anomalies of ocean temperature. </w:t>
      </w:r>
      <w:r w:rsidRPr="005110EF">
        <w:rPr>
          <w:i/>
          <w:iCs/>
          <w:color w:val="222222"/>
          <w:shd w:val="clear" w:color="auto" w:fill="FFFFFF"/>
        </w:rPr>
        <w:t>Tellus</w:t>
      </w:r>
      <w:r w:rsidRPr="005110EF">
        <w:rPr>
          <w:color w:val="222222"/>
          <w:shd w:val="clear" w:color="auto" w:fill="FFFFFF"/>
        </w:rPr>
        <w:t> </w:t>
      </w:r>
      <w:r w:rsidRPr="005110EF">
        <w:rPr>
          <w:b/>
          <w:bCs/>
          <w:color w:val="222222"/>
          <w:shd w:val="clear" w:color="auto" w:fill="FFFFFF"/>
        </w:rPr>
        <w:t>18</w:t>
      </w:r>
      <w:r w:rsidRPr="005110EF">
        <w:rPr>
          <w:color w:val="222222"/>
          <w:shd w:val="clear" w:color="auto" w:fill="FFFFFF"/>
        </w:rPr>
        <w:t>, 820</w:t>
      </w:r>
      <w:r w:rsidRPr="00443DAF">
        <w:rPr>
          <w:shd w:val="clear" w:color="auto" w:fill="FFFFFF"/>
          <w14:numForm w14:val="lining"/>
        </w:rPr>
        <w:t>–</w:t>
      </w:r>
      <w:r w:rsidRPr="005110EF">
        <w:rPr>
          <w:color w:val="222222"/>
          <w:shd w:val="clear" w:color="auto" w:fill="FFFFFF"/>
        </w:rPr>
        <w:t>829</w:t>
      </w:r>
      <w:r>
        <w:rPr>
          <w:color w:val="222222"/>
          <w:shd w:val="clear" w:color="auto" w:fill="FFFFFF"/>
        </w:rPr>
        <w:t xml:space="preserve"> (1966).</w:t>
      </w:r>
    </w:p>
    <w:p w14:paraId="46320367" w14:textId="77777777" w:rsidR="00045CEA" w:rsidRDefault="00045CEA" w:rsidP="00045CEA">
      <w:pPr>
        <w:pStyle w:val="Teaser"/>
        <w:spacing w:line="480" w:lineRule="auto"/>
        <w:ind w:left="720" w:hanging="720"/>
        <w:rPr>
          <w:shd w:val="clear" w:color="auto" w:fill="FFFFFF"/>
          <w14:numForm w14:val="lining"/>
        </w:rPr>
      </w:pPr>
      <w:r w:rsidRPr="005110EF">
        <w:rPr>
          <w:color w:val="222222"/>
          <w:shd w:val="clear" w:color="auto" w:fill="FFFFFF"/>
        </w:rPr>
        <w:t>Bjerknes, J. Atmospheric teleconnections from the equatorial Pacific. </w:t>
      </w:r>
      <w:r w:rsidRPr="005110EF">
        <w:rPr>
          <w:i/>
          <w:iCs/>
          <w:color w:val="222222"/>
          <w:shd w:val="clear" w:color="auto" w:fill="FFFFFF"/>
        </w:rPr>
        <w:t>Mon</w:t>
      </w:r>
      <w:r>
        <w:rPr>
          <w:i/>
          <w:iCs/>
          <w:color w:val="222222"/>
          <w:shd w:val="clear" w:color="auto" w:fill="FFFFFF"/>
        </w:rPr>
        <w:t>.</w:t>
      </w:r>
      <w:r w:rsidRPr="005110EF">
        <w:rPr>
          <w:i/>
          <w:iCs/>
          <w:color w:val="222222"/>
          <w:shd w:val="clear" w:color="auto" w:fill="FFFFFF"/>
        </w:rPr>
        <w:t xml:space="preserve"> </w:t>
      </w:r>
      <w:r>
        <w:rPr>
          <w:i/>
          <w:iCs/>
          <w:color w:val="222222"/>
          <w:shd w:val="clear" w:color="auto" w:fill="FFFFFF"/>
        </w:rPr>
        <w:t>Weather</w:t>
      </w:r>
      <w:r w:rsidRPr="005110EF">
        <w:rPr>
          <w:i/>
          <w:iCs/>
          <w:color w:val="222222"/>
          <w:shd w:val="clear" w:color="auto" w:fill="FFFFFF"/>
        </w:rPr>
        <w:t xml:space="preserve"> </w:t>
      </w:r>
      <w:r>
        <w:rPr>
          <w:i/>
          <w:iCs/>
          <w:color w:val="222222"/>
          <w:shd w:val="clear" w:color="auto" w:fill="FFFFFF"/>
        </w:rPr>
        <w:t>Rev.</w:t>
      </w:r>
      <w:r>
        <w:rPr>
          <w:color w:val="222222"/>
          <w:shd w:val="clear" w:color="auto" w:fill="FFFFFF"/>
        </w:rPr>
        <w:t xml:space="preserve"> </w:t>
      </w:r>
      <w:r w:rsidRPr="005110EF">
        <w:rPr>
          <w:b/>
          <w:bCs/>
          <w:color w:val="222222"/>
          <w:shd w:val="clear" w:color="auto" w:fill="FFFFFF"/>
        </w:rPr>
        <w:t>97</w:t>
      </w:r>
      <w:r w:rsidRPr="005110EF">
        <w:rPr>
          <w:color w:val="222222"/>
          <w:shd w:val="clear" w:color="auto" w:fill="FFFFFF"/>
        </w:rPr>
        <w:t>, 163</w:t>
      </w:r>
      <w:r w:rsidRPr="00443DAF">
        <w:rPr>
          <w:shd w:val="clear" w:color="auto" w:fill="FFFFFF"/>
          <w14:numForm w14:val="lining"/>
        </w:rPr>
        <w:t>–</w:t>
      </w:r>
      <w:r w:rsidRPr="005110EF">
        <w:rPr>
          <w:color w:val="222222"/>
          <w:shd w:val="clear" w:color="auto" w:fill="FFFFFF"/>
        </w:rPr>
        <w:t>172</w:t>
      </w:r>
      <w:r>
        <w:rPr>
          <w:color w:val="222222"/>
          <w:shd w:val="clear" w:color="auto" w:fill="FFFFFF"/>
        </w:rPr>
        <w:t xml:space="preserve"> (1969)</w:t>
      </w:r>
      <w:r w:rsidRPr="005110EF">
        <w:rPr>
          <w:color w:val="222222"/>
          <w:shd w:val="clear" w:color="auto" w:fill="FFFFFF"/>
        </w:rPr>
        <w:t>.</w:t>
      </w:r>
    </w:p>
    <w:p w14:paraId="07B956E5" w14:textId="77777777" w:rsidR="00045CEA" w:rsidRPr="00443DAF"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Bronk Ramsey, </w:t>
      </w:r>
      <w:r>
        <w:rPr>
          <w:shd w:val="clear" w:color="auto" w:fill="FFFFFF"/>
          <w14:numForm w14:val="lining"/>
        </w:rPr>
        <w:t xml:space="preserve">C. </w:t>
      </w:r>
      <w:r w:rsidRPr="00443DAF">
        <w:rPr>
          <w:shd w:val="clear" w:color="auto" w:fill="FFFFFF"/>
          <w14:numForm w14:val="lining"/>
        </w:rPr>
        <w:t xml:space="preserve">Deposition models for chronological records. </w:t>
      </w:r>
      <w:r w:rsidRPr="003E5589">
        <w:rPr>
          <w:i/>
          <w:iCs/>
          <w:shd w:val="clear" w:color="auto" w:fill="FFFFFF"/>
          <w14:numForm w14:val="lining"/>
        </w:rPr>
        <w:t>Quat. Sci. Rev</w:t>
      </w:r>
      <w:r w:rsidRPr="00443DAF">
        <w:rPr>
          <w:shd w:val="clear" w:color="auto" w:fill="FFFFFF"/>
          <w14:numForm w14:val="lining"/>
        </w:rPr>
        <w:t xml:space="preserve">. </w:t>
      </w:r>
      <w:r w:rsidRPr="003E5589">
        <w:rPr>
          <w:b/>
          <w:bCs/>
          <w:shd w:val="clear" w:color="auto" w:fill="FFFFFF"/>
          <w14:numForm w14:val="lining"/>
        </w:rPr>
        <w:t>27</w:t>
      </w:r>
      <w:r w:rsidRPr="00443DAF">
        <w:rPr>
          <w:shd w:val="clear" w:color="auto" w:fill="FFFFFF"/>
          <w14:numForm w14:val="lining"/>
        </w:rPr>
        <w:t>, 42–60 (2008).</w:t>
      </w:r>
    </w:p>
    <w:p w14:paraId="6C4745D0" w14:textId="77777777" w:rsidR="00045CEA" w:rsidRPr="00443DAF"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Bronk Ramsey, </w:t>
      </w:r>
      <w:r>
        <w:rPr>
          <w:shd w:val="clear" w:color="auto" w:fill="FFFFFF"/>
          <w14:numForm w14:val="lining"/>
        </w:rPr>
        <w:t xml:space="preserve">C. </w:t>
      </w:r>
      <w:r w:rsidRPr="00443DAF">
        <w:rPr>
          <w:shd w:val="clear" w:color="auto" w:fill="FFFFFF"/>
          <w14:numForm w14:val="lining"/>
        </w:rPr>
        <w:t xml:space="preserve">Bayesian analysis of radiocarbon dates. </w:t>
      </w:r>
      <w:r w:rsidRPr="003E5589">
        <w:rPr>
          <w:i/>
          <w:iCs/>
          <w:shd w:val="clear" w:color="auto" w:fill="FFFFFF"/>
          <w14:numForm w14:val="lining"/>
        </w:rPr>
        <w:t>Radiocarbon</w:t>
      </w:r>
      <w:r w:rsidRPr="00443DAF">
        <w:rPr>
          <w:shd w:val="clear" w:color="auto" w:fill="FFFFFF"/>
          <w14:numForm w14:val="lining"/>
        </w:rPr>
        <w:t xml:space="preserve"> </w:t>
      </w:r>
      <w:r w:rsidRPr="003E5589">
        <w:rPr>
          <w:b/>
          <w:bCs/>
          <w:shd w:val="clear" w:color="auto" w:fill="FFFFFF"/>
          <w14:numForm w14:val="lining"/>
        </w:rPr>
        <w:t>51</w:t>
      </w:r>
      <w:r w:rsidRPr="00443DAF">
        <w:rPr>
          <w:shd w:val="clear" w:color="auto" w:fill="FFFFFF"/>
          <w14:numForm w14:val="lining"/>
        </w:rPr>
        <w:t>, 337–360 (2009).</w:t>
      </w:r>
    </w:p>
    <w:p w14:paraId="054E265D" w14:textId="77777777" w:rsidR="00045CE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lastRenderedPageBreak/>
        <w:t xml:space="preserve">Bronk Ramsey, </w:t>
      </w:r>
      <w:r>
        <w:rPr>
          <w:shd w:val="clear" w:color="auto" w:fill="FFFFFF"/>
          <w14:numForm w14:val="lining"/>
        </w:rPr>
        <w:t xml:space="preserve">C. </w:t>
      </w:r>
      <w:r w:rsidRPr="00C700CD">
        <w:rPr>
          <w:shd w:val="clear" w:color="auto" w:fill="FFFFFF"/>
          <w:lang w:val="en-GB"/>
          <w14:numForm w14:val="lining"/>
        </w:rPr>
        <w:t>&amp;</w:t>
      </w:r>
      <w:r>
        <w:rPr>
          <w:shd w:val="clear" w:color="auto" w:fill="FFFFFF"/>
          <w:lang w:val="en-GB"/>
          <w14:numForm w14:val="lining"/>
        </w:rPr>
        <w:t xml:space="preserve"> </w:t>
      </w:r>
      <w:r w:rsidRPr="00443DAF">
        <w:rPr>
          <w:shd w:val="clear" w:color="auto" w:fill="FFFFFF"/>
          <w14:numForm w14:val="lining"/>
        </w:rPr>
        <w:t xml:space="preserve">Lee, </w:t>
      </w:r>
      <w:r>
        <w:rPr>
          <w:shd w:val="clear" w:color="auto" w:fill="FFFFFF"/>
          <w14:numForm w14:val="lining"/>
        </w:rPr>
        <w:t xml:space="preserve">S. </w:t>
      </w:r>
      <w:r w:rsidRPr="00443DAF">
        <w:rPr>
          <w:shd w:val="clear" w:color="auto" w:fill="FFFFFF"/>
          <w14:numForm w14:val="lining"/>
        </w:rPr>
        <w:t xml:space="preserve">Recent and </w:t>
      </w:r>
      <w:r>
        <w:rPr>
          <w:shd w:val="clear" w:color="auto" w:fill="FFFFFF"/>
          <w14:numForm w14:val="lining"/>
        </w:rPr>
        <w:t>p</w:t>
      </w:r>
      <w:r w:rsidRPr="00443DAF">
        <w:rPr>
          <w:shd w:val="clear" w:color="auto" w:fill="FFFFFF"/>
          <w14:numForm w14:val="lining"/>
        </w:rPr>
        <w:t xml:space="preserve">lanned </w:t>
      </w:r>
      <w:r>
        <w:rPr>
          <w:shd w:val="clear" w:color="auto" w:fill="FFFFFF"/>
          <w14:numForm w14:val="lining"/>
        </w:rPr>
        <w:t>d</w:t>
      </w:r>
      <w:r w:rsidRPr="00443DAF">
        <w:rPr>
          <w:shd w:val="clear" w:color="auto" w:fill="FFFFFF"/>
          <w14:numForm w14:val="lining"/>
        </w:rPr>
        <w:t xml:space="preserve">evelopments of the </w:t>
      </w:r>
      <w:r>
        <w:rPr>
          <w:shd w:val="clear" w:color="auto" w:fill="FFFFFF"/>
          <w14:numForm w14:val="lining"/>
        </w:rPr>
        <w:t>p</w:t>
      </w:r>
      <w:r w:rsidRPr="00443DAF">
        <w:rPr>
          <w:shd w:val="clear" w:color="auto" w:fill="FFFFFF"/>
          <w14:numForm w14:val="lining"/>
        </w:rPr>
        <w:t xml:space="preserve">rogram OxCal. </w:t>
      </w:r>
      <w:r w:rsidRPr="003E5589">
        <w:rPr>
          <w:i/>
          <w:iCs/>
          <w:shd w:val="clear" w:color="auto" w:fill="FFFFFF"/>
          <w14:numForm w14:val="lining"/>
        </w:rPr>
        <w:t>Radiocarbon</w:t>
      </w:r>
      <w:r w:rsidRPr="00443DAF">
        <w:rPr>
          <w:shd w:val="clear" w:color="auto" w:fill="FFFFFF"/>
          <w14:numForm w14:val="lining"/>
        </w:rPr>
        <w:t xml:space="preserve"> </w:t>
      </w:r>
      <w:r w:rsidRPr="003E5589">
        <w:rPr>
          <w:b/>
          <w:bCs/>
          <w:shd w:val="clear" w:color="auto" w:fill="FFFFFF"/>
          <w14:numForm w14:val="lining"/>
        </w:rPr>
        <w:t>55</w:t>
      </w:r>
      <w:r w:rsidRPr="00443DAF">
        <w:rPr>
          <w:shd w:val="clear" w:color="auto" w:fill="FFFFFF"/>
          <w14:numForm w14:val="lining"/>
        </w:rPr>
        <w:t>, 720–730 (2013).</w:t>
      </w:r>
    </w:p>
    <w:p w14:paraId="2222838C" w14:textId="77777777" w:rsidR="00045CEA" w:rsidRDefault="00045CEA" w:rsidP="00045CEA">
      <w:pPr>
        <w:pStyle w:val="Teaser"/>
        <w:spacing w:line="480" w:lineRule="auto"/>
        <w:ind w:left="720" w:hanging="720"/>
        <w:rPr>
          <w:shd w:val="clear" w:color="auto" w:fill="FFFFFF"/>
          <w14:numForm w14:val="lining"/>
        </w:rPr>
      </w:pPr>
      <w:r w:rsidRPr="00744D8B">
        <w:rPr>
          <w:bCs/>
          <w14:numForm w14:val="lining"/>
        </w:rPr>
        <w:t xml:space="preserve">Büntgen, </w:t>
      </w:r>
      <w:r>
        <w:rPr>
          <w:bCs/>
          <w14:numForm w14:val="lining"/>
        </w:rPr>
        <w:t xml:space="preserve">U., </w:t>
      </w:r>
      <w:r w:rsidRPr="00E7712F">
        <w:rPr>
          <w:bCs/>
          <w:i/>
          <w:iCs/>
          <w14:numForm w14:val="lining"/>
        </w:rPr>
        <w:t>et al</w:t>
      </w:r>
      <w:r>
        <w:rPr>
          <w:bCs/>
          <w14:numForm w14:val="lining"/>
        </w:rPr>
        <w:t>.</w:t>
      </w:r>
      <w:r w:rsidRPr="00744D8B">
        <w:rPr>
          <w:bCs/>
          <w14:numForm w14:val="lining"/>
        </w:rPr>
        <w:t xml:space="preserve"> Cooling and societal change during the Late Antique Little Ice Age from 536 to around 660 AD. </w:t>
      </w:r>
      <w:r w:rsidRPr="00744D8B">
        <w:rPr>
          <w:bCs/>
          <w:i/>
          <w:iCs/>
          <w14:numForm w14:val="lining"/>
        </w:rPr>
        <w:t>Nat. Geosci</w:t>
      </w:r>
      <w:r w:rsidRPr="00744D8B">
        <w:rPr>
          <w:bCs/>
          <w14:numForm w14:val="lining"/>
        </w:rPr>
        <w:t>. </w:t>
      </w:r>
      <w:r w:rsidRPr="00744D8B">
        <w:rPr>
          <w:b/>
          <w14:numForm w14:val="lining"/>
        </w:rPr>
        <w:t>9</w:t>
      </w:r>
      <w:r w:rsidRPr="00744D8B">
        <w:rPr>
          <w:bCs/>
          <w14:numForm w14:val="lining"/>
        </w:rPr>
        <w:t>, 231</w:t>
      </w:r>
      <w:r w:rsidRPr="00744D8B">
        <w:rPr>
          <w:color w:val="1C1D1E"/>
          <w:shd w:val="clear" w:color="auto" w:fill="FFFFFF"/>
          <w14:numForm w14:val="lining"/>
        </w:rPr>
        <w:t>–</w:t>
      </w:r>
      <w:r w:rsidRPr="00744D8B">
        <w:rPr>
          <w:bCs/>
          <w14:numForm w14:val="lining"/>
        </w:rPr>
        <w:t>236 (2016).</w:t>
      </w:r>
    </w:p>
    <w:p w14:paraId="211D4975"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Clement, </w:t>
      </w:r>
      <w:r>
        <w:rPr>
          <w:shd w:val="clear" w:color="auto" w:fill="FFFFFF"/>
          <w14:numForm w14:val="lining"/>
        </w:rPr>
        <w:t xml:space="preserve">A.C., </w:t>
      </w:r>
      <w:r w:rsidRPr="00744D8B">
        <w:rPr>
          <w:shd w:val="clear" w:color="auto" w:fill="FFFFFF"/>
          <w14:numForm w14:val="lining"/>
        </w:rPr>
        <w:t xml:space="preserve">Seager, </w:t>
      </w:r>
      <w:r>
        <w:rPr>
          <w:shd w:val="clear" w:color="auto" w:fill="FFFFFF"/>
          <w14:numForm w14:val="lining"/>
        </w:rPr>
        <w:t xml:space="preserve">R., </w:t>
      </w:r>
      <w:r w:rsidRPr="00744D8B">
        <w:rPr>
          <w:shd w:val="clear" w:color="auto" w:fill="FFFFFF"/>
          <w14:numForm w14:val="lining"/>
        </w:rPr>
        <w:t xml:space="preserve">Cane, </w:t>
      </w:r>
      <w:r>
        <w:rPr>
          <w:shd w:val="clear" w:color="auto" w:fill="FFFFFF"/>
          <w14:numForm w14:val="lining"/>
        </w:rPr>
        <w:t xml:space="preserve">M.A., </w:t>
      </w:r>
      <w:r w:rsidRPr="00C700CD">
        <w:rPr>
          <w:shd w:val="clear" w:color="auto" w:fill="FFFFFF"/>
          <w:lang w:val="en-GB"/>
          <w14:numForm w14:val="lining"/>
        </w:rPr>
        <w:t>&amp;</w:t>
      </w:r>
      <w:r>
        <w:rPr>
          <w:shd w:val="clear" w:color="auto" w:fill="FFFFFF"/>
          <w:lang w:val="en-GB"/>
          <w14:numForm w14:val="lining"/>
        </w:rPr>
        <w:t xml:space="preserve"> </w:t>
      </w:r>
      <w:r w:rsidRPr="00744D8B">
        <w:rPr>
          <w:shd w:val="clear" w:color="auto" w:fill="FFFFFF"/>
          <w14:numForm w14:val="lining"/>
        </w:rPr>
        <w:t>Zebiak</w:t>
      </w:r>
      <w:r>
        <w:rPr>
          <w:shd w:val="clear" w:color="auto" w:fill="FFFFFF"/>
          <w14:numForm w14:val="lining"/>
        </w:rPr>
        <w:t>, S.E.</w:t>
      </w:r>
      <w:r w:rsidRPr="00744D8B">
        <w:rPr>
          <w:shd w:val="clear" w:color="auto" w:fill="FFFFFF"/>
          <w14:numForm w14:val="lining"/>
        </w:rPr>
        <w:t xml:space="preserve"> An ocean dynamical thermostat. </w:t>
      </w:r>
      <w:r w:rsidRPr="00744D8B">
        <w:rPr>
          <w:i/>
          <w:iCs/>
          <w:shd w:val="clear" w:color="auto" w:fill="FFFFFF"/>
          <w14:numForm w14:val="lining"/>
        </w:rPr>
        <w:t>J. Climate</w:t>
      </w:r>
      <w:r w:rsidRPr="00744D8B">
        <w:rPr>
          <w:shd w:val="clear" w:color="auto" w:fill="FFFFFF"/>
          <w14:numForm w14:val="lining"/>
        </w:rPr>
        <w:t> </w:t>
      </w:r>
      <w:r w:rsidRPr="00744D8B">
        <w:rPr>
          <w:b/>
          <w:bCs/>
          <w:i/>
          <w:iCs/>
          <w:shd w:val="clear" w:color="auto" w:fill="FFFFFF"/>
          <w14:numForm w14:val="lining"/>
        </w:rPr>
        <w:t>9</w:t>
      </w:r>
      <w:r w:rsidRPr="00744D8B">
        <w:rPr>
          <w:shd w:val="clear" w:color="auto" w:fill="FFFFFF"/>
          <w14:numForm w14:val="lining"/>
        </w:rPr>
        <w:t>, 2190</w:t>
      </w:r>
      <w:r w:rsidRPr="00744D8B">
        <w:rPr>
          <w:color w:val="1C1D1E"/>
          <w:shd w:val="clear" w:color="auto" w:fill="FFFFFF"/>
          <w14:numForm w14:val="lining"/>
        </w:rPr>
        <w:t>–</w:t>
      </w:r>
      <w:r w:rsidRPr="00744D8B">
        <w:rPr>
          <w:shd w:val="clear" w:color="auto" w:fill="FFFFFF"/>
          <w14:numForm w14:val="lining"/>
        </w:rPr>
        <w:t>2196 (1996).</w:t>
      </w:r>
    </w:p>
    <w:p w14:paraId="7B97DECC"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Cobb, </w:t>
      </w:r>
      <w:r>
        <w:rPr>
          <w:shd w:val="clear" w:color="auto" w:fill="FFFFFF"/>
          <w14:numForm w14:val="lining"/>
        </w:rPr>
        <w:t xml:space="preserve">K.M., </w:t>
      </w:r>
      <w:r w:rsidRPr="00744D8B">
        <w:rPr>
          <w:shd w:val="clear" w:color="auto" w:fill="FFFFFF"/>
          <w14:numForm w14:val="lining"/>
        </w:rPr>
        <w:t xml:space="preserve">Charles, </w:t>
      </w:r>
      <w:r>
        <w:rPr>
          <w:shd w:val="clear" w:color="auto" w:fill="FFFFFF"/>
          <w14:numForm w14:val="lining"/>
        </w:rPr>
        <w:t xml:space="preserve">C.D., </w:t>
      </w:r>
      <w:r w:rsidRPr="00744D8B">
        <w:rPr>
          <w:shd w:val="clear" w:color="auto" w:fill="FFFFFF"/>
          <w14:numForm w14:val="lining"/>
        </w:rPr>
        <w:t xml:space="preserve">Cheng, </w:t>
      </w:r>
      <w:r>
        <w:rPr>
          <w:shd w:val="clear" w:color="auto" w:fill="FFFFFF"/>
          <w14:numForm w14:val="lining"/>
        </w:rPr>
        <w:t xml:space="preserve">H. </w:t>
      </w:r>
      <w:r w:rsidRPr="00C700CD">
        <w:rPr>
          <w:shd w:val="clear" w:color="auto" w:fill="FFFFFF"/>
          <w:lang w:val="en-GB"/>
          <w14:numForm w14:val="lining"/>
        </w:rPr>
        <w:t>&amp;</w:t>
      </w:r>
      <w:r>
        <w:rPr>
          <w:shd w:val="clear" w:color="auto" w:fill="FFFFFF"/>
          <w:lang w:val="en-GB"/>
          <w14:numForm w14:val="lining"/>
        </w:rPr>
        <w:t xml:space="preserve"> </w:t>
      </w:r>
      <w:r w:rsidRPr="00744D8B">
        <w:rPr>
          <w:shd w:val="clear" w:color="auto" w:fill="FFFFFF"/>
          <w14:numForm w14:val="lining"/>
        </w:rPr>
        <w:t>Edwards,</w:t>
      </w:r>
      <w:r>
        <w:rPr>
          <w:shd w:val="clear" w:color="auto" w:fill="FFFFFF"/>
          <w14:numForm w14:val="lining"/>
        </w:rPr>
        <w:t xml:space="preserve"> R.L.</w:t>
      </w:r>
      <w:r w:rsidRPr="00744D8B">
        <w:rPr>
          <w:shd w:val="clear" w:color="auto" w:fill="FFFFFF"/>
          <w14:numForm w14:val="lining"/>
        </w:rPr>
        <w:t xml:space="preserve"> El Niño/Southern Oscillation and tropical Pacific climate during the last millennium. </w:t>
      </w:r>
      <w:r w:rsidRPr="00744D8B">
        <w:rPr>
          <w:i/>
          <w:iCs/>
          <w:shd w:val="clear" w:color="auto" w:fill="FFFFFF"/>
          <w14:numForm w14:val="lining"/>
        </w:rPr>
        <w:t>Nature</w:t>
      </w:r>
      <w:r w:rsidRPr="00744D8B">
        <w:rPr>
          <w:shd w:val="clear" w:color="auto" w:fill="FFFFFF"/>
          <w14:numForm w14:val="lining"/>
        </w:rPr>
        <w:t> </w:t>
      </w:r>
      <w:r w:rsidRPr="00744D8B">
        <w:rPr>
          <w:b/>
          <w:bCs/>
          <w:shd w:val="clear" w:color="auto" w:fill="FFFFFF"/>
          <w14:numForm w14:val="lining"/>
        </w:rPr>
        <w:t>424</w:t>
      </w:r>
      <w:r w:rsidRPr="00744D8B">
        <w:rPr>
          <w:shd w:val="clear" w:color="auto" w:fill="FFFFFF"/>
          <w14:numForm w14:val="lining"/>
        </w:rPr>
        <w:t>, 271</w:t>
      </w:r>
      <w:r w:rsidRPr="00744D8B">
        <w:rPr>
          <w:color w:val="1C1D1E"/>
          <w:shd w:val="clear" w:color="auto" w:fill="FFFFFF"/>
          <w14:numForm w14:val="lining"/>
        </w:rPr>
        <w:t>–</w:t>
      </w:r>
      <w:r w:rsidRPr="00744D8B">
        <w:rPr>
          <w:shd w:val="clear" w:color="auto" w:fill="FFFFFF"/>
          <w14:numForm w14:val="lining"/>
        </w:rPr>
        <w:t>276 (2003).</w:t>
      </w:r>
    </w:p>
    <w:p w14:paraId="0C4B3B63" w14:textId="77777777" w:rsidR="00045CEA" w:rsidRDefault="00045CEA" w:rsidP="00045CEA">
      <w:pPr>
        <w:pStyle w:val="Teaser"/>
        <w:spacing w:line="480" w:lineRule="auto"/>
        <w:ind w:left="720" w:hanging="720"/>
        <w:rPr>
          <w:shd w:val="clear" w:color="auto" w:fill="FFFFFF"/>
          <w:lang w:val="en-GB"/>
          <w14:numForm w14:val="lining"/>
        </w:rPr>
      </w:pPr>
      <w:r w:rsidRPr="00C36464">
        <w:rPr>
          <w:shd w:val="clear" w:color="auto" w:fill="FFFFFF"/>
          <w:lang w:val="en-GB"/>
          <w14:numForm w14:val="lining"/>
        </w:rPr>
        <w:t xml:space="preserve">Cobb, K.M., </w:t>
      </w:r>
      <w:r w:rsidRPr="00C36464">
        <w:rPr>
          <w:i/>
          <w:iCs/>
          <w:shd w:val="clear" w:color="auto" w:fill="FFFFFF"/>
          <w:lang w:val="en-GB"/>
          <w14:numForm w14:val="lining"/>
        </w:rPr>
        <w:t>et al.</w:t>
      </w:r>
      <w:r w:rsidRPr="00C36464">
        <w:rPr>
          <w:shd w:val="clear" w:color="auto" w:fill="FFFFFF"/>
          <w:lang w:val="en-GB"/>
          <w14:numForm w14:val="lining"/>
        </w:rPr>
        <w:t xml:space="preserve"> </w:t>
      </w:r>
      <w:r w:rsidRPr="008D3302">
        <w:rPr>
          <w:shd w:val="clear" w:color="auto" w:fill="FFFFFF"/>
          <w:lang w:val="en-GB"/>
          <w14:numForm w14:val="lining"/>
        </w:rPr>
        <w:t>Highly variable El Niño–southern oscillation throughout the Holocene. </w:t>
      </w:r>
      <w:r w:rsidRPr="008D3302">
        <w:rPr>
          <w:i/>
          <w:iCs/>
          <w:shd w:val="clear" w:color="auto" w:fill="FFFFFF"/>
          <w:lang w:val="en-GB"/>
          <w14:numForm w14:val="lining"/>
        </w:rPr>
        <w:t>Science</w:t>
      </w:r>
      <w:r>
        <w:rPr>
          <w:shd w:val="clear" w:color="auto" w:fill="FFFFFF"/>
          <w:lang w:val="en-GB"/>
          <w14:numForm w14:val="lining"/>
        </w:rPr>
        <w:t xml:space="preserve"> </w:t>
      </w:r>
      <w:r w:rsidRPr="00DE4C07">
        <w:rPr>
          <w:b/>
          <w:bCs/>
          <w:shd w:val="clear" w:color="auto" w:fill="FFFFFF"/>
          <w:lang w:val="en-GB"/>
          <w14:numForm w14:val="lining"/>
        </w:rPr>
        <w:t>339</w:t>
      </w:r>
      <w:r w:rsidRPr="008D3302">
        <w:rPr>
          <w:shd w:val="clear" w:color="auto" w:fill="FFFFFF"/>
          <w:lang w:val="en-GB"/>
          <w14:numForm w14:val="lining"/>
        </w:rPr>
        <w:t>, 67</w:t>
      </w:r>
      <w:r w:rsidRPr="00443DAF">
        <w:rPr>
          <w:shd w:val="clear" w:color="auto" w:fill="FFFFFF"/>
          <w14:numForm w14:val="lining"/>
        </w:rPr>
        <w:t>–</w:t>
      </w:r>
      <w:r w:rsidRPr="008D3302">
        <w:rPr>
          <w:shd w:val="clear" w:color="auto" w:fill="FFFFFF"/>
          <w:lang w:val="en-GB"/>
          <w14:numForm w14:val="lining"/>
        </w:rPr>
        <w:t>70</w:t>
      </w:r>
      <w:r>
        <w:rPr>
          <w:shd w:val="clear" w:color="auto" w:fill="FFFFFF"/>
          <w:lang w:val="en-GB"/>
          <w14:numForm w14:val="lining"/>
        </w:rPr>
        <w:t xml:space="preserve"> (2013).</w:t>
      </w:r>
    </w:p>
    <w:p w14:paraId="3D32016F" w14:textId="77777777" w:rsidR="00045CEA" w:rsidRPr="00C36464" w:rsidRDefault="00045CEA" w:rsidP="00045CEA">
      <w:pPr>
        <w:pStyle w:val="Teaser"/>
        <w:spacing w:line="480" w:lineRule="auto"/>
        <w:ind w:left="720" w:hanging="720"/>
        <w:rPr>
          <w:shd w:val="clear" w:color="auto" w:fill="FFFFFF"/>
          <w:lang w:val="fr-FR"/>
          <w14:numForm w14:val="lining"/>
        </w:rPr>
      </w:pPr>
      <w:r w:rsidRPr="00744D8B">
        <w:rPr>
          <w:shd w:val="clear" w:color="auto" w:fill="FFFFFF"/>
          <w14:numForm w14:val="lining"/>
        </w:rPr>
        <w:t xml:space="preserve">Cook, </w:t>
      </w:r>
      <w:r>
        <w:rPr>
          <w:shd w:val="clear" w:color="auto" w:fill="FFFFFF"/>
          <w14:numForm w14:val="lining"/>
        </w:rPr>
        <w:t xml:space="preserve">E.R., </w:t>
      </w:r>
      <w:r w:rsidRPr="00215C18">
        <w:rPr>
          <w:i/>
          <w:iCs/>
          <w:shd w:val="clear" w:color="auto" w:fill="FFFFFF"/>
          <w14:numForm w14:val="lining"/>
        </w:rPr>
        <w:t>et al</w:t>
      </w:r>
      <w:r>
        <w:rPr>
          <w:shd w:val="clear" w:color="auto" w:fill="FFFFFF"/>
          <w14:numForm w14:val="lining"/>
        </w:rPr>
        <w:t xml:space="preserve">. </w:t>
      </w:r>
      <w:r w:rsidRPr="00744D8B">
        <w:rPr>
          <w:shd w:val="clear" w:color="auto" w:fill="FFFFFF"/>
          <w14:numForm w14:val="lining"/>
        </w:rPr>
        <w:t>Long-term aridity changes in the western United States. </w:t>
      </w:r>
      <w:r w:rsidRPr="00C36464">
        <w:rPr>
          <w:i/>
          <w:iCs/>
          <w:shd w:val="clear" w:color="auto" w:fill="FFFFFF"/>
          <w:lang w:val="fr-FR"/>
          <w14:numForm w14:val="lining"/>
        </w:rPr>
        <w:t>Science</w:t>
      </w:r>
      <w:r w:rsidRPr="00C36464">
        <w:rPr>
          <w:shd w:val="clear" w:color="auto" w:fill="FFFFFF"/>
          <w:lang w:val="fr-FR"/>
          <w14:numForm w14:val="lining"/>
        </w:rPr>
        <w:t> </w:t>
      </w:r>
      <w:r w:rsidRPr="00C36464">
        <w:rPr>
          <w:b/>
          <w:bCs/>
          <w:shd w:val="clear" w:color="auto" w:fill="FFFFFF"/>
          <w:lang w:val="fr-FR"/>
          <w14:numForm w14:val="lining"/>
        </w:rPr>
        <w:t>306</w:t>
      </w:r>
      <w:r w:rsidRPr="00C36464">
        <w:rPr>
          <w:shd w:val="clear" w:color="auto" w:fill="FFFFFF"/>
          <w:lang w:val="fr-FR"/>
          <w14:numForm w14:val="lining"/>
        </w:rPr>
        <w:t>, 1015</w:t>
      </w:r>
      <w:r w:rsidRPr="00C36464">
        <w:rPr>
          <w:color w:val="1C1D1E"/>
          <w:shd w:val="clear" w:color="auto" w:fill="FFFFFF"/>
          <w:lang w:val="fr-FR"/>
          <w14:numForm w14:val="lining"/>
        </w:rPr>
        <w:t>–</w:t>
      </w:r>
      <w:r w:rsidRPr="00C36464">
        <w:rPr>
          <w:shd w:val="clear" w:color="auto" w:fill="FFFFFF"/>
          <w:lang w:val="fr-FR"/>
          <w14:numForm w14:val="lining"/>
        </w:rPr>
        <w:t>1018 (2004).</w:t>
      </w:r>
    </w:p>
    <w:p w14:paraId="426DC934" w14:textId="77777777" w:rsidR="00045CEA" w:rsidRPr="00C36464" w:rsidRDefault="00045CEA" w:rsidP="00045CEA">
      <w:pPr>
        <w:pStyle w:val="Teaser"/>
        <w:spacing w:line="480" w:lineRule="auto"/>
        <w:ind w:left="720" w:hanging="720"/>
        <w:rPr>
          <w:bCs/>
          <w:lang w:val="fr-FR"/>
          <w14:numForm w14:val="lining"/>
        </w:rPr>
      </w:pPr>
      <w:r w:rsidRPr="00C36464">
        <w:rPr>
          <w:shd w:val="clear" w:color="auto" w:fill="FFFFFF"/>
          <w:lang w:val="fr-FR"/>
          <w14:numForm w14:val="lining"/>
        </w:rPr>
        <w:t>Dansgaard, W. Stable isotopes in precipitation. </w:t>
      </w:r>
      <w:r w:rsidRPr="00C36464">
        <w:rPr>
          <w:i/>
          <w:shd w:val="clear" w:color="auto" w:fill="FFFFFF"/>
          <w:lang w:val="fr-FR"/>
          <w14:numForm w14:val="lining"/>
        </w:rPr>
        <w:t>T</w:t>
      </w:r>
      <w:r w:rsidRPr="00C36464">
        <w:rPr>
          <w:i/>
          <w:iCs/>
          <w:shd w:val="clear" w:color="auto" w:fill="FFFFFF"/>
          <w:lang w:val="fr-FR"/>
          <w14:numForm w14:val="lining"/>
        </w:rPr>
        <w:t>ellus</w:t>
      </w:r>
      <w:r w:rsidRPr="00C36464">
        <w:rPr>
          <w:shd w:val="clear" w:color="auto" w:fill="FFFFFF"/>
          <w:lang w:val="fr-FR"/>
          <w14:numForm w14:val="lining"/>
        </w:rPr>
        <w:t> </w:t>
      </w:r>
      <w:r w:rsidRPr="00C36464">
        <w:rPr>
          <w:b/>
          <w:lang w:val="fr-FR"/>
          <w14:numForm w14:val="lining"/>
        </w:rPr>
        <w:t>16</w:t>
      </w:r>
      <w:r w:rsidRPr="00C36464">
        <w:rPr>
          <w:bCs/>
          <w:lang w:val="fr-FR"/>
          <w14:numForm w14:val="lining"/>
        </w:rPr>
        <w:t>, 436</w:t>
      </w:r>
      <w:r w:rsidRPr="00C36464">
        <w:rPr>
          <w:color w:val="1C1D1E"/>
          <w:shd w:val="clear" w:color="auto" w:fill="FFFFFF"/>
          <w:lang w:val="fr-FR"/>
          <w14:numForm w14:val="lining"/>
        </w:rPr>
        <w:t>–</w:t>
      </w:r>
      <w:r w:rsidRPr="00C36464">
        <w:rPr>
          <w:bCs/>
          <w:lang w:val="fr-FR"/>
          <w14:numForm w14:val="lining"/>
        </w:rPr>
        <w:t>468 (1964).</w:t>
      </w:r>
    </w:p>
    <w:p w14:paraId="08CCAD7B" w14:textId="77777777" w:rsidR="00045CEA" w:rsidRPr="005B7942" w:rsidRDefault="00045CEA" w:rsidP="00045CEA">
      <w:pPr>
        <w:pStyle w:val="Teaser"/>
        <w:spacing w:line="480" w:lineRule="auto"/>
        <w:ind w:left="720" w:hanging="720"/>
        <w:rPr>
          <w:shd w:val="clear" w:color="auto" w:fill="FFFFFF"/>
          <w14:numForm w14:val="lining"/>
        </w:rPr>
      </w:pPr>
      <w:r w:rsidRPr="00C36464">
        <w:rPr>
          <w:shd w:val="clear" w:color="auto" w:fill="FFFFFF"/>
          <w:lang w:val="fr-FR"/>
          <w14:numForm w14:val="lining"/>
        </w:rPr>
        <w:t xml:space="preserve">Dee, S.G. </w:t>
      </w:r>
      <w:r w:rsidRPr="00C36464">
        <w:rPr>
          <w:i/>
          <w:iCs/>
          <w:shd w:val="clear" w:color="auto" w:fill="FFFFFF"/>
          <w:lang w:val="fr-FR"/>
          <w14:numForm w14:val="lining"/>
        </w:rPr>
        <w:t>et al</w:t>
      </w:r>
      <w:r w:rsidRPr="00C36464">
        <w:rPr>
          <w:shd w:val="clear" w:color="auto" w:fill="FFFFFF"/>
          <w:lang w:val="fr-FR"/>
          <w14:numForm w14:val="lining"/>
        </w:rPr>
        <w:t xml:space="preserve">. </w:t>
      </w:r>
      <w:r w:rsidRPr="00744D8B">
        <w:rPr>
          <w:shd w:val="clear" w:color="auto" w:fill="FFFFFF"/>
          <w14:numForm w14:val="lining"/>
        </w:rPr>
        <w:t>No consistent ENSO response to volcanic forcing over the last millennium. </w:t>
      </w:r>
      <w:r w:rsidRPr="00744D8B">
        <w:rPr>
          <w:i/>
          <w:iCs/>
          <w:shd w:val="clear" w:color="auto" w:fill="FFFFFF"/>
          <w14:numForm w14:val="lining"/>
        </w:rPr>
        <w:t>Science</w:t>
      </w:r>
      <w:r>
        <w:rPr>
          <w:shd w:val="clear" w:color="auto" w:fill="FFFFFF"/>
          <w14:numForm w14:val="lining"/>
        </w:rPr>
        <w:t xml:space="preserve"> </w:t>
      </w:r>
      <w:r w:rsidRPr="00744D8B">
        <w:rPr>
          <w:b/>
          <w:bCs/>
          <w:shd w:val="clear" w:color="auto" w:fill="FFFFFF"/>
          <w14:numForm w14:val="lining"/>
        </w:rPr>
        <w:t>367</w:t>
      </w:r>
      <w:r w:rsidRPr="00744D8B">
        <w:rPr>
          <w:shd w:val="clear" w:color="auto" w:fill="FFFFFF"/>
          <w14:numForm w14:val="lining"/>
        </w:rPr>
        <w:t>, 1477</w:t>
      </w:r>
      <w:r w:rsidRPr="00744D8B">
        <w:rPr>
          <w:color w:val="1C1D1E"/>
          <w:shd w:val="clear" w:color="auto" w:fill="FFFFFF"/>
          <w14:numForm w14:val="lining"/>
        </w:rPr>
        <w:t>–</w:t>
      </w:r>
      <w:r w:rsidRPr="00744D8B">
        <w:rPr>
          <w:shd w:val="clear" w:color="auto" w:fill="FFFFFF"/>
          <w14:numForm w14:val="lining"/>
        </w:rPr>
        <w:t>1481 (2020).</w:t>
      </w:r>
    </w:p>
    <w:p w14:paraId="2F27F624" w14:textId="77777777" w:rsidR="00045CEA" w:rsidRPr="00DB73D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Deser, </w:t>
      </w:r>
      <w:r>
        <w:rPr>
          <w:shd w:val="clear" w:color="auto" w:fill="FFFFFF"/>
          <w14:numForm w14:val="lining"/>
        </w:rPr>
        <w:t xml:space="preserve">C., </w:t>
      </w:r>
      <w:r w:rsidRPr="00744D8B">
        <w:rPr>
          <w:shd w:val="clear" w:color="auto" w:fill="FFFFFF"/>
          <w14:numForm w14:val="lining"/>
        </w:rPr>
        <w:t xml:space="preserve">Alexander, </w:t>
      </w:r>
      <w:r>
        <w:rPr>
          <w:shd w:val="clear" w:color="auto" w:fill="FFFFFF"/>
          <w14:numForm w14:val="lining"/>
        </w:rPr>
        <w:t xml:space="preserve">M.A., </w:t>
      </w:r>
      <w:r w:rsidRPr="00744D8B">
        <w:rPr>
          <w:shd w:val="clear" w:color="auto" w:fill="FFFFFF"/>
          <w14:numForm w14:val="lining"/>
        </w:rPr>
        <w:t xml:space="preserve">Xie, </w:t>
      </w:r>
      <w:r>
        <w:rPr>
          <w:shd w:val="clear" w:color="auto" w:fill="FFFFFF"/>
          <w14:numForm w14:val="lining"/>
        </w:rPr>
        <w:t xml:space="preserve">S.P. </w:t>
      </w:r>
      <w:r w:rsidRPr="00C700CD">
        <w:rPr>
          <w:shd w:val="clear" w:color="auto" w:fill="FFFFFF"/>
          <w:lang w:val="en-GB"/>
          <w14:numForm w14:val="lining"/>
        </w:rPr>
        <w:t>&amp;</w:t>
      </w:r>
      <w:r>
        <w:rPr>
          <w:shd w:val="clear" w:color="auto" w:fill="FFFFFF"/>
          <w:lang w:val="en-GB"/>
          <w14:numForm w14:val="lining"/>
        </w:rPr>
        <w:t xml:space="preserve"> </w:t>
      </w:r>
      <w:r w:rsidRPr="00744D8B">
        <w:rPr>
          <w:shd w:val="clear" w:color="auto" w:fill="FFFFFF"/>
          <w14:numForm w14:val="lining"/>
        </w:rPr>
        <w:t>Phillips,</w:t>
      </w:r>
      <w:r>
        <w:rPr>
          <w:shd w:val="clear" w:color="auto" w:fill="FFFFFF"/>
          <w14:numForm w14:val="lining"/>
        </w:rPr>
        <w:t xml:space="preserve"> A.S.</w:t>
      </w:r>
      <w:r w:rsidRPr="00744D8B">
        <w:rPr>
          <w:shd w:val="clear" w:color="auto" w:fill="FFFFFF"/>
          <w14:numForm w14:val="lining"/>
        </w:rPr>
        <w:t xml:space="preserve"> Sea surface temperature variability: Patterns and mechanisms. </w:t>
      </w:r>
      <w:r w:rsidRPr="00744D8B">
        <w:rPr>
          <w:i/>
          <w:iCs/>
          <w:shd w:val="clear" w:color="auto" w:fill="FFFFFF"/>
          <w14:numForm w14:val="lining"/>
        </w:rPr>
        <w:t>Annu. Rev. Mar. Sci.</w:t>
      </w:r>
      <w:r w:rsidRPr="00744D8B">
        <w:rPr>
          <w:shd w:val="clear" w:color="auto" w:fill="FFFFFF"/>
          <w14:numForm w14:val="lining"/>
        </w:rPr>
        <w:t> </w:t>
      </w:r>
      <w:r w:rsidRPr="00744D8B">
        <w:rPr>
          <w:b/>
          <w:bCs/>
          <w:shd w:val="clear" w:color="auto" w:fill="FFFFFF"/>
          <w14:numForm w14:val="lining"/>
        </w:rPr>
        <w:t>2</w:t>
      </w:r>
      <w:r w:rsidRPr="00744D8B">
        <w:rPr>
          <w:shd w:val="clear" w:color="auto" w:fill="FFFFFF"/>
          <w14:numForm w14:val="lining"/>
        </w:rPr>
        <w:t>, 115</w:t>
      </w:r>
      <w:r w:rsidRPr="00744D8B">
        <w:rPr>
          <w:color w:val="1C1D1E"/>
          <w:shd w:val="clear" w:color="auto" w:fill="FFFFFF"/>
          <w14:numForm w14:val="lining"/>
        </w:rPr>
        <w:t>–</w:t>
      </w:r>
      <w:r w:rsidRPr="00744D8B">
        <w:rPr>
          <w:shd w:val="clear" w:color="auto" w:fill="FFFFFF"/>
          <w14:numForm w14:val="lining"/>
        </w:rPr>
        <w:t>143 (2010).</w:t>
      </w:r>
    </w:p>
    <w:p w14:paraId="2B1A8E3C" w14:textId="77777777" w:rsidR="00045CEA" w:rsidRDefault="00045CEA" w:rsidP="00045CEA">
      <w:pPr>
        <w:pStyle w:val="Teaser"/>
        <w:spacing w:line="480" w:lineRule="auto"/>
        <w:ind w:left="720" w:hanging="720"/>
        <w:rPr>
          <w:shd w:val="clear" w:color="auto" w:fill="FFFFFF"/>
          <w14:numForm w14:val="lining"/>
        </w:rPr>
      </w:pPr>
      <w:r w:rsidRPr="00E7712F">
        <w:rPr>
          <w:color w:val="222222"/>
          <w:shd w:val="clear" w:color="auto" w:fill="FFFFFF"/>
          <w:lang w:val="en-GB"/>
        </w:rPr>
        <w:t xml:space="preserve">Diaz, </w:t>
      </w:r>
      <w:r>
        <w:rPr>
          <w:color w:val="222222"/>
          <w:shd w:val="clear" w:color="auto" w:fill="FFFFFF"/>
          <w:lang w:val="en-GB"/>
        </w:rPr>
        <w:t xml:space="preserve">H.F., </w:t>
      </w:r>
      <w:r w:rsidRPr="00E7712F">
        <w:rPr>
          <w:color w:val="222222"/>
          <w:shd w:val="clear" w:color="auto" w:fill="FFFFFF"/>
          <w:lang w:val="en-GB"/>
        </w:rPr>
        <w:t xml:space="preserve">Hoerling, </w:t>
      </w:r>
      <w:r>
        <w:rPr>
          <w:color w:val="222222"/>
          <w:shd w:val="clear" w:color="auto" w:fill="FFFFFF"/>
          <w:lang w:val="en-GB"/>
        </w:rPr>
        <w:t xml:space="preserve">M.P. </w:t>
      </w:r>
      <w:r w:rsidRPr="00C700CD">
        <w:rPr>
          <w:shd w:val="clear" w:color="auto" w:fill="FFFFFF"/>
          <w:lang w:val="en-GB"/>
          <w14:numForm w14:val="lining"/>
        </w:rPr>
        <w:t>&amp;</w:t>
      </w:r>
      <w:r>
        <w:rPr>
          <w:shd w:val="clear" w:color="auto" w:fill="FFFFFF"/>
          <w:lang w:val="en-GB"/>
          <w14:numForm w14:val="lining"/>
        </w:rPr>
        <w:t xml:space="preserve"> </w:t>
      </w:r>
      <w:r w:rsidRPr="00E7712F">
        <w:rPr>
          <w:color w:val="222222"/>
          <w:shd w:val="clear" w:color="auto" w:fill="FFFFFF"/>
        </w:rPr>
        <w:t xml:space="preserve">Eischeid, </w:t>
      </w:r>
      <w:r>
        <w:rPr>
          <w:color w:val="222222"/>
          <w:shd w:val="clear" w:color="auto" w:fill="FFFFFF"/>
        </w:rPr>
        <w:t xml:space="preserve">J.K. </w:t>
      </w:r>
      <w:r w:rsidRPr="00E7712F">
        <w:rPr>
          <w:color w:val="222222"/>
          <w:shd w:val="clear" w:color="auto" w:fill="FFFFFF"/>
        </w:rPr>
        <w:t>ENSO variability, teleconnections and climate change. </w:t>
      </w:r>
      <w:r w:rsidRPr="00F33400">
        <w:rPr>
          <w:i/>
          <w:iCs/>
          <w:color w:val="222222"/>
          <w:shd w:val="clear" w:color="auto" w:fill="FFFFFF"/>
        </w:rPr>
        <w:t>Int</w:t>
      </w:r>
      <w:r>
        <w:rPr>
          <w:i/>
          <w:iCs/>
          <w:color w:val="222222"/>
          <w:shd w:val="clear" w:color="auto" w:fill="FFFFFF"/>
        </w:rPr>
        <w:t>.</w:t>
      </w:r>
      <w:r w:rsidRPr="00F33400">
        <w:rPr>
          <w:i/>
          <w:iCs/>
          <w:color w:val="222222"/>
          <w:shd w:val="clear" w:color="auto" w:fill="FFFFFF"/>
        </w:rPr>
        <w:t xml:space="preserve"> J</w:t>
      </w:r>
      <w:r>
        <w:rPr>
          <w:i/>
          <w:iCs/>
          <w:color w:val="222222"/>
          <w:shd w:val="clear" w:color="auto" w:fill="FFFFFF"/>
        </w:rPr>
        <w:t>.</w:t>
      </w:r>
      <w:r w:rsidRPr="00F33400">
        <w:rPr>
          <w:i/>
          <w:iCs/>
          <w:color w:val="222222"/>
          <w:shd w:val="clear" w:color="auto" w:fill="FFFFFF"/>
        </w:rPr>
        <w:t xml:space="preserve"> Climatol</w:t>
      </w:r>
      <w:r>
        <w:rPr>
          <w:i/>
          <w:iCs/>
          <w:color w:val="222222"/>
          <w:shd w:val="clear" w:color="auto" w:fill="FFFFFF"/>
        </w:rPr>
        <w:t>.</w:t>
      </w:r>
      <w:r w:rsidRPr="00F33400">
        <w:rPr>
          <w:i/>
          <w:iCs/>
          <w:color w:val="222222"/>
          <w:shd w:val="clear" w:color="auto" w:fill="FFFFFF"/>
        </w:rPr>
        <w:t xml:space="preserve"> </w:t>
      </w:r>
      <w:r w:rsidRPr="00E7712F">
        <w:rPr>
          <w:b/>
          <w:bCs/>
          <w:color w:val="222222"/>
          <w:shd w:val="clear" w:color="auto" w:fill="FFFFFF"/>
        </w:rPr>
        <w:t>21</w:t>
      </w:r>
      <w:r w:rsidRPr="00E7712F">
        <w:rPr>
          <w:color w:val="222222"/>
          <w:shd w:val="clear" w:color="auto" w:fill="FFFFFF"/>
        </w:rPr>
        <w:t>, 1845</w:t>
      </w:r>
      <w:r w:rsidRPr="00744D8B">
        <w:rPr>
          <w:color w:val="1C1D1E"/>
          <w:shd w:val="clear" w:color="auto" w:fill="FFFFFF"/>
          <w14:numForm w14:val="lining"/>
        </w:rPr>
        <w:t>–</w:t>
      </w:r>
      <w:r w:rsidRPr="00E7712F">
        <w:rPr>
          <w:color w:val="222222"/>
          <w:shd w:val="clear" w:color="auto" w:fill="FFFFFF"/>
        </w:rPr>
        <w:t>1862 (2001).</w:t>
      </w:r>
    </w:p>
    <w:p w14:paraId="34CF4E64" w14:textId="77777777" w:rsidR="00045CE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Dublyansky, </w:t>
      </w:r>
      <w:r>
        <w:rPr>
          <w:shd w:val="clear" w:color="auto" w:fill="FFFFFF"/>
          <w14:numForm w14:val="lining"/>
        </w:rPr>
        <w:t xml:space="preserve">Y.V. </w:t>
      </w:r>
      <w:r w:rsidRPr="00C700CD">
        <w:rPr>
          <w:shd w:val="clear" w:color="auto" w:fill="FFFFFF"/>
          <w:lang w:val="en-GB"/>
          <w14:numForm w14:val="lining"/>
        </w:rPr>
        <w:t>&amp;</w:t>
      </w:r>
      <w:r>
        <w:rPr>
          <w:shd w:val="clear" w:color="auto" w:fill="FFFFFF"/>
          <w:lang w:val="en-GB"/>
          <w14:numForm w14:val="lining"/>
        </w:rPr>
        <w:t xml:space="preserve"> </w:t>
      </w:r>
      <w:r w:rsidRPr="00443DAF">
        <w:rPr>
          <w:shd w:val="clear" w:color="auto" w:fill="FFFFFF"/>
          <w14:numForm w14:val="lining"/>
        </w:rPr>
        <w:t xml:space="preserve">Spötl, </w:t>
      </w:r>
      <w:r>
        <w:rPr>
          <w:shd w:val="clear" w:color="auto" w:fill="FFFFFF"/>
          <w14:numForm w14:val="lining"/>
        </w:rPr>
        <w:t xml:space="preserve">C. </w:t>
      </w:r>
      <w:r w:rsidRPr="00443DAF">
        <w:rPr>
          <w:shd w:val="clear" w:color="auto" w:fill="FFFFFF"/>
          <w14:numForm w14:val="lining"/>
        </w:rPr>
        <w:t xml:space="preserve">Hydrogen and oxygen isotopes of water from inclusions in minerals: design of a new crushing system and on‐line continuous‐flow isotope ratio mass spectrometric analysis. </w:t>
      </w:r>
      <w:r w:rsidRPr="003E5589">
        <w:rPr>
          <w:i/>
          <w:iCs/>
          <w:shd w:val="clear" w:color="auto" w:fill="FFFFFF"/>
          <w14:numForm w14:val="lining"/>
        </w:rPr>
        <w:t>Rapid Commun. Mass Spectrom</w:t>
      </w:r>
      <w:r w:rsidRPr="00443DAF">
        <w:rPr>
          <w:shd w:val="clear" w:color="auto" w:fill="FFFFFF"/>
          <w14:numForm w14:val="lining"/>
        </w:rPr>
        <w:t xml:space="preserve">. </w:t>
      </w:r>
      <w:r w:rsidRPr="003E5589">
        <w:rPr>
          <w:b/>
          <w:bCs/>
          <w:shd w:val="clear" w:color="auto" w:fill="FFFFFF"/>
          <w14:numForm w14:val="lining"/>
        </w:rPr>
        <w:t>23</w:t>
      </w:r>
      <w:r w:rsidRPr="00443DAF">
        <w:rPr>
          <w:shd w:val="clear" w:color="auto" w:fill="FFFFFF"/>
          <w14:numForm w14:val="lining"/>
        </w:rPr>
        <w:t>, 2605–2613 (2009).</w:t>
      </w:r>
    </w:p>
    <w:p w14:paraId="0FFF2DD2" w14:textId="77777777" w:rsidR="00045CEA" w:rsidRDefault="00045CEA" w:rsidP="00045CEA">
      <w:pPr>
        <w:pStyle w:val="Teaser"/>
        <w:spacing w:line="480" w:lineRule="auto"/>
        <w:ind w:left="720" w:hanging="720"/>
        <w:rPr>
          <w:shd w:val="clear" w:color="auto" w:fill="FFFFFF"/>
          <w14:numForm w14:val="lining"/>
        </w:rPr>
      </w:pPr>
      <w:r w:rsidRPr="00D64E03">
        <w:rPr>
          <w:shd w:val="clear" w:color="auto" w:fill="FFFFFF"/>
          <w14:numForm w14:val="lining"/>
        </w:rPr>
        <w:lastRenderedPageBreak/>
        <w:t>Efron</w:t>
      </w:r>
      <w:r>
        <w:rPr>
          <w:shd w:val="clear" w:color="auto" w:fill="FFFFFF"/>
          <w14:numForm w14:val="lining"/>
        </w:rPr>
        <w:t>,</w:t>
      </w:r>
      <w:r w:rsidRPr="00D64E03">
        <w:rPr>
          <w:shd w:val="clear" w:color="auto" w:fill="FFFFFF"/>
          <w14:numForm w14:val="lining"/>
        </w:rPr>
        <w:t xml:space="preserve"> B</w:t>
      </w:r>
      <w:r>
        <w:rPr>
          <w:shd w:val="clear" w:color="auto" w:fill="FFFFFF"/>
          <w14:numForm w14:val="lining"/>
        </w:rPr>
        <w:t>.</w:t>
      </w:r>
      <w:r w:rsidRPr="00D64E03">
        <w:rPr>
          <w:shd w:val="clear" w:color="auto" w:fill="FFFFFF"/>
          <w14:numForm w14:val="lining"/>
        </w:rPr>
        <w:t>, Tibshirani</w:t>
      </w:r>
      <w:r>
        <w:rPr>
          <w:shd w:val="clear" w:color="auto" w:fill="FFFFFF"/>
          <w14:numForm w14:val="lining"/>
        </w:rPr>
        <w:t>,</w:t>
      </w:r>
      <w:r w:rsidRPr="00D64E03">
        <w:rPr>
          <w:shd w:val="clear" w:color="auto" w:fill="FFFFFF"/>
          <w14:numForm w14:val="lining"/>
        </w:rPr>
        <w:t xml:space="preserve"> R</w:t>
      </w:r>
      <w:r>
        <w:rPr>
          <w:shd w:val="clear" w:color="auto" w:fill="FFFFFF"/>
          <w14:numForm w14:val="lining"/>
        </w:rPr>
        <w:t>.</w:t>
      </w:r>
      <w:r w:rsidRPr="00D64E03">
        <w:rPr>
          <w:shd w:val="clear" w:color="auto" w:fill="FFFFFF"/>
          <w14:numForm w14:val="lining"/>
        </w:rPr>
        <w:t>J</w:t>
      </w:r>
      <w:r>
        <w:rPr>
          <w:shd w:val="clear" w:color="auto" w:fill="FFFFFF"/>
          <w14:numForm w14:val="lining"/>
        </w:rPr>
        <w:t>.</w:t>
      </w:r>
      <w:r w:rsidRPr="00D64E03">
        <w:rPr>
          <w:shd w:val="clear" w:color="auto" w:fill="FFFFFF"/>
          <w14:numForm w14:val="lining"/>
        </w:rPr>
        <w:t xml:space="preserve"> (1993) An Introduction to the Bootstrap. Chapman and Hall, New York, 436 pp.</w:t>
      </w:r>
    </w:p>
    <w:p w14:paraId="4B8D7C73"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Emile‐Geay, </w:t>
      </w:r>
      <w:r>
        <w:rPr>
          <w:shd w:val="clear" w:color="auto" w:fill="FFFFFF"/>
          <w14:numForm w14:val="lining"/>
        </w:rPr>
        <w:t xml:space="preserve">J., </w:t>
      </w:r>
      <w:r w:rsidRPr="00744D8B">
        <w:rPr>
          <w:shd w:val="clear" w:color="auto" w:fill="FFFFFF"/>
          <w14:numForm w14:val="lining"/>
        </w:rPr>
        <w:t xml:space="preserve">Cane, </w:t>
      </w:r>
      <w:r>
        <w:rPr>
          <w:shd w:val="clear" w:color="auto" w:fill="FFFFFF"/>
          <w14:numForm w14:val="lining"/>
        </w:rPr>
        <w:t xml:space="preserve">M., </w:t>
      </w:r>
      <w:r w:rsidRPr="00744D8B">
        <w:rPr>
          <w:shd w:val="clear" w:color="auto" w:fill="FFFFFF"/>
          <w14:numForm w14:val="lining"/>
        </w:rPr>
        <w:t xml:space="preserve">Seager, </w:t>
      </w:r>
      <w:r>
        <w:rPr>
          <w:shd w:val="clear" w:color="auto" w:fill="FFFFFF"/>
          <w14:numForm w14:val="lining"/>
        </w:rPr>
        <w:t xml:space="preserve">R., </w:t>
      </w:r>
      <w:r w:rsidRPr="00744D8B">
        <w:rPr>
          <w:shd w:val="clear" w:color="auto" w:fill="FFFFFF"/>
          <w14:numForm w14:val="lining"/>
        </w:rPr>
        <w:t xml:space="preserve">Kaplan, </w:t>
      </w:r>
      <w:r>
        <w:rPr>
          <w:shd w:val="clear" w:color="auto" w:fill="FFFFFF"/>
          <w14:numForm w14:val="lining"/>
        </w:rPr>
        <w:t xml:space="preserve">A. </w:t>
      </w:r>
      <w:r w:rsidRPr="00C700CD">
        <w:rPr>
          <w:shd w:val="clear" w:color="auto" w:fill="FFFFFF"/>
          <w:lang w:val="en-GB"/>
          <w14:numForm w14:val="lining"/>
        </w:rPr>
        <w:t>&amp;</w:t>
      </w:r>
      <w:r>
        <w:rPr>
          <w:shd w:val="clear" w:color="auto" w:fill="FFFFFF"/>
          <w:lang w:val="en-GB"/>
          <w14:numForm w14:val="lining"/>
        </w:rPr>
        <w:t xml:space="preserve"> </w:t>
      </w:r>
      <w:r w:rsidRPr="00744D8B">
        <w:rPr>
          <w:shd w:val="clear" w:color="auto" w:fill="FFFFFF"/>
          <w14:numForm w14:val="lining"/>
        </w:rPr>
        <w:t>Almasi,</w:t>
      </w:r>
      <w:r>
        <w:rPr>
          <w:shd w:val="clear" w:color="auto" w:fill="FFFFFF"/>
          <w14:numForm w14:val="lining"/>
        </w:rPr>
        <w:t xml:space="preserve"> P.</w:t>
      </w:r>
      <w:r w:rsidRPr="00744D8B">
        <w:rPr>
          <w:shd w:val="clear" w:color="auto" w:fill="FFFFFF"/>
          <w14:numForm w14:val="lining"/>
        </w:rPr>
        <w:t xml:space="preserve"> El Niño as a mediator of the solar influence on climate. </w:t>
      </w:r>
      <w:r w:rsidRPr="00744D8B">
        <w:rPr>
          <w:i/>
          <w:iCs/>
          <w:shd w:val="clear" w:color="auto" w:fill="FFFFFF"/>
          <w14:numForm w14:val="lining"/>
        </w:rPr>
        <w:t>Paleoceanography</w:t>
      </w:r>
      <w:r w:rsidRPr="00744D8B">
        <w:rPr>
          <w:shd w:val="clear" w:color="auto" w:fill="FFFFFF"/>
          <w14:numForm w14:val="lining"/>
        </w:rPr>
        <w:t> </w:t>
      </w:r>
      <w:r w:rsidRPr="00744D8B">
        <w:rPr>
          <w:b/>
          <w:bCs/>
          <w:shd w:val="clear" w:color="auto" w:fill="FFFFFF"/>
          <w14:numForm w14:val="lining"/>
        </w:rPr>
        <w:t>22</w:t>
      </w:r>
      <w:r w:rsidRPr="00744D8B">
        <w:rPr>
          <w:shd w:val="clear" w:color="auto" w:fill="FFFFFF"/>
          <w14:numForm w14:val="lining"/>
        </w:rPr>
        <w:t>,</w:t>
      </w:r>
      <w:r w:rsidRPr="00744D8B">
        <w:rPr>
          <w14:numForm w14:val="lining"/>
        </w:rPr>
        <w:t xml:space="preserve"> </w:t>
      </w:r>
      <w:r w:rsidRPr="00744D8B">
        <w:rPr>
          <w:shd w:val="clear" w:color="auto" w:fill="FFFFFF"/>
          <w14:numForm w14:val="lining"/>
        </w:rPr>
        <w:t>PA3210 (2007).</w:t>
      </w:r>
    </w:p>
    <w:p w14:paraId="0DEC133C" w14:textId="77777777" w:rsidR="00045CEA" w:rsidRDefault="00045CEA" w:rsidP="00045CEA">
      <w:pPr>
        <w:pStyle w:val="Teaser"/>
        <w:spacing w:line="480" w:lineRule="auto"/>
        <w:ind w:left="720" w:hanging="720"/>
        <w:rPr>
          <w:shd w:val="clear" w:color="auto" w:fill="FFFFFF"/>
          <w14:numForm w14:val="lining"/>
        </w:rPr>
      </w:pPr>
      <w:r w:rsidRPr="00C36464">
        <w:rPr>
          <w:shd w:val="clear" w:color="auto" w:fill="FFFFFF"/>
          <w:lang w:val="en-GB"/>
          <w14:numForm w14:val="lining"/>
        </w:rPr>
        <w:t xml:space="preserve">Freund, M.B., </w:t>
      </w:r>
      <w:r w:rsidRPr="00C36464">
        <w:rPr>
          <w:i/>
          <w:iCs/>
          <w:shd w:val="clear" w:color="auto" w:fill="FFFFFF"/>
          <w:lang w:val="en-GB"/>
          <w14:numForm w14:val="lining"/>
        </w:rPr>
        <w:t>et al</w:t>
      </w:r>
      <w:r w:rsidRPr="00C36464">
        <w:rPr>
          <w:shd w:val="clear" w:color="auto" w:fill="FFFFFF"/>
          <w:lang w:val="en-GB"/>
          <w14:numForm w14:val="lining"/>
        </w:rPr>
        <w:t xml:space="preserve">. </w:t>
      </w:r>
      <w:r w:rsidRPr="00744D8B">
        <w:rPr>
          <w:shd w:val="clear" w:color="auto" w:fill="FFFFFF"/>
          <w14:numForm w14:val="lining"/>
        </w:rPr>
        <w:t>Higher frequency of Central Pacific El Niño events in recent decades relative to past centuries. </w:t>
      </w:r>
      <w:r w:rsidRPr="00744D8B">
        <w:rPr>
          <w:bCs/>
          <w:i/>
          <w:iCs/>
          <w14:numForm w14:val="lining"/>
        </w:rPr>
        <w:t>Nat. Geosci</w:t>
      </w:r>
      <w:r w:rsidRPr="00744D8B">
        <w:rPr>
          <w:shd w:val="clear" w:color="auto" w:fill="FFFFFF"/>
          <w14:numForm w14:val="lining"/>
        </w:rPr>
        <w:t>. </w:t>
      </w:r>
      <w:r w:rsidRPr="00744D8B">
        <w:rPr>
          <w:b/>
          <w:bCs/>
          <w:shd w:val="clear" w:color="auto" w:fill="FFFFFF"/>
          <w14:numForm w14:val="lining"/>
        </w:rPr>
        <w:t>12</w:t>
      </w:r>
      <w:r w:rsidRPr="00744D8B">
        <w:rPr>
          <w:shd w:val="clear" w:color="auto" w:fill="FFFFFF"/>
          <w14:numForm w14:val="lining"/>
        </w:rPr>
        <w:t>, 450</w:t>
      </w:r>
      <w:r w:rsidRPr="00744D8B">
        <w:rPr>
          <w:color w:val="1C1D1E"/>
          <w:shd w:val="clear" w:color="auto" w:fill="FFFFFF"/>
          <w14:numForm w14:val="lining"/>
        </w:rPr>
        <w:t>–</w:t>
      </w:r>
      <w:r w:rsidRPr="00744D8B">
        <w:rPr>
          <w:shd w:val="clear" w:color="auto" w:fill="FFFFFF"/>
          <w14:numForm w14:val="lining"/>
        </w:rPr>
        <w:t>455 (2019).</w:t>
      </w:r>
    </w:p>
    <w:p w14:paraId="34AA94E7"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Giamalaki, </w:t>
      </w:r>
      <w:r>
        <w:rPr>
          <w:shd w:val="clear" w:color="auto" w:fill="FFFFFF"/>
          <w14:numForm w14:val="lining"/>
        </w:rPr>
        <w:t>K.</w:t>
      </w:r>
      <w:r w:rsidRPr="00744D8B">
        <w:rPr>
          <w:shd w:val="clear" w:color="auto" w:fill="FFFFFF"/>
          <w14:numForm w14:val="lining"/>
        </w:rPr>
        <w:t>,</w:t>
      </w:r>
      <w:r>
        <w:rPr>
          <w:shd w:val="clear" w:color="auto" w:fill="FFFFFF"/>
          <w14:numForm w14:val="lining"/>
        </w:rPr>
        <w:t xml:space="preserve"> </w:t>
      </w:r>
      <w:r w:rsidRPr="00E7712F">
        <w:rPr>
          <w:i/>
          <w:iCs/>
          <w:shd w:val="clear" w:color="auto" w:fill="FFFFFF"/>
          <w14:numForm w14:val="lining"/>
        </w:rPr>
        <w:t>et al</w:t>
      </w:r>
      <w:r>
        <w:rPr>
          <w:shd w:val="clear" w:color="auto" w:fill="FFFFFF"/>
          <w14:numForm w14:val="lining"/>
        </w:rPr>
        <w:t>.</w:t>
      </w:r>
      <w:r w:rsidRPr="00744D8B">
        <w:rPr>
          <w:shd w:val="clear" w:color="auto" w:fill="FFFFFF"/>
          <w14:numForm w14:val="lining"/>
        </w:rPr>
        <w:t xml:space="preserve"> Signatures of the 1976–1977 regime shift in the North Pacific revealed by statistical analysis. </w:t>
      </w:r>
      <w:r w:rsidRPr="00744D8B">
        <w:rPr>
          <w:i/>
          <w:iCs/>
          <w:shd w:val="clear" w:color="auto" w:fill="FFFFFF"/>
          <w14:numForm w14:val="lining"/>
        </w:rPr>
        <w:t>J. Geophys. Res.-Oceans</w:t>
      </w:r>
      <w:r w:rsidRPr="00744D8B">
        <w:rPr>
          <w:shd w:val="clear" w:color="auto" w:fill="FFFFFF"/>
          <w14:numForm w14:val="lining"/>
        </w:rPr>
        <w:t> </w:t>
      </w:r>
      <w:r w:rsidRPr="00744D8B">
        <w:rPr>
          <w:b/>
          <w:bCs/>
          <w:shd w:val="clear" w:color="auto" w:fill="FFFFFF"/>
          <w14:numForm w14:val="lining"/>
        </w:rPr>
        <w:t>123</w:t>
      </w:r>
      <w:r w:rsidRPr="00744D8B">
        <w:rPr>
          <w:shd w:val="clear" w:color="auto" w:fill="FFFFFF"/>
          <w14:numForm w14:val="lining"/>
        </w:rPr>
        <w:t>, 4388-4397 (2018).</w:t>
      </w:r>
    </w:p>
    <w:p w14:paraId="0F1F2CED" w14:textId="77777777" w:rsidR="00045CEA" w:rsidRDefault="00045CEA" w:rsidP="00045CEA">
      <w:pPr>
        <w:pStyle w:val="Teaser"/>
        <w:spacing w:line="480" w:lineRule="auto"/>
        <w:ind w:left="720" w:hanging="720"/>
        <w:rPr>
          <w:color w:val="222222"/>
          <w:shd w:val="clear" w:color="auto" w:fill="FFFFFF"/>
        </w:rPr>
      </w:pPr>
      <w:r w:rsidRPr="00E7712F">
        <w:rPr>
          <w:color w:val="222222"/>
          <w:shd w:val="clear" w:color="auto" w:fill="FFFFFF"/>
        </w:rPr>
        <w:t>Graham, N.E. Decadal-scale climate variability in the tropical and North Pacific during the 1970s and 1980s: Observations and model results. </w:t>
      </w:r>
      <w:r w:rsidRPr="00B41377">
        <w:rPr>
          <w:i/>
          <w:iCs/>
          <w:color w:val="222222"/>
          <w:shd w:val="clear" w:color="auto" w:fill="FFFFFF"/>
        </w:rPr>
        <w:t>Clim. Dyn.</w:t>
      </w:r>
      <w:r w:rsidRPr="00E7712F">
        <w:rPr>
          <w:color w:val="222222"/>
          <w:shd w:val="clear" w:color="auto" w:fill="FFFFFF"/>
        </w:rPr>
        <w:t> </w:t>
      </w:r>
      <w:r w:rsidRPr="00E7712F">
        <w:rPr>
          <w:b/>
          <w:bCs/>
          <w:color w:val="222222"/>
          <w:shd w:val="clear" w:color="auto" w:fill="FFFFFF"/>
        </w:rPr>
        <w:t>10</w:t>
      </w:r>
      <w:r w:rsidRPr="00E7712F">
        <w:rPr>
          <w:color w:val="222222"/>
          <w:shd w:val="clear" w:color="auto" w:fill="FFFFFF"/>
        </w:rPr>
        <w:t>, 135</w:t>
      </w:r>
      <w:r w:rsidRPr="00744D8B">
        <w:rPr>
          <w:color w:val="1C1D1E"/>
          <w:shd w:val="clear" w:color="auto" w:fill="FFFFFF"/>
          <w14:numForm w14:val="lining"/>
        </w:rPr>
        <w:t>–</w:t>
      </w:r>
      <w:r w:rsidRPr="00E7712F">
        <w:rPr>
          <w:color w:val="222222"/>
          <w:shd w:val="clear" w:color="auto" w:fill="FFFFFF"/>
        </w:rPr>
        <w:t>162</w:t>
      </w:r>
      <w:r>
        <w:rPr>
          <w:color w:val="222222"/>
          <w:shd w:val="clear" w:color="auto" w:fill="FFFFFF"/>
        </w:rPr>
        <w:t xml:space="preserve"> (1994)</w:t>
      </w:r>
      <w:r w:rsidRPr="00E7712F">
        <w:rPr>
          <w:color w:val="222222"/>
          <w:shd w:val="clear" w:color="auto" w:fill="FFFFFF"/>
        </w:rPr>
        <w:t>.</w:t>
      </w:r>
    </w:p>
    <w:p w14:paraId="3A0B2CC1" w14:textId="77777777" w:rsidR="00045CEA" w:rsidRPr="00443DAF"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Hare, </w:t>
      </w:r>
      <w:r>
        <w:rPr>
          <w:shd w:val="clear" w:color="auto" w:fill="FFFFFF"/>
          <w14:numForm w14:val="lining"/>
        </w:rPr>
        <w:t xml:space="preserve">S.R. </w:t>
      </w:r>
      <w:r w:rsidRPr="00C700CD">
        <w:rPr>
          <w:shd w:val="clear" w:color="auto" w:fill="FFFFFF"/>
          <w:lang w:val="en-GB"/>
          <w14:numForm w14:val="lining"/>
        </w:rPr>
        <w:t>&amp;</w:t>
      </w:r>
      <w:r>
        <w:rPr>
          <w:shd w:val="clear" w:color="auto" w:fill="FFFFFF"/>
          <w:lang w:val="en-GB"/>
          <w14:numForm w14:val="lining"/>
        </w:rPr>
        <w:t xml:space="preserve"> </w:t>
      </w:r>
      <w:r w:rsidRPr="00744D8B">
        <w:rPr>
          <w:shd w:val="clear" w:color="auto" w:fill="FFFFFF"/>
          <w14:numForm w14:val="lining"/>
        </w:rPr>
        <w:t>Mantua,</w:t>
      </w:r>
      <w:r>
        <w:rPr>
          <w:shd w:val="clear" w:color="auto" w:fill="FFFFFF"/>
          <w14:numForm w14:val="lining"/>
        </w:rPr>
        <w:t xml:space="preserve"> N.J.</w:t>
      </w:r>
      <w:r w:rsidRPr="00744D8B">
        <w:rPr>
          <w:shd w:val="clear" w:color="auto" w:fill="FFFFFF"/>
          <w14:numForm w14:val="lining"/>
        </w:rPr>
        <w:t xml:space="preserve"> Empirical evidence for North Pacific regime shifts in 1977 and 1989. </w:t>
      </w:r>
      <w:r w:rsidRPr="00744D8B">
        <w:rPr>
          <w:i/>
          <w:iCs/>
          <w:shd w:val="clear" w:color="auto" w:fill="FFFFFF"/>
          <w14:numForm w14:val="lining"/>
        </w:rPr>
        <w:t>Prog. Oceanogr.</w:t>
      </w:r>
      <w:r w:rsidRPr="00744D8B">
        <w:rPr>
          <w:shd w:val="clear" w:color="auto" w:fill="FFFFFF"/>
          <w14:numForm w14:val="lining"/>
        </w:rPr>
        <w:t> </w:t>
      </w:r>
      <w:r w:rsidRPr="00744D8B">
        <w:rPr>
          <w:b/>
          <w:bCs/>
          <w:shd w:val="clear" w:color="auto" w:fill="FFFFFF"/>
          <w14:numForm w14:val="lining"/>
        </w:rPr>
        <w:t>47</w:t>
      </w:r>
      <w:r w:rsidRPr="00744D8B">
        <w:rPr>
          <w:shd w:val="clear" w:color="auto" w:fill="FFFFFF"/>
          <w14:numForm w14:val="lining"/>
        </w:rPr>
        <w:t>, 103</w:t>
      </w:r>
      <w:r w:rsidRPr="00744D8B">
        <w:rPr>
          <w:color w:val="1C1D1E"/>
          <w:shd w:val="clear" w:color="auto" w:fill="FFFFFF"/>
          <w14:numForm w14:val="lining"/>
        </w:rPr>
        <w:t>–</w:t>
      </w:r>
      <w:r w:rsidRPr="00744D8B">
        <w:rPr>
          <w:shd w:val="clear" w:color="auto" w:fill="FFFFFF"/>
          <w14:numForm w14:val="lining"/>
        </w:rPr>
        <w:t>145 (2000).</w:t>
      </w:r>
    </w:p>
    <w:p w14:paraId="59C0CBD7" w14:textId="77777777" w:rsidR="00045CE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Hendy, </w:t>
      </w:r>
      <w:r>
        <w:rPr>
          <w:shd w:val="clear" w:color="auto" w:fill="FFFFFF"/>
          <w14:numForm w14:val="lining"/>
        </w:rPr>
        <w:t xml:space="preserve">C.H. </w:t>
      </w:r>
      <w:r w:rsidRPr="00443DAF">
        <w:rPr>
          <w:shd w:val="clear" w:color="auto" w:fill="FFFFFF"/>
          <w14:numForm w14:val="lining"/>
        </w:rPr>
        <w:t xml:space="preserve">The isotopic geochemistry of speleothems–I. The calculation of the effects of different modes of formation on the isotopic composition of speleothems and their applicability as palaeoclimatic indicators. </w:t>
      </w:r>
      <w:r w:rsidRPr="003E5589">
        <w:rPr>
          <w:i/>
          <w:iCs/>
          <w:shd w:val="clear" w:color="auto" w:fill="FFFFFF"/>
          <w14:numForm w14:val="lining"/>
        </w:rPr>
        <w:t>Geochim. Cosmochim. Acta</w:t>
      </w:r>
      <w:r w:rsidRPr="00443DAF">
        <w:rPr>
          <w:shd w:val="clear" w:color="auto" w:fill="FFFFFF"/>
          <w14:numForm w14:val="lining"/>
        </w:rPr>
        <w:t xml:space="preserve"> </w:t>
      </w:r>
      <w:r w:rsidRPr="003E5589">
        <w:rPr>
          <w:b/>
          <w:bCs/>
          <w:shd w:val="clear" w:color="auto" w:fill="FFFFFF"/>
          <w14:numForm w14:val="lining"/>
        </w:rPr>
        <w:t>35</w:t>
      </w:r>
      <w:r w:rsidRPr="00443DAF">
        <w:rPr>
          <w:shd w:val="clear" w:color="auto" w:fill="FFFFFF"/>
          <w14:numForm w14:val="lining"/>
        </w:rPr>
        <w:t>, 801–824 (1971).</w:t>
      </w:r>
    </w:p>
    <w:p w14:paraId="5458EE3E" w14:textId="77777777" w:rsidR="00045CEA" w:rsidRDefault="00045CEA" w:rsidP="00045CEA">
      <w:pPr>
        <w:pStyle w:val="Teaser"/>
        <w:spacing w:line="480" w:lineRule="auto"/>
        <w:ind w:left="720" w:hanging="720"/>
        <w:rPr>
          <w:shd w:val="clear" w:color="auto" w:fill="FFFFFF"/>
          <w14:numForm w14:val="lining"/>
        </w:rPr>
      </w:pPr>
      <w:r w:rsidRPr="00E7712F">
        <w:rPr>
          <w:color w:val="222222"/>
          <w:shd w:val="clear" w:color="auto" w:fill="FFFFFF"/>
        </w:rPr>
        <w:t xml:space="preserve">Liu, </w:t>
      </w:r>
      <w:r>
        <w:rPr>
          <w:color w:val="222222"/>
          <w:shd w:val="clear" w:color="auto" w:fill="FFFFFF"/>
        </w:rPr>
        <w:t xml:space="preserve">Z. </w:t>
      </w:r>
      <w:r w:rsidRPr="00C700CD">
        <w:rPr>
          <w:shd w:val="clear" w:color="auto" w:fill="FFFFFF"/>
          <w:lang w:val="en-GB"/>
          <w14:numForm w14:val="lining"/>
        </w:rPr>
        <w:t>&amp;</w:t>
      </w:r>
      <w:r>
        <w:rPr>
          <w:shd w:val="clear" w:color="auto" w:fill="FFFFFF"/>
          <w:lang w:val="en-GB"/>
          <w14:numForm w14:val="lining"/>
        </w:rPr>
        <w:t xml:space="preserve"> </w:t>
      </w:r>
      <w:r w:rsidRPr="00E7712F">
        <w:rPr>
          <w:color w:val="222222"/>
          <w:shd w:val="clear" w:color="auto" w:fill="FFFFFF"/>
        </w:rPr>
        <w:t xml:space="preserve">Alexander, </w:t>
      </w:r>
      <w:r>
        <w:rPr>
          <w:color w:val="222222"/>
          <w:shd w:val="clear" w:color="auto" w:fill="FFFFFF"/>
        </w:rPr>
        <w:t xml:space="preserve">M. </w:t>
      </w:r>
      <w:r w:rsidRPr="00E7712F">
        <w:rPr>
          <w:color w:val="222222"/>
          <w:shd w:val="clear" w:color="auto" w:fill="FFFFFF"/>
        </w:rPr>
        <w:t>Atmospheric bridge, oceanic tunnel, and global climatic teleconnections. </w:t>
      </w:r>
      <w:r w:rsidRPr="00F33400">
        <w:rPr>
          <w:i/>
          <w:iCs/>
          <w:color w:val="222222"/>
          <w:shd w:val="clear" w:color="auto" w:fill="FFFFFF"/>
        </w:rPr>
        <w:t>Rev. Geophys</w:t>
      </w:r>
      <w:r>
        <w:rPr>
          <w:i/>
          <w:iCs/>
          <w:color w:val="222222"/>
          <w:shd w:val="clear" w:color="auto" w:fill="FFFFFF"/>
        </w:rPr>
        <w:t>.</w:t>
      </w:r>
      <w:r w:rsidRPr="00F33400">
        <w:rPr>
          <w:i/>
          <w:iCs/>
          <w:color w:val="222222"/>
          <w:shd w:val="clear" w:color="auto" w:fill="FFFFFF"/>
        </w:rPr>
        <w:t xml:space="preserve"> </w:t>
      </w:r>
      <w:r w:rsidRPr="00E7712F">
        <w:rPr>
          <w:b/>
          <w:bCs/>
          <w:color w:val="222222"/>
          <w:shd w:val="clear" w:color="auto" w:fill="FFFFFF"/>
        </w:rPr>
        <w:t>45</w:t>
      </w:r>
      <w:r w:rsidRPr="00E7712F">
        <w:rPr>
          <w:color w:val="222222"/>
          <w:shd w:val="clear" w:color="auto" w:fill="FFFFFF"/>
        </w:rPr>
        <w:t>, RG2005</w:t>
      </w:r>
      <w:r w:rsidRPr="00E7712F">
        <w:rPr>
          <w:b/>
          <w:bCs/>
          <w:color w:val="222222"/>
          <w:shd w:val="clear" w:color="auto" w:fill="FFFFFF"/>
        </w:rPr>
        <w:t xml:space="preserve"> </w:t>
      </w:r>
      <w:r w:rsidRPr="00E7712F">
        <w:rPr>
          <w:color w:val="222222"/>
          <w:shd w:val="clear" w:color="auto" w:fill="FFFFFF"/>
        </w:rPr>
        <w:t>(2007).</w:t>
      </w:r>
    </w:p>
    <w:p w14:paraId="72B89304" w14:textId="77777777" w:rsidR="00045CE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Ólafsdóttir, </w:t>
      </w:r>
      <w:r>
        <w:rPr>
          <w:shd w:val="clear" w:color="auto" w:fill="FFFFFF"/>
          <w14:numForm w14:val="lining"/>
        </w:rPr>
        <w:t xml:space="preserve">K.B. </w:t>
      </w:r>
      <w:r w:rsidRPr="00C700CD">
        <w:rPr>
          <w:shd w:val="clear" w:color="auto" w:fill="FFFFFF"/>
          <w:lang w:val="en-GB"/>
          <w14:numForm w14:val="lining"/>
        </w:rPr>
        <w:t>&amp;</w:t>
      </w:r>
      <w:r>
        <w:rPr>
          <w:shd w:val="clear" w:color="auto" w:fill="FFFFFF"/>
          <w14:numForm w14:val="lining"/>
        </w:rPr>
        <w:t xml:space="preserve"> </w:t>
      </w:r>
      <w:r w:rsidRPr="00443DAF">
        <w:rPr>
          <w:shd w:val="clear" w:color="auto" w:fill="FFFFFF"/>
          <w14:numForm w14:val="lining"/>
        </w:rPr>
        <w:t xml:space="preserve">Mudelsee, </w:t>
      </w:r>
      <w:r>
        <w:rPr>
          <w:shd w:val="clear" w:color="auto" w:fill="FFFFFF"/>
          <w14:numForm w14:val="lining"/>
        </w:rPr>
        <w:t xml:space="preserve">M. </w:t>
      </w:r>
      <w:r w:rsidRPr="00443DAF">
        <w:rPr>
          <w:shd w:val="clear" w:color="auto" w:fill="FFFFFF"/>
          <w14:numForm w14:val="lining"/>
        </w:rPr>
        <w:t xml:space="preserve">More accurate, calibrated bootstrap confidence intervals for estimating the correlation between two time series. </w:t>
      </w:r>
      <w:r w:rsidRPr="003E5589">
        <w:rPr>
          <w:i/>
          <w:iCs/>
          <w:shd w:val="clear" w:color="auto" w:fill="FFFFFF"/>
          <w14:numForm w14:val="lining"/>
        </w:rPr>
        <w:t>Math. Geosci</w:t>
      </w:r>
      <w:r w:rsidRPr="00443DAF">
        <w:rPr>
          <w:shd w:val="clear" w:color="auto" w:fill="FFFFFF"/>
          <w14:numForm w14:val="lining"/>
        </w:rPr>
        <w:t xml:space="preserve">. </w:t>
      </w:r>
      <w:r w:rsidRPr="003E5589">
        <w:rPr>
          <w:b/>
          <w:bCs/>
          <w:shd w:val="clear" w:color="auto" w:fill="FFFFFF"/>
          <w14:numForm w14:val="lining"/>
        </w:rPr>
        <w:t>46</w:t>
      </w:r>
      <w:r w:rsidRPr="00443DAF">
        <w:rPr>
          <w:shd w:val="clear" w:color="auto" w:fill="FFFFFF"/>
          <w14:numForm w14:val="lining"/>
        </w:rPr>
        <w:t>, 411–427 (2014).</w:t>
      </w:r>
    </w:p>
    <w:p w14:paraId="2DED0022" w14:textId="77777777" w:rsidR="00045CEA" w:rsidRDefault="00045CEA" w:rsidP="00045CEA">
      <w:pPr>
        <w:pStyle w:val="Teaser"/>
        <w:spacing w:line="480" w:lineRule="auto"/>
        <w:ind w:left="720" w:hanging="720"/>
        <w:rPr>
          <w:shd w:val="clear" w:color="auto" w:fill="FFFFFF"/>
          <w14:numForm w14:val="lining"/>
        </w:rPr>
      </w:pPr>
      <w:r w:rsidRPr="00B97A4C">
        <w:rPr>
          <w:shd w:val="clear" w:color="auto" w:fill="FFFFFF"/>
          <w14:numForm w14:val="lining"/>
        </w:rPr>
        <w:lastRenderedPageBreak/>
        <w:t>Osterberg, E.C</w:t>
      </w:r>
      <w:r>
        <w:rPr>
          <w:shd w:val="clear" w:color="auto" w:fill="FFFFFF"/>
          <w14:numForm w14:val="lining"/>
        </w:rPr>
        <w:t xml:space="preserve">., </w:t>
      </w:r>
      <w:r w:rsidRPr="00215C18">
        <w:rPr>
          <w:i/>
          <w:iCs/>
          <w:shd w:val="clear" w:color="auto" w:fill="FFFFFF"/>
          <w14:numForm w14:val="lining"/>
        </w:rPr>
        <w:t>et al</w:t>
      </w:r>
      <w:r>
        <w:rPr>
          <w:shd w:val="clear" w:color="auto" w:fill="FFFFFF"/>
          <w14:numForm w14:val="lining"/>
        </w:rPr>
        <w:t>.</w:t>
      </w:r>
      <w:r w:rsidRPr="00B97A4C">
        <w:rPr>
          <w:shd w:val="clear" w:color="auto" w:fill="FFFFFF"/>
          <w14:numForm w14:val="lining"/>
        </w:rPr>
        <w:t xml:space="preserve"> Mount Logan ice core record of tropical and solar influences on Aleutian Low variability: 500–1998 AD. Journal of Geophysical Research: Atmospheres</w:t>
      </w:r>
      <w:r>
        <w:rPr>
          <w:shd w:val="clear" w:color="auto" w:fill="FFFFFF"/>
          <w14:numForm w14:val="lining"/>
        </w:rPr>
        <w:t xml:space="preserve"> </w:t>
      </w:r>
      <w:r w:rsidRPr="00B97A4C">
        <w:rPr>
          <w:shd w:val="clear" w:color="auto" w:fill="FFFFFF"/>
          <w14:numForm w14:val="lining"/>
        </w:rPr>
        <w:t xml:space="preserve"> </w:t>
      </w:r>
      <w:r w:rsidRPr="005110EF">
        <w:rPr>
          <w:b/>
          <w:bCs/>
          <w:shd w:val="clear" w:color="auto" w:fill="FFFFFF"/>
          <w14:numForm w14:val="lining"/>
        </w:rPr>
        <w:t>119</w:t>
      </w:r>
      <w:r w:rsidRPr="00B97A4C">
        <w:rPr>
          <w:shd w:val="clear" w:color="auto" w:fill="FFFFFF"/>
          <w14:numForm w14:val="lining"/>
        </w:rPr>
        <w:t>, 11</w:t>
      </w:r>
      <w:r w:rsidRPr="00443DAF">
        <w:rPr>
          <w:shd w:val="clear" w:color="auto" w:fill="FFFFFF"/>
          <w14:numForm w14:val="lining"/>
        </w:rPr>
        <w:t>–</w:t>
      </w:r>
      <w:r w:rsidRPr="00B97A4C">
        <w:rPr>
          <w:shd w:val="clear" w:color="auto" w:fill="FFFFFF"/>
          <w14:numForm w14:val="lining"/>
        </w:rPr>
        <w:t>189</w:t>
      </w:r>
      <w:r>
        <w:rPr>
          <w:shd w:val="clear" w:color="auto" w:fill="FFFFFF"/>
          <w14:numForm w14:val="lining"/>
        </w:rPr>
        <w:t xml:space="preserve"> (2014).</w:t>
      </w:r>
    </w:p>
    <w:p w14:paraId="782ADF9B" w14:textId="77777777" w:rsidR="00045CEA" w:rsidRDefault="00045CEA" w:rsidP="00045CEA">
      <w:pPr>
        <w:pStyle w:val="Teaser"/>
        <w:spacing w:line="480" w:lineRule="auto"/>
        <w:ind w:left="720" w:hanging="720"/>
        <w:rPr>
          <w:shd w:val="clear" w:color="auto" w:fill="FFFFFF"/>
          <w14:numForm w14:val="lining"/>
        </w:rPr>
      </w:pPr>
      <w:r w:rsidRPr="00E7712F">
        <w:rPr>
          <w:shd w:val="clear" w:color="auto" w:fill="FFFFFF"/>
          <w:lang w:val="en-GB"/>
          <w14:numForm w14:val="lining"/>
        </w:rPr>
        <w:t xml:space="preserve">Mann, M.E., </w:t>
      </w:r>
      <w:r w:rsidRPr="00E7712F">
        <w:rPr>
          <w:i/>
          <w:iCs/>
          <w:shd w:val="clear" w:color="auto" w:fill="FFFFFF"/>
          <w:lang w:val="en-GB"/>
          <w14:numForm w14:val="lining"/>
        </w:rPr>
        <w:t>et al.</w:t>
      </w:r>
      <w:r w:rsidRPr="00E7712F">
        <w:rPr>
          <w:shd w:val="clear" w:color="auto" w:fill="FFFFFF"/>
          <w:lang w:val="en-GB"/>
          <w14:numForm w14:val="lining"/>
        </w:rPr>
        <w:t xml:space="preserve"> </w:t>
      </w:r>
      <w:r w:rsidRPr="00744D8B">
        <w:rPr>
          <w:shd w:val="clear" w:color="auto" w:fill="FFFFFF"/>
          <w14:numForm w14:val="lining"/>
        </w:rPr>
        <w:t>Global signatures and dynamical origins of the Little Ice Age and Medieval Climate Anomaly. </w:t>
      </w:r>
      <w:r w:rsidRPr="00744D8B">
        <w:rPr>
          <w:i/>
          <w:shd w:val="clear" w:color="auto" w:fill="FFFFFF"/>
          <w14:numForm w14:val="lining"/>
        </w:rPr>
        <w:t>S</w:t>
      </w:r>
      <w:r w:rsidRPr="00744D8B">
        <w:rPr>
          <w:i/>
          <w:iCs/>
          <w:shd w:val="clear" w:color="auto" w:fill="FFFFFF"/>
          <w14:numForm w14:val="lining"/>
        </w:rPr>
        <w:t>cience</w:t>
      </w:r>
      <w:r w:rsidRPr="00744D8B">
        <w:rPr>
          <w:shd w:val="clear" w:color="auto" w:fill="FFFFFF"/>
          <w14:numForm w14:val="lining"/>
        </w:rPr>
        <w:t> </w:t>
      </w:r>
      <w:r w:rsidRPr="00744D8B">
        <w:rPr>
          <w:b/>
          <w:bCs/>
          <w:shd w:val="clear" w:color="auto" w:fill="FFFFFF"/>
          <w14:numForm w14:val="lining"/>
        </w:rPr>
        <w:t>326</w:t>
      </w:r>
      <w:r w:rsidRPr="00744D8B">
        <w:rPr>
          <w:shd w:val="clear" w:color="auto" w:fill="FFFFFF"/>
          <w14:numForm w14:val="lining"/>
        </w:rPr>
        <w:t>, 1256</w:t>
      </w:r>
      <w:r w:rsidRPr="00744D8B">
        <w:rPr>
          <w:color w:val="1C1D1E"/>
          <w:shd w:val="clear" w:color="auto" w:fill="FFFFFF"/>
          <w14:numForm w14:val="lining"/>
        </w:rPr>
        <w:t>–</w:t>
      </w:r>
      <w:r w:rsidRPr="00744D8B">
        <w:rPr>
          <w:shd w:val="clear" w:color="auto" w:fill="FFFFFF"/>
          <w14:numForm w14:val="lining"/>
        </w:rPr>
        <w:t>1260 (2009).</w:t>
      </w:r>
    </w:p>
    <w:p w14:paraId="1FD1338C" w14:textId="77777777" w:rsidR="00045CEA" w:rsidRDefault="00045CEA" w:rsidP="00045CEA">
      <w:pPr>
        <w:pStyle w:val="Teaser"/>
        <w:spacing w:line="480" w:lineRule="auto"/>
        <w:ind w:left="720" w:hanging="720"/>
        <w:rPr>
          <w:shd w:val="clear" w:color="auto" w:fill="FFFFFF"/>
          <w:lang w:val="en-GB"/>
          <w14:numForm w14:val="lining"/>
        </w:rPr>
      </w:pPr>
      <w:r w:rsidRPr="00F378D4">
        <w:rPr>
          <w:shd w:val="clear" w:color="auto" w:fill="FFFFFF"/>
          <w:lang w:val="en-GB"/>
          <w14:numForm w14:val="lining"/>
        </w:rPr>
        <w:t xml:space="preserve">Mayo, L.R. </w:t>
      </w:r>
      <w:r w:rsidRPr="00C700CD">
        <w:rPr>
          <w:shd w:val="clear" w:color="auto" w:fill="FFFFFF"/>
          <w:lang w:val="en-GB"/>
          <w14:numForm w14:val="lining"/>
        </w:rPr>
        <w:t>&amp;</w:t>
      </w:r>
      <w:r>
        <w:rPr>
          <w:shd w:val="clear" w:color="auto" w:fill="FFFFFF"/>
          <w:lang w:val="en-GB"/>
          <w14:numForm w14:val="lining"/>
        </w:rPr>
        <w:t xml:space="preserve"> </w:t>
      </w:r>
      <w:r w:rsidRPr="00F378D4">
        <w:rPr>
          <w:shd w:val="clear" w:color="auto" w:fill="FFFFFF"/>
          <w:lang w:val="en-GB"/>
          <w14:numForm w14:val="lining"/>
        </w:rPr>
        <w:t>March, R.S. Air temperature and precipitation at Wolverine Glacier, Alaska; Glacier growth in a warmer, wetter climate. </w:t>
      </w:r>
      <w:r w:rsidRPr="00F378D4">
        <w:rPr>
          <w:i/>
          <w:iCs/>
          <w:shd w:val="clear" w:color="auto" w:fill="FFFFFF"/>
          <w:lang w:val="en-GB"/>
          <w14:numForm w14:val="lining"/>
        </w:rPr>
        <w:t>Ann</w:t>
      </w:r>
      <w:r>
        <w:rPr>
          <w:i/>
          <w:iCs/>
          <w:shd w:val="clear" w:color="auto" w:fill="FFFFFF"/>
          <w:lang w:val="en-GB"/>
          <w14:numForm w14:val="lining"/>
        </w:rPr>
        <w:t>. Glaciol.</w:t>
      </w:r>
      <w:r w:rsidRPr="00F378D4">
        <w:rPr>
          <w:shd w:val="clear" w:color="auto" w:fill="FFFFFF"/>
          <w:lang w:val="en-GB"/>
          <w14:numForm w14:val="lining"/>
        </w:rPr>
        <w:t> </w:t>
      </w:r>
      <w:r w:rsidRPr="00F378D4">
        <w:rPr>
          <w:b/>
          <w:bCs/>
          <w:shd w:val="clear" w:color="auto" w:fill="FFFFFF"/>
          <w:lang w:val="en-GB"/>
          <w14:numForm w14:val="lining"/>
        </w:rPr>
        <w:t>14</w:t>
      </w:r>
      <w:r w:rsidRPr="00F378D4">
        <w:rPr>
          <w:shd w:val="clear" w:color="auto" w:fill="FFFFFF"/>
          <w:lang w:val="en-GB"/>
          <w14:numForm w14:val="lining"/>
        </w:rPr>
        <w:t>, 191</w:t>
      </w:r>
      <w:r w:rsidRPr="00744D8B">
        <w:rPr>
          <w:color w:val="1C1D1E"/>
          <w:shd w:val="clear" w:color="auto" w:fill="FFFFFF"/>
          <w14:numForm w14:val="lining"/>
        </w:rPr>
        <w:t>–</w:t>
      </w:r>
      <w:r w:rsidRPr="00F378D4">
        <w:rPr>
          <w:shd w:val="clear" w:color="auto" w:fill="FFFFFF"/>
          <w:lang w:val="en-GB"/>
          <w14:numForm w14:val="lining"/>
        </w:rPr>
        <w:t>194 (1990).</w:t>
      </w:r>
    </w:p>
    <w:p w14:paraId="37B34D9D" w14:textId="77777777" w:rsidR="00045CE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McDermott, </w:t>
      </w:r>
      <w:r>
        <w:rPr>
          <w:shd w:val="clear" w:color="auto" w:fill="FFFFFF"/>
          <w14:numForm w14:val="lining"/>
        </w:rPr>
        <w:t xml:space="preserve">F. </w:t>
      </w:r>
      <w:r w:rsidRPr="00443DAF">
        <w:rPr>
          <w:shd w:val="clear" w:color="auto" w:fill="FFFFFF"/>
          <w14:numForm w14:val="lining"/>
        </w:rPr>
        <w:t xml:space="preserve">Palaeo-climate reconstruction from stable isotope variations in speleothems: a review. </w:t>
      </w:r>
      <w:r w:rsidRPr="003E5589">
        <w:rPr>
          <w:i/>
          <w:iCs/>
          <w:shd w:val="clear" w:color="auto" w:fill="FFFFFF"/>
          <w14:numForm w14:val="lining"/>
        </w:rPr>
        <w:t>Quat. Sci. Rev</w:t>
      </w:r>
      <w:r w:rsidRPr="00443DAF">
        <w:rPr>
          <w:shd w:val="clear" w:color="auto" w:fill="FFFFFF"/>
          <w14:numForm w14:val="lining"/>
        </w:rPr>
        <w:t xml:space="preserve">. </w:t>
      </w:r>
      <w:r w:rsidRPr="003E5589">
        <w:rPr>
          <w:b/>
          <w:bCs/>
          <w:shd w:val="clear" w:color="auto" w:fill="FFFFFF"/>
          <w14:numForm w14:val="lining"/>
        </w:rPr>
        <w:t>23</w:t>
      </w:r>
      <w:r w:rsidRPr="00443DAF">
        <w:rPr>
          <w:shd w:val="clear" w:color="auto" w:fill="FFFFFF"/>
          <w14:numForm w14:val="lining"/>
        </w:rPr>
        <w:t>, 901–918 (2004).</w:t>
      </w:r>
    </w:p>
    <w:p w14:paraId="74B54C02"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McPhaden, </w:t>
      </w:r>
      <w:r>
        <w:rPr>
          <w:shd w:val="clear" w:color="auto" w:fill="FFFFFF"/>
          <w14:numForm w14:val="lining"/>
        </w:rPr>
        <w:t xml:space="preserve">M.J., </w:t>
      </w:r>
      <w:r w:rsidRPr="00744D8B">
        <w:rPr>
          <w:shd w:val="clear" w:color="auto" w:fill="FFFFFF"/>
          <w14:numForm w14:val="lining"/>
        </w:rPr>
        <w:t>Zebiak,</w:t>
      </w:r>
      <w:r>
        <w:rPr>
          <w:shd w:val="clear" w:color="auto" w:fill="FFFFFF"/>
          <w14:numForm w14:val="lining"/>
        </w:rPr>
        <w:t xml:space="preserve"> S.E.</w:t>
      </w:r>
      <w:r w:rsidRPr="00744D8B">
        <w:rPr>
          <w:shd w:val="clear" w:color="auto" w:fill="FFFFFF"/>
          <w14:numForm w14:val="lining"/>
        </w:rPr>
        <w:t xml:space="preserve"> </w:t>
      </w:r>
      <w:r w:rsidRPr="00E7712F">
        <w:rPr>
          <w:shd w:val="clear" w:color="auto" w:fill="FFFFFF"/>
          <w:lang w:val="en-GB"/>
          <w14:numForm w14:val="lining"/>
        </w:rPr>
        <w:t>&amp;</w:t>
      </w:r>
      <w:r>
        <w:rPr>
          <w:shd w:val="clear" w:color="auto" w:fill="FFFFFF"/>
          <w:lang w:val="en-GB"/>
          <w14:numForm w14:val="lining"/>
        </w:rPr>
        <w:t xml:space="preserve"> </w:t>
      </w:r>
      <w:r w:rsidRPr="00744D8B">
        <w:rPr>
          <w:shd w:val="clear" w:color="auto" w:fill="FFFFFF"/>
          <w14:numForm w14:val="lining"/>
        </w:rPr>
        <w:t>Glantz,</w:t>
      </w:r>
      <w:r>
        <w:rPr>
          <w:shd w:val="clear" w:color="auto" w:fill="FFFFFF"/>
          <w14:numForm w14:val="lining"/>
        </w:rPr>
        <w:t xml:space="preserve"> M.H.</w:t>
      </w:r>
      <w:r w:rsidRPr="00744D8B">
        <w:rPr>
          <w:shd w:val="clear" w:color="auto" w:fill="FFFFFF"/>
          <w14:numForm w14:val="lining"/>
        </w:rPr>
        <w:t xml:space="preserve"> ENSO as an integrating concept in Earth Science. </w:t>
      </w:r>
      <w:r w:rsidRPr="00744D8B">
        <w:rPr>
          <w:i/>
          <w:shd w:val="clear" w:color="auto" w:fill="FFFFFF"/>
          <w14:numForm w14:val="lining"/>
        </w:rPr>
        <w:t>S</w:t>
      </w:r>
      <w:r w:rsidRPr="00744D8B">
        <w:rPr>
          <w:i/>
          <w:iCs/>
          <w:shd w:val="clear" w:color="auto" w:fill="FFFFFF"/>
          <w14:numForm w14:val="lining"/>
        </w:rPr>
        <w:t>cience</w:t>
      </w:r>
      <w:r w:rsidRPr="00744D8B">
        <w:rPr>
          <w:shd w:val="clear" w:color="auto" w:fill="FFFFFF"/>
          <w14:numForm w14:val="lining"/>
        </w:rPr>
        <w:t> </w:t>
      </w:r>
      <w:r w:rsidRPr="00744D8B">
        <w:rPr>
          <w:b/>
          <w:bCs/>
          <w:shd w:val="clear" w:color="auto" w:fill="FFFFFF"/>
          <w14:numForm w14:val="lining"/>
        </w:rPr>
        <w:t>314</w:t>
      </w:r>
      <w:r w:rsidRPr="00744D8B">
        <w:rPr>
          <w:shd w:val="clear" w:color="auto" w:fill="FFFFFF"/>
          <w14:numForm w14:val="lining"/>
        </w:rPr>
        <w:t>, 1740</w:t>
      </w:r>
      <w:r w:rsidRPr="00744D8B">
        <w:rPr>
          <w:color w:val="1C1D1E"/>
          <w:shd w:val="clear" w:color="auto" w:fill="FFFFFF"/>
          <w14:numForm w14:val="lining"/>
        </w:rPr>
        <w:t>–</w:t>
      </w:r>
      <w:r w:rsidRPr="00744D8B">
        <w:rPr>
          <w:shd w:val="clear" w:color="auto" w:fill="FFFFFF"/>
          <w14:numForm w14:val="lining"/>
        </w:rPr>
        <w:t>1745 (2006).</w:t>
      </w:r>
    </w:p>
    <w:p w14:paraId="6A31EFF8"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lang w:val="en-GB"/>
          <w14:numForm w14:val="lining"/>
        </w:rPr>
        <w:t xml:space="preserve">Moussas, </w:t>
      </w:r>
      <w:r>
        <w:rPr>
          <w:shd w:val="clear" w:color="auto" w:fill="FFFFFF"/>
          <w:lang w:val="en-GB"/>
          <w14:numForm w14:val="lining"/>
        </w:rPr>
        <w:t xml:space="preserve">X., </w:t>
      </w:r>
      <w:r w:rsidRPr="00744D8B">
        <w:rPr>
          <w:shd w:val="clear" w:color="auto" w:fill="FFFFFF"/>
          <w:lang w:val="en-GB"/>
          <w14:numForm w14:val="lining"/>
        </w:rPr>
        <w:t xml:space="preserve">Polygiannakis, </w:t>
      </w:r>
      <w:r>
        <w:rPr>
          <w:shd w:val="clear" w:color="auto" w:fill="FFFFFF"/>
          <w:lang w:val="en-GB"/>
          <w14:numForm w14:val="lining"/>
        </w:rPr>
        <w:t xml:space="preserve">J.M., </w:t>
      </w:r>
      <w:r w:rsidRPr="00744D8B">
        <w:rPr>
          <w:shd w:val="clear" w:color="auto" w:fill="FFFFFF"/>
          <w:lang w:val="en-GB"/>
          <w14:numForm w14:val="lining"/>
        </w:rPr>
        <w:t xml:space="preserve">Preka-Papadema, </w:t>
      </w:r>
      <w:r>
        <w:rPr>
          <w:shd w:val="clear" w:color="auto" w:fill="FFFFFF"/>
          <w:lang w:val="en-GB"/>
          <w14:numForm w14:val="lining"/>
        </w:rPr>
        <w:t xml:space="preserve">P. </w:t>
      </w:r>
      <w:r w:rsidRPr="00C700CD">
        <w:rPr>
          <w:shd w:val="clear" w:color="auto" w:fill="FFFFFF"/>
          <w:lang w:val="en-GB"/>
          <w14:numForm w14:val="lining"/>
        </w:rPr>
        <w:t>&amp;</w:t>
      </w:r>
      <w:r>
        <w:rPr>
          <w:shd w:val="clear" w:color="auto" w:fill="FFFFFF"/>
          <w:lang w:val="en-GB"/>
          <w14:numForm w14:val="lining"/>
        </w:rPr>
        <w:t xml:space="preserve"> </w:t>
      </w:r>
      <w:r w:rsidRPr="00744D8B">
        <w:rPr>
          <w:shd w:val="clear" w:color="auto" w:fill="FFFFFF"/>
          <w:lang w:val="en-GB"/>
          <w14:numForm w14:val="lining"/>
        </w:rPr>
        <w:t xml:space="preserve">Exarhos, </w:t>
      </w:r>
      <w:r>
        <w:rPr>
          <w:shd w:val="clear" w:color="auto" w:fill="FFFFFF"/>
          <w:lang w:val="en-GB"/>
          <w14:numForm w14:val="lining"/>
        </w:rPr>
        <w:t xml:space="preserve">G. </w:t>
      </w:r>
      <w:r w:rsidRPr="00744D8B">
        <w:rPr>
          <w:shd w:val="clear" w:color="auto" w:fill="FFFFFF"/>
          <w:lang w:val="en-GB"/>
          <w14:numForm w14:val="lining"/>
        </w:rPr>
        <w:t>Solar cycles: A tutorial. </w:t>
      </w:r>
      <w:r w:rsidRPr="00744D8B">
        <w:rPr>
          <w:i/>
          <w:iCs/>
          <w:shd w:val="clear" w:color="auto" w:fill="FFFFFF"/>
          <w:lang w:val="en-GB"/>
          <w14:numForm w14:val="lining"/>
        </w:rPr>
        <w:t xml:space="preserve">Adv. Space Res. </w:t>
      </w:r>
      <w:r w:rsidRPr="00744D8B">
        <w:rPr>
          <w:b/>
          <w:bCs/>
          <w:shd w:val="clear" w:color="auto" w:fill="FFFFFF"/>
          <w:lang w:val="en-GB"/>
          <w14:numForm w14:val="lining"/>
        </w:rPr>
        <w:t>35</w:t>
      </w:r>
      <w:r w:rsidRPr="00744D8B">
        <w:rPr>
          <w:shd w:val="clear" w:color="auto" w:fill="FFFFFF"/>
          <w:lang w:val="en-GB"/>
          <w14:numForm w14:val="lining"/>
        </w:rPr>
        <w:t>, 725</w:t>
      </w:r>
      <w:r w:rsidRPr="00744D8B">
        <w:rPr>
          <w:color w:val="1C1D1E"/>
          <w:shd w:val="clear" w:color="auto" w:fill="FFFFFF"/>
          <w14:numForm w14:val="lining"/>
        </w:rPr>
        <w:t>–</w:t>
      </w:r>
      <w:r w:rsidRPr="00744D8B">
        <w:rPr>
          <w:shd w:val="clear" w:color="auto" w:fill="FFFFFF"/>
          <w:lang w:val="en-GB"/>
          <w14:numForm w14:val="lining"/>
        </w:rPr>
        <w:t>738 (2005).</w:t>
      </w:r>
    </w:p>
    <w:p w14:paraId="18CFF80E" w14:textId="77777777" w:rsidR="00045CE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Mudelsee, </w:t>
      </w:r>
      <w:r>
        <w:rPr>
          <w:shd w:val="clear" w:color="auto" w:fill="FFFFFF"/>
          <w14:numForm w14:val="lining"/>
        </w:rPr>
        <w:t xml:space="preserve">M. </w:t>
      </w:r>
      <w:r w:rsidRPr="00443DAF">
        <w:rPr>
          <w:shd w:val="clear" w:color="auto" w:fill="FFFFFF"/>
          <w14:numForm w14:val="lining"/>
        </w:rPr>
        <w:t xml:space="preserve">TAUEST: A computer program for estimating persistence in unevenly spaced weather/climate time series. </w:t>
      </w:r>
      <w:r w:rsidRPr="003E5589">
        <w:rPr>
          <w:i/>
          <w:iCs/>
          <w:shd w:val="clear" w:color="auto" w:fill="FFFFFF"/>
          <w14:numForm w14:val="lining"/>
        </w:rPr>
        <w:t>Comput. Geosci</w:t>
      </w:r>
      <w:r w:rsidRPr="00443DAF">
        <w:rPr>
          <w:shd w:val="clear" w:color="auto" w:fill="FFFFFF"/>
          <w14:numForm w14:val="lining"/>
        </w:rPr>
        <w:t xml:space="preserve">. </w:t>
      </w:r>
      <w:r w:rsidRPr="003E5589">
        <w:rPr>
          <w:b/>
          <w:bCs/>
          <w:shd w:val="clear" w:color="auto" w:fill="FFFFFF"/>
          <w14:numForm w14:val="lining"/>
        </w:rPr>
        <w:t>28</w:t>
      </w:r>
      <w:r w:rsidRPr="00443DAF">
        <w:rPr>
          <w:shd w:val="clear" w:color="auto" w:fill="FFFFFF"/>
          <w14:numForm w14:val="lining"/>
        </w:rPr>
        <w:t>, 69–72 (2002).</w:t>
      </w:r>
    </w:p>
    <w:p w14:paraId="7D6BE755" w14:textId="77777777" w:rsidR="00045CEA" w:rsidRDefault="00045CEA" w:rsidP="00045CEA">
      <w:pPr>
        <w:pStyle w:val="Teaser"/>
        <w:spacing w:line="480" w:lineRule="auto"/>
        <w:ind w:left="720" w:hanging="720"/>
        <w:rPr>
          <w:color w:val="000000"/>
          <w:lang w:val="en-GB"/>
          <w14:numForm w14:val="lining"/>
        </w:rPr>
      </w:pPr>
      <w:r w:rsidRPr="00744D8B">
        <w:rPr>
          <w:color w:val="000000"/>
          <w:lang w:val="en-GB"/>
          <w14:numForm w14:val="lining"/>
        </w:rPr>
        <w:t xml:space="preserve">Mudelsee, </w:t>
      </w:r>
      <w:r>
        <w:rPr>
          <w:color w:val="000000"/>
          <w:lang w:val="en-GB"/>
          <w14:numForm w14:val="lining"/>
        </w:rPr>
        <w:t xml:space="preserve">M. </w:t>
      </w:r>
      <w:r w:rsidRPr="00744D8B">
        <w:rPr>
          <w:i/>
          <w:iCs/>
          <w:color w:val="000000"/>
          <w:lang w:val="en-GB"/>
          <w14:numForm w14:val="lining"/>
        </w:rPr>
        <w:t>Climate Time Series Analysis: Classical Statistical and Bootstrap Methods, 2nd edition</w:t>
      </w:r>
      <w:r w:rsidRPr="00744D8B">
        <w:rPr>
          <w:color w:val="000000"/>
          <w:lang w:val="en-GB"/>
          <w14:numForm w14:val="lining"/>
        </w:rPr>
        <w:t xml:space="preserve"> (Springer, Cham, Switzerland, 2014). [Atmospheric and Oceanographic Sciences Library]</w:t>
      </w:r>
    </w:p>
    <w:p w14:paraId="2F969533" w14:textId="77777777" w:rsidR="00045CE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Rozanski, </w:t>
      </w:r>
      <w:r>
        <w:rPr>
          <w:shd w:val="clear" w:color="auto" w:fill="FFFFFF"/>
          <w14:numForm w14:val="lining"/>
        </w:rPr>
        <w:t xml:space="preserve">K., </w:t>
      </w:r>
      <w:r w:rsidRPr="00443DAF">
        <w:rPr>
          <w:shd w:val="clear" w:color="auto" w:fill="FFFFFF"/>
          <w14:numForm w14:val="lining"/>
        </w:rPr>
        <w:t xml:space="preserve">Araguas-Araguas, </w:t>
      </w:r>
      <w:r>
        <w:rPr>
          <w:shd w:val="clear" w:color="auto" w:fill="FFFFFF"/>
          <w14:numForm w14:val="lining"/>
        </w:rPr>
        <w:t xml:space="preserve">L. </w:t>
      </w:r>
      <w:r w:rsidRPr="00C700CD">
        <w:rPr>
          <w:shd w:val="clear" w:color="auto" w:fill="FFFFFF"/>
          <w:lang w:val="en-GB"/>
          <w14:numForm w14:val="lining"/>
        </w:rPr>
        <w:t>&amp;</w:t>
      </w:r>
      <w:r>
        <w:rPr>
          <w:shd w:val="clear" w:color="auto" w:fill="FFFFFF"/>
          <w:lang w:val="en-GB"/>
          <w14:numForm w14:val="lining"/>
        </w:rPr>
        <w:t xml:space="preserve"> </w:t>
      </w:r>
      <w:r w:rsidRPr="00443DAF">
        <w:rPr>
          <w:shd w:val="clear" w:color="auto" w:fill="FFFFFF"/>
          <w14:numForm w14:val="lining"/>
        </w:rPr>
        <w:t xml:space="preserve">Gonfiantini, </w:t>
      </w:r>
      <w:r>
        <w:rPr>
          <w:shd w:val="clear" w:color="auto" w:fill="FFFFFF"/>
          <w14:numForm w14:val="lining"/>
        </w:rPr>
        <w:t xml:space="preserve">R. </w:t>
      </w:r>
      <w:r w:rsidRPr="00443DAF">
        <w:rPr>
          <w:shd w:val="clear" w:color="auto" w:fill="FFFFFF"/>
          <w14:numForm w14:val="lining"/>
        </w:rPr>
        <w:t xml:space="preserve">Relation between long-term trends of oxygen-18 isotope composition of precipitation and climate. </w:t>
      </w:r>
      <w:r w:rsidRPr="003E5589">
        <w:rPr>
          <w:i/>
          <w:iCs/>
          <w:shd w:val="clear" w:color="auto" w:fill="FFFFFF"/>
          <w14:numForm w14:val="lining"/>
        </w:rPr>
        <w:t>Science</w:t>
      </w:r>
      <w:r w:rsidRPr="00443DAF">
        <w:rPr>
          <w:shd w:val="clear" w:color="auto" w:fill="FFFFFF"/>
          <w14:numForm w14:val="lining"/>
        </w:rPr>
        <w:t xml:space="preserve"> </w:t>
      </w:r>
      <w:r w:rsidRPr="003E5589">
        <w:rPr>
          <w:b/>
          <w:bCs/>
          <w:shd w:val="clear" w:color="auto" w:fill="FFFFFF"/>
          <w14:numForm w14:val="lining"/>
        </w:rPr>
        <w:t>258</w:t>
      </w:r>
      <w:r w:rsidRPr="00443DAF">
        <w:rPr>
          <w:shd w:val="clear" w:color="auto" w:fill="FFFFFF"/>
          <w14:numForm w14:val="lining"/>
        </w:rPr>
        <w:t>, 981–985 (1992).</w:t>
      </w:r>
    </w:p>
    <w:p w14:paraId="3EE69FF7"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lastRenderedPageBreak/>
        <w:t>Rubino</w:t>
      </w:r>
      <w:r>
        <w:rPr>
          <w:shd w:val="clear" w:color="auto" w:fill="FFFFFF"/>
          <w14:numForm w14:val="lining"/>
        </w:rPr>
        <w:t>, M.</w:t>
      </w:r>
      <w:r w:rsidRPr="00744D8B">
        <w:rPr>
          <w:shd w:val="clear" w:color="auto" w:fill="FFFFFF"/>
          <w14:numForm w14:val="lining"/>
        </w:rPr>
        <w:t>,</w:t>
      </w:r>
      <w:r>
        <w:rPr>
          <w:shd w:val="clear" w:color="auto" w:fill="FFFFFF"/>
          <w14:numForm w14:val="lining"/>
        </w:rPr>
        <w:t xml:space="preserve"> </w:t>
      </w:r>
      <w:r w:rsidRPr="00E7712F">
        <w:rPr>
          <w:i/>
          <w:iCs/>
          <w:shd w:val="clear" w:color="auto" w:fill="FFFFFF"/>
          <w14:numForm w14:val="lining"/>
        </w:rPr>
        <w:t>et al</w:t>
      </w:r>
      <w:r>
        <w:rPr>
          <w:shd w:val="clear" w:color="auto" w:fill="FFFFFF"/>
          <w14:numForm w14:val="lining"/>
        </w:rPr>
        <w:t>.</w:t>
      </w:r>
      <w:r w:rsidRPr="00744D8B">
        <w:rPr>
          <w:shd w:val="clear" w:color="auto" w:fill="FFFFFF"/>
          <w14:numForm w14:val="lining"/>
        </w:rPr>
        <w:t xml:space="preserve"> Revised records of atmospheric trace gases CO</w:t>
      </w:r>
      <w:r w:rsidRPr="00744D8B">
        <w:rPr>
          <w:shd w:val="clear" w:color="auto" w:fill="FFFFFF"/>
          <w:vertAlign w:val="subscript"/>
          <w14:numForm w14:val="lining"/>
        </w:rPr>
        <w:t>2</w:t>
      </w:r>
      <w:r w:rsidRPr="00744D8B">
        <w:rPr>
          <w:shd w:val="clear" w:color="auto" w:fill="FFFFFF"/>
          <w14:numForm w14:val="lining"/>
        </w:rPr>
        <w:t>, CH</w:t>
      </w:r>
      <w:r w:rsidRPr="00744D8B">
        <w:rPr>
          <w:shd w:val="clear" w:color="auto" w:fill="FFFFFF"/>
          <w:vertAlign w:val="subscript"/>
          <w14:numForm w14:val="lining"/>
        </w:rPr>
        <w:t>4</w:t>
      </w:r>
      <w:r w:rsidRPr="00744D8B">
        <w:rPr>
          <w:shd w:val="clear" w:color="auto" w:fill="FFFFFF"/>
          <w14:numForm w14:val="lining"/>
        </w:rPr>
        <w:t>, N</w:t>
      </w:r>
      <w:r w:rsidRPr="00744D8B">
        <w:rPr>
          <w:shd w:val="clear" w:color="auto" w:fill="FFFFFF"/>
          <w:vertAlign w:val="subscript"/>
          <w14:numForm w14:val="lining"/>
        </w:rPr>
        <w:t>2</w:t>
      </w:r>
      <w:r w:rsidRPr="00744D8B">
        <w:rPr>
          <w:shd w:val="clear" w:color="auto" w:fill="FFFFFF"/>
          <w14:numForm w14:val="lining"/>
        </w:rPr>
        <w:t>O, and δ</w:t>
      </w:r>
      <w:r w:rsidRPr="00744D8B">
        <w:rPr>
          <w:shd w:val="clear" w:color="auto" w:fill="FFFFFF"/>
          <w:vertAlign w:val="superscript"/>
          <w14:numForm w14:val="lining"/>
        </w:rPr>
        <w:t>13</w:t>
      </w:r>
      <w:r w:rsidRPr="00744D8B">
        <w:rPr>
          <w:shd w:val="clear" w:color="auto" w:fill="FFFFFF"/>
          <w14:numForm w14:val="lining"/>
        </w:rPr>
        <w:t>C-CO</w:t>
      </w:r>
      <w:r w:rsidRPr="00744D8B">
        <w:rPr>
          <w:shd w:val="clear" w:color="auto" w:fill="FFFFFF"/>
          <w:vertAlign w:val="subscript"/>
          <w14:numForm w14:val="lining"/>
        </w:rPr>
        <w:t>2</w:t>
      </w:r>
      <w:r w:rsidRPr="00744D8B">
        <w:rPr>
          <w:shd w:val="clear" w:color="auto" w:fill="FFFFFF"/>
          <w14:numForm w14:val="lining"/>
        </w:rPr>
        <w:t xml:space="preserve"> over the last 2000 years from Law Dome, Antarctica. </w:t>
      </w:r>
      <w:r w:rsidRPr="00744D8B">
        <w:rPr>
          <w:i/>
          <w:iCs/>
          <w:shd w:val="clear" w:color="auto" w:fill="FFFFFF"/>
          <w14:numForm w14:val="lining"/>
        </w:rPr>
        <w:t>Earth Syst. Sci. Data</w:t>
      </w:r>
      <w:r w:rsidRPr="00744D8B">
        <w:rPr>
          <w:shd w:val="clear" w:color="auto" w:fill="FFFFFF"/>
          <w14:numForm w14:val="lining"/>
        </w:rPr>
        <w:t xml:space="preserve"> </w:t>
      </w:r>
      <w:r w:rsidRPr="00744D8B">
        <w:rPr>
          <w:b/>
          <w:bCs/>
          <w:shd w:val="clear" w:color="auto" w:fill="FFFFFF"/>
          <w14:numForm w14:val="lining"/>
        </w:rPr>
        <w:t>11</w:t>
      </w:r>
      <w:r w:rsidRPr="00744D8B">
        <w:rPr>
          <w:shd w:val="clear" w:color="auto" w:fill="FFFFFF"/>
          <w14:numForm w14:val="lining"/>
        </w:rPr>
        <w:t>, 473</w:t>
      </w:r>
      <w:r w:rsidRPr="00744D8B">
        <w:rPr>
          <w:color w:val="1C1D1E"/>
          <w:shd w:val="clear" w:color="auto" w:fill="FFFFFF"/>
          <w14:numForm w14:val="lining"/>
        </w:rPr>
        <w:t>–</w:t>
      </w:r>
      <w:r w:rsidRPr="00744D8B">
        <w:rPr>
          <w:shd w:val="clear" w:color="auto" w:fill="FFFFFF"/>
          <w14:numForm w14:val="lining"/>
        </w:rPr>
        <w:t>492 (2019).</w:t>
      </w:r>
    </w:p>
    <w:p w14:paraId="3093A9C9" w14:textId="77777777" w:rsidR="00045CEA" w:rsidRPr="00DB73D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Schulz, </w:t>
      </w:r>
      <w:r>
        <w:rPr>
          <w:shd w:val="clear" w:color="auto" w:fill="FFFFFF"/>
          <w14:numForm w14:val="lining"/>
        </w:rPr>
        <w:t xml:space="preserve">M. </w:t>
      </w:r>
      <w:r w:rsidRPr="00C700CD">
        <w:rPr>
          <w:shd w:val="clear" w:color="auto" w:fill="FFFFFF"/>
          <w:lang w:val="en-GB"/>
          <w14:numForm w14:val="lining"/>
        </w:rPr>
        <w:t>&amp;</w:t>
      </w:r>
      <w:r>
        <w:rPr>
          <w:shd w:val="clear" w:color="auto" w:fill="FFFFFF"/>
          <w14:numForm w14:val="lining"/>
        </w:rPr>
        <w:t xml:space="preserve"> </w:t>
      </w:r>
      <w:r w:rsidRPr="00443DAF">
        <w:rPr>
          <w:shd w:val="clear" w:color="auto" w:fill="FFFFFF"/>
          <w14:numForm w14:val="lining"/>
        </w:rPr>
        <w:t xml:space="preserve">Mudelsee, </w:t>
      </w:r>
      <w:r>
        <w:rPr>
          <w:shd w:val="clear" w:color="auto" w:fill="FFFFFF"/>
          <w14:numForm w14:val="lining"/>
        </w:rPr>
        <w:t xml:space="preserve">M. </w:t>
      </w:r>
      <w:r w:rsidRPr="00443DAF">
        <w:rPr>
          <w:shd w:val="clear" w:color="auto" w:fill="FFFFFF"/>
          <w14:numForm w14:val="lining"/>
        </w:rPr>
        <w:t xml:space="preserve">REDFIT: Estimating red-noise spectra directly from unevenly spaced paleoclimatic time series. </w:t>
      </w:r>
      <w:r w:rsidRPr="003E5589">
        <w:rPr>
          <w:i/>
          <w:iCs/>
          <w:shd w:val="clear" w:color="auto" w:fill="FFFFFF"/>
          <w14:numForm w14:val="lining"/>
        </w:rPr>
        <w:t>Comput. Geosci</w:t>
      </w:r>
      <w:r w:rsidRPr="00443DAF">
        <w:rPr>
          <w:shd w:val="clear" w:color="auto" w:fill="FFFFFF"/>
          <w14:numForm w14:val="lining"/>
        </w:rPr>
        <w:t xml:space="preserve">. </w:t>
      </w:r>
      <w:r w:rsidRPr="003E5589">
        <w:rPr>
          <w:b/>
          <w:bCs/>
          <w:shd w:val="clear" w:color="auto" w:fill="FFFFFF"/>
          <w14:numForm w14:val="lining"/>
        </w:rPr>
        <w:t>28</w:t>
      </w:r>
      <w:r w:rsidRPr="00443DAF">
        <w:rPr>
          <w:shd w:val="clear" w:color="auto" w:fill="FFFFFF"/>
          <w14:numForm w14:val="lining"/>
        </w:rPr>
        <w:t>, 421–426 (2002).</w:t>
      </w:r>
    </w:p>
    <w:p w14:paraId="2BE562CE" w14:textId="77777777" w:rsidR="00045CEA" w:rsidRDefault="00045CEA" w:rsidP="00045CEA">
      <w:pPr>
        <w:pStyle w:val="Teaser"/>
        <w:spacing w:line="480" w:lineRule="auto"/>
        <w:ind w:left="720" w:hanging="720"/>
        <w:rPr>
          <w:shd w:val="clear" w:color="auto" w:fill="FFFFFF"/>
          <w14:numForm w14:val="lining"/>
        </w:rPr>
      </w:pPr>
      <w:r w:rsidRPr="00C36464">
        <w:rPr>
          <w:shd w:val="clear" w:color="auto" w:fill="FFFFFF"/>
          <w:lang w:val="en-GB"/>
          <w14:numForm w14:val="lining"/>
        </w:rPr>
        <w:t xml:space="preserve">Shen, C.C., </w:t>
      </w:r>
      <w:r w:rsidRPr="00C36464">
        <w:rPr>
          <w:i/>
          <w:iCs/>
          <w:shd w:val="clear" w:color="auto" w:fill="FFFFFF"/>
          <w:lang w:val="en-GB"/>
          <w14:numForm w14:val="lining"/>
        </w:rPr>
        <w:t>et al</w:t>
      </w:r>
      <w:r w:rsidRPr="00C36464">
        <w:rPr>
          <w:shd w:val="clear" w:color="auto" w:fill="FFFFFF"/>
          <w:lang w:val="en-GB"/>
          <w14:numForm w14:val="lining"/>
        </w:rPr>
        <w:t xml:space="preserve">. </w:t>
      </w:r>
      <w:r w:rsidRPr="00443DAF">
        <w:rPr>
          <w:shd w:val="clear" w:color="auto" w:fill="FFFFFF"/>
          <w14:numForm w14:val="lining"/>
        </w:rPr>
        <w:t xml:space="preserve">High-precision and high-resolution carbonate </w:t>
      </w:r>
      <w:r w:rsidRPr="00E7712F">
        <w:rPr>
          <w:shd w:val="clear" w:color="auto" w:fill="FFFFFF"/>
          <w:vertAlign w:val="superscript"/>
          <w14:numForm w14:val="lining"/>
        </w:rPr>
        <w:t>230</w:t>
      </w:r>
      <w:r w:rsidRPr="00443DAF">
        <w:rPr>
          <w:shd w:val="clear" w:color="auto" w:fill="FFFFFF"/>
          <w14:numForm w14:val="lining"/>
        </w:rPr>
        <w:t xml:space="preserve">Th dating by MC-ICP-MS with SEM protocols. </w:t>
      </w:r>
      <w:r w:rsidRPr="003E5589">
        <w:rPr>
          <w:i/>
          <w:iCs/>
          <w:shd w:val="clear" w:color="auto" w:fill="FFFFFF"/>
          <w14:numForm w14:val="lining"/>
        </w:rPr>
        <w:t>Geochim. Cosmochim. Acta</w:t>
      </w:r>
      <w:r w:rsidRPr="00443DAF">
        <w:rPr>
          <w:shd w:val="clear" w:color="auto" w:fill="FFFFFF"/>
          <w14:numForm w14:val="lining"/>
        </w:rPr>
        <w:t xml:space="preserve"> </w:t>
      </w:r>
      <w:r w:rsidRPr="003E5589">
        <w:rPr>
          <w:b/>
          <w:bCs/>
          <w:shd w:val="clear" w:color="auto" w:fill="FFFFFF"/>
          <w14:numForm w14:val="lining"/>
        </w:rPr>
        <w:t>99</w:t>
      </w:r>
      <w:r w:rsidRPr="00443DAF">
        <w:rPr>
          <w:shd w:val="clear" w:color="auto" w:fill="FFFFFF"/>
          <w14:numForm w14:val="lining"/>
        </w:rPr>
        <w:t>, 71–86 (2012).</w:t>
      </w:r>
    </w:p>
    <w:p w14:paraId="1A0C4A10"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Sigl, </w:t>
      </w:r>
      <w:r>
        <w:rPr>
          <w:shd w:val="clear" w:color="auto" w:fill="FFFFFF"/>
          <w14:numForm w14:val="lining"/>
        </w:rPr>
        <w:t xml:space="preserve">M., </w:t>
      </w:r>
      <w:r w:rsidRPr="00E7712F">
        <w:rPr>
          <w:i/>
          <w:iCs/>
          <w:shd w:val="clear" w:color="auto" w:fill="FFFFFF"/>
          <w14:numForm w14:val="lining"/>
        </w:rPr>
        <w:t>et al</w:t>
      </w:r>
      <w:r>
        <w:rPr>
          <w:shd w:val="clear" w:color="auto" w:fill="FFFFFF"/>
          <w14:numForm w14:val="lining"/>
        </w:rPr>
        <w:t>.</w:t>
      </w:r>
      <w:r w:rsidRPr="00744D8B">
        <w:rPr>
          <w:shd w:val="clear" w:color="auto" w:fill="FFFFFF"/>
          <w14:numForm w14:val="lining"/>
        </w:rPr>
        <w:t xml:space="preserve"> Timing and climate forcing of volcanic eruptions for the past 2,500 years. </w:t>
      </w:r>
      <w:r w:rsidRPr="00744D8B">
        <w:rPr>
          <w:i/>
          <w:iCs/>
          <w:shd w:val="clear" w:color="auto" w:fill="FFFFFF"/>
          <w14:numForm w14:val="lining"/>
        </w:rPr>
        <w:t>Nature</w:t>
      </w:r>
      <w:r w:rsidRPr="00744D8B">
        <w:rPr>
          <w:shd w:val="clear" w:color="auto" w:fill="FFFFFF"/>
          <w14:numForm w14:val="lining"/>
        </w:rPr>
        <w:t> </w:t>
      </w:r>
      <w:r w:rsidRPr="00744D8B">
        <w:rPr>
          <w:b/>
          <w:bCs/>
          <w:shd w:val="clear" w:color="auto" w:fill="FFFFFF"/>
          <w14:numForm w14:val="lining"/>
        </w:rPr>
        <w:t>523</w:t>
      </w:r>
      <w:r w:rsidRPr="00744D8B">
        <w:rPr>
          <w:shd w:val="clear" w:color="auto" w:fill="FFFFFF"/>
          <w14:numForm w14:val="lining"/>
        </w:rPr>
        <w:t>, 543</w:t>
      </w:r>
      <w:r w:rsidRPr="00744D8B">
        <w:rPr>
          <w:color w:val="1C1D1E"/>
          <w:shd w:val="clear" w:color="auto" w:fill="FFFFFF"/>
          <w14:numForm w14:val="lining"/>
        </w:rPr>
        <w:t>–</w:t>
      </w:r>
      <w:r w:rsidRPr="00744D8B">
        <w:rPr>
          <w:shd w:val="clear" w:color="auto" w:fill="FFFFFF"/>
          <w14:numForm w14:val="lining"/>
        </w:rPr>
        <w:t>549 (2015).</w:t>
      </w:r>
    </w:p>
    <w:p w14:paraId="6481F764" w14:textId="77777777" w:rsidR="00045CE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 xml:space="preserve">Spötl, </w:t>
      </w:r>
      <w:r>
        <w:rPr>
          <w:shd w:val="clear" w:color="auto" w:fill="FFFFFF"/>
          <w14:numForm w14:val="lining"/>
        </w:rPr>
        <w:t xml:space="preserve">C. </w:t>
      </w:r>
      <w:r w:rsidRPr="00443DAF">
        <w:rPr>
          <w:shd w:val="clear" w:color="auto" w:fill="FFFFFF"/>
          <w14:numForm w14:val="lining"/>
        </w:rPr>
        <w:t xml:space="preserve">Long‐term performance of the Gasbench isotope ratio mass spectrometry system for the stable isotope analysis of carbonate microsamples. </w:t>
      </w:r>
      <w:r w:rsidRPr="003E5589">
        <w:rPr>
          <w:i/>
          <w:iCs/>
          <w:shd w:val="clear" w:color="auto" w:fill="FFFFFF"/>
          <w14:numForm w14:val="lining"/>
        </w:rPr>
        <w:t>Rapid Commun. Mass Spectrom</w:t>
      </w:r>
      <w:r w:rsidRPr="00443DAF">
        <w:rPr>
          <w:shd w:val="clear" w:color="auto" w:fill="FFFFFF"/>
          <w14:numForm w14:val="lining"/>
        </w:rPr>
        <w:t xml:space="preserve">. </w:t>
      </w:r>
      <w:r w:rsidRPr="003E5589">
        <w:rPr>
          <w:b/>
          <w:bCs/>
          <w:shd w:val="clear" w:color="auto" w:fill="FFFFFF"/>
          <w14:numForm w14:val="lining"/>
        </w:rPr>
        <w:t>25</w:t>
      </w:r>
      <w:r w:rsidRPr="00443DAF">
        <w:rPr>
          <w:shd w:val="clear" w:color="auto" w:fill="FFFFFF"/>
          <w14:numForm w14:val="lining"/>
        </w:rPr>
        <w:t>, 1683–1685 (2011).</w:t>
      </w:r>
    </w:p>
    <w:p w14:paraId="68FC9E47"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Stevenson, </w:t>
      </w:r>
      <w:r>
        <w:rPr>
          <w:shd w:val="clear" w:color="auto" w:fill="FFFFFF"/>
          <w14:numForm w14:val="lining"/>
        </w:rPr>
        <w:t xml:space="preserve">S., </w:t>
      </w:r>
      <w:r w:rsidRPr="00E7712F">
        <w:rPr>
          <w:i/>
          <w:iCs/>
          <w:shd w:val="clear" w:color="auto" w:fill="FFFFFF"/>
          <w14:numForm w14:val="lining"/>
        </w:rPr>
        <w:t>et al</w:t>
      </w:r>
      <w:r>
        <w:rPr>
          <w:shd w:val="clear" w:color="auto" w:fill="FFFFFF"/>
          <w14:numForm w14:val="lining"/>
        </w:rPr>
        <w:t xml:space="preserve">. </w:t>
      </w:r>
      <w:r w:rsidRPr="00744D8B">
        <w:rPr>
          <w:shd w:val="clear" w:color="auto" w:fill="FFFFFF"/>
          <w14:numForm w14:val="lining"/>
        </w:rPr>
        <w:t>Will there be a significant change to El Niño in the twenty-first century? </w:t>
      </w:r>
      <w:r w:rsidRPr="00744D8B">
        <w:rPr>
          <w:i/>
          <w:iCs/>
          <w:shd w:val="clear" w:color="auto" w:fill="FFFFFF"/>
          <w14:numForm w14:val="lining"/>
        </w:rPr>
        <w:t>J. Climate</w:t>
      </w:r>
      <w:r w:rsidRPr="00744D8B">
        <w:rPr>
          <w:shd w:val="clear" w:color="auto" w:fill="FFFFFF"/>
          <w14:numForm w14:val="lining"/>
        </w:rPr>
        <w:t> </w:t>
      </w:r>
      <w:r w:rsidRPr="00744D8B">
        <w:rPr>
          <w:b/>
          <w:bCs/>
          <w:shd w:val="clear" w:color="auto" w:fill="FFFFFF"/>
          <w14:numForm w14:val="lining"/>
        </w:rPr>
        <w:t>25</w:t>
      </w:r>
      <w:r w:rsidRPr="00744D8B">
        <w:rPr>
          <w:shd w:val="clear" w:color="auto" w:fill="FFFFFF"/>
          <w14:numForm w14:val="lining"/>
        </w:rPr>
        <w:t>, 2129</w:t>
      </w:r>
      <w:r w:rsidRPr="00744D8B">
        <w:rPr>
          <w:color w:val="1C1D1E"/>
          <w:shd w:val="clear" w:color="auto" w:fill="FFFFFF"/>
          <w14:numForm w14:val="lining"/>
        </w:rPr>
        <w:t>–</w:t>
      </w:r>
      <w:r w:rsidRPr="00744D8B">
        <w:rPr>
          <w:shd w:val="clear" w:color="auto" w:fill="FFFFFF"/>
          <w14:numForm w14:val="lining"/>
        </w:rPr>
        <w:t>2145 (2012).</w:t>
      </w:r>
    </w:p>
    <w:p w14:paraId="3E50F9A9" w14:textId="77777777" w:rsidR="00045CEA" w:rsidRDefault="00045CEA" w:rsidP="00045CEA">
      <w:pPr>
        <w:pStyle w:val="Teaser"/>
        <w:spacing w:line="480" w:lineRule="auto"/>
        <w:ind w:left="720" w:hanging="720"/>
        <w:rPr>
          <w:shd w:val="clear" w:color="auto" w:fill="FFFFFF"/>
          <w14:numForm w14:val="lining"/>
        </w:rPr>
      </w:pPr>
      <w:r w:rsidRPr="00C21E80">
        <w:rPr>
          <w:shd w:val="clear" w:color="auto" w:fill="FFFFFF"/>
          <w14:numForm w14:val="lining"/>
        </w:rPr>
        <w:t xml:space="preserve">Takahashi, T., Sutherland, S.C., Wanninkhof, R., </w:t>
      </w:r>
      <w:r w:rsidRPr="000A034E">
        <w:rPr>
          <w:i/>
          <w:iCs/>
          <w:shd w:val="clear" w:color="auto" w:fill="FFFFFF"/>
          <w14:numForm w14:val="lining"/>
        </w:rPr>
        <w:t>et al</w:t>
      </w:r>
      <w:r w:rsidRPr="00C21E80">
        <w:rPr>
          <w:shd w:val="clear" w:color="auto" w:fill="FFFFFF"/>
          <w14:numForm w14:val="lining"/>
        </w:rPr>
        <w:t xml:space="preserve">. Climatological mean and decadal change in surface ocean pCO2, and net sea–air CO2 flux over the global oceans. </w:t>
      </w:r>
      <w:r w:rsidRPr="00F0373B">
        <w:rPr>
          <w:i/>
          <w:iCs/>
          <w:shd w:val="clear" w:color="auto" w:fill="FFFFFF"/>
          <w14:numForm w14:val="lining"/>
        </w:rPr>
        <w:t>Deep Sea Res. Part II: Top. Stud. Oceanogr</w:t>
      </w:r>
      <w:r w:rsidRPr="00C21E80">
        <w:rPr>
          <w:shd w:val="clear" w:color="auto" w:fill="FFFFFF"/>
          <w14:numForm w14:val="lining"/>
        </w:rPr>
        <w:t xml:space="preserve">. </w:t>
      </w:r>
      <w:r w:rsidRPr="00F0373B">
        <w:rPr>
          <w:b/>
          <w:bCs/>
          <w:shd w:val="clear" w:color="auto" w:fill="FFFFFF"/>
          <w14:numForm w14:val="lining"/>
        </w:rPr>
        <w:t>56</w:t>
      </w:r>
      <w:r w:rsidRPr="00C21E80">
        <w:rPr>
          <w:shd w:val="clear" w:color="auto" w:fill="FFFFFF"/>
          <w14:numForm w14:val="lining"/>
        </w:rPr>
        <w:t>, 554–577</w:t>
      </w:r>
      <w:r>
        <w:rPr>
          <w:shd w:val="clear" w:color="auto" w:fill="FFFFFF"/>
          <w14:numForm w14:val="lining"/>
        </w:rPr>
        <w:t xml:space="preserve"> (2009).</w:t>
      </w:r>
    </w:p>
    <w:p w14:paraId="4386A980" w14:textId="77777777" w:rsidR="00045CEA" w:rsidRPr="002A51DD" w:rsidRDefault="00045CEA" w:rsidP="00045CEA">
      <w:pPr>
        <w:pStyle w:val="Teaser"/>
        <w:spacing w:line="480" w:lineRule="auto"/>
        <w:ind w:left="720" w:hanging="720"/>
        <w:rPr>
          <w:shd w:val="clear" w:color="auto" w:fill="FFFFFF"/>
          <w14:numForm w14:val="lining"/>
        </w:rPr>
      </w:pPr>
      <w:r w:rsidRPr="006155A4">
        <w:rPr>
          <w:shd w:val="clear" w:color="auto" w:fill="FFFFFF"/>
          <w:lang w:val="en-GB"/>
          <w14:numForm w14:val="lining"/>
        </w:rPr>
        <w:t xml:space="preserve">Vecchi, G.A., Clement, A. </w:t>
      </w:r>
      <w:r w:rsidRPr="00C700CD">
        <w:rPr>
          <w:shd w:val="clear" w:color="auto" w:fill="FFFFFF"/>
          <w:lang w:val="en-GB"/>
          <w14:numForm w14:val="lining"/>
        </w:rPr>
        <w:t>&amp;</w:t>
      </w:r>
      <w:r>
        <w:rPr>
          <w:shd w:val="clear" w:color="auto" w:fill="FFFFFF"/>
          <w:lang w:val="en-GB"/>
          <w14:numForm w14:val="lining"/>
        </w:rPr>
        <w:t xml:space="preserve"> </w:t>
      </w:r>
      <w:r w:rsidRPr="008562F3">
        <w:rPr>
          <w:shd w:val="clear" w:color="auto" w:fill="FFFFFF"/>
          <w:lang w:val="en-GB"/>
          <w14:numForm w14:val="lining"/>
        </w:rPr>
        <w:t xml:space="preserve">Soden, </w:t>
      </w:r>
      <w:r>
        <w:rPr>
          <w:shd w:val="clear" w:color="auto" w:fill="FFFFFF"/>
          <w:lang w:val="en-GB"/>
          <w14:numForm w14:val="lining"/>
        </w:rPr>
        <w:t xml:space="preserve">B.J. </w:t>
      </w:r>
      <w:r w:rsidRPr="008562F3">
        <w:rPr>
          <w:shd w:val="clear" w:color="auto" w:fill="FFFFFF"/>
          <w14:numForm w14:val="lining"/>
        </w:rPr>
        <w:t>Examining the tropical Pacific's response to global warming. </w:t>
      </w:r>
      <w:r w:rsidRPr="00E7712F">
        <w:rPr>
          <w:i/>
          <w:iCs/>
          <w:shd w:val="clear" w:color="auto" w:fill="FFFFFF"/>
          <w:lang w:val="en-GB"/>
          <w14:numForm w14:val="lining"/>
        </w:rPr>
        <w:t>Eos</w:t>
      </w:r>
      <w:r w:rsidRPr="00E7712F">
        <w:rPr>
          <w:shd w:val="clear" w:color="auto" w:fill="FFFFFF"/>
          <w:lang w:val="en-GB"/>
          <w14:numForm w14:val="lining"/>
        </w:rPr>
        <w:t> </w:t>
      </w:r>
      <w:r w:rsidRPr="00E7712F">
        <w:rPr>
          <w:b/>
          <w:bCs/>
          <w:shd w:val="clear" w:color="auto" w:fill="FFFFFF"/>
          <w:lang w:val="en-GB"/>
          <w14:numForm w14:val="lining"/>
        </w:rPr>
        <w:t>89</w:t>
      </w:r>
      <w:r w:rsidRPr="00E7712F">
        <w:rPr>
          <w:shd w:val="clear" w:color="auto" w:fill="FFFFFF"/>
          <w:lang w:val="en-GB"/>
          <w14:numForm w14:val="lining"/>
        </w:rPr>
        <w:t>, 81</w:t>
      </w:r>
      <w:r w:rsidRPr="00E7712F">
        <w:rPr>
          <w:color w:val="1C1D1E"/>
          <w:shd w:val="clear" w:color="auto" w:fill="FFFFFF"/>
          <w:lang w:val="en-GB"/>
          <w14:numForm w14:val="lining"/>
        </w:rPr>
        <w:t>–</w:t>
      </w:r>
      <w:r w:rsidRPr="00E7712F">
        <w:rPr>
          <w:shd w:val="clear" w:color="auto" w:fill="FFFFFF"/>
          <w:lang w:val="en-GB"/>
          <w14:numForm w14:val="lining"/>
        </w:rPr>
        <w:t>83 (2008).</w:t>
      </w:r>
    </w:p>
    <w:p w14:paraId="20217CED"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Wang, </w:t>
      </w:r>
      <w:r>
        <w:rPr>
          <w:shd w:val="clear" w:color="auto" w:fill="FFFFFF"/>
          <w14:numForm w14:val="lining"/>
        </w:rPr>
        <w:t>B.</w:t>
      </w:r>
      <w:r w:rsidRPr="00744D8B">
        <w:rPr>
          <w:shd w:val="clear" w:color="auto" w:fill="FFFFFF"/>
          <w14:numForm w14:val="lining"/>
        </w:rPr>
        <w:t>,</w:t>
      </w:r>
      <w:r>
        <w:rPr>
          <w:shd w:val="clear" w:color="auto" w:fill="FFFFFF"/>
          <w14:numForm w14:val="lining"/>
        </w:rPr>
        <w:t xml:space="preserve"> </w:t>
      </w:r>
      <w:r w:rsidRPr="00E7712F">
        <w:rPr>
          <w:i/>
          <w:iCs/>
          <w:shd w:val="clear" w:color="auto" w:fill="FFFFFF"/>
          <w14:numForm w14:val="lining"/>
        </w:rPr>
        <w:t>et al</w:t>
      </w:r>
      <w:r>
        <w:rPr>
          <w:shd w:val="clear" w:color="auto" w:fill="FFFFFF"/>
          <w14:numForm w14:val="lining"/>
        </w:rPr>
        <w:t>.</w:t>
      </w:r>
      <w:r w:rsidRPr="00744D8B">
        <w:rPr>
          <w:shd w:val="clear" w:color="auto" w:fill="FFFFFF"/>
          <w14:numForm w14:val="lining"/>
        </w:rPr>
        <w:t xml:space="preserve"> Historical change of El Niño properties sheds light on future changes of extreme El Niño. </w:t>
      </w:r>
      <w:r w:rsidRPr="00744D8B">
        <w:rPr>
          <w:i/>
          <w:iCs/>
          <w:shd w:val="clear" w:color="auto" w:fill="FFFFFF"/>
          <w14:numForm w14:val="lining"/>
        </w:rPr>
        <w:t>Proc. Natl. Acad. Sci.</w:t>
      </w:r>
      <w:r w:rsidRPr="00744D8B">
        <w:rPr>
          <w:shd w:val="clear" w:color="auto" w:fill="FFFFFF"/>
          <w14:numForm w14:val="lining"/>
        </w:rPr>
        <w:t> </w:t>
      </w:r>
      <w:r w:rsidRPr="00744D8B">
        <w:rPr>
          <w:b/>
          <w:bCs/>
          <w:shd w:val="clear" w:color="auto" w:fill="FFFFFF"/>
          <w14:numForm w14:val="lining"/>
        </w:rPr>
        <w:t>116</w:t>
      </w:r>
      <w:r w:rsidRPr="00744D8B">
        <w:rPr>
          <w:shd w:val="clear" w:color="auto" w:fill="FFFFFF"/>
          <w14:numForm w14:val="lining"/>
        </w:rPr>
        <w:t>, 22512</w:t>
      </w:r>
      <w:r w:rsidRPr="00744D8B">
        <w:rPr>
          <w:color w:val="1C1D1E"/>
          <w:shd w:val="clear" w:color="auto" w:fill="FFFFFF"/>
          <w14:numForm w14:val="lining"/>
        </w:rPr>
        <w:t>–</w:t>
      </w:r>
      <w:r w:rsidRPr="00744D8B">
        <w:rPr>
          <w:shd w:val="clear" w:color="auto" w:fill="FFFFFF"/>
          <w14:numForm w14:val="lining"/>
        </w:rPr>
        <w:t>22517 (2019).</w:t>
      </w:r>
    </w:p>
    <w:p w14:paraId="3FC25961" w14:textId="77777777" w:rsidR="00045CEA" w:rsidRDefault="00045CEA" w:rsidP="00045CEA">
      <w:pPr>
        <w:pStyle w:val="Teaser"/>
        <w:spacing w:line="480" w:lineRule="auto"/>
        <w:ind w:left="720" w:hanging="720"/>
        <w:rPr>
          <w:shd w:val="clear" w:color="auto" w:fill="FFFFFF"/>
          <w14:numForm w14:val="lining"/>
        </w:rPr>
      </w:pPr>
      <w:r w:rsidRPr="00443DAF">
        <w:rPr>
          <w:shd w:val="clear" w:color="auto" w:fill="FFFFFF"/>
          <w14:numForm w14:val="lining"/>
        </w:rPr>
        <w:t>Western Regional Climate Center, “Klawock climate summary” (wrcc.dri.edu/).</w:t>
      </w:r>
    </w:p>
    <w:p w14:paraId="1DEBAA71" w14:textId="77777777" w:rsidR="00045CEA" w:rsidRDefault="00045CEA" w:rsidP="00045CEA">
      <w:pPr>
        <w:pStyle w:val="Teaser"/>
        <w:spacing w:line="480" w:lineRule="auto"/>
        <w:ind w:left="720" w:hanging="720"/>
        <w:rPr>
          <w:shd w:val="clear" w:color="auto" w:fill="FFFFFF"/>
          <w14:numForm w14:val="lining"/>
        </w:rPr>
      </w:pPr>
      <w:r w:rsidRPr="00E7712F">
        <w:rPr>
          <w:shd w:val="clear" w:color="auto" w:fill="FFFFFF"/>
          <w:lang w:val="fr-FR"/>
          <w14:numForm w14:val="lining"/>
        </w:rPr>
        <w:lastRenderedPageBreak/>
        <w:t xml:space="preserve">Wilcox, P.S., </w:t>
      </w:r>
      <w:r w:rsidRPr="00E7712F">
        <w:rPr>
          <w:i/>
          <w:iCs/>
          <w:shd w:val="clear" w:color="auto" w:fill="FFFFFF"/>
          <w:lang w:val="fr-FR"/>
          <w14:numForm w14:val="lining"/>
        </w:rPr>
        <w:t>et al</w:t>
      </w:r>
      <w:r w:rsidRPr="00E7712F">
        <w:rPr>
          <w:shd w:val="clear" w:color="auto" w:fill="FFFFFF"/>
          <w:lang w:val="fr-FR"/>
          <w14:numForm w14:val="lining"/>
        </w:rPr>
        <w:t xml:space="preserve">. </w:t>
      </w:r>
      <w:r w:rsidRPr="00744D8B">
        <w:rPr>
          <w:shd w:val="clear" w:color="auto" w:fill="FFFFFF"/>
          <w14:numForm w14:val="lining"/>
        </w:rPr>
        <w:t>Millennial-scale glacial climate variability in Southeastern Alaska follows Dansgaard-Oeschger cyclicity. </w:t>
      </w:r>
      <w:r w:rsidRPr="00744D8B">
        <w:rPr>
          <w:i/>
          <w:iCs/>
          <w:shd w:val="clear" w:color="auto" w:fill="FFFFFF"/>
          <w14:numForm w14:val="lining"/>
        </w:rPr>
        <w:t>Sci. Rep.</w:t>
      </w:r>
      <w:r w:rsidRPr="00744D8B">
        <w:rPr>
          <w:shd w:val="clear" w:color="auto" w:fill="FFFFFF"/>
          <w14:numForm w14:val="lining"/>
        </w:rPr>
        <w:t xml:space="preserve"> </w:t>
      </w:r>
      <w:r w:rsidRPr="00744D8B">
        <w:rPr>
          <w:b/>
          <w:bCs/>
          <w:shd w:val="clear" w:color="auto" w:fill="FFFFFF"/>
          <w14:numForm w14:val="lining"/>
        </w:rPr>
        <w:t>9</w:t>
      </w:r>
      <w:r w:rsidRPr="00744D8B">
        <w:rPr>
          <w:shd w:val="clear" w:color="auto" w:fill="FFFFFF"/>
          <w14:numForm w14:val="lining"/>
        </w:rPr>
        <w:t>, 1</w:t>
      </w:r>
      <w:r w:rsidRPr="00744D8B">
        <w:rPr>
          <w:color w:val="1C1D1E"/>
          <w:shd w:val="clear" w:color="auto" w:fill="FFFFFF"/>
          <w14:numForm w14:val="lining"/>
        </w:rPr>
        <w:t>–</w:t>
      </w:r>
      <w:r w:rsidRPr="00744D8B">
        <w:rPr>
          <w:shd w:val="clear" w:color="auto" w:fill="FFFFFF"/>
          <w14:numForm w14:val="lining"/>
        </w:rPr>
        <w:t>8 (2019).</w:t>
      </w:r>
    </w:p>
    <w:p w14:paraId="74F68079"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Wiles, </w:t>
      </w:r>
      <w:r>
        <w:rPr>
          <w:shd w:val="clear" w:color="auto" w:fill="FFFFFF"/>
          <w14:numForm w14:val="lining"/>
        </w:rPr>
        <w:t xml:space="preserve">G.C., </w:t>
      </w:r>
      <w:r w:rsidRPr="00744D8B">
        <w:rPr>
          <w:shd w:val="clear" w:color="auto" w:fill="FFFFFF"/>
          <w14:numForm w14:val="lining"/>
        </w:rPr>
        <w:t xml:space="preserve">Barclay, </w:t>
      </w:r>
      <w:r>
        <w:rPr>
          <w:shd w:val="clear" w:color="auto" w:fill="FFFFFF"/>
          <w14:numForm w14:val="lining"/>
        </w:rPr>
        <w:t xml:space="preserve">D.J., </w:t>
      </w:r>
      <w:r w:rsidRPr="00744D8B">
        <w:rPr>
          <w:shd w:val="clear" w:color="auto" w:fill="FFFFFF"/>
          <w14:numForm w14:val="lining"/>
        </w:rPr>
        <w:t xml:space="preserve">Calkin, </w:t>
      </w:r>
      <w:r>
        <w:rPr>
          <w:shd w:val="clear" w:color="auto" w:fill="FFFFFF"/>
          <w14:numForm w14:val="lining"/>
        </w:rPr>
        <w:t xml:space="preserve">P.E. </w:t>
      </w:r>
      <w:r w:rsidRPr="00C700CD">
        <w:rPr>
          <w:shd w:val="clear" w:color="auto" w:fill="FFFFFF"/>
          <w:lang w:val="en-GB"/>
          <w14:numForm w14:val="lining"/>
        </w:rPr>
        <w:t>&amp;</w:t>
      </w:r>
      <w:r>
        <w:rPr>
          <w:shd w:val="clear" w:color="auto" w:fill="FFFFFF"/>
          <w:lang w:val="en-GB"/>
          <w14:numForm w14:val="lining"/>
        </w:rPr>
        <w:t xml:space="preserve"> </w:t>
      </w:r>
      <w:r w:rsidRPr="00744D8B">
        <w:rPr>
          <w:shd w:val="clear" w:color="auto" w:fill="FFFFFF"/>
          <w14:numForm w14:val="lining"/>
        </w:rPr>
        <w:t xml:space="preserve">Lowell, </w:t>
      </w:r>
      <w:r>
        <w:rPr>
          <w:shd w:val="clear" w:color="auto" w:fill="FFFFFF"/>
          <w14:numForm w14:val="lining"/>
        </w:rPr>
        <w:t xml:space="preserve">T.V. </w:t>
      </w:r>
      <w:r w:rsidRPr="00744D8B">
        <w:rPr>
          <w:shd w:val="clear" w:color="auto" w:fill="FFFFFF"/>
          <w14:numForm w14:val="lining"/>
        </w:rPr>
        <w:t>Century to millennial-scale temperature variations for the last two thou</w:t>
      </w:r>
      <w:r>
        <w:rPr>
          <w:shd w:val="clear" w:color="auto" w:fill="FFFFFF"/>
          <w14:numForm w14:val="lining"/>
        </w:rPr>
        <w:t xml:space="preserve"> </w:t>
      </w:r>
      <w:r w:rsidRPr="00744D8B">
        <w:rPr>
          <w:shd w:val="clear" w:color="auto" w:fill="FFFFFF"/>
          <w14:numForm w14:val="lining"/>
        </w:rPr>
        <w:t>sand years indicated from glacial geologic records of Southern Alaska. </w:t>
      </w:r>
      <w:r w:rsidRPr="00744D8B">
        <w:rPr>
          <w:i/>
          <w:iCs/>
          <w:shd w:val="clear" w:color="auto" w:fill="FFFFFF"/>
          <w14:numForm w14:val="lining"/>
        </w:rPr>
        <w:t>Global Planet</w:t>
      </w:r>
      <w:r>
        <w:rPr>
          <w:i/>
          <w:iCs/>
          <w:shd w:val="clear" w:color="auto" w:fill="FFFFFF"/>
          <w14:numForm w14:val="lining"/>
        </w:rPr>
        <w:t>.</w:t>
      </w:r>
      <w:r w:rsidRPr="00744D8B">
        <w:rPr>
          <w:i/>
          <w:iCs/>
          <w:shd w:val="clear" w:color="auto" w:fill="FFFFFF"/>
          <w14:numForm w14:val="lining"/>
        </w:rPr>
        <w:t xml:space="preserve"> Change</w:t>
      </w:r>
      <w:r w:rsidRPr="00744D8B">
        <w:rPr>
          <w:shd w:val="clear" w:color="auto" w:fill="FFFFFF"/>
          <w14:numForm w14:val="lining"/>
        </w:rPr>
        <w:t> </w:t>
      </w:r>
      <w:r w:rsidRPr="00744D8B">
        <w:rPr>
          <w:b/>
          <w:bCs/>
          <w:shd w:val="clear" w:color="auto" w:fill="FFFFFF"/>
          <w14:numForm w14:val="lining"/>
        </w:rPr>
        <w:t>60</w:t>
      </w:r>
      <w:r w:rsidRPr="00744D8B">
        <w:rPr>
          <w:shd w:val="clear" w:color="auto" w:fill="FFFFFF"/>
          <w14:numForm w14:val="lining"/>
        </w:rPr>
        <w:t>, 115</w:t>
      </w:r>
      <w:r w:rsidRPr="00744D8B">
        <w:rPr>
          <w:color w:val="1C1D1E"/>
          <w:shd w:val="clear" w:color="auto" w:fill="FFFFFF"/>
          <w14:numForm w14:val="lining"/>
        </w:rPr>
        <w:t>–</w:t>
      </w:r>
      <w:r w:rsidRPr="00744D8B">
        <w:rPr>
          <w:shd w:val="clear" w:color="auto" w:fill="FFFFFF"/>
          <w14:numForm w14:val="lining"/>
        </w:rPr>
        <w:t>125 (2008).</w:t>
      </w:r>
    </w:p>
    <w:p w14:paraId="2FAB907A" w14:textId="77777777" w:rsidR="00045CEA" w:rsidRDefault="00045CEA" w:rsidP="00045CEA">
      <w:pPr>
        <w:pStyle w:val="Teaser"/>
        <w:spacing w:line="480" w:lineRule="auto"/>
        <w:ind w:left="720" w:hanging="720"/>
        <w:rPr>
          <w:shd w:val="clear" w:color="auto" w:fill="FFFFFF"/>
          <w14:numForm w14:val="lining"/>
        </w:rPr>
      </w:pPr>
      <w:r w:rsidRPr="00744D8B">
        <w:rPr>
          <w:shd w:val="clear" w:color="auto" w:fill="FFFFFF"/>
          <w14:numForm w14:val="lining"/>
        </w:rPr>
        <w:t xml:space="preserve">Wu, </w:t>
      </w:r>
      <w:r>
        <w:rPr>
          <w:shd w:val="clear" w:color="auto" w:fill="FFFFFF"/>
          <w14:numForm w14:val="lining"/>
        </w:rPr>
        <w:t xml:space="preserve">C.J., </w:t>
      </w:r>
      <w:r w:rsidRPr="00744D8B">
        <w:rPr>
          <w:shd w:val="clear" w:color="auto" w:fill="FFFFFF"/>
          <w14:numForm w14:val="lining"/>
        </w:rPr>
        <w:t xml:space="preserve">Krivova, </w:t>
      </w:r>
      <w:r>
        <w:rPr>
          <w:shd w:val="clear" w:color="auto" w:fill="FFFFFF"/>
          <w14:numForm w14:val="lining"/>
        </w:rPr>
        <w:t xml:space="preserve">N.A., </w:t>
      </w:r>
      <w:r w:rsidRPr="00744D8B">
        <w:rPr>
          <w:shd w:val="clear" w:color="auto" w:fill="FFFFFF"/>
          <w14:numForm w14:val="lining"/>
        </w:rPr>
        <w:t xml:space="preserve">Solanki, </w:t>
      </w:r>
      <w:r>
        <w:rPr>
          <w:shd w:val="clear" w:color="auto" w:fill="FFFFFF"/>
          <w14:numForm w14:val="lining"/>
        </w:rPr>
        <w:t xml:space="preserve">S.K. </w:t>
      </w:r>
      <w:r w:rsidRPr="00C700CD">
        <w:rPr>
          <w:shd w:val="clear" w:color="auto" w:fill="FFFFFF"/>
          <w:lang w:val="en-GB"/>
          <w14:numForm w14:val="lining"/>
        </w:rPr>
        <w:t>&amp;</w:t>
      </w:r>
      <w:r>
        <w:rPr>
          <w:shd w:val="clear" w:color="auto" w:fill="FFFFFF"/>
          <w14:numForm w14:val="lining"/>
        </w:rPr>
        <w:t xml:space="preserve"> </w:t>
      </w:r>
      <w:r w:rsidRPr="00744D8B">
        <w:rPr>
          <w:shd w:val="clear" w:color="auto" w:fill="FFFFFF"/>
          <w14:numForm w14:val="lining"/>
        </w:rPr>
        <w:t>Usoskin,</w:t>
      </w:r>
      <w:r>
        <w:rPr>
          <w:shd w:val="clear" w:color="auto" w:fill="FFFFFF"/>
          <w14:numForm w14:val="lining"/>
        </w:rPr>
        <w:t xml:space="preserve"> I.G.</w:t>
      </w:r>
      <w:r w:rsidRPr="00744D8B">
        <w:rPr>
          <w:shd w:val="clear" w:color="auto" w:fill="FFFFFF"/>
          <w14:numForm w14:val="lining"/>
        </w:rPr>
        <w:t xml:space="preserve"> Solar total and spectral irradiance reconstruction over the last 9000 years. </w:t>
      </w:r>
      <w:r w:rsidRPr="00744D8B">
        <w:rPr>
          <w:i/>
          <w:iCs/>
          <w:shd w:val="clear" w:color="auto" w:fill="FFFFFF"/>
          <w14:numForm w14:val="lining"/>
        </w:rPr>
        <w:t>Astron. Astrophys</w:t>
      </w:r>
      <w:r w:rsidRPr="00744D8B">
        <w:rPr>
          <w:shd w:val="clear" w:color="auto" w:fill="FFFFFF"/>
          <w14:numForm w14:val="lining"/>
        </w:rPr>
        <w:t xml:space="preserve">. </w:t>
      </w:r>
      <w:r w:rsidRPr="00744D8B">
        <w:rPr>
          <w:b/>
          <w:bCs/>
          <w:shd w:val="clear" w:color="auto" w:fill="FFFFFF"/>
          <w14:numForm w14:val="lining"/>
        </w:rPr>
        <w:t>620</w:t>
      </w:r>
      <w:r w:rsidRPr="00744D8B">
        <w:rPr>
          <w:shd w:val="clear" w:color="auto" w:fill="FFFFFF"/>
          <w14:numForm w14:val="lining"/>
        </w:rPr>
        <w:t>, A120 (2018).</w:t>
      </w:r>
    </w:p>
    <w:p w14:paraId="63D26F29" w14:textId="77777777" w:rsidR="00045CEA" w:rsidRPr="000B607B" w:rsidRDefault="00045CEA" w:rsidP="00045CEA">
      <w:pPr>
        <w:pStyle w:val="Teaser"/>
        <w:spacing w:line="480" w:lineRule="auto"/>
        <w:ind w:left="720" w:hanging="720"/>
        <w:rPr>
          <w:shd w:val="clear" w:color="auto" w:fill="FFFFFF"/>
          <w14:numForm w14:val="lining"/>
        </w:rPr>
      </w:pPr>
      <w:r w:rsidRPr="00D64E03">
        <w:rPr>
          <w:shd w:val="clear" w:color="auto" w:fill="FFFFFF"/>
          <w:lang w:val="en-GB"/>
          <w14:numForm w14:val="lining"/>
        </w:rPr>
        <w:t>Yates</w:t>
      </w:r>
      <w:r>
        <w:rPr>
          <w:shd w:val="clear" w:color="auto" w:fill="FFFFFF"/>
          <w:lang w:val="en-GB"/>
          <w14:numForm w14:val="lining"/>
        </w:rPr>
        <w:t>,</w:t>
      </w:r>
      <w:r w:rsidRPr="00D64E03">
        <w:rPr>
          <w:shd w:val="clear" w:color="auto" w:fill="FFFFFF"/>
          <w:lang w:val="en-GB"/>
          <w14:numForm w14:val="lining"/>
        </w:rPr>
        <w:t xml:space="preserve"> F</w:t>
      </w:r>
      <w:r>
        <w:rPr>
          <w:shd w:val="clear" w:color="auto" w:fill="FFFFFF"/>
          <w:lang w:val="en-GB"/>
          <w14:numForm w14:val="lining"/>
        </w:rPr>
        <w:t>.</w:t>
      </w:r>
      <w:r w:rsidRPr="00D64E03">
        <w:rPr>
          <w:shd w:val="clear" w:color="auto" w:fill="FFFFFF"/>
          <w:lang w:val="en-GB"/>
          <w14:numForm w14:val="lining"/>
        </w:rPr>
        <w:t xml:space="preserve"> The influence of </w:t>
      </w:r>
      <w:r w:rsidRPr="000B607B">
        <w:rPr>
          <w:shd w:val="clear" w:color="auto" w:fill="FFFFFF"/>
          <w:lang w:val="en-GB"/>
          <w14:numForm w14:val="lining"/>
        </w:rPr>
        <w:t>Statistical Methods for Research Workers</w:t>
      </w:r>
      <w:r w:rsidRPr="00D64E03">
        <w:rPr>
          <w:shd w:val="clear" w:color="auto" w:fill="FFFFFF"/>
          <w:lang w:val="en-GB"/>
          <w14:numForm w14:val="lining"/>
        </w:rPr>
        <w:t xml:space="preserve"> on the development of the science of statistics. </w:t>
      </w:r>
      <w:r w:rsidRPr="000B607B">
        <w:rPr>
          <w:i/>
          <w:iCs/>
          <w:shd w:val="clear" w:color="auto" w:fill="FFFFFF"/>
          <w:lang w:val="en-GB"/>
          <w14:numForm w14:val="lining"/>
        </w:rPr>
        <w:t>J. Am. Stat. Assoc</w:t>
      </w:r>
      <w:r>
        <w:rPr>
          <w:shd w:val="clear" w:color="auto" w:fill="FFFFFF"/>
          <w:lang w:val="en-GB"/>
          <w14:numForm w14:val="lining"/>
        </w:rPr>
        <w:t>.</w:t>
      </w:r>
      <w:r w:rsidRPr="00D64E03">
        <w:rPr>
          <w:shd w:val="clear" w:color="auto" w:fill="FFFFFF"/>
          <w:lang w:val="en-GB"/>
          <w14:numForm w14:val="lining"/>
        </w:rPr>
        <w:t xml:space="preserve"> </w:t>
      </w:r>
      <w:r w:rsidRPr="000B607B">
        <w:rPr>
          <w:b/>
          <w:bCs/>
          <w:shd w:val="clear" w:color="auto" w:fill="FFFFFF"/>
          <w:lang w:val="en-GB"/>
          <w14:numForm w14:val="lining"/>
        </w:rPr>
        <w:t>46</w:t>
      </w:r>
      <w:r>
        <w:rPr>
          <w:shd w:val="clear" w:color="auto" w:fill="FFFFFF"/>
          <w:lang w:val="en-GB"/>
          <w14:numForm w14:val="lining"/>
        </w:rPr>
        <w:t xml:space="preserve">, </w:t>
      </w:r>
      <w:r w:rsidRPr="00D64E03">
        <w:rPr>
          <w:shd w:val="clear" w:color="auto" w:fill="FFFFFF"/>
          <w:lang w:val="en-GB"/>
          <w14:numForm w14:val="lining"/>
        </w:rPr>
        <w:t>19</w:t>
      </w:r>
      <w:r w:rsidRPr="00443DAF">
        <w:rPr>
          <w:shd w:val="clear" w:color="auto" w:fill="FFFFFF"/>
          <w14:numForm w14:val="lining"/>
        </w:rPr>
        <w:t>–</w:t>
      </w:r>
      <w:r w:rsidRPr="00D64E03">
        <w:rPr>
          <w:shd w:val="clear" w:color="auto" w:fill="FFFFFF"/>
          <w:lang w:val="en-GB"/>
          <w14:numForm w14:val="lining"/>
        </w:rPr>
        <w:t>34</w:t>
      </w:r>
      <w:r>
        <w:rPr>
          <w:shd w:val="clear" w:color="auto" w:fill="FFFFFF"/>
          <w:lang w:val="en-GB"/>
          <w14:numForm w14:val="lining"/>
        </w:rPr>
        <w:t xml:space="preserve"> (1951).</w:t>
      </w:r>
    </w:p>
    <w:bookmarkEnd w:id="0"/>
    <w:p w14:paraId="7F1F79DC" w14:textId="77777777" w:rsidR="003544FD" w:rsidRDefault="003544FD" w:rsidP="00C613F3">
      <w:pPr>
        <w:pStyle w:val="Teaser"/>
        <w:tabs>
          <w:tab w:val="left" w:pos="1428"/>
        </w:tabs>
        <w:spacing w:line="480" w:lineRule="auto"/>
        <w:rPr>
          <w:b/>
          <w:bCs/>
        </w:rPr>
      </w:pPr>
    </w:p>
    <w:p w14:paraId="6E876911" w14:textId="77777777" w:rsidR="003544FD" w:rsidRDefault="003544FD" w:rsidP="00C613F3">
      <w:pPr>
        <w:pStyle w:val="Teaser"/>
        <w:tabs>
          <w:tab w:val="left" w:pos="1428"/>
        </w:tabs>
        <w:spacing w:line="480" w:lineRule="auto"/>
        <w:rPr>
          <w:b/>
          <w:bCs/>
        </w:rPr>
      </w:pPr>
    </w:p>
    <w:p w14:paraId="6DB1D05C" w14:textId="77777777" w:rsidR="003544FD" w:rsidRDefault="003544FD" w:rsidP="00C613F3">
      <w:pPr>
        <w:pStyle w:val="Teaser"/>
        <w:tabs>
          <w:tab w:val="left" w:pos="1428"/>
        </w:tabs>
        <w:spacing w:line="480" w:lineRule="auto"/>
        <w:rPr>
          <w:b/>
          <w:bCs/>
        </w:rPr>
      </w:pPr>
    </w:p>
    <w:p w14:paraId="1CAF8EA7" w14:textId="77777777" w:rsidR="003544FD" w:rsidRDefault="003544FD" w:rsidP="00C613F3">
      <w:pPr>
        <w:pStyle w:val="Teaser"/>
        <w:tabs>
          <w:tab w:val="left" w:pos="1428"/>
        </w:tabs>
        <w:spacing w:line="480" w:lineRule="auto"/>
        <w:rPr>
          <w:b/>
          <w:bCs/>
        </w:rPr>
      </w:pPr>
    </w:p>
    <w:p w14:paraId="01F183BD" w14:textId="77777777" w:rsidR="003544FD" w:rsidRDefault="003544FD" w:rsidP="00C613F3">
      <w:pPr>
        <w:pStyle w:val="Teaser"/>
        <w:tabs>
          <w:tab w:val="left" w:pos="1428"/>
        </w:tabs>
        <w:spacing w:line="480" w:lineRule="auto"/>
        <w:rPr>
          <w:b/>
          <w:bCs/>
        </w:rPr>
      </w:pPr>
    </w:p>
    <w:p w14:paraId="2A59C957" w14:textId="77777777" w:rsidR="003544FD" w:rsidRDefault="003544FD" w:rsidP="00C613F3">
      <w:pPr>
        <w:pStyle w:val="Teaser"/>
        <w:tabs>
          <w:tab w:val="left" w:pos="1428"/>
        </w:tabs>
        <w:spacing w:line="480" w:lineRule="auto"/>
        <w:rPr>
          <w:b/>
          <w:bCs/>
        </w:rPr>
      </w:pPr>
    </w:p>
    <w:p w14:paraId="5055CBFB" w14:textId="77777777" w:rsidR="003544FD" w:rsidRDefault="003544FD" w:rsidP="00C613F3">
      <w:pPr>
        <w:pStyle w:val="Teaser"/>
        <w:tabs>
          <w:tab w:val="left" w:pos="1428"/>
        </w:tabs>
        <w:spacing w:line="480" w:lineRule="auto"/>
        <w:rPr>
          <w:b/>
          <w:bCs/>
        </w:rPr>
      </w:pPr>
    </w:p>
    <w:p w14:paraId="3C6941ED" w14:textId="77777777" w:rsidR="003544FD" w:rsidRDefault="003544FD" w:rsidP="00C613F3">
      <w:pPr>
        <w:pStyle w:val="Teaser"/>
        <w:tabs>
          <w:tab w:val="left" w:pos="1428"/>
        </w:tabs>
        <w:spacing w:line="480" w:lineRule="auto"/>
        <w:rPr>
          <w:b/>
          <w:bCs/>
        </w:rPr>
      </w:pPr>
    </w:p>
    <w:p w14:paraId="23234B44" w14:textId="77777777" w:rsidR="003544FD" w:rsidRDefault="003544FD" w:rsidP="00C613F3">
      <w:pPr>
        <w:pStyle w:val="Teaser"/>
        <w:tabs>
          <w:tab w:val="left" w:pos="1428"/>
        </w:tabs>
        <w:spacing w:line="480" w:lineRule="auto"/>
        <w:rPr>
          <w:b/>
          <w:bCs/>
        </w:rPr>
      </w:pPr>
    </w:p>
    <w:p w14:paraId="18E44276" w14:textId="77777777" w:rsidR="003544FD" w:rsidRDefault="003544FD" w:rsidP="00C613F3">
      <w:pPr>
        <w:pStyle w:val="Teaser"/>
        <w:tabs>
          <w:tab w:val="left" w:pos="1428"/>
        </w:tabs>
        <w:spacing w:line="480" w:lineRule="auto"/>
        <w:rPr>
          <w:b/>
          <w:bCs/>
        </w:rPr>
      </w:pPr>
    </w:p>
    <w:p w14:paraId="1BF7AFE0" w14:textId="77777777" w:rsidR="003544FD" w:rsidRDefault="003544FD" w:rsidP="00C613F3">
      <w:pPr>
        <w:pStyle w:val="Teaser"/>
        <w:tabs>
          <w:tab w:val="left" w:pos="1428"/>
        </w:tabs>
        <w:spacing w:line="480" w:lineRule="auto"/>
        <w:rPr>
          <w:b/>
          <w:bCs/>
        </w:rPr>
      </w:pPr>
    </w:p>
    <w:p w14:paraId="6C240C5B" w14:textId="77777777" w:rsidR="003544FD" w:rsidRDefault="003544FD" w:rsidP="00C613F3">
      <w:pPr>
        <w:pStyle w:val="Teaser"/>
        <w:tabs>
          <w:tab w:val="left" w:pos="1428"/>
        </w:tabs>
        <w:spacing w:line="480" w:lineRule="auto"/>
        <w:rPr>
          <w:b/>
          <w:bCs/>
        </w:rPr>
      </w:pPr>
    </w:p>
    <w:p w14:paraId="59C76132" w14:textId="77777777" w:rsidR="003544FD" w:rsidRDefault="003544FD" w:rsidP="00C613F3">
      <w:pPr>
        <w:pStyle w:val="Teaser"/>
        <w:tabs>
          <w:tab w:val="left" w:pos="1428"/>
        </w:tabs>
        <w:spacing w:line="480" w:lineRule="auto"/>
        <w:rPr>
          <w:b/>
          <w:bCs/>
        </w:rPr>
      </w:pPr>
    </w:p>
    <w:p w14:paraId="7D54237D" w14:textId="6585BD47" w:rsidR="009D32CD" w:rsidRDefault="006155B4" w:rsidP="00C613F3">
      <w:pPr>
        <w:pStyle w:val="Teaser"/>
        <w:tabs>
          <w:tab w:val="left" w:pos="1428"/>
        </w:tabs>
        <w:spacing w:line="480" w:lineRule="auto"/>
        <w:rPr>
          <w:color w:val="212121"/>
        </w:rPr>
      </w:pPr>
      <w:r w:rsidRPr="00AD77EA">
        <w:rPr>
          <w:b/>
          <w:bCs/>
        </w:rPr>
        <w:lastRenderedPageBreak/>
        <w:t>Acknowledgments</w:t>
      </w:r>
      <w:r w:rsidR="009F53D6">
        <w:rPr>
          <w:sz w:val="28"/>
          <w:szCs w:val="28"/>
        </w:rPr>
        <w:t xml:space="preserve">: </w:t>
      </w:r>
      <w:r w:rsidRPr="009A68A3">
        <w:t xml:space="preserve">We are grateful for </w:t>
      </w:r>
      <w:r w:rsidRPr="009A68A3">
        <w:rPr>
          <w:color w:val="212121"/>
        </w:rPr>
        <w:t xml:space="preserve">the </w:t>
      </w:r>
      <w:r w:rsidR="005A28FA">
        <w:rPr>
          <w:color w:val="212121"/>
        </w:rPr>
        <w:t xml:space="preserve">Jim Baichtal, Anna Harris, and the </w:t>
      </w:r>
      <w:r w:rsidRPr="009A68A3">
        <w:rPr>
          <w:color w:val="212121"/>
        </w:rPr>
        <w:t>Tongass National Forest Geology program for their continued support for this work. Additionally, extensive stable isotope sampling used in this manuscript was conducted by Jessica Honkonen.</w:t>
      </w:r>
    </w:p>
    <w:p w14:paraId="3C5C676B" w14:textId="77777777" w:rsidR="007706A1" w:rsidRDefault="006155B4" w:rsidP="00DE0DBF">
      <w:pPr>
        <w:pStyle w:val="Teaser"/>
        <w:tabs>
          <w:tab w:val="left" w:pos="1428"/>
        </w:tabs>
        <w:spacing w:line="480" w:lineRule="auto"/>
        <w:rPr>
          <w:color w:val="212121"/>
        </w:rPr>
      </w:pPr>
      <w:r w:rsidRPr="009A68A3">
        <w:rPr>
          <w:b/>
          <w:bCs/>
          <w:color w:val="212121"/>
        </w:rPr>
        <w:t>Funding:</w:t>
      </w:r>
      <w:r w:rsidRPr="009A68A3">
        <w:rPr>
          <w:color w:val="212121"/>
        </w:rPr>
        <w:t xml:space="preserve"> This work was funded by</w:t>
      </w:r>
      <w:r w:rsidRPr="009A68A3">
        <w:rPr>
          <w:color w:val="212121"/>
          <w:highlight w:val="white"/>
        </w:rPr>
        <w:t xml:space="preserve"> the Austrian Science Fund (FWF) grant FP338960 to P.S.W</w:t>
      </w:r>
      <w:r w:rsidRPr="009A68A3">
        <w:rPr>
          <w:color w:val="212121"/>
        </w:rPr>
        <w:t xml:space="preserve">. </w:t>
      </w:r>
    </w:p>
    <w:p w14:paraId="02146421" w14:textId="76827D7D" w:rsidR="007706A1" w:rsidRDefault="006155B4" w:rsidP="00DE0DBF">
      <w:pPr>
        <w:pStyle w:val="Teaser"/>
        <w:tabs>
          <w:tab w:val="left" w:pos="1428"/>
        </w:tabs>
        <w:spacing w:line="480" w:lineRule="auto"/>
        <w:rPr>
          <w:color w:val="212121"/>
        </w:rPr>
      </w:pPr>
      <w:r w:rsidRPr="009A68A3">
        <w:rPr>
          <w:b/>
          <w:bCs/>
          <w:color w:val="212121"/>
        </w:rPr>
        <w:t>Author contributions</w:t>
      </w:r>
      <w:r w:rsidR="007706A1">
        <w:rPr>
          <w:color w:val="212121"/>
        </w:rPr>
        <w:t>:</w:t>
      </w:r>
    </w:p>
    <w:p w14:paraId="766121CF" w14:textId="51C2C5DA" w:rsidR="007706A1" w:rsidRDefault="006155B4" w:rsidP="00DE0DBF">
      <w:pPr>
        <w:pStyle w:val="Teaser"/>
        <w:tabs>
          <w:tab w:val="left" w:pos="1428"/>
        </w:tabs>
        <w:spacing w:line="480" w:lineRule="auto"/>
        <w:rPr>
          <w:color w:val="212121"/>
        </w:rPr>
      </w:pPr>
      <w:r w:rsidRPr="009A68A3">
        <w:rPr>
          <w:color w:val="212121"/>
        </w:rPr>
        <w:t>Conceptualized</w:t>
      </w:r>
      <w:r w:rsidR="007706A1">
        <w:rPr>
          <w:color w:val="212121"/>
        </w:rPr>
        <w:t>: P.S.W.</w:t>
      </w:r>
    </w:p>
    <w:p w14:paraId="558EA38D" w14:textId="63BEF46E" w:rsidR="007706A1" w:rsidRDefault="00B67E7A" w:rsidP="00DE0DBF">
      <w:pPr>
        <w:pStyle w:val="Teaser"/>
        <w:tabs>
          <w:tab w:val="left" w:pos="1428"/>
        </w:tabs>
        <w:spacing w:line="480" w:lineRule="auto"/>
        <w:rPr>
          <w:color w:val="212121"/>
        </w:rPr>
      </w:pPr>
      <w:r>
        <w:rPr>
          <w:color w:val="212121"/>
        </w:rPr>
        <w:t>Funding acquisition</w:t>
      </w:r>
      <w:r w:rsidR="007706A1">
        <w:rPr>
          <w:color w:val="212121"/>
        </w:rPr>
        <w:t>: P.S.W.</w:t>
      </w:r>
    </w:p>
    <w:p w14:paraId="2A86E5CE" w14:textId="277FF3C4" w:rsidR="007706A1" w:rsidRDefault="007706A1" w:rsidP="00DE0DBF">
      <w:pPr>
        <w:pStyle w:val="Teaser"/>
        <w:tabs>
          <w:tab w:val="left" w:pos="1428"/>
        </w:tabs>
        <w:spacing w:line="480" w:lineRule="auto"/>
        <w:rPr>
          <w:color w:val="212121"/>
        </w:rPr>
      </w:pPr>
      <w:r>
        <w:rPr>
          <w:color w:val="212121"/>
        </w:rPr>
        <w:t>A</w:t>
      </w:r>
      <w:r w:rsidR="006155B4" w:rsidRPr="009A68A3">
        <w:rPr>
          <w:color w:val="212121"/>
        </w:rPr>
        <w:t>dministered/supervised the project</w:t>
      </w:r>
      <w:r>
        <w:rPr>
          <w:color w:val="212121"/>
        </w:rPr>
        <w:t>: P.S.W.</w:t>
      </w:r>
    </w:p>
    <w:p w14:paraId="75F51C1B" w14:textId="020021DD" w:rsidR="007706A1" w:rsidRDefault="00B67E7A" w:rsidP="00DE0DBF">
      <w:pPr>
        <w:pStyle w:val="Teaser"/>
        <w:tabs>
          <w:tab w:val="left" w:pos="1428"/>
        </w:tabs>
        <w:spacing w:line="480" w:lineRule="auto"/>
        <w:rPr>
          <w:color w:val="212121"/>
        </w:rPr>
      </w:pPr>
      <w:r>
        <w:rPr>
          <w:color w:val="212121"/>
        </w:rPr>
        <w:t>M</w:t>
      </w:r>
      <w:r w:rsidR="006155B4" w:rsidRPr="009A68A3">
        <w:rPr>
          <w:color w:val="212121"/>
        </w:rPr>
        <w:t xml:space="preserve">ethodology </w:t>
      </w:r>
      <w:r>
        <w:rPr>
          <w:color w:val="212121"/>
        </w:rPr>
        <w:t>design</w:t>
      </w:r>
      <w:r w:rsidR="007706A1">
        <w:rPr>
          <w:color w:val="212121"/>
        </w:rPr>
        <w:t>: P.S.W.</w:t>
      </w:r>
    </w:p>
    <w:p w14:paraId="2B7E9089" w14:textId="12A4D0FF" w:rsidR="007706A1" w:rsidRDefault="007706A1" w:rsidP="00DE0DBF">
      <w:pPr>
        <w:pStyle w:val="Teaser"/>
        <w:tabs>
          <w:tab w:val="left" w:pos="1428"/>
        </w:tabs>
        <w:spacing w:line="480" w:lineRule="auto"/>
        <w:rPr>
          <w:color w:val="212121"/>
        </w:rPr>
      </w:pPr>
      <w:r>
        <w:rPr>
          <w:color w:val="212121"/>
        </w:rPr>
        <w:t>C</w:t>
      </w:r>
      <w:r w:rsidR="006155B4" w:rsidRPr="009A68A3">
        <w:rPr>
          <w:color w:val="212121"/>
        </w:rPr>
        <w:t>onducted the U-Th and fluid inclusion analysis</w:t>
      </w:r>
      <w:r>
        <w:rPr>
          <w:color w:val="212121"/>
        </w:rPr>
        <w:t>: P.S.W.</w:t>
      </w:r>
    </w:p>
    <w:p w14:paraId="60A0ACE7" w14:textId="1045AE0A" w:rsidR="007706A1" w:rsidRDefault="007706A1" w:rsidP="00DE0DBF">
      <w:pPr>
        <w:pStyle w:val="Teaser"/>
        <w:tabs>
          <w:tab w:val="left" w:pos="1428"/>
        </w:tabs>
        <w:spacing w:line="480" w:lineRule="auto"/>
        <w:rPr>
          <w:color w:val="212121"/>
        </w:rPr>
      </w:pPr>
      <w:r>
        <w:rPr>
          <w:color w:val="212121"/>
        </w:rPr>
        <w:t>P</w:t>
      </w:r>
      <w:r w:rsidR="006155B4" w:rsidRPr="009A68A3">
        <w:rPr>
          <w:color w:val="212121"/>
        </w:rPr>
        <w:t>repared visual components</w:t>
      </w:r>
      <w:r>
        <w:rPr>
          <w:color w:val="212121"/>
        </w:rPr>
        <w:t>: P.S.W., M.M.</w:t>
      </w:r>
    </w:p>
    <w:p w14:paraId="7D165827" w14:textId="2DD59B74" w:rsidR="007706A1" w:rsidRDefault="007706A1" w:rsidP="00DE0DBF">
      <w:pPr>
        <w:pStyle w:val="Teaser"/>
        <w:tabs>
          <w:tab w:val="left" w:pos="1428"/>
        </w:tabs>
        <w:spacing w:line="480" w:lineRule="auto"/>
        <w:rPr>
          <w:color w:val="212121"/>
        </w:rPr>
      </w:pPr>
      <w:r>
        <w:rPr>
          <w:color w:val="212121"/>
        </w:rPr>
        <w:t>W</w:t>
      </w:r>
      <w:r w:rsidR="006155B4" w:rsidRPr="009A68A3">
        <w:rPr>
          <w:color w:val="212121"/>
        </w:rPr>
        <w:t>r</w:t>
      </w:r>
      <w:r w:rsidR="00B67E7A">
        <w:rPr>
          <w:color w:val="212121"/>
        </w:rPr>
        <w:t>iting</w:t>
      </w:r>
      <w:r w:rsidR="00B67E7A" w:rsidRPr="00744D8B">
        <w:rPr>
          <w:color w:val="1C1D1E"/>
          <w:shd w:val="clear" w:color="auto" w:fill="FFFFFF"/>
          <w14:numForm w14:val="lining"/>
        </w:rPr>
        <w:t>–</w:t>
      </w:r>
      <w:r w:rsidR="00B67E7A">
        <w:rPr>
          <w:color w:val="1C1D1E"/>
          <w:shd w:val="clear" w:color="auto" w:fill="FFFFFF"/>
          <w14:numForm w14:val="lining"/>
        </w:rPr>
        <w:t>original draft</w:t>
      </w:r>
      <w:r>
        <w:rPr>
          <w:color w:val="212121"/>
        </w:rPr>
        <w:t>: P.S.W.</w:t>
      </w:r>
    </w:p>
    <w:p w14:paraId="1116DA96" w14:textId="46D0EC98" w:rsidR="00B67E7A" w:rsidRDefault="00B67E7A" w:rsidP="00DE0DBF">
      <w:pPr>
        <w:pStyle w:val="Teaser"/>
        <w:tabs>
          <w:tab w:val="left" w:pos="1428"/>
        </w:tabs>
        <w:spacing w:line="480" w:lineRule="auto"/>
        <w:rPr>
          <w:color w:val="212121"/>
        </w:rPr>
      </w:pPr>
      <w:r>
        <w:rPr>
          <w:color w:val="212121"/>
        </w:rPr>
        <w:t>Writing</w:t>
      </w:r>
      <w:r w:rsidRPr="00744D8B">
        <w:rPr>
          <w:color w:val="1C1D1E"/>
          <w:shd w:val="clear" w:color="auto" w:fill="FFFFFF"/>
          <w14:numForm w14:val="lining"/>
        </w:rPr>
        <w:t>–</w:t>
      </w:r>
      <w:r>
        <w:rPr>
          <w:color w:val="1C1D1E"/>
          <w:shd w:val="clear" w:color="auto" w:fill="FFFFFF"/>
          <w14:numForm w14:val="lining"/>
        </w:rPr>
        <w:t xml:space="preserve">reviewing and editing: </w:t>
      </w:r>
      <w:r>
        <w:rPr>
          <w:color w:val="212121"/>
        </w:rPr>
        <w:t xml:space="preserve">M.M., </w:t>
      </w:r>
      <w:r w:rsidRPr="009A68A3">
        <w:rPr>
          <w:color w:val="212121"/>
        </w:rPr>
        <w:t>C.S.</w:t>
      </w:r>
      <w:r>
        <w:rPr>
          <w:color w:val="212121"/>
        </w:rPr>
        <w:t>, R.L.E.</w:t>
      </w:r>
    </w:p>
    <w:p w14:paraId="2C1C6DBA" w14:textId="76B97C37" w:rsidR="007706A1" w:rsidRDefault="006155B4" w:rsidP="00DE0DBF">
      <w:pPr>
        <w:pStyle w:val="Teaser"/>
        <w:tabs>
          <w:tab w:val="left" w:pos="1428"/>
        </w:tabs>
        <w:spacing w:line="480" w:lineRule="auto"/>
        <w:rPr>
          <w:color w:val="212121"/>
        </w:rPr>
      </w:pPr>
      <w:r w:rsidRPr="009A68A3">
        <w:rPr>
          <w:color w:val="212121"/>
        </w:rPr>
        <w:t>Conducted the formal analyses of the data</w:t>
      </w:r>
      <w:r w:rsidR="007706A1">
        <w:rPr>
          <w:color w:val="212121"/>
        </w:rPr>
        <w:t>: M.M.</w:t>
      </w:r>
    </w:p>
    <w:p w14:paraId="08A5F6FC" w14:textId="6E1A70D0" w:rsidR="007706A1" w:rsidRDefault="006155B4" w:rsidP="00DE0DBF">
      <w:pPr>
        <w:pStyle w:val="Teaser"/>
        <w:tabs>
          <w:tab w:val="left" w:pos="1428"/>
        </w:tabs>
        <w:spacing w:line="480" w:lineRule="auto"/>
        <w:rPr>
          <w:color w:val="212121"/>
        </w:rPr>
      </w:pPr>
      <w:r w:rsidRPr="009A68A3">
        <w:rPr>
          <w:color w:val="212121"/>
        </w:rPr>
        <w:t>Provided resources necessary for the analytical sampling</w:t>
      </w:r>
      <w:r w:rsidR="007706A1">
        <w:rPr>
          <w:color w:val="212121"/>
        </w:rPr>
        <w:t>: C.S., R.L.E.</w:t>
      </w:r>
      <w:r w:rsidRPr="009A68A3">
        <w:rPr>
          <w:color w:val="212121"/>
        </w:rPr>
        <w:t xml:space="preserve"> </w:t>
      </w:r>
    </w:p>
    <w:p w14:paraId="7EA960CF" w14:textId="0766C703" w:rsidR="007706A1" w:rsidRDefault="006155B4" w:rsidP="00DE0DBF">
      <w:pPr>
        <w:pStyle w:val="Teaser"/>
        <w:tabs>
          <w:tab w:val="left" w:pos="1428"/>
        </w:tabs>
        <w:spacing w:line="480" w:lineRule="auto"/>
        <w:rPr>
          <w:color w:val="212121"/>
        </w:rPr>
      </w:pPr>
      <w:r w:rsidRPr="009A68A3">
        <w:rPr>
          <w:b/>
          <w:bCs/>
          <w:color w:val="212121"/>
        </w:rPr>
        <w:t>Competing interests:</w:t>
      </w:r>
      <w:r w:rsidRPr="009A68A3">
        <w:rPr>
          <w:color w:val="212121"/>
        </w:rPr>
        <w:t xml:space="preserve"> There are no competing interests. </w:t>
      </w:r>
    </w:p>
    <w:p w14:paraId="76CAA0AE" w14:textId="00DC7971" w:rsidR="006155B4" w:rsidRPr="00AC156A" w:rsidRDefault="006155B4" w:rsidP="00DE0DBF">
      <w:pPr>
        <w:pStyle w:val="Teaser"/>
        <w:tabs>
          <w:tab w:val="left" w:pos="1428"/>
        </w:tabs>
        <w:spacing w:line="480" w:lineRule="auto"/>
      </w:pPr>
      <w:r w:rsidRPr="009A68A3">
        <w:rPr>
          <w:b/>
          <w:bCs/>
          <w:color w:val="212121"/>
        </w:rPr>
        <w:t>Data and materials availability:</w:t>
      </w:r>
      <w:r w:rsidRPr="009A68A3">
        <w:rPr>
          <w:color w:val="212121"/>
        </w:rPr>
        <w:t xml:space="preserve"> U-Th, Fluid inclusion, and stable isotope data can be found at</w:t>
      </w:r>
      <w:r w:rsidR="00940834">
        <w:rPr>
          <w:color w:val="212121"/>
        </w:rPr>
        <w:t xml:space="preserve">: </w:t>
      </w:r>
      <w:hyperlink r:id="rId9" w:history="1">
        <w:r w:rsidR="00940834" w:rsidRPr="00337B61">
          <w:rPr>
            <w:rStyle w:val="Hyperlink"/>
            <w:rFonts w:ascii="Segoe UI" w:hAnsi="Segoe UI" w:cs="Segoe UI"/>
            <w:sz w:val="21"/>
            <w:szCs w:val="21"/>
            <w:shd w:val="clear" w:color="auto" w:fill="FFFFFF"/>
          </w:rPr>
          <w:t>https://doi.pangaea.de/10.1594/PANGAEA.949778</w:t>
        </w:r>
      </w:hyperlink>
      <w:r w:rsidRPr="003624DA">
        <w:rPr>
          <w:color w:val="212121"/>
        </w:rPr>
        <w:t>.</w:t>
      </w:r>
      <w:r w:rsidR="009F53D6">
        <w:rPr>
          <w:b/>
          <w:bCs/>
        </w:rPr>
        <w:br/>
      </w:r>
      <w:r w:rsidRPr="009A68A3">
        <w:rPr>
          <w:b/>
          <w:bCs/>
        </w:rPr>
        <w:t>Supplementary Materials</w:t>
      </w:r>
      <w:r w:rsidR="009F53D6">
        <w:t xml:space="preserve">: </w:t>
      </w:r>
      <w:r w:rsidR="001C5302">
        <w:t xml:space="preserve">Supplementary </w:t>
      </w:r>
      <w:r w:rsidRPr="009A68A3">
        <w:t xml:space="preserve">Figs. </w:t>
      </w:r>
      <w:r w:rsidR="00C21BAC">
        <w:t>S</w:t>
      </w:r>
      <w:r w:rsidRPr="009A68A3">
        <w:t xml:space="preserve">1 </w:t>
      </w:r>
      <w:r w:rsidRPr="009A68A3">
        <w:rPr>
          <w:color w:val="1C1D1E"/>
          <w:shd w:val="clear" w:color="auto" w:fill="FFFFFF"/>
        </w:rPr>
        <w:t xml:space="preserve">– </w:t>
      </w:r>
      <w:r w:rsidR="00D41D47">
        <w:t>1</w:t>
      </w:r>
      <w:r w:rsidR="003D07D3">
        <w:t>2</w:t>
      </w:r>
    </w:p>
    <w:p w14:paraId="20549B83" w14:textId="4141146A" w:rsidR="00164131" w:rsidRPr="00462FBD" w:rsidRDefault="000B16DC">
      <w:pPr>
        <w:rPr>
          <w:lang w:val="en-GB"/>
        </w:rPr>
      </w:pPr>
      <w:r w:rsidRPr="008B3191">
        <w:rPr>
          <w:noProof/>
          <w:lang w:val="en-GB"/>
        </w:rPr>
        <w:lastRenderedPageBreak/>
        <w:t xml:space="preserve"> </w:t>
      </w:r>
      <w:r w:rsidR="0025235F" w:rsidRPr="0025235F">
        <w:rPr>
          <w:noProof/>
        </w:rPr>
        <w:drawing>
          <wp:inline distT="0" distB="0" distL="0" distR="0" wp14:anchorId="1920DE34" wp14:editId="224FA183">
            <wp:extent cx="3753839" cy="59588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62159" cy="5972047"/>
                    </a:xfrm>
                    <a:prstGeom prst="rect">
                      <a:avLst/>
                    </a:prstGeom>
                  </pic:spPr>
                </pic:pic>
              </a:graphicData>
            </a:graphic>
          </wp:inline>
        </w:drawing>
      </w:r>
    </w:p>
    <w:p w14:paraId="089B9661" w14:textId="1677FF53" w:rsidR="00844285" w:rsidRDefault="00462FBD" w:rsidP="00E7712F">
      <w:pPr>
        <w:spacing w:line="480" w:lineRule="auto"/>
        <w:rPr>
          <w:rFonts w:ascii="Times New Roman" w:hAnsi="Times New Roman" w:cs="Times New Roman"/>
          <w:sz w:val="24"/>
          <w:szCs w:val="24"/>
          <w:lang w:val="en-GB"/>
        </w:rPr>
      </w:pPr>
      <w:r w:rsidRPr="00EE5308">
        <w:rPr>
          <w:rFonts w:ascii="Times New Roman" w:hAnsi="Times New Roman" w:cs="Times New Roman"/>
          <w:sz w:val="24"/>
          <w:szCs w:val="24"/>
          <w:lang w:val="en-GB"/>
        </w:rPr>
        <w:t>Fig. 1</w:t>
      </w:r>
      <w:r w:rsidR="005057E8" w:rsidRPr="005057E8">
        <w:rPr>
          <w:rFonts w:ascii="Times New Roman" w:hAnsi="Times New Roman" w:cs="Times New Roman"/>
          <w:sz w:val="24"/>
          <w:szCs w:val="24"/>
          <w:lang w:val="en-GB"/>
        </w:rPr>
        <w:t>: Spatial correlation of ERA5 Reanalysis 2</w:t>
      </w:r>
      <w:r w:rsidR="0023291C">
        <w:rPr>
          <w:rFonts w:ascii="Times New Roman" w:hAnsi="Times New Roman" w:cs="Times New Roman"/>
          <w:sz w:val="24"/>
          <w:szCs w:val="24"/>
          <w:lang w:val="en-GB"/>
        </w:rPr>
        <w:t xml:space="preserve"> </w:t>
      </w:r>
      <w:r w:rsidR="005057E8" w:rsidRPr="005057E8">
        <w:rPr>
          <w:rFonts w:ascii="Times New Roman" w:hAnsi="Times New Roman" w:cs="Times New Roman"/>
          <w:sz w:val="24"/>
          <w:szCs w:val="24"/>
          <w:lang w:val="en-GB"/>
        </w:rPr>
        <w:t>m temperature (</w:t>
      </w:r>
      <w:r w:rsidR="005057E8" w:rsidRPr="00E7712F">
        <w:rPr>
          <w:rFonts w:ascii="Times New Roman" w:hAnsi="Times New Roman" w:cs="Times New Roman"/>
          <w:b/>
          <w:bCs/>
          <w:sz w:val="24"/>
          <w:szCs w:val="24"/>
          <w:lang w:val="en-GB"/>
        </w:rPr>
        <w:t>a</w:t>
      </w:r>
      <w:r w:rsidR="005057E8" w:rsidRPr="005057E8">
        <w:rPr>
          <w:rFonts w:ascii="Times New Roman" w:hAnsi="Times New Roman" w:cs="Times New Roman"/>
          <w:sz w:val="24"/>
          <w:szCs w:val="24"/>
          <w:lang w:val="en-GB"/>
        </w:rPr>
        <w:t>) and precipitable water (</w:t>
      </w:r>
      <w:r w:rsidR="005057E8" w:rsidRPr="00E7712F">
        <w:rPr>
          <w:rFonts w:ascii="Times New Roman" w:hAnsi="Times New Roman" w:cs="Times New Roman"/>
          <w:b/>
          <w:bCs/>
          <w:sz w:val="24"/>
          <w:szCs w:val="24"/>
          <w:lang w:val="en-GB"/>
        </w:rPr>
        <w:t>b</w:t>
      </w:r>
      <w:r w:rsidR="005057E8" w:rsidRPr="005057E8">
        <w:rPr>
          <w:rFonts w:ascii="Times New Roman" w:hAnsi="Times New Roman" w:cs="Times New Roman"/>
          <w:sz w:val="24"/>
          <w:szCs w:val="24"/>
          <w:lang w:val="en-GB"/>
        </w:rPr>
        <w:t>) with</w:t>
      </w:r>
      <w:r w:rsidR="00FC59AA">
        <w:rPr>
          <w:rFonts w:ascii="Times New Roman" w:hAnsi="Times New Roman" w:cs="Times New Roman"/>
          <w:sz w:val="24"/>
          <w:szCs w:val="24"/>
          <w:lang w:val="en-GB"/>
        </w:rPr>
        <w:t xml:space="preserve"> the</w:t>
      </w:r>
      <w:r w:rsidR="005057E8" w:rsidRPr="005057E8">
        <w:rPr>
          <w:rFonts w:ascii="Times New Roman" w:hAnsi="Times New Roman" w:cs="Times New Roman"/>
          <w:sz w:val="24"/>
          <w:szCs w:val="24"/>
          <w:lang w:val="en-GB"/>
        </w:rPr>
        <w:t xml:space="preserve"> Niño 3.4 index. </w:t>
      </w:r>
      <w:r w:rsidR="00FC59AA">
        <w:rPr>
          <w:rFonts w:ascii="Times New Roman" w:hAnsi="Times New Roman" w:cs="Times New Roman"/>
          <w:sz w:val="24"/>
          <w:szCs w:val="24"/>
          <w:lang w:val="en-GB"/>
        </w:rPr>
        <w:t>R</w:t>
      </w:r>
      <w:r w:rsidR="005057E8" w:rsidRPr="005057E8">
        <w:rPr>
          <w:rFonts w:ascii="Times New Roman" w:hAnsi="Times New Roman" w:cs="Times New Roman"/>
          <w:sz w:val="24"/>
          <w:szCs w:val="24"/>
          <w:lang w:val="en-GB"/>
        </w:rPr>
        <w:t xml:space="preserve">egions of significant correlation are highlighted </w:t>
      </w:r>
      <w:r w:rsidR="008F3B52">
        <w:rPr>
          <w:rFonts w:ascii="Times New Roman" w:hAnsi="Times New Roman" w:cs="Times New Roman"/>
          <w:sz w:val="24"/>
          <w:szCs w:val="24"/>
          <w:lang w:val="en-GB"/>
        </w:rPr>
        <w:t>by</w:t>
      </w:r>
      <w:r w:rsidR="005057E8" w:rsidRPr="005057E8">
        <w:rPr>
          <w:rFonts w:ascii="Times New Roman" w:hAnsi="Times New Roman" w:cs="Times New Roman"/>
          <w:sz w:val="24"/>
          <w:szCs w:val="24"/>
          <w:lang w:val="en-GB"/>
        </w:rPr>
        <w:t xml:space="preserve"> color band</w:t>
      </w:r>
      <w:r w:rsidR="0023291C">
        <w:rPr>
          <w:rFonts w:ascii="Times New Roman" w:hAnsi="Times New Roman" w:cs="Times New Roman"/>
          <w:sz w:val="24"/>
          <w:szCs w:val="24"/>
          <w:lang w:val="en-GB"/>
        </w:rPr>
        <w:t>s</w:t>
      </w:r>
      <w:r w:rsidR="005057E8" w:rsidRPr="005057E8">
        <w:rPr>
          <w:rFonts w:ascii="Times New Roman" w:hAnsi="Times New Roman" w:cs="Times New Roman"/>
          <w:sz w:val="24"/>
          <w:szCs w:val="24"/>
          <w:lang w:val="en-GB"/>
        </w:rPr>
        <w:t xml:space="preserve"> (Pearson’s correlation [90% CI]). Black box indicates NINO3.4 region, while </w:t>
      </w:r>
      <w:r w:rsidR="00E20F0B">
        <w:rPr>
          <w:rFonts w:ascii="Times New Roman" w:hAnsi="Times New Roman" w:cs="Times New Roman"/>
          <w:sz w:val="24"/>
          <w:szCs w:val="24"/>
          <w:lang w:val="en-GB"/>
        </w:rPr>
        <w:t>the</w:t>
      </w:r>
      <w:r w:rsidR="005057E8" w:rsidRPr="005057E8">
        <w:rPr>
          <w:rFonts w:ascii="Times New Roman" w:hAnsi="Times New Roman" w:cs="Times New Roman"/>
          <w:sz w:val="24"/>
          <w:szCs w:val="24"/>
          <w:lang w:val="en-GB"/>
        </w:rPr>
        <w:t xml:space="preserve"> speleothem sample location </w:t>
      </w:r>
      <w:r w:rsidR="00E20F0B">
        <w:rPr>
          <w:rFonts w:ascii="Times New Roman" w:hAnsi="Times New Roman" w:cs="Times New Roman"/>
          <w:sz w:val="24"/>
          <w:szCs w:val="24"/>
          <w:lang w:val="en-GB"/>
        </w:rPr>
        <w:t>of</w:t>
      </w:r>
      <w:r w:rsidR="005057E8" w:rsidRPr="005057E8">
        <w:rPr>
          <w:rFonts w:ascii="Times New Roman" w:hAnsi="Times New Roman" w:cs="Times New Roman"/>
          <w:sz w:val="24"/>
          <w:szCs w:val="24"/>
          <w:lang w:val="en-GB"/>
        </w:rPr>
        <w:t xml:space="preserve"> this study</w:t>
      </w:r>
      <w:r w:rsidR="00093C7A">
        <w:rPr>
          <w:rFonts w:ascii="Times New Roman" w:hAnsi="Times New Roman" w:cs="Times New Roman"/>
          <w:sz w:val="24"/>
          <w:szCs w:val="24"/>
          <w:lang w:val="en-GB"/>
        </w:rPr>
        <w:t xml:space="preserve"> is marked by th</w:t>
      </w:r>
      <w:r w:rsidR="0025235F">
        <w:rPr>
          <w:rFonts w:ascii="Times New Roman" w:hAnsi="Times New Roman" w:cs="Times New Roman"/>
          <w:sz w:val="24"/>
          <w:szCs w:val="24"/>
          <w:lang w:val="en-GB"/>
        </w:rPr>
        <w:t>e green star.</w:t>
      </w:r>
      <w:r w:rsidR="005057E8" w:rsidRPr="005057E8">
        <w:rPr>
          <w:rFonts w:ascii="Times New Roman" w:hAnsi="Times New Roman" w:cs="Times New Roman"/>
          <w:sz w:val="24"/>
          <w:szCs w:val="24"/>
          <w:lang w:val="en-GB"/>
        </w:rPr>
        <w:t xml:space="preserve"> Refer to Supplementary Fig. S</w:t>
      </w:r>
      <w:r w:rsidR="007103A8">
        <w:rPr>
          <w:rFonts w:ascii="Times New Roman" w:hAnsi="Times New Roman" w:cs="Times New Roman"/>
          <w:sz w:val="24"/>
          <w:szCs w:val="24"/>
          <w:lang w:val="en-GB"/>
        </w:rPr>
        <w:t>2</w:t>
      </w:r>
      <w:r w:rsidR="005057E8" w:rsidRPr="005057E8">
        <w:rPr>
          <w:rFonts w:ascii="Times New Roman" w:hAnsi="Times New Roman" w:cs="Times New Roman"/>
          <w:sz w:val="24"/>
          <w:szCs w:val="24"/>
          <w:lang w:val="en-GB"/>
        </w:rPr>
        <w:t xml:space="preserve"> for a more detailed map of the study area. This plot was generated using Climate Reanalyzer (http://cci-reanalyzer.org), Climate Change Institute, University of Maine, USA. </w:t>
      </w:r>
    </w:p>
    <w:p w14:paraId="0A6FEF5E" w14:textId="20FAE161" w:rsidR="00844285" w:rsidRDefault="005F5313" w:rsidP="00C258CB">
      <w:pPr>
        <w:rPr>
          <w:rFonts w:ascii="Times New Roman" w:hAnsi="Times New Roman" w:cs="Times New Roman"/>
          <w:sz w:val="24"/>
          <w:szCs w:val="24"/>
          <w:lang w:val="en-GB"/>
        </w:rPr>
      </w:pPr>
      <w:r w:rsidRPr="005F5313">
        <w:rPr>
          <w:noProof/>
        </w:rPr>
        <w:lastRenderedPageBreak/>
        <w:drawing>
          <wp:inline distT="0" distB="0" distL="0" distR="0" wp14:anchorId="53A50960" wp14:editId="4C568B58">
            <wp:extent cx="4304355" cy="35814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18162" cy="3592888"/>
                    </a:xfrm>
                    <a:prstGeom prst="rect">
                      <a:avLst/>
                    </a:prstGeom>
                  </pic:spPr>
                </pic:pic>
              </a:graphicData>
            </a:graphic>
          </wp:inline>
        </w:drawing>
      </w:r>
    </w:p>
    <w:p w14:paraId="38D1804A" w14:textId="650B4A69" w:rsidR="000F2A09" w:rsidRPr="00836F61" w:rsidRDefault="00844285" w:rsidP="00530364">
      <w:pPr>
        <w:spacing w:line="480" w:lineRule="auto"/>
        <w:rPr>
          <w:rFonts w:ascii="Times New Roman" w:hAnsi="Times New Roman" w:cs="Times New Roman"/>
          <w:sz w:val="24"/>
          <w:szCs w:val="24"/>
          <w:lang w:val="en-GB"/>
        </w:rPr>
      </w:pPr>
      <w:r w:rsidRPr="00836F61">
        <w:rPr>
          <w:rFonts w:ascii="Times New Roman" w:hAnsi="Times New Roman" w:cs="Times New Roman"/>
          <w:sz w:val="24"/>
          <w:szCs w:val="24"/>
          <w:lang w:val="en-GB"/>
        </w:rPr>
        <w:t xml:space="preserve">Fig. </w:t>
      </w:r>
      <w:r w:rsidR="005F5313">
        <w:rPr>
          <w:rFonts w:ascii="Times New Roman" w:hAnsi="Times New Roman" w:cs="Times New Roman"/>
          <w:sz w:val="24"/>
          <w:szCs w:val="24"/>
          <w:lang w:val="en-GB"/>
        </w:rPr>
        <w:t>2</w:t>
      </w:r>
      <w:r w:rsidRPr="00836F61">
        <w:rPr>
          <w:rFonts w:ascii="Times New Roman" w:hAnsi="Times New Roman" w:cs="Times New Roman"/>
          <w:sz w:val="24"/>
          <w:szCs w:val="24"/>
          <w:lang w:val="en-GB"/>
        </w:rPr>
        <w:t xml:space="preserve">: </w:t>
      </w:r>
      <w:r w:rsidR="000F2A09">
        <w:rPr>
          <w:rFonts w:ascii="Times New Roman" w:hAnsi="Times New Roman" w:cs="Times New Roman"/>
          <w:sz w:val="24"/>
          <w:szCs w:val="24"/>
          <w:lang w:val="en-GB"/>
        </w:rPr>
        <w:t xml:space="preserve">Spectral analysis results for </w:t>
      </w:r>
      <w:r w:rsidR="000F2A09" w:rsidRPr="000F2A09">
        <w:rPr>
          <w:rFonts w:ascii="Times New Roman" w:hAnsi="Times New Roman" w:cs="Times New Roman"/>
          <w:sz w:val="24"/>
          <w:szCs w:val="24"/>
          <w:lang w:val="en-GB"/>
        </w:rPr>
        <w:t>δ</w:t>
      </w:r>
      <w:r w:rsidR="000F2A09" w:rsidRPr="00AE213E">
        <w:rPr>
          <w:rFonts w:ascii="Times New Roman" w:hAnsi="Times New Roman"/>
          <w:sz w:val="24"/>
          <w:vertAlign w:val="superscript"/>
          <w:lang w:val="en-GB"/>
        </w:rPr>
        <w:t>18</w:t>
      </w:r>
      <w:r w:rsidR="000F2A09" w:rsidRPr="000F2A09">
        <w:rPr>
          <w:rFonts w:ascii="Times New Roman" w:hAnsi="Times New Roman" w:cs="Times New Roman"/>
          <w:sz w:val="24"/>
          <w:szCs w:val="24"/>
          <w:lang w:val="en-GB"/>
        </w:rPr>
        <w:t xml:space="preserve">O </w:t>
      </w:r>
      <w:r w:rsidR="000F2A09">
        <w:rPr>
          <w:rFonts w:ascii="Times New Roman" w:hAnsi="Times New Roman" w:cs="Times New Roman"/>
          <w:sz w:val="24"/>
          <w:szCs w:val="24"/>
          <w:lang w:val="en-GB"/>
        </w:rPr>
        <w:t>records from speleothems WA-21-6-A</w:t>
      </w:r>
      <w:r w:rsidR="0073065E">
        <w:rPr>
          <w:rFonts w:ascii="Times New Roman" w:hAnsi="Times New Roman" w:cs="Times New Roman"/>
          <w:sz w:val="24"/>
          <w:szCs w:val="24"/>
          <w:lang w:val="en-GB"/>
        </w:rPr>
        <w:t xml:space="preserve"> (</w:t>
      </w:r>
      <w:r w:rsidR="00B94EC0">
        <w:rPr>
          <w:rFonts w:ascii="Times New Roman" w:hAnsi="Times New Roman"/>
          <w:b/>
          <w:sz w:val="24"/>
          <w:lang w:val="en-GB"/>
        </w:rPr>
        <w:t>a</w:t>
      </w:r>
      <w:r w:rsidR="0073065E">
        <w:rPr>
          <w:rFonts w:ascii="Times New Roman" w:hAnsi="Times New Roman"/>
          <w:b/>
          <w:sz w:val="24"/>
          <w:lang w:val="en-GB"/>
        </w:rPr>
        <w:t>)</w:t>
      </w:r>
      <w:r w:rsidR="000F2A09">
        <w:rPr>
          <w:rFonts w:ascii="Times New Roman" w:hAnsi="Times New Roman" w:cs="Times New Roman"/>
          <w:sz w:val="24"/>
          <w:szCs w:val="24"/>
          <w:lang w:val="en-GB"/>
        </w:rPr>
        <w:t xml:space="preserve"> and </w:t>
      </w:r>
      <w:r w:rsidR="000F2A09" w:rsidRPr="00844285">
        <w:rPr>
          <w:rFonts w:ascii="Times New Roman" w:hAnsi="Times New Roman" w:cs="Times New Roman"/>
          <w:sz w:val="24"/>
          <w:szCs w:val="24"/>
          <w:lang w:val="en-GB"/>
        </w:rPr>
        <w:t>WB-21-5-A</w:t>
      </w:r>
      <w:r w:rsidR="0073065E">
        <w:rPr>
          <w:rFonts w:ascii="Times New Roman" w:hAnsi="Times New Roman" w:cs="Times New Roman"/>
          <w:sz w:val="24"/>
          <w:szCs w:val="24"/>
          <w:lang w:val="en-GB"/>
        </w:rPr>
        <w:t xml:space="preserve"> (</w:t>
      </w:r>
      <w:r w:rsidR="00B94EC0">
        <w:rPr>
          <w:rFonts w:ascii="Times New Roman" w:hAnsi="Times New Roman"/>
          <w:b/>
          <w:sz w:val="24"/>
          <w:lang w:val="en-GB"/>
        </w:rPr>
        <w:t>b</w:t>
      </w:r>
      <w:r w:rsidR="0073065E" w:rsidRPr="00E7712F">
        <w:rPr>
          <w:rFonts w:ascii="Times New Roman" w:hAnsi="Times New Roman"/>
          <w:bCs/>
          <w:sz w:val="24"/>
          <w:lang w:val="en-GB"/>
        </w:rPr>
        <w:t>).</w:t>
      </w:r>
      <w:r w:rsidR="000F2A09">
        <w:rPr>
          <w:rFonts w:ascii="Times New Roman" w:hAnsi="Times New Roman" w:cs="Times New Roman"/>
          <w:sz w:val="24"/>
          <w:szCs w:val="24"/>
          <w:lang w:val="en-GB"/>
        </w:rPr>
        <w:t xml:space="preserve"> </w:t>
      </w:r>
      <w:r w:rsidR="00086156">
        <w:rPr>
          <w:rFonts w:ascii="Times New Roman" w:hAnsi="Times New Roman" w:cs="Times New Roman"/>
          <w:sz w:val="24"/>
          <w:szCs w:val="24"/>
          <w:lang w:val="en-GB"/>
        </w:rPr>
        <w:t>W</w:t>
      </w:r>
      <w:r w:rsidR="000F2A09">
        <w:rPr>
          <w:rFonts w:ascii="Times New Roman" w:hAnsi="Times New Roman" w:cs="Times New Roman"/>
          <w:sz w:val="24"/>
          <w:szCs w:val="24"/>
          <w:lang w:val="en-GB"/>
        </w:rPr>
        <w:t>here spectrum estimate (shaded) exceeds the upper 99% level of the red-noise alternative (red line)</w:t>
      </w:r>
      <w:r w:rsidR="00086156">
        <w:rPr>
          <w:rFonts w:ascii="Times New Roman" w:hAnsi="Times New Roman" w:cs="Times New Roman"/>
          <w:sz w:val="24"/>
          <w:szCs w:val="24"/>
          <w:lang w:val="en-GB"/>
        </w:rPr>
        <w:t>, peaks</w:t>
      </w:r>
      <w:r w:rsidR="000F2A09">
        <w:rPr>
          <w:rFonts w:ascii="Times New Roman" w:hAnsi="Times New Roman" w:cs="Times New Roman"/>
          <w:sz w:val="24"/>
          <w:szCs w:val="24"/>
          <w:lang w:val="en-GB"/>
        </w:rPr>
        <w:t xml:space="preserve"> are labelled with</w:t>
      </w:r>
      <w:r w:rsidR="00086156">
        <w:rPr>
          <w:rFonts w:ascii="Times New Roman" w:hAnsi="Times New Roman" w:cs="Times New Roman"/>
          <w:sz w:val="24"/>
          <w:szCs w:val="24"/>
          <w:lang w:val="en-GB"/>
        </w:rPr>
        <w:t xml:space="preserve"> period value and ±</w:t>
      </w:r>
      <w:r w:rsidR="0058488C">
        <w:rPr>
          <w:rFonts w:ascii="Times New Roman" w:hAnsi="Times New Roman" w:cs="Times New Roman"/>
          <w:sz w:val="24"/>
          <w:szCs w:val="24"/>
          <w:lang w:val="en-GB"/>
        </w:rPr>
        <w:t xml:space="preserve"> </w:t>
      </w:r>
      <w:r w:rsidR="00086156">
        <w:rPr>
          <w:rFonts w:ascii="Times New Roman" w:hAnsi="Times New Roman" w:cs="Times New Roman"/>
          <w:sz w:val="24"/>
          <w:szCs w:val="24"/>
          <w:lang w:val="en-GB"/>
        </w:rPr>
        <w:t>bandwidth interval (both in yr); a.u., arbitrary units; asterisk denotes uncertain peak,</w:t>
      </w:r>
      <w:r w:rsidR="0058488C">
        <w:rPr>
          <w:rFonts w:ascii="Times New Roman" w:hAnsi="Times New Roman" w:cs="Times New Roman"/>
          <w:sz w:val="24"/>
          <w:szCs w:val="24"/>
          <w:lang w:val="en-GB"/>
        </w:rPr>
        <w:t xml:space="preserve"> </w:t>
      </w:r>
      <w:r w:rsidR="00086156">
        <w:rPr>
          <w:rFonts w:ascii="Times New Roman" w:hAnsi="Times New Roman" w:cs="Times New Roman"/>
          <w:sz w:val="24"/>
          <w:szCs w:val="24"/>
          <w:lang w:val="en-GB"/>
        </w:rPr>
        <w:t>likely due to incompletely removed nonlinear trend.</w:t>
      </w:r>
      <w:r w:rsidR="002D27BF">
        <w:rPr>
          <w:rFonts w:ascii="Times New Roman" w:hAnsi="Times New Roman" w:cs="Times New Roman"/>
          <w:sz w:val="24"/>
          <w:szCs w:val="24"/>
          <w:lang w:val="en-GB"/>
        </w:rPr>
        <w:t xml:space="preserve"> Note logarithmic y-ax</w:t>
      </w:r>
      <w:r w:rsidR="0003467C">
        <w:rPr>
          <w:rFonts w:ascii="Times New Roman" w:hAnsi="Times New Roman" w:cs="Times New Roman"/>
          <w:sz w:val="24"/>
          <w:szCs w:val="24"/>
          <w:lang w:val="en-GB"/>
        </w:rPr>
        <w:t>e</w:t>
      </w:r>
      <w:r w:rsidR="002D27BF">
        <w:rPr>
          <w:rFonts w:ascii="Times New Roman" w:hAnsi="Times New Roman" w:cs="Times New Roman"/>
          <w:sz w:val="24"/>
          <w:szCs w:val="24"/>
          <w:lang w:val="en-GB"/>
        </w:rPr>
        <w:t>s.</w:t>
      </w:r>
    </w:p>
    <w:p w14:paraId="367919E1" w14:textId="66F72DE7" w:rsidR="003765E0" w:rsidRDefault="00907ED7" w:rsidP="005F0D3D">
      <w:pPr>
        <w:rPr>
          <w:rFonts w:ascii="Times New Roman" w:hAnsi="Times New Roman" w:cs="Times New Roman"/>
          <w:sz w:val="24"/>
          <w:szCs w:val="24"/>
          <w:lang w:val="en-GB"/>
        </w:rPr>
      </w:pPr>
      <w:r w:rsidRPr="008D7A9B">
        <w:rPr>
          <w:noProof/>
          <w:lang w:val="en-GB"/>
        </w:rPr>
        <w:t xml:space="preserve"> </w:t>
      </w:r>
      <w:r w:rsidR="00A32C76" w:rsidRPr="005F0D3D">
        <w:rPr>
          <w:noProof/>
          <w:lang w:val="en-GB"/>
        </w:rPr>
        <w:t xml:space="preserve"> </w:t>
      </w:r>
    </w:p>
    <w:p w14:paraId="0290982A" w14:textId="09783D3C" w:rsidR="00963C09" w:rsidRDefault="00963C09" w:rsidP="00DE0DBF">
      <w:pPr>
        <w:spacing w:line="480" w:lineRule="auto"/>
        <w:rPr>
          <w:rFonts w:ascii="Times New Roman" w:hAnsi="Times New Roman" w:cs="Times New Roman"/>
          <w:sz w:val="24"/>
          <w:szCs w:val="24"/>
          <w:lang w:val="en-GB"/>
        </w:rPr>
      </w:pPr>
    </w:p>
    <w:p w14:paraId="64D1E61C" w14:textId="56E5A16D" w:rsidR="00963C09" w:rsidRDefault="00963C09" w:rsidP="00DE0DBF">
      <w:pPr>
        <w:spacing w:line="480" w:lineRule="auto"/>
        <w:rPr>
          <w:rFonts w:ascii="Times New Roman" w:hAnsi="Times New Roman" w:cs="Times New Roman"/>
          <w:sz w:val="24"/>
          <w:szCs w:val="24"/>
          <w:lang w:val="en-GB"/>
        </w:rPr>
      </w:pPr>
    </w:p>
    <w:p w14:paraId="426EC77C" w14:textId="3A2ABFE0" w:rsidR="00963C09" w:rsidRDefault="00963C09" w:rsidP="00DE0DBF">
      <w:pPr>
        <w:spacing w:line="480" w:lineRule="auto"/>
        <w:rPr>
          <w:rFonts w:ascii="Times New Roman" w:hAnsi="Times New Roman" w:cs="Times New Roman"/>
          <w:sz w:val="24"/>
          <w:szCs w:val="24"/>
          <w:lang w:val="en-GB"/>
        </w:rPr>
      </w:pPr>
    </w:p>
    <w:p w14:paraId="150FC573" w14:textId="3DC012D5" w:rsidR="00963C09" w:rsidRDefault="00963C09" w:rsidP="00DE0DBF">
      <w:pPr>
        <w:spacing w:line="480" w:lineRule="auto"/>
        <w:rPr>
          <w:rFonts w:ascii="Times New Roman" w:hAnsi="Times New Roman" w:cs="Times New Roman"/>
          <w:sz w:val="24"/>
          <w:szCs w:val="24"/>
          <w:lang w:val="en-GB"/>
        </w:rPr>
      </w:pPr>
    </w:p>
    <w:p w14:paraId="0C9F390B" w14:textId="64D80F8A" w:rsidR="00963C09" w:rsidRDefault="00963C09" w:rsidP="00DE0DBF">
      <w:pPr>
        <w:spacing w:line="480" w:lineRule="auto"/>
        <w:rPr>
          <w:rFonts w:ascii="Times New Roman" w:hAnsi="Times New Roman" w:cs="Times New Roman"/>
          <w:sz w:val="24"/>
          <w:szCs w:val="24"/>
          <w:lang w:val="en-GB"/>
        </w:rPr>
      </w:pPr>
    </w:p>
    <w:p w14:paraId="4FD916FF" w14:textId="03683C45" w:rsidR="00963C09" w:rsidRDefault="006746E5" w:rsidP="00DE0DBF">
      <w:pPr>
        <w:spacing w:line="480" w:lineRule="auto"/>
        <w:rPr>
          <w:rFonts w:ascii="Times New Roman" w:hAnsi="Times New Roman" w:cs="Times New Roman"/>
          <w:sz w:val="24"/>
          <w:szCs w:val="24"/>
          <w:lang w:val="en-GB"/>
        </w:rPr>
      </w:pPr>
      <w:r w:rsidRPr="00295035">
        <w:rPr>
          <w:noProof/>
          <w:lang w:val="en-GB"/>
        </w:rPr>
        <w:lastRenderedPageBreak/>
        <w:t xml:space="preserve"> </w:t>
      </w:r>
      <w:r w:rsidR="00A608A0" w:rsidRPr="00A608A0">
        <w:rPr>
          <w:noProof/>
        </w:rPr>
        <w:drawing>
          <wp:inline distT="0" distB="0" distL="0" distR="0" wp14:anchorId="65720D74" wp14:editId="53A6AF6B">
            <wp:extent cx="4508847" cy="329946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4974" cy="3303944"/>
                    </a:xfrm>
                    <a:prstGeom prst="rect">
                      <a:avLst/>
                    </a:prstGeom>
                  </pic:spPr>
                </pic:pic>
              </a:graphicData>
            </a:graphic>
          </wp:inline>
        </w:drawing>
      </w:r>
      <w:r w:rsidR="00A608A0" w:rsidRPr="00295035" w:rsidDel="00A608A0">
        <w:rPr>
          <w:lang w:val="en-GB"/>
        </w:rPr>
        <w:t xml:space="preserve"> </w:t>
      </w:r>
    </w:p>
    <w:p w14:paraId="4671D12D" w14:textId="0CD551A0" w:rsidR="00963C09" w:rsidRDefault="00963C09" w:rsidP="00DE0DBF">
      <w:pPr>
        <w:spacing w:line="48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Fig. </w:t>
      </w:r>
      <w:r w:rsidR="00B35055">
        <w:rPr>
          <w:rFonts w:ascii="Times New Roman" w:hAnsi="Times New Roman" w:cs="Times New Roman"/>
          <w:sz w:val="24"/>
          <w:szCs w:val="24"/>
          <w:lang w:val="en-GB"/>
        </w:rPr>
        <w:t>3</w:t>
      </w:r>
      <w:r>
        <w:rPr>
          <w:rFonts w:ascii="Times New Roman" w:hAnsi="Times New Roman" w:cs="Times New Roman"/>
          <w:sz w:val="24"/>
          <w:szCs w:val="24"/>
          <w:lang w:val="en-GB"/>
        </w:rPr>
        <w:t xml:space="preserve">: Schematic </w:t>
      </w:r>
      <w:r w:rsidR="009F6BD8">
        <w:rPr>
          <w:rFonts w:ascii="Times New Roman" w:hAnsi="Times New Roman" w:cs="Times New Roman"/>
          <w:sz w:val="24"/>
          <w:szCs w:val="24"/>
          <w:lang w:val="en-GB"/>
        </w:rPr>
        <w:t>illustrating</w:t>
      </w:r>
      <w:r>
        <w:rPr>
          <w:rFonts w:ascii="Times New Roman" w:hAnsi="Times New Roman" w:cs="Times New Roman"/>
          <w:sz w:val="24"/>
          <w:szCs w:val="24"/>
          <w:lang w:val="en-GB"/>
        </w:rPr>
        <w:t xml:space="preserve"> how the Aleutian </w:t>
      </w:r>
      <w:r w:rsidR="00B426A3">
        <w:rPr>
          <w:rFonts w:ascii="Times New Roman" w:hAnsi="Times New Roman" w:cs="Times New Roman"/>
          <w:sz w:val="24"/>
          <w:szCs w:val="24"/>
          <w:lang w:val="en-GB"/>
        </w:rPr>
        <w:t>L</w:t>
      </w:r>
      <w:r>
        <w:rPr>
          <w:rFonts w:ascii="Times New Roman" w:hAnsi="Times New Roman" w:cs="Times New Roman"/>
          <w:sz w:val="24"/>
          <w:szCs w:val="24"/>
          <w:lang w:val="en-GB"/>
        </w:rPr>
        <w:t xml:space="preserve">ow is </w:t>
      </w:r>
      <w:r w:rsidR="00ED5BF4">
        <w:rPr>
          <w:rFonts w:ascii="Times New Roman" w:hAnsi="Times New Roman" w:cs="Times New Roman"/>
          <w:sz w:val="24"/>
          <w:szCs w:val="24"/>
          <w:lang w:val="en-GB"/>
        </w:rPr>
        <w:t>forced</w:t>
      </w:r>
      <w:r>
        <w:rPr>
          <w:rFonts w:ascii="Times New Roman" w:hAnsi="Times New Roman" w:cs="Times New Roman"/>
          <w:sz w:val="24"/>
          <w:szCs w:val="24"/>
          <w:lang w:val="en-GB"/>
        </w:rPr>
        <w:t xml:space="preserve"> by both solar irradiance and ENSO</w:t>
      </w:r>
      <w:r w:rsidR="00BE17F8">
        <w:rPr>
          <w:rFonts w:ascii="Times New Roman" w:hAnsi="Times New Roman" w:cs="Times New Roman"/>
          <w:sz w:val="24"/>
          <w:szCs w:val="24"/>
          <w:lang w:val="en-GB"/>
        </w:rPr>
        <w:t xml:space="preserve"> through the atmospheric bridge</w:t>
      </w:r>
      <w:r>
        <w:rPr>
          <w:rFonts w:ascii="Times New Roman" w:hAnsi="Times New Roman" w:cs="Times New Roman"/>
          <w:sz w:val="24"/>
          <w:szCs w:val="24"/>
          <w:lang w:val="en-GB"/>
        </w:rPr>
        <w:t xml:space="preserve">. The </w:t>
      </w:r>
      <w:r w:rsidR="00383DBA">
        <w:rPr>
          <w:rFonts w:ascii="Times New Roman" w:hAnsi="Times New Roman" w:cs="Times New Roman"/>
          <w:sz w:val="24"/>
          <w:szCs w:val="24"/>
          <w:lang w:val="en-GB"/>
        </w:rPr>
        <w:t>epi</w:t>
      </w:r>
      <w:r>
        <w:rPr>
          <w:rFonts w:ascii="Times New Roman" w:hAnsi="Times New Roman" w:cs="Times New Roman"/>
          <w:sz w:val="24"/>
          <w:szCs w:val="24"/>
          <w:lang w:val="en-GB"/>
        </w:rPr>
        <w:t xml:space="preserve">karst is effective at filtering the regional Aleutian </w:t>
      </w:r>
      <w:r w:rsidR="00B426A3">
        <w:rPr>
          <w:rFonts w:ascii="Times New Roman" w:hAnsi="Times New Roman" w:cs="Times New Roman"/>
          <w:sz w:val="24"/>
          <w:szCs w:val="24"/>
          <w:lang w:val="en-GB"/>
        </w:rPr>
        <w:t>L</w:t>
      </w:r>
      <w:r>
        <w:rPr>
          <w:rFonts w:ascii="Times New Roman" w:hAnsi="Times New Roman" w:cs="Times New Roman"/>
          <w:sz w:val="24"/>
          <w:szCs w:val="24"/>
          <w:lang w:val="en-GB"/>
        </w:rPr>
        <w:t xml:space="preserve">ow </w:t>
      </w:r>
      <w:r w:rsidR="00DD564C">
        <w:rPr>
          <w:rFonts w:ascii="Times New Roman" w:hAnsi="Times New Roman" w:cs="Times New Roman"/>
          <w:sz w:val="24"/>
          <w:szCs w:val="24"/>
          <w:lang w:val="en-GB"/>
        </w:rPr>
        <w:t>climate</w:t>
      </w:r>
      <w:r>
        <w:rPr>
          <w:rFonts w:ascii="Times New Roman" w:hAnsi="Times New Roman" w:cs="Times New Roman"/>
          <w:sz w:val="24"/>
          <w:szCs w:val="24"/>
          <w:lang w:val="en-GB"/>
        </w:rPr>
        <w:t xml:space="preserve"> into either the solar irradiance or ENSO signals.</w:t>
      </w:r>
    </w:p>
    <w:p w14:paraId="7F8E2C66" w14:textId="7CBB488C" w:rsidR="00B35055" w:rsidRPr="00F41AEC" w:rsidRDefault="00A608A0" w:rsidP="00B35055">
      <w:pPr>
        <w:rPr>
          <w:vertAlign w:val="subscript"/>
          <w:lang w:val="en-GB"/>
        </w:rPr>
      </w:pPr>
      <w:r w:rsidRPr="00A608A0">
        <w:rPr>
          <w:noProof/>
        </w:rPr>
        <w:lastRenderedPageBreak/>
        <w:drawing>
          <wp:inline distT="0" distB="0" distL="0" distR="0" wp14:anchorId="6FCA933B" wp14:editId="4DCE4CA5">
            <wp:extent cx="4267200" cy="52217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74049" cy="5230099"/>
                    </a:xfrm>
                    <a:prstGeom prst="rect">
                      <a:avLst/>
                    </a:prstGeom>
                  </pic:spPr>
                </pic:pic>
              </a:graphicData>
            </a:graphic>
          </wp:inline>
        </w:drawing>
      </w:r>
      <w:r w:rsidRPr="00A608A0">
        <w:rPr>
          <w:vertAlign w:val="subscript"/>
          <w:lang w:val="en-GB"/>
        </w:rPr>
        <w:t xml:space="preserve"> </w:t>
      </w:r>
    </w:p>
    <w:p w14:paraId="0C4A543F" w14:textId="494BC032" w:rsidR="00B35055" w:rsidRDefault="00B35055" w:rsidP="00B35055">
      <w:pPr>
        <w:spacing w:line="480" w:lineRule="auto"/>
        <w:rPr>
          <w:rFonts w:ascii="Times New Roman" w:hAnsi="Times New Roman" w:cs="Times New Roman"/>
          <w:sz w:val="24"/>
          <w:szCs w:val="24"/>
          <w:lang w:val="en-GB"/>
        </w:rPr>
      </w:pPr>
      <w:r w:rsidRPr="008116CB">
        <w:rPr>
          <w:rFonts w:ascii="Times New Roman" w:hAnsi="Times New Roman" w:cs="Times New Roman"/>
          <w:sz w:val="24"/>
          <w:szCs w:val="24"/>
          <w:lang w:val="en-GB"/>
        </w:rPr>
        <w:t>Fig</w:t>
      </w:r>
      <w:r>
        <w:rPr>
          <w:rFonts w:ascii="Times New Roman" w:hAnsi="Times New Roman" w:cs="Times New Roman"/>
          <w:sz w:val="24"/>
          <w:szCs w:val="24"/>
          <w:lang w:val="en-GB"/>
        </w:rPr>
        <w:t>.</w:t>
      </w:r>
      <w:r w:rsidRPr="008116CB">
        <w:rPr>
          <w:rFonts w:ascii="Times New Roman" w:hAnsi="Times New Roman" w:cs="Times New Roman"/>
          <w:sz w:val="24"/>
          <w:szCs w:val="24"/>
          <w:lang w:val="en-GB"/>
        </w:rPr>
        <w:t xml:space="preserve"> </w:t>
      </w:r>
      <w:r>
        <w:rPr>
          <w:rFonts w:ascii="Times New Roman" w:hAnsi="Times New Roman" w:cs="Times New Roman"/>
          <w:sz w:val="24"/>
          <w:szCs w:val="24"/>
          <w:lang w:val="en-GB"/>
        </w:rPr>
        <w:t>4</w:t>
      </w:r>
      <w:r w:rsidRPr="008116CB">
        <w:rPr>
          <w:rFonts w:ascii="Times New Roman" w:hAnsi="Times New Roman" w:cs="Times New Roman"/>
          <w:sz w:val="24"/>
          <w:szCs w:val="24"/>
          <w:lang w:val="en-GB"/>
        </w:rPr>
        <w:t xml:space="preserve">: Southeastern Alaska speleothem </w:t>
      </w:r>
      <w:r>
        <w:rPr>
          <w:rFonts w:ascii="Times New Roman" w:hAnsi="Times New Roman" w:cs="Times New Roman"/>
          <w:sz w:val="24"/>
          <w:szCs w:val="24"/>
          <w:lang w:val="en-GB"/>
        </w:rPr>
        <w:t>record</w:t>
      </w:r>
      <w:r w:rsidRPr="008116CB">
        <w:rPr>
          <w:rFonts w:ascii="Times New Roman" w:hAnsi="Times New Roman" w:cs="Times New Roman"/>
          <w:sz w:val="24"/>
          <w:szCs w:val="24"/>
          <w:lang w:val="en-GB"/>
        </w:rPr>
        <w:t xml:space="preserve"> compared with </w:t>
      </w:r>
      <w:r w:rsidR="00D75856">
        <w:rPr>
          <w:rFonts w:ascii="Times New Roman" w:hAnsi="Times New Roman" w:cs="Times New Roman"/>
          <w:sz w:val="24"/>
          <w:szCs w:val="24"/>
          <w:lang w:val="en-GB"/>
        </w:rPr>
        <w:t>solar irradiance and ENSO</w:t>
      </w:r>
      <w:r w:rsidRPr="008116CB">
        <w:rPr>
          <w:rFonts w:ascii="Times New Roman" w:hAnsi="Times New Roman" w:cs="Times New Roman"/>
          <w:sz w:val="24"/>
          <w:szCs w:val="24"/>
          <w:lang w:val="en-GB"/>
        </w:rPr>
        <w:t xml:space="preserve"> proxy data. </w:t>
      </w:r>
      <w:r>
        <w:rPr>
          <w:rFonts w:ascii="Times New Roman" w:hAnsi="Times New Roman" w:cs="Times New Roman"/>
          <w:b/>
          <w:bCs/>
          <w:sz w:val="24"/>
          <w:szCs w:val="24"/>
          <w:lang w:val="en-GB"/>
        </w:rPr>
        <w:t>a</w:t>
      </w:r>
      <w:r w:rsidRPr="008116CB">
        <w:rPr>
          <w:rFonts w:ascii="Times New Roman" w:hAnsi="Times New Roman" w:cs="Times New Roman"/>
          <w:sz w:val="24"/>
          <w:szCs w:val="24"/>
          <w:lang w:val="en-GB"/>
        </w:rPr>
        <w:t xml:space="preserve"> Speleothem WA-21-6-A </w:t>
      </w:r>
      <w:r w:rsidRPr="008116CB">
        <w:rPr>
          <w:rFonts w:ascii="Times New Roman" w:hAnsi="Times New Roman" w:cs="Times New Roman"/>
          <w:sz w:val="24"/>
          <w:szCs w:val="24"/>
        </w:rPr>
        <w:t>δ</w:t>
      </w:r>
      <w:r w:rsidRPr="00787829">
        <w:rPr>
          <w:rFonts w:ascii="Times New Roman" w:hAnsi="Times New Roman" w:cs="Times New Roman"/>
          <w:sz w:val="24"/>
          <w:szCs w:val="24"/>
          <w:vertAlign w:val="superscript"/>
          <w:lang w:val="en-GB"/>
        </w:rPr>
        <w:t>18</w:t>
      </w:r>
      <w:r w:rsidRPr="00787829">
        <w:rPr>
          <w:rFonts w:ascii="Times New Roman" w:hAnsi="Times New Roman" w:cs="Times New Roman"/>
          <w:sz w:val="24"/>
          <w:szCs w:val="24"/>
          <w:lang w:val="en-GB"/>
        </w:rPr>
        <w:t>O</w:t>
      </w:r>
      <w:r w:rsidRPr="008116CB">
        <w:rPr>
          <w:rFonts w:ascii="Times New Roman" w:hAnsi="Times New Roman" w:cs="Times New Roman"/>
          <w:sz w:val="24"/>
          <w:szCs w:val="24"/>
          <w:lang w:val="en-GB"/>
        </w:rPr>
        <w:t xml:space="preserve"> vs </w:t>
      </w:r>
      <w:r>
        <w:rPr>
          <w:rFonts w:ascii="Times New Roman" w:hAnsi="Times New Roman" w:cs="Times New Roman"/>
          <w:sz w:val="24"/>
          <w:szCs w:val="24"/>
          <w:lang w:val="en-GB"/>
        </w:rPr>
        <w:t>total solar irradiance (</w:t>
      </w:r>
      <w:r w:rsidRPr="008116CB">
        <w:rPr>
          <w:rFonts w:ascii="Times New Roman" w:hAnsi="Times New Roman" w:cs="Times New Roman"/>
          <w:sz w:val="24"/>
          <w:szCs w:val="24"/>
          <w:lang w:val="en-GB"/>
        </w:rPr>
        <w:t>TSI</w:t>
      </w:r>
      <w:r>
        <w:rPr>
          <w:rFonts w:ascii="Times New Roman" w:hAnsi="Times New Roman" w:cs="Times New Roman"/>
          <w:sz w:val="24"/>
          <w:szCs w:val="24"/>
          <w:lang w:val="en-GB"/>
        </w:rPr>
        <w:t>) (</w:t>
      </w:r>
      <w:r w:rsidR="007A27DD">
        <w:rPr>
          <w:rFonts w:ascii="Times New Roman" w:hAnsi="Times New Roman" w:cs="Times New Roman"/>
          <w:sz w:val="24"/>
          <w:szCs w:val="24"/>
          <w:lang w:val="en-GB"/>
        </w:rPr>
        <w:t>Wu et al., 2018</w:t>
      </w:r>
      <w:r w:rsidRPr="008116CB">
        <w:rPr>
          <w:rFonts w:ascii="Times New Roman" w:hAnsi="Times New Roman" w:cs="Times New Roman"/>
          <w:sz w:val="24"/>
          <w:szCs w:val="24"/>
          <w:lang w:val="en-GB"/>
        </w:rPr>
        <w:t>). Orange line denotes timing of correlation differences between TSI and WA-21-6-A</w:t>
      </w:r>
      <w:r>
        <w:rPr>
          <w:rFonts w:ascii="Times New Roman" w:hAnsi="Times New Roman" w:cs="Times New Roman"/>
          <w:sz w:val="24"/>
          <w:szCs w:val="24"/>
          <w:lang w:val="en-GB"/>
        </w:rPr>
        <w:t>, with significant correlation after 0 CE and no significant correlation before 0 CE;</w:t>
      </w:r>
      <w:r w:rsidRPr="008116CB">
        <w:rPr>
          <w:rFonts w:ascii="Times New Roman" w:hAnsi="Times New Roman" w:cs="Times New Roman"/>
          <w:sz w:val="24"/>
          <w:szCs w:val="24"/>
          <w:lang w:val="en-GB"/>
        </w:rPr>
        <w:t xml:space="preserve"> </w:t>
      </w:r>
      <w:r w:rsidRPr="00B94EC0">
        <w:rPr>
          <w:rFonts w:ascii="Times New Roman" w:hAnsi="Times New Roman" w:cs="Times New Roman"/>
          <w:b/>
          <w:bCs/>
          <w:sz w:val="24"/>
          <w:szCs w:val="24"/>
          <w:lang w:val="en-GB"/>
        </w:rPr>
        <w:t>b</w:t>
      </w:r>
      <w:r w:rsidRPr="00B94EC0">
        <w:rPr>
          <w:rFonts w:ascii="Times New Roman" w:hAnsi="Times New Roman" w:cs="Times New Roman"/>
          <w:sz w:val="24"/>
          <w:szCs w:val="24"/>
          <w:lang w:val="en-GB"/>
        </w:rPr>
        <w:t xml:space="preserve"> Speleothem WB-21-5-A </w:t>
      </w:r>
      <w:r w:rsidRPr="008116CB">
        <w:rPr>
          <w:rFonts w:ascii="Times New Roman" w:hAnsi="Times New Roman" w:cs="Times New Roman"/>
          <w:sz w:val="24"/>
          <w:szCs w:val="24"/>
        </w:rPr>
        <w:t>δ</w:t>
      </w:r>
      <w:r w:rsidRPr="00B94EC0">
        <w:rPr>
          <w:rFonts w:ascii="Times New Roman" w:hAnsi="Times New Roman" w:cs="Times New Roman"/>
          <w:sz w:val="24"/>
          <w:szCs w:val="24"/>
          <w:vertAlign w:val="superscript"/>
          <w:lang w:val="en-GB"/>
        </w:rPr>
        <w:t>18</w:t>
      </w:r>
      <w:r w:rsidRPr="00B94EC0">
        <w:rPr>
          <w:rFonts w:ascii="Times New Roman" w:hAnsi="Times New Roman" w:cs="Times New Roman"/>
          <w:sz w:val="24"/>
          <w:szCs w:val="24"/>
          <w:lang w:val="en-GB"/>
        </w:rPr>
        <w:t xml:space="preserve">O vs coral </w:t>
      </w:r>
      <w:r w:rsidRPr="008116CB">
        <w:rPr>
          <w:rFonts w:ascii="Times New Roman" w:hAnsi="Times New Roman" w:cs="Times New Roman"/>
          <w:sz w:val="24"/>
          <w:szCs w:val="24"/>
        </w:rPr>
        <w:t>δ</w:t>
      </w:r>
      <w:r w:rsidRPr="00B94EC0">
        <w:rPr>
          <w:rFonts w:ascii="Times New Roman" w:hAnsi="Times New Roman" w:cs="Times New Roman"/>
          <w:sz w:val="24"/>
          <w:szCs w:val="24"/>
          <w:vertAlign w:val="superscript"/>
          <w:lang w:val="en-GB"/>
        </w:rPr>
        <w:t>18</w:t>
      </w:r>
      <w:r w:rsidRPr="00B94EC0">
        <w:rPr>
          <w:rFonts w:ascii="Times New Roman" w:hAnsi="Times New Roman" w:cs="Times New Roman"/>
          <w:sz w:val="24"/>
          <w:szCs w:val="24"/>
          <w:lang w:val="en-GB"/>
        </w:rPr>
        <w:t>O (</w:t>
      </w:r>
      <w:r w:rsidR="007A27DD">
        <w:rPr>
          <w:rFonts w:ascii="Times New Roman" w:hAnsi="Times New Roman" w:cs="Times New Roman"/>
          <w:sz w:val="24"/>
          <w:szCs w:val="24"/>
          <w:lang w:val="en-GB"/>
        </w:rPr>
        <w:t>Dee et al., 2020</w:t>
      </w:r>
      <w:r w:rsidRPr="00B94EC0">
        <w:rPr>
          <w:rFonts w:ascii="Times New Roman" w:hAnsi="Times New Roman" w:cs="Times New Roman"/>
          <w:sz w:val="24"/>
          <w:szCs w:val="24"/>
          <w:lang w:val="en-GB"/>
        </w:rPr>
        <w:t>)</w:t>
      </w:r>
      <w:r>
        <w:rPr>
          <w:rFonts w:ascii="Times New Roman" w:hAnsi="Times New Roman" w:cs="Times New Roman"/>
          <w:sz w:val="24"/>
          <w:szCs w:val="24"/>
          <w:lang w:val="en-GB"/>
        </w:rPr>
        <w:t xml:space="preserve">. Alow = Aleutian </w:t>
      </w:r>
      <w:r w:rsidR="00B426A3">
        <w:rPr>
          <w:rFonts w:ascii="Times New Roman" w:hAnsi="Times New Roman" w:cs="Times New Roman"/>
          <w:sz w:val="24"/>
          <w:szCs w:val="24"/>
          <w:lang w:val="en-GB"/>
        </w:rPr>
        <w:t>L</w:t>
      </w:r>
      <w:r>
        <w:rPr>
          <w:rFonts w:ascii="Times New Roman" w:hAnsi="Times New Roman" w:cs="Times New Roman"/>
          <w:sz w:val="24"/>
          <w:szCs w:val="24"/>
          <w:lang w:val="en-GB"/>
        </w:rPr>
        <w:t>ow;</w:t>
      </w:r>
      <w:r w:rsidRPr="00B94EC0">
        <w:rPr>
          <w:rFonts w:ascii="Times New Roman" w:hAnsi="Times New Roman" w:cs="Times New Roman"/>
          <w:sz w:val="24"/>
          <w:szCs w:val="24"/>
          <w:lang w:val="en-GB"/>
        </w:rPr>
        <w:t xml:space="preserve"> </w:t>
      </w:r>
      <w:r>
        <w:rPr>
          <w:rFonts w:ascii="Times New Roman" w:hAnsi="Times New Roman" w:cs="Times New Roman"/>
          <w:b/>
          <w:bCs/>
          <w:sz w:val="24"/>
          <w:szCs w:val="24"/>
          <w:lang w:val="en-GB"/>
        </w:rPr>
        <w:t>c</w:t>
      </w:r>
      <w:r w:rsidRPr="008116CB">
        <w:rPr>
          <w:rFonts w:ascii="Times New Roman" w:hAnsi="Times New Roman" w:cs="Times New Roman"/>
          <w:sz w:val="24"/>
          <w:szCs w:val="24"/>
          <w:lang w:val="en-GB"/>
        </w:rPr>
        <w:t xml:space="preserve"> Magnified time interval comparing speleothem WB-21-5-A </w:t>
      </w:r>
      <w:r w:rsidRPr="008116CB">
        <w:rPr>
          <w:rFonts w:ascii="Times New Roman" w:hAnsi="Times New Roman" w:cs="Times New Roman"/>
          <w:sz w:val="24"/>
          <w:szCs w:val="24"/>
        </w:rPr>
        <w:t>δ</w:t>
      </w:r>
      <w:r w:rsidRPr="00787829">
        <w:rPr>
          <w:rFonts w:ascii="Times New Roman" w:hAnsi="Times New Roman" w:cs="Times New Roman"/>
          <w:sz w:val="24"/>
          <w:szCs w:val="24"/>
          <w:vertAlign w:val="superscript"/>
          <w:lang w:val="en-GB"/>
        </w:rPr>
        <w:t>18</w:t>
      </w:r>
      <w:r w:rsidRPr="00787829">
        <w:rPr>
          <w:rFonts w:ascii="Times New Roman" w:hAnsi="Times New Roman" w:cs="Times New Roman"/>
          <w:sz w:val="24"/>
          <w:szCs w:val="24"/>
          <w:lang w:val="en-GB"/>
        </w:rPr>
        <w:t>O</w:t>
      </w:r>
      <w:r w:rsidRPr="008116CB">
        <w:rPr>
          <w:rFonts w:ascii="Times New Roman" w:hAnsi="Times New Roman" w:cs="Times New Roman"/>
          <w:sz w:val="24"/>
          <w:szCs w:val="24"/>
          <w:lang w:val="en-GB"/>
        </w:rPr>
        <w:t xml:space="preserve"> and temperature </w:t>
      </w:r>
      <w:r>
        <w:rPr>
          <w:rFonts w:ascii="Times New Roman" w:hAnsi="Times New Roman" w:cs="Times New Roman"/>
          <w:sz w:val="24"/>
          <w:szCs w:val="24"/>
          <w:lang w:val="en-GB"/>
        </w:rPr>
        <w:t>anomalies</w:t>
      </w:r>
      <w:r w:rsidRPr="008116CB">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Refer to Supplementary Fig. S6 for an extended temperature plot. </w:t>
      </w:r>
      <w:r w:rsidRPr="00DA719C">
        <w:rPr>
          <w:rFonts w:ascii="Times New Roman" w:hAnsi="Times New Roman" w:cs="Times New Roman"/>
          <w:sz w:val="24"/>
          <w:szCs w:val="24"/>
          <w:lang w:val="en-GB"/>
        </w:rPr>
        <w:t xml:space="preserve">In </w:t>
      </w:r>
      <w:r w:rsidR="00D75856" w:rsidRPr="00D75856">
        <w:rPr>
          <w:rFonts w:ascii="Times New Roman" w:hAnsi="Times New Roman" w:cs="Times New Roman"/>
          <w:b/>
          <w:bCs/>
          <w:sz w:val="24"/>
          <w:szCs w:val="24"/>
          <w:lang w:val="en-GB"/>
        </w:rPr>
        <w:t>a</w:t>
      </w:r>
      <w:r w:rsidR="00D75856">
        <w:rPr>
          <w:rFonts w:ascii="Times New Roman" w:hAnsi="Times New Roman" w:cs="Times New Roman"/>
          <w:sz w:val="24"/>
          <w:szCs w:val="24"/>
          <w:lang w:val="en-GB"/>
        </w:rPr>
        <w:t xml:space="preserve">, </w:t>
      </w:r>
      <w:r w:rsidR="00D75856" w:rsidRPr="00D75856">
        <w:rPr>
          <w:rFonts w:ascii="Times New Roman" w:hAnsi="Times New Roman" w:cs="Times New Roman"/>
          <w:b/>
          <w:bCs/>
          <w:sz w:val="24"/>
          <w:szCs w:val="24"/>
          <w:lang w:val="en-GB"/>
        </w:rPr>
        <w:t>b</w:t>
      </w:r>
      <w:r w:rsidR="00D75856">
        <w:rPr>
          <w:rFonts w:ascii="Times New Roman" w:hAnsi="Times New Roman" w:cs="Times New Roman"/>
          <w:sz w:val="24"/>
          <w:szCs w:val="24"/>
          <w:lang w:val="en-GB"/>
        </w:rPr>
        <w:t xml:space="preserve">, </w:t>
      </w:r>
      <w:r w:rsidR="005D0795">
        <w:rPr>
          <w:rFonts w:ascii="Times New Roman" w:hAnsi="Times New Roman" w:cs="Times New Roman"/>
          <w:b/>
          <w:sz w:val="24"/>
          <w:szCs w:val="24"/>
          <w:lang w:val="en-GB"/>
        </w:rPr>
        <w:t>c</w:t>
      </w:r>
      <w:r>
        <w:rPr>
          <w:rFonts w:ascii="Times New Roman" w:hAnsi="Times New Roman" w:cs="Times New Roman"/>
          <w:sz w:val="24"/>
          <w:szCs w:val="24"/>
          <w:lang w:val="en-GB"/>
        </w:rPr>
        <w:t>, y</w:t>
      </w:r>
      <w:r w:rsidRPr="008116CB">
        <w:rPr>
          <w:rFonts w:ascii="Times New Roman" w:hAnsi="Times New Roman" w:cs="Times New Roman"/>
          <w:sz w:val="24"/>
          <w:szCs w:val="24"/>
          <w:lang w:val="en-GB"/>
        </w:rPr>
        <w:t>ellow bar highlights North Pacific regime shift, whe</w:t>
      </w:r>
      <w:r>
        <w:rPr>
          <w:rFonts w:ascii="Times New Roman" w:hAnsi="Times New Roman" w:cs="Times New Roman"/>
          <w:sz w:val="24"/>
          <w:szCs w:val="24"/>
          <w:lang w:val="en-GB"/>
        </w:rPr>
        <w:t>n</w:t>
      </w:r>
      <w:r w:rsidRPr="008116CB">
        <w:rPr>
          <w:rFonts w:ascii="Times New Roman" w:hAnsi="Times New Roman" w:cs="Times New Roman"/>
          <w:sz w:val="24"/>
          <w:szCs w:val="24"/>
          <w:lang w:val="en-GB"/>
        </w:rPr>
        <w:t xml:space="preserve"> ENSO is disconnected from solar forcing and </w:t>
      </w:r>
      <w:r>
        <w:rPr>
          <w:rFonts w:ascii="Times New Roman" w:hAnsi="Times New Roman" w:cs="Times New Roman"/>
          <w:sz w:val="24"/>
          <w:szCs w:val="24"/>
          <w:lang w:val="en-GB"/>
        </w:rPr>
        <w:t>anthropogenic</w:t>
      </w:r>
      <w:r w:rsidRPr="008116CB">
        <w:rPr>
          <w:rFonts w:ascii="Times New Roman" w:hAnsi="Times New Roman" w:cs="Times New Roman"/>
          <w:sz w:val="24"/>
          <w:szCs w:val="24"/>
          <w:lang w:val="en-GB"/>
        </w:rPr>
        <w:t xml:space="preserve"> forcing</w:t>
      </w:r>
      <w:r>
        <w:rPr>
          <w:rFonts w:ascii="Times New Roman" w:hAnsi="Times New Roman" w:cs="Times New Roman"/>
          <w:sz w:val="24"/>
          <w:szCs w:val="24"/>
          <w:lang w:val="en-GB"/>
        </w:rPr>
        <w:t xml:space="preserve"> takes over</w:t>
      </w:r>
      <w:r w:rsidRPr="008116CB">
        <w:rPr>
          <w:rFonts w:ascii="Times New Roman" w:hAnsi="Times New Roman" w:cs="Times New Roman"/>
          <w:sz w:val="24"/>
          <w:szCs w:val="24"/>
          <w:lang w:val="en-GB"/>
        </w:rPr>
        <w:t>.</w:t>
      </w:r>
    </w:p>
    <w:p w14:paraId="592BFFDA" w14:textId="77777777" w:rsidR="00B35055" w:rsidRPr="008116CB" w:rsidRDefault="00B35055" w:rsidP="00DE0DBF">
      <w:pPr>
        <w:spacing w:line="480" w:lineRule="auto"/>
        <w:rPr>
          <w:rFonts w:ascii="Times New Roman" w:hAnsi="Times New Roman" w:cs="Times New Roman"/>
          <w:sz w:val="24"/>
          <w:szCs w:val="24"/>
          <w:lang w:val="en-GB"/>
        </w:rPr>
      </w:pPr>
    </w:p>
    <w:sectPr w:rsidR="00B35055" w:rsidRPr="008116CB" w:rsidSect="00513875">
      <w:pgSz w:w="11906" w:h="16838"/>
      <w:pgMar w:top="1440" w:right="1440" w:bottom="1440" w:left="1440" w:header="706" w:footer="706"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17C84" w14:textId="77777777" w:rsidR="00791492" w:rsidRDefault="00791492" w:rsidP="009116E3">
      <w:pPr>
        <w:spacing w:after="0" w:line="240" w:lineRule="auto"/>
      </w:pPr>
      <w:r>
        <w:separator/>
      </w:r>
    </w:p>
  </w:endnote>
  <w:endnote w:type="continuationSeparator" w:id="0">
    <w:p w14:paraId="6E69FD96" w14:textId="77777777" w:rsidR="00791492" w:rsidRDefault="00791492" w:rsidP="00911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24681" w14:textId="77777777" w:rsidR="00791492" w:rsidRDefault="00791492" w:rsidP="009116E3">
      <w:pPr>
        <w:spacing w:after="0" w:line="240" w:lineRule="auto"/>
      </w:pPr>
      <w:r>
        <w:separator/>
      </w:r>
    </w:p>
  </w:footnote>
  <w:footnote w:type="continuationSeparator" w:id="0">
    <w:p w14:paraId="4B9A18DB" w14:textId="77777777" w:rsidR="00791492" w:rsidRDefault="00791492" w:rsidP="009116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38E1"/>
    <w:multiLevelType w:val="hybridMultilevel"/>
    <w:tmpl w:val="2F32F49C"/>
    <w:lvl w:ilvl="0" w:tplc="2F726D58">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BD87D22"/>
    <w:multiLevelType w:val="hybridMultilevel"/>
    <w:tmpl w:val="4B406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2F4115C1"/>
    <w:multiLevelType w:val="hybridMultilevel"/>
    <w:tmpl w:val="923A5D06"/>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1836022680">
    <w:abstractNumId w:val="1"/>
  </w:num>
  <w:num w:numId="2" w16cid:durableId="2095200859">
    <w:abstractNumId w:val="0"/>
  </w:num>
  <w:num w:numId="3" w16cid:durableId="807355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E10"/>
    <w:rsid w:val="00000CDE"/>
    <w:rsid w:val="000029A7"/>
    <w:rsid w:val="00004BA0"/>
    <w:rsid w:val="00005FC0"/>
    <w:rsid w:val="00007239"/>
    <w:rsid w:val="000105AF"/>
    <w:rsid w:val="00016E47"/>
    <w:rsid w:val="000210CD"/>
    <w:rsid w:val="000218AE"/>
    <w:rsid w:val="0002208E"/>
    <w:rsid w:val="00022859"/>
    <w:rsid w:val="00023D9A"/>
    <w:rsid w:val="00023EB9"/>
    <w:rsid w:val="00026D83"/>
    <w:rsid w:val="000271B1"/>
    <w:rsid w:val="00033296"/>
    <w:rsid w:val="0003467C"/>
    <w:rsid w:val="00036B09"/>
    <w:rsid w:val="0003736D"/>
    <w:rsid w:val="00041395"/>
    <w:rsid w:val="00043D69"/>
    <w:rsid w:val="00045CEA"/>
    <w:rsid w:val="000501C8"/>
    <w:rsid w:val="00054CB7"/>
    <w:rsid w:val="00055698"/>
    <w:rsid w:val="000568D1"/>
    <w:rsid w:val="00062F84"/>
    <w:rsid w:val="000647D3"/>
    <w:rsid w:val="0006694B"/>
    <w:rsid w:val="000672D2"/>
    <w:rsid w:val="000702B6"/>
    <w:rsid w:val="00070955"/>
    <w:rsid w:val="00073712"/>
    <w:rsid w:val="00073A4A"/>
    <w:rsid w:val="00075F45"/>
    <w:rsid w:val="00083C4D"/>
    <w:rsid w:val="000847A8"/>
    <w:rsid w:val="00085237"/>
    <w:rsid w:val="00086156"/>
    <w:rsid w:val="000921B8"/>
    <w:rsid w:val="00093C7A"/>
    <w:rsid w:val="00096498"/>
    <w:rsid w:val="000A034E"/>
    <w:rsid w:val="000A1CE8"/>
    <w:rsid w:val="000A3FFC"/>
    <w:rsid w:val="000A57C0"/>
    <w:rsid w:val="000B0A03"/>
    <w:rsid w:val="000B126D"/>
    <w:rsid w:val="000B16DC"/>
    <w:rsid w:val="000B17FD"/>
    <w:rsid w:val="000B44BB"/>
    <w:rsid w:val="000B4636"/>
    <w:rsid w:val="000B56B9"/>
    <w:rsid w:val="000B607B"/>
    <w:rsid w:val="000B6D56"/>
    <w:rsid w:val="000C1EAC"/>
    <w:rsid w:val="000C2B1E"/>
    <w:rsid w:val="000C540D"/>
    <w:rsid w:val="000C54C6"/>
    <w:rsid w:val="000C6601"/>
    <w:rsid w:val="000C6C4C"/>
    <w:rsid w:val="000C705B"/>
    <w:rsid w:val="000D2350"/>
    <w:rsid w:val="000D3338"/>
    <w:rsid w:val="000D5AD4"/>
    <w:rsid w:val="000D600A"/>
    <w:rsid w:val="000D7918"/>
    <w:rsid w:val="000E1B3B"/>
    <w:rsid w:val="000E1EB3"/>
    <w:rsid w:val="000E5B6E"/>
    <w:rsid w:val="000E7586"/>
    <w:rsid w:val="000E7A6D"/>
    <w:rsid w:val="000F24CE"/>
    <w:rsid w:val="000F2A09"/>
    <w:rsid w:val="000F601D"/>
    <w:rsid w:val="001001EC"/>
    <w:rsid w:val="00100E5D"/>
    <w:rsid w:val="00101D61"/>
    <w:rsid w:val="001061C3"/>
    <w:rsid w:val="00107516"/>
    <w:rsid w:val="001108D7"/>
    <w:rsid w:val="001126B8"/>
    <w:rsid w:val="00114431"/>
    <w:rsid w:val="001144AE"/>
    <w:rsid w:val="00114E4B"/>
    <w:rsid w:val="00114E9A"/>
    <w:rsid w:val="00114F15"/>
    <w:rsid w:val="00117213"/>
    <w:rsid w:val="0011765F"/>
    <w:rsid w:val="00120584"/>
    <w:rsid w:val="00121580"/>
    <w:rsid w:val="00121B23"/>
    <w:rsid w:val="001253C8"/>
    <w:rsid w:val="00126604"/>
    <w:rsid w:val="00130326"/>
    <w:rsid w:val="00130D0F"/>
    <w:rsid w:val="00131B66"/>
    <w:rsid w:val="00134D30"/>
    <w:rsid w:val="00137102"/>
    <w:rsid w:val="00137118"/>
    <w:rsid w:val="001375D8"/>
    <w:rsid w:val="001379C8"/>
    <w:rsid w:val="00140EA6"/>
    <w:rsid w:val="00145945"/>
    <w:rsid w:val="0014663E"/>
    <w:rsid w:val="001467D5"/>
    <w:rsid w:val="00146916"/>
    <w:rsid w:val="00154222"/>
    <w:rsid w:val="001547CE"/>
    <w:rsid w:val="001563D4"/>
    <w:rsid w:val="001578E2"/>
    <w:rsid w:val="00157BD2"/>
    <w:rsid w:val="00160FED"/>
    <w:rsid w:val="001628B4"/>
    <w:rsid w:val="00164131"/>
    <w:rsid w:val="001641EA"/>
    <w:rsid w:val="00165524"/>
    <w:rsid w:val="00165685"/>
    <w:rsid w:val="00165801"/>
    <w:rsid w:val="001659C9"/>
    <w:rsid w:val="00165A2A"/>
    <w:rsid w:val="00165B7D"/>
    <w:rsid w:val="0016714D"/>
    <w:rsid w:val="0016776A"/>
    <w:rsid w:val="00171EC3"/>
    <w:rsid w:val="00172E21"/>
    <w:rsid w:val="00173EF2"/>
    <w:rsid w:val="00175AB8"/>
    <w:rsid w:val="00176E6F"/>
    <w:rsid w:val="00177814"/>
    <w:rsid w:val="00180C87"/>
    <w:rsid w:val="0018189A"/>
    <w:rsid w:val="0018440B"/>
    <w:rsid w:val="0018499C"/>
    <w:rsid w:val="0019069E"/>
    <w:rsid w:val="00191DA5"/>
    <w:rsid w:val="00191E9F"/>
    <w:rsid w:val="00193BCF"/>
    <w:rsid w:val="00193E5C"/>
    <w:rsid w:val="00194077"/>
    <w:rsid w:val="00194EEA"/>
    <w:rsid w:val="00197949"/>
    <w:rsid w:val="00197F5E"/>
    <w:rsid w:val="001A03D4"/>
    <w:rsid w:val="001A1BF5"/>
    <w:rsid w:val="001A3387"/>
    <w:rsid w:val="001A3804"/>
    <w:rsid w:val="001A4461"/>
    <w:rsid w:val="001B05DA"/>
    <w:rsid w:val="001B1198"/>
    <w:rsid w:val="001B4C01"/>
    <w:rsid w:val="001C000E"/>
    <w:rsid w:val="001C0AEF"/>
    <w:rsid w:val="001C0FE3"/>
    <w:rsid w:val="001C1863"/>
    <w:rsid w:val="001C2211"/>
    <w:rsid w:val="001C4847"/>
    <w:rsid w:val="001C4AD5"/>
    <w:rsid w:val="001C5302"/>
    <w:rsid w:val="001C69C0"/>
    <w:rsid w:val="001D3380"/>
    <w:rsid w:val="001D3732"/>
    <w:rsid w:val="001D47B6"/>
    <w:rsid w:val="001D5D4B"/>
    <w:rsid w:val="001D65CD"/>
    <w:rsid w:val="001D7519"/>
    <w:rsid w:val="001D7FFC"/>
    <w:rsid w:val="001E305A"/>
    <w:rsid w:val="001E524A"/>
    <w:rsid w:val="001E74B1"/>
    <w:rsid w:val="001F17B9"/>
    <w:rsid w:val="001F1B3E"/>
    <w:rsid w:val="001F1ECD"/>
    <w:rsid w:val="001F35F1"/>
    <w:rsid w:val="001F5B44"/>
    <w:rsid w:val="001F6963"/>
    <w:rsid w:val="00200C9F"/>
    <w:rsid w:val="002015DB"/>
    <w:rsid w:val="00204096"/>
    <w:rsid w:val="00204187"/>
    <w:rsid w:val="002047EA"/>
    <w:rsid w:val="00205012"/>
    <w:rsid w:val="00206EC1"/>
    <w:rsid w:val="00207961"/>
    <w:rsid w:val="00215421"/>
    <w:rsid w:val="00215595"/>
    <w:rsid w:val="00215C18"/>
    <w:rsid w:val="002174B9"/>
    <w:rsid w:val="002203DF"/>
    <w:rsid w:val="002216C5"/>
    <w:rsid w:val="002244B6"/>
    <w:rsid w:val="002253CF"/>
    <w:rsid w:val="00226233"/>
    <w:rsid w:val="00231360"/>
    <w:rsid w:val="002320C2"/>
    <w:rsid w:val="0023291C"/>
    <w:rsid w:val="00234697"/>
    <w:rsid w:val="0023484B"/>
    <w:rsid w:val="00240506"/>
    <w:rsid w:val="0024148A"/>
    <w:rsid w:val="00242D56"/>
    <w:rsid w:val="00244C06"/>
    <w:rsid w:val="00244D80"/>
    <w:rsid w:val="00246DE2"/>
    <w:rsid w:val="002470C5"/>
    <w:rsid w:val="00251E6C"/>
    <w:rsid w:val="00251F05"/>
    <w:rsid w:val="0025235F"/>
    <w:rsid w:val="002526DE"/>
    <w:rsid w:val="00253F3B"/>
    <w:rsid w:val="00254AC5"/>
    <w:rsid w:val="00255A30"/>
    <w:rsid w:val="00255B2D"/>
    <w:rsid w:val="00256873"/>
    <w:rsid w:val="00256BA3"/>
    <w:rsid w:val="002654C8"/>
    <w:rsid w:val="002661ED"/>
    <w:rsid w:val="002664D5"/>
    <w:rsid w:val="00270EEB"/>
    <w:rsid w:val="00270F3E"/>
    <w:rsid w:val="00271574"/>
    <w:rsid w:val="00272A06"/>
    <w:rsid w:val="002741B4"/>
    <w:rsid w:val="0028455F"/>
    <w:rsid w:val="00284CD8"/>
    <w:rsid w:val="00285C06"/>
    <w:rsid w:val="002863AC"/>
    <w:rsid w:val="002868C8"/>
    <w:rsid w:val="002876C7"/>
    <w:rsid w:val="002922B0"/>
    <w:rsid w:val="00292C1E"/>
    <w:rsid w:val="00292F7A"/>
    <w:rsid w:val="00295035"/>
    <w:rsid w:val="002A0E5B"/>
    <w:rsid w:val="002A2877"/>
    <w:rsid w:val="002A3DE4"/>
    <w:rsid w:val="002A51DD"/>
    <w:rsid w:val="002A7C79"/>
    <w:rsid w:val="002B21BB"/>
    <w:rsid w:val="002B30D3"/>
    <w:rsid w:val="002B4B5B"/>
    <w:rsid w:val="002B76B4"/>
    <w:rsid w:val="002C4E19"/>
    <w:rsid w:val="002C70C8"/>
    <w:rsid w:val="002C78CA"/>
    <w:rsid w:val="002D0B66"/>
    <w:rsid w:val="002D18BA"/>
    <w:rsid w:val="002D27BF"/>
    <w:rsid w:val="002E1396"/>
    <w:rsid w:val="002E1F98"/>
    <w:rsid w:val="002E263C"/>
    <w:rsid w:val="002E2A8C"/>
    <w:rsid w:val="002E3743"/>
    <w:rsid w:val="002E74D8"/>
    <w:rsid w:val="002F1021"/>
    <w:rsid w:val="002F142B"/>
    <w:rsid w:val="002F4793"/>
    <w:rsid w:val="002F63F6"/>
    <w:rsid w:val="002F78C0"/>
    <w:rsid w:val="002F7B1F"/>
    <w:rsid w:val="0030154F"/>
    <w:rsid w:val="003018DE"/>
    <w:rsid w:val="003043ED"/>
    <w:rsid w:val="003054BD"/>
    <w:rsid w:val="00305EC6"/>
    <w:rsid w:val="00306639"/>
    <w:rsid w:val="003071E9"/>
    <w:rsid w:val="0031081D"/>
    <w:rsid w:val="00315014"/>
    <w:rsid w:val="00315377"/>
    <w:rsid w:val="003175D1"/>
    <w:rsid w:val="00317DA3"/>
    <w:rsid w:val="003214E5"/>
    <w:rsid w:val="00321C5A"/>
    <w:rsid w:val="003221E3"/>
    <w:rsid w:val="0032381C"/>
    <w:rsid w:val="0032439A"/>
    <w:rsid w:val="003265AB"/>
    <w:rsid w:val="00327DC1"/>
    <w:rsid w:val="00330665"/>
    <w:rsid w:val="00330D62"/>
    <w:rsid w:val="003314AB"/>
    <w:rsid w:val="0033185A"/>
    <w:rsid w:val="00331A84"/>
    <w:rsid w:val="0033288D"/>
    <w:rsid w:val="00333D26"/>
    <w:rsid w:val="00334622"/>
    <w:rsid w:val="003348EB"/>
    <w:rsid w:val="00342A17"/>
    <w:rsid w:val="00345260"/>
    <w:rsid w:val="00345AC0"/>
    <w:rsid w:val="00346152"/>
    <w:rsid w:val="00347560"/>
    <w:rsid w:val="00350E10"/>
    <w:rsid w:val="003511DD"/>
    <w:rsid w:val="0035348E"/>
    <w:rsid w:val="00353886"/>
    <w:rsid w:val="003544FD"/>
    <w:rsid w:val="003614BC"/>
    <w:rsid w:val="003624DA"/>
    <w:rsid w:val="00363569"/>
    <w:rsid w:val="00363C20"/>
    <w:rsid w:val="00370FFC"/>
    <w:rsid w:val="00372AB4"/>
    <w:rsid w:val="003731B5"/>
    <w:rsid w:val="003765E0"/>
    <w:rsid w:val="0038089D"/>
    <w:rsid w:val="0038133C"/>
    <w:rsid w:val="00381661"/>
    <w:rsid w:val="003839B6"/>
    <w:rsid w:val="00383DBA"/>
    <w:rsid w:val="00384BC9"/>
    <w:rsid w:val="00384C72"/>
    <w:rsid w:val="00385463"/>
    <w:rsid w:val="003854BD"/>
    <w:rsid w:val="003858DE"/>
    <w:rsid w:val="00387E3F"/>
    <w:rsid w:val="0039006F"/>
    <w:rsid w:val="0039331E"/>
    <w:rsid w:val="003A1FA4"/>
    <w:rsid w:val="003A2D4F"/>
    <w:rsid w:val="003A2FD2"/>
    <w:rsid w:val="003A311E"/>
    <w:rsid w:val="003A4C0F"/>
    <w:rsid w:val="003A5714"/>
    <w:rsid w:val="003A5CA8"/>
    <w:rsid w:val="003A673A"/>
    <w:rsid w:val="003A7C9A"/>
    <w:rsid w:val="003B12AF"/>
    <w:rsid w:val="003B1C5B"/>
    <w:rsid w:val="003C1A1F"/>
    <w:rsid w:val="003C1EA4"/>
    <w:rsid w:val="003C2E0A"/>
    <w:rsid w:val="003C4F59"/>
    <w:rsid w:val="003D07D3"/>
    <w:rsid w:val="003D08E7"/>
    <w:rsid w:val="003D3BBA"/>
    <w:rsid w:val="003D57B9"/>
    <w:rsid w:val="003E21AD"/>
    <w:rsid w:val="003E28C2"/>
    <w:rsid w:val="003E3465"/>
    <w:rsid w:val="003E3B91"/>
    <w:rsid w:val="003E5589"/>
    <w:rsid w:val="003E6920"/>
    <w:rsid w:val="003E6F3D"/>
    <w:rsid w:val="003F0B13"/>
    <w:rsid w:val="003F0FAB"/>
    <w:rsid w:val="003F23A7"/>
    <w:rsid w:val="003F45EF"/>
    <w:rsid w:val="003F5ED2"/>
    <w:rsid w:val="003F6A5D"/>
    <w:rsid w:val="00401199"/>
    <w:rsid w:val="0040164D"/>
    <w:rsid w:val="00403330"/>
    <w:rsid w:val="00404515"/>
    <w:rsid w:val="00412E27"/>
    <w:rsid w:val="00413B5D"/>
    <w:rsid w:val="00414294"/>
    <w:rsid w:val="00414779"/>
    <w:rsid w:val="00416915"/>
    <w:rsid w:val="00416F5E"/>
    <w:rsid w:val="004209E2"/>
    <w:rsid w:val="00422A2F"/>
    <w:rsid w:val="004240AC"/>
    <w:rsid w:val="0042566F"/>
    <w:rsid w:val="00430243"/>
    <w:rsid w:val="004305D3"/>
    <w:rsid w:val="00431072"/>
    <w:rsid w:val="004328BC"/>
    <w:rsid w:val="004330FA"/>
    <w:rsid w:val="00434514"/>
    <w:rsid w:val="00434B24"/>
    <w:rsid w:val="004410AC"/>
    <w:rsid w:val="0044139B"/>
    <w:rsid w:val="00441D25"/>
    <w:rsid w:val="00442391"/>
    <w:rsid w:val="00443DAF"/>
    <w:rsid w:val="0044433F"/>
    <w:rsid w:val="0044713C"/>
    <w:rsid w:val="00450085"/>
    <w:rsid w:val="0045095E"/>
    <w:rsid w:val="00451EFE"/>
    <w:rsid w:val="0045303B"/>
    <w:rsid w:val="00453E20"/>
    <w:rsid w:val="0046063B"/>
    <w:rsid w:val="004620F5"/>
    <w:rsid w:val="00462350"/>
    <w:rsid w:val="00462FBD"/>
    <w:rsid w:val="004638D7"/>
    <w:rsid w:val="00463C7D"/>
    <w:rsid w:val="0046465C"/>
    <w:rsid w:val="004648E4"/>
    <w:rsid w:val="00466505"/>
    <w:rsid w:val="00466B54"/>
    <w:rsid w:val="0046713F"/>
    <w:rsid w:val="00470A21"/>
    <w:rsid w:val="0047234E"/>
    <w:rsid w:val="004733EF"/>
    <w:rsid w:val="00476C8F"/>
    <w:rsid w:val="00481496"/>
    <w:rsid w:val="00483156"/>
    <w:rsid w:val="004838EA"/>
    <w:rsid w:val="00486F0B"/>
    <w:rsid w:val="004930E8"/>
    <w:rsid w:val="00493A2F"/>
    <w:rsid w:val="00493ED9"/>
    <w:rsid w:val="0049430F"/>
    <w:rsid w:val="004945DC"/>
    <w:rsid w:val="004947FB"/>
    <w:rsid w:val="004958B5"/>
    <w:rsid w:val="004963B7"/>
    <w:rsid w:val="00496720"/>
    <w:rsid w:val="00496CB5"/>
    <w:rsid w:val="00497EFA"/>
    <w:rsid w:val="004A3AAD"/>
    <w:rsid w:val="004A46A8"/>
    <w:rsid w:val="004A5798"/>
    <w:rsid w:val="004B0771"/>
    <w:rsid w:val="004B2325"/>
    <w:rsid w:val="004B3671"/>
    <w:rsid w:val="004B412F"/>
    <w:rsid w:val="004B468F"/>
    <w:rsid w:val="004B4DF5"/>
    <w:rsid w:val="004B69B1"/>
    <w:rsid w:val="004D1C49"/>
    <w:rsid w:val="004D1DC7"/>
    <w:rsid w:val="004D27C7"/>
    <w:rsid w:val="004D2AF1"/>
    <w:rsid w:val="004D2B48"/>
    <w:rsid w:val="004D3E89"/>
    <w:rsid w:val="004D5571"/>
    <w:rsid w:val="004E4950"/>
    <w:rsid w:val="004E5C3C"/>
    <w:rsid w:val="004E649E"/>
    <w:rsid w:val="004E7F9E"/>
    <w:rsid w:val="004F248D"/>
    <w:rsid w:val="004F37FA"/>
    <w:rsid w:val="004F622E"/>
    <w:rsid w:val="004F67CB"/>
    <w:rsid w:val="004F6AA0"/>
    <w:rsid w:val="004F6BAC"/>
    <w:rsid w:val="004F70CE"/>
    <w:rsid w:val="005006B7"/>
    <w:rsid w:val="005016FD"/>
    <w:rsid w:val="00504572"/>
    <w:rsid w:val="005057E8"/>
    <w:rsid w:val="00506927"/>
    <w:rsid w:val="00507FFD"/>
    <w:rsid w:val="005110EF"/>
    <w:rsid w:val="0051156F"/>
    <w:rsid w:val="00511B32"/>
    <w:rsid w:val="00511E28"/>
    <w:rsid w:val="00513398"/>
    <w:rsid w:val="00513875"/>
    <w:rsid w:val="00520245"/>
    <w:rsid w:val="0052424A"/>
    <w:rsid w:val="0052563B"/>
    <w:rsid w:val="005302A6"/>
    <w:rsid w:val="00530364"/>
    <w:rsid w:val="005316A8"/>
    <w:rsid w:val="005323F1"/>
    <w:rsid w:val="00541D75"/>
    <w:rsid w:val="00543307"/>
    <w:rsid w:val="005434A7"/>
    <w:rsid w:val="00546450"/>
    <w:rsid w:val="00547614"/>
    <w:rsid w:val="00552024"/>
    <w:rsid w:val="005521B1"/>
    <w:rsid w:val="005523D6"/>
    <w:rsid w:val="00553F34"/>
    <w:rsid w:val="0055525A"/>
    <w:rsid w:val="00557AC7"/>
    <w:rsid w:val="0056079F"/>
    <w:rsid w:val="00560A60"/>
    <w:rsid w:val="00560B32"/>
    <w:rsid w:val="00564512"/>
    <w:rsid w:val="00564A2B"/>
    <w:rsid w:val="00571FD1"/>
    <w:rsid w:val="00575C55"/>
    <w:rsid w:val="0057635E"/>
    <w:rsid w:val="00581355"/>
    <w:rsid w:val="005818E3"/>
    <w:rsid w:val="00581D2D"/>
    <w:rsid w:val="0058488C"/>
    <w:rsid w:val="00584F4B"/>
    <w:rsid w:val="00585C8C"/>
    <w:rsid w:val="00585D0E"/>
    <w:rsid w:val="00586734"/>
    <w:rsid w:val="005868DE"/>
    <w:rsid w:val="00592076"/>
    <w:rsid w:val="00592CFD"/>
    <w:rsid w:val="00592ED6"/>
    <w:rsid w:val="00593562"/>
    <w:rsid w:val="005945F5"/>
    <w:rsid w:val="005948DB"/>
    <w:rsid w:val="00596891"/>
    <w:rsid w:val="005977CD"/>
    <w:rsid w:val="005A0132"/>
    <w:rsid w:val="005A117C"/>
    <w:rsid w:val="005A197E"/>
    <w:rsid w:val="005A2377"/>
    <w:rsid w:val="005A24CB"/>
    <w:rsid w:val="005A28FA"/>
    <w:rsid w:val="005A3CB3"/>
    <w:rsid w:val="005A3DC8"/>
    <w:rsid w:val="005A4F78"/>
    <w:rsid w:val="005A628E"/>
    <w:rsid w:val="005B2395"/>
    <w:rsid w:val="005B489B"/>
    <w:rsid w:val="005B4E22"/>
    <w:rsid w:val="005B4FF8"/>
    <w:rsid w:val="005B7749"/>
    <w:rsid w:val="005C0AD5"/>
    <w:rsid w:val="005C182B"/>
    <w:rsid w:val="005C27CD"/>
    <w:rsid w:val="005C6845"/>
    <w:rsid w:val="005C702A"/>
    <w:rsid w:val="005D04C9"/>
    <w:rsid w:val="005D0795"/>
    <w:rsid w:val="005D18B4"/>
    <w:rsid w:val="005D41DE"/>
    <w:rsid w:val="005D6D15"/>
    <w:rsid w:val="005D7497"/>
    <w:rsid w:val="005E165C"/>
    <w:rsid w:val="005E2DEA"/>
    <w:rsid w:val="005E311E"/>
    <w:rsid w:val="005E3A24"/>
    <w:rsid w:val="005E6493"/>
    <w:rsid w:val="005F0A32"/>
    <w:rsid w:val="005F0A68"/>
    <w:rsid w:val="005F0D3D"/>
    <w:rsid w:val="005F318A"/>
    <w:rsid w:val="005F386E"/>
    <w:rsid w:val="005F3F90"/>
    <w:rsid w:val="005F5313"/>
    <w:rsid w:val="005F62A4"/>
    <w:rsid w:val="005F77D6"/>
    <w:rsid w:val="00600929"/>
    <w:rsid w:val="00600EB3"/>
    <w:rsid w:val="00601E8F"/>
    <w:rsid w:val="00603DAE"/>
    <w:rsid w:val="0060487E"/>
    <w:rsid w:val="00610827"/>
    <w:rsid w:val="00610E86"/>
    <w:rsid w:val="00612182"/>
    <w:rsid w:val="006137DF"/>
    <w:rsid w:val="006149C5"/>
    <w:rsid w:val="006155A4"/>
    <w:rsid w:val="006155B4"/>
    <w:rsid w:val="00616D50"/>
    <w:rsid w:val="006211AF"/>
    <w:rsid w:val="00623608"/>
    <w:rsid w:val="006257E0"/>
    <w:rsid w:val="00626097"/>
    <w:rsid w:val="00626123"/>
    <w:rsid w:val="00626B62"/>
    <w:rsid w:val="00630C9C"/>
    <w:rsid w:val="0063131F"/>
    <w:rsid w:val="00632B94"/>
    <w:rsid w:val="00635658"/>
    <w:rsid w:val="006374B6"/>
    <w:rsid w:val="006377AF"/>
    <w:rsid w:val="0064041B"/>
    <w:rsid w:val="006426CD"/>
    <w:rsid w:val="00642B2A"/>
    <w:rsid w:val="00657817"/>
    <w:rsid w:val="00657FE0"/>
    <w:rsid w:val="00660E4E"/>
    <w:rsid w:val="006615F6"/>
    <w:rsid w:val="00661608"/>
    <w:rsid w:val="00663A1C"/>
    <w:rsid w:val="00665F73"/>
    <w:rsid w:val="006669D2"/>
    <w:rsid w:val="00666E6D"/>
    <w:rsid w:val="006703A2"/>
    <w:rsid w:val="00670B40"/>
    <w:rsid w:val="00671EB0"/>
    <w:rsid w:val="00673378"/>
    <w:rsid w:val="006746E5"/>
    <w:rsid w:val="00676763"/>
    <w:rsid w:val="00677807"/>
    <w:rsid w:val="00680C48"/>
    <w:rsid w:val="0068162C"/>
    <w:rsid w:val="006821D9"/>
    <w:rsid w:val="00682252"/>
    <w:rsid w:val="00683116"/>
    <w:rsid w:val="006843E4"/>
    <w:rsid w:val="00685A02"/>
    <w:rsid w:val="00685D41"/>
    <w:rsid w:val="0068621F"/>
    <w:rsid w:val="00687ABE"/>
    <w:rsid w:val="00690F97"/>
    <w:rsid w:val="006938BC"/>
    <w:rsid w:val="006972C1"/>
    <w:rsid w:val="006A0728"/>
    <w:rsid w:val="006A3CCE"/>
    <w:rsid w:val="006A3CDD"/>
    <w:rsid w:val="006A4383"/>
    <w:rsid w:val="006A514E"/>
    <w:rsid w:val="006A79F0"/>
    <w:rsid w:val="006B0EE3"/>
    <w:rsid w:val="006B1B0D"/>
    <w:rsid w:val="006B1CC8"/>
    <w:rsid w:val="006B1EAF"/>
    <w:rsid w:val="006B2E28"/>
    <w:rsid w:val="006B2E4A"/>
    <w:rsid w:val="006B6162"/>
    <w:rsid w:val="006B68C3"/>
    <w:rsid w:val="006B6BC1"/>
    <w:rsid w:val="006B6E33"/>
    <w:rsid w:val="006C1266"/>
    <w:rsid w:val="006C729F"/>
    <w:rsid w:val="006C731D"/>
    <w:rsid w:val="006D069B"/>
    <w:rsid w:val="006D5692"/>
    <w:rsid w:val="006D56D2"/>
    <w:rsid w:val="006E1499"/>
    <w:rsid w:val="006E1F4C"/>
    <w:rsid w:val="006E2DC0"/>
    <w:rsid w:val="006E49F5"/>
    <w:rsid w:val="006E71B4"/>
    <w:rsid w:val="006F1FB1"/>
    <w:rsid w:val="006F2315"/>
    <w:rsid w:val="006F2666"/>
    <w:rsid w:val="006F4731"/>
    <w:rsid w:val="006F5AF2"/>
    <w:rsid w:val="006F5C93"/>
    <w:rsid w:val="007005F6"/>
    <w:rsid w:val="00700F22"/>
    <w:rsid w:val="007018E9"/>
    <w:rsid w:val="00703965"/>
    <w:rsid w:val="00705095"/>
    <w:rsid w:val="00707A4A"/>
    <w:rsid w:val="00710299"/>
    <w:rsid w:val="007103A8"/>
    <w:rsid w:val="00712ACA"/>
    <w:rsid w:val="00712CF7"/>
    <w:rsid w:val="00714636"/>
    <w:rsid w:val="0071561D"/>
    <w:rsid w:val="00715D85"/>
    <w:rsid w:val="007175D4"/>
    <w:rsid w:val="007201E6"/>
    <w:rsid w:val="007230E7"/>
    <w:rsid w:val="00723528"/>
    <w:rsid w:val="00727C10"/>
    <w:rsid w:val="0073065E"/>
    <w:rsid w:val="00730E69"/>
    <w:rsid w:val="00732418"/>
    <w:rsid w:val="00732851"/>
    <w:rsid w:val="00733A98"/>
    <w:rsid w:val="00733F89"/>
    <w:rsid w:val="00741D29"/>
    <w:rsid w:val="0074312B"/>
    <w:rsid w:val="00743EE3"/>
    <w:rsid w:val="0074788F"/>
    <w:rsid w:val="00750DE3"/>
    <w:rsid w:val="00751135"/>
    <w:rsid w:val="00752108"/>
    <w:rsid w:val="00752A08"/>
    <w:rsid w:val="00754072"/>
    <w:rsid w:val="007543F3"/>
    <w:rsid w:val="00754E27"/>
    <w:rsid w:val="00756E0C"/>
    <w:rsid w:val="007576BF"/>
    <w:rsid w:val="007607A8"/>
    <w:rsid w:val="00764139"/>
    <w:rsid w:val="007642AD"/>
    <w:rsid w:val="007706A1"/>
    <w:rsid w:val="0077326F"/>
    <w:rsid w:val="007739C7"/>
    <w:rsid w:val="00773D98"/>
    <w:rsid w:val="00773E67"/>
    <w:rsid w:val="007751C6"/>
    <w:rsid w:val="007819D8"/>
    <w:rsid w:val="00782BBC"/>
    <w:rsid w:val="0078487F"/>
    <w:rsid w:val="00784F8E"/>
    <w:rsid w:val="00785E2B"/>
    <w:rsid w:val="007864CC"/>
    <w:rsid w:val="00787829"/>
    <w:rsid w:val="007906E9"/>
    <w:rsid w:val="00791483"/>
    <w:rsid w:val="00791492"/>
    <w:rsid w:val="00792463"/>
    <w:rsid w:val="00793A42"/>
    <w:rsid w:val="00793AA7"/>
    <w:rsid w:val="0079573B"/>
    <w:rsid w:val="007A008C"/>
    <w:rsid w:val="007A1745"/>
    <w:rsid w:val="007A27DD"/>
    <w:rsid w:val="007A33A6"/>
    <w:rsid w:val="007A438A"/>
    <w:rsid w:val="007A45A7"/>
    <w:rsid w:val="007A657D"/>
    <w:rsid w:val="007A66A3"/>
    <w:rsid w:val="007A677D"/>
    <w:rsid w:val="007A74AD"/>
    <w:rsid w:val="007A77B6"/>
    <w:rsid w:val="007B42E7"/>
    <w:rsid w:val="007B5F81"/>
    <w:rsid w:val="007B6941"/>
    <w:rsid w:val="007C08DF"/>
    <w:rsid w:val="007C1543"/>
    <w:rsid w:val="007C33FB"/>
    <w:rsid w:val="007C4869"/>
    <w:rsid w:val="007D154B"/>
    <w:rsid w:val="007D390A"/>
    <w:rsid w:val="007D60DB"/>
    <w:rsid w:val="007D6991"/>
    <w:rsid w:val="007E165F"/>
    <w:rsid w:val="007E1739"/>
    <w:rsid w:val="007E1DC2"/>
    <w:rsid w:val="007E32CA"/>
    <w:rsid w:val="007E3391"/>
    <w:rsid w:val="007E5F39"/>
    <w:rsid w:val="007E7802"/>
    <w:rsid w:val="007E78C9"/>
    <w:rsid w:val="007E7F54"/>
    <w:rsid w:val="007F10C2"/>
    <w:rsid w:val="007F3CED"/>
    <w:rsid w:val="007F3EEE"/>
    <w:rsid w:val="007F4A2D"/>
    <w:rsid w:val="0080084D"/>
    <w:rsid w:val="00803D81"/>
    <w:rsid w:val="00805F35"/>
    <w:rsid w:val="008116CB"/>
    <w:rsid w:val="0081351D"/>
    <w:rsid w:val="0081375E"/>
    <w:rsid w:val="00815603"/>
    <w:rsid w:val="0081683A"/>
    <w:rsid w:val="008168D9"/>
    <w:rsid w:val="00816E49"/>
    <w:rsid w:val="00822A45"/>
    <w:rsid w:val="00822EAA"/>
    <w:rsid w:val="00824083"/>
    <w:rsid w:val="00824EFB"/>
    <w:rsid w:val="008250D9"/>
    <w:rsid w:val="0082526F"/>
    <w:rsid w:val="00825D66"/>
    <w:rsid w:val="00826239"/>
    <w:rsid w:val="008312B3"/>
    <w:rsid w:val="008334C7"/>
    <w:rsid w:val="00833652"/>
    <w:rsid w:val="00836CDA"/>
    <w:rsid w:val="00836F61"/>
    <w:rsid w:val="00841ECF"/>
    <w:rsid w:val="00842E32"/>
    <w:rsid w:val="00843EAF"/>
    <w:rsid w:val="008441E2"/>
    <w:rsid w:val="00844285"/>
    <w:rsid w:val="0084463A"/>
    <w:rsid w:val="0084472F"/>
    <w:rsid w:val="00846B65"/>
    <w:rsid w:val="00847740"/>
    <w:rsid w:val="00847EC5"/>
    <w:rsid w:val="00852503"/>
    <w:rsid w:val="008536AA"/>
    <w:rsid w:val="00853C6E"/>
    <w:rsid w:val="00853E6D"/>
    <w:rsid w:val="0085647E"/>
    <w:rsid w:val="00856988"/>
    <w:rsid w:val="0085744C"/>
    <w:rsid w:val="008575DC"/>
    <w:rsid w:val="00860BDB"/>
    <w:rsid w:val="00865C84"/>
    <w:rsid w:val="00867C09"/>
    <w:rsid w:val="00871DE8"/>
    <w:rsid w:val="00873100"/>
    <w:rsid w:val="008737BA"/>
    <w:rsid w:val="00873C30"/>
    <w:rsid w:val="0087565B"/>
    <w:rsid w:val="0087583D"/>
    <w:rsid w:val="008779F3"/>
    <w:rsid w:val="00880DFB"/>
    <w:rsid w:val="00882057"/>
    <w:rsid w:val="008827F0"/>
    <w:rsid w:val="00882D6C"/>
    <w:rsid w:val="00882F85"/>
    <w:rsid w:val="00883E71"/>
    <w:rsid w:val="00884C8B"/>
    <w:rsid w:val="00884CA6"/>
    <w:rsid w:val="008851CD"/>
    <w:rsid w:val="00887129"/>
    <w:rsid w:val="0088768A"/>
    <w:rsid w:val="00891EE4"/>
    <w:rsid w:val="0089296C"/>
    <w:rsid w:val="00892AB7"/>
    <w:rsid w:val="00893E2F"/>
    <w:rsid w:val="00896766"/>
    <w:rsid w:val="00896F38"/>
    <w:rsid w:val="008970F6"/>
    <w:rsid w:val="00897A42"/>
    <w:rsid w:val="008A0EE7"/>
    <w:rsid w:val="008A1A2A"/>
    <w:rsid w:val="008A3FDF"/>
    <w:rsid w:val="008A4E5B"/>
    <w:rsid w:val="008A7DF0"/>
    <w:rsid w:val="008B092B"/>
    <w:rsid w:val="008B1783"/>
    <w:rsid w:val="008B1D3B"/>
    <w:rsid w:val="008B3191"/>
    <w:rsid w:val="008B34BF"/>
    <w:rsid w:val="008B5FB0"/>
    <w:rsid w:val="008C1F8C"/>
    <w:rsid w:val="008C21C6"/>
    <w:rsid w:val="008C6076"/>
    <w:rsid w:val="008C6DB7"/>
    <w:rsid w:val="008C722D"/>
    <w:rsid w:val="008D2EA0"/>
    <w:rsid w:val="008D3302"/>
    <w:rsid w:val="008D7A9B"/>
    <w:rsid w:val="008E0484"/>
    <w:rsid w:val="008E2138"/>
    <w:rsid w:val="008E2D26"/>
    <w:rsid w:val="008E3270"/>
    <w:rsid w:val="008E3813"/>
    <w:rsid w:val="008E616D"/>
    <w:rsid w:val="008E6D14"/>
    <w:rsid w:val="008F249D"/>
    <w:rsid w:val="008F2CC2"/>
    <w:rsid w:val="008F34DF"/>
    <w:rsid w:val="008F3B52"/>
    <w:rsid w:val="008F624A"/>
    <w:rsid w:val="008F69D5"/>
    <w:rsid w:val="008F79CF"/>
    <w:rsid w:val="0090063F"/>
    <w:rsid w:val="00901939"/>
    <w:rsid w:val="00901D6C"/>
    <w:rsid w:val="0090254D"/>
    <w:rsid w:val="00902E34"/>
    <w:rsid w:val="00903DE3"/>
    <w:rsid w:val="009078F6"/>
    <w:rsid w:val="00907ED7"/>
    <w:rsid w:val="009116E3"/>
    <w:rsid w:val="00911AA4"/>
    <w:rsid w:val="009140C3"/>
    <w:rsid w:val="00915D4F"/>
    <w:rsid w:val="009206C6"/>
    <w:rsid w:val="00923017"/>
    <w:rsid w:val="00923024"/>
    <w:rsid w:val="0092383B"/>
    <w:rsid w:val="0092528D"/>
    <w:rsid w:val="00925FFE"/>
    <w:rsid w:val="009320F1"/>
    <w:rsid w:val="00932CA6"/>
    <w:rsid w:val="009375A1"/>
    <w:rsid w:val="00940834"/>
    <w:rsid w:val="00940918"/>
    <w:rsid w:val="009411C2"/>
    <w:rsid w:val="0094196F"/>
    <w:rsid w:val="009457D4"/>
    <w:rsid w:val="00946886"/>
    <w:rsid w:val="009472CE"/>
    <w:rsid w:val="00947505"/>
    <w:rsid w:val="00951861"/>
    <w:rsid w:val="00957E5A"/>
    <w:rsid w:val="00960120"/>
    <w:rsid w:val="00960CA6"/>
    <w:rsid w:val="0096362E"/>
    <w:rsid w:val="00963C09"/>
    <w:rsid w:val="00964B52"/>
    <w:rsid w:val="00965613"/>
    <w:rsid w:val="0096568D"/>
    <w:rsid w:val="009662AD"/>
    <w:rsid w:val="0097100B"/>
    <w:rsid w:val="009758EB"/>
    <w:rsid w:val="00976614"/>
    <w:rsid w:val="0097724C"/>
    <w:rsid w:val="00980411"/>
    <w:rsid w:val="009811AA"/>
    <w:rsid w:val="009843A2"/>
    <w:rsid w:val="009853BB"/>
    <w:rsid w:val="00985F43"/>
    <w:rsid w:val="00986232"/>
    <w:rsid w:val="00986D8E"/>
    <w:rsid w:val="00990BB8"/>
    <w:rsid w:val="00992FD6"/>
    <w:rsid w:val="00993134"/>
    <w:rsid w:val="0099396E"/>
    <w:rsid w:val="009A03F6"/>
    <w:rsid w:val="009A1B79"/>
    <w:rsid w:val="009A29D1"/>
    <w:rsid w:val="009A3F22"/>
    <w:rsid w:val="009A4EEC"/>
    <w:rsid w:val="009A68A3"/>
    <w:rsid w:val="009A7BB7"/>
    <w:rsid w:val="009B0CC8"/>
    <w:rsid w:val="009B341B"/>
    <w:rsid w:val="009B3D41"/>
    <w:rsid w:val="009B5233"/>
    <w:rsid w:val="009B60B8"/>
    <w:rsid w:val="009C07CD"/>
    <w:rsid w:val="009C0CBD"/>
    <w:rsid w:val="009C1D85"/>
    <w:rsid w:val="009C2493"/>
    <w:rsid w:val="009C55C1"/>
    <w:rsid w:val="009C6B8D"/>
    <w:rsid w:val="009C70EE"/>
    <w:rsid w:val="009C7F2F"/>
    <w:rsid w:val="009D0940"/>
    <w:rsid w:val="009D196F"/>
    <w:rsid w:val="009D32CD"/>
    <w:rsid w:val="009D4BB1"/>
    <w:rsid w:val="009D69BF"/>
    <w:rsid w:val="009D6B3A"/>
    <w:rsid w:val="009D7E0A"/>
    <w:rsid w:val="009E2206"/>
    <w:rsid w:val="009E4537"/>
    <w:rsid w:val="009F2458"/>
    <w:rsid w:val="009F53D6"/>
    <w:rsid w:val="009F553A"/>
    <w:rsid w:val="009F5D01"/>
    <w:rsid w:val="009F6BD8"/>
    <w:rsid w:val="00A037D5"/>
    <w:rsid w:val="00A069F5"/>
    <w:rsid w:val="00A14D03"/>
    <w:rsid w:val="00A15A0D"/>
    <w:rsid w:val="00A17426"/>
    <w:rsid w:val="00A17D74"/>
    <w:rsid w:val="00A209B6"/>
    <w:rsid w:val="00A22A90"/>
    <w:rsid w:val="00A241B9"/>
    <w:rsid w:val="00A246B2"/>
    <w:rsid w:val="00A24737"/>
    <w:rsid w:val="00A2556A"/>
    <w:rsid w:val="00A27357"/>
    <w:rsid w:val="00A31727"/>
    <w:rsid w:val="00A32C08"/>
    <w:rsid w:val="00A32C76"/>
    <w:rsid w:val="00A34403"/>
    <w:rsid w:val="00A3451C"/>
    <w:rsid w:val="00A34D0E"/>
    <w:rsid w:val="00A351A1"/>
    <w:rsid w:val="00A357AB"/>
    <w:rsid w:val="00A35A16"/>
    <w:rsid w:val="00A36A3B"/>
    <w:rsid w:val="00A40249"/>
    <w:rsid w:val="00A411D9"/>
    <w:rsid w:val="00A43557"/>
    <w:rsid w:val="00A4394B"/>
    <w:rsid w:val="00A43B89"/>
    <w:rsid w:val="00A440A2"/>
    <w:rsid w:val="00A50731"/>
    <w:rsid w:val="00A50E10"/>
    <w:rsid w:val="00A52373"/>
    <w:rsid w:val="00A53AE0"/>
    <w:rsid w:val="00A53E92"/>
    <w:rsid w:val="00A573E9"/>
    <w:rsid w:val="00A608A0"/>
    <w:rsid w:val="00A6174F"/>
    <w:rsid w:val="00A64759"/>
    <w:rsid w:val="00A70CD3"/>
    <w:rsid w:val="00A735D4"/>
    <w:rsid w:val="00A74110"/>
    <w:rsid w:val="00A7571D"/>
    <w:rsid w:val="00A757D0"/>
    <w:rsid w:val="00A7611E"/>
    <w:rsid w:val="00A76707"/>
    <w:rsid w:val="00A77FDB"/>
    <w:rsid w:val="00A81C1A"/>
    <w:rsid w:val="00A83878"/>
    <w:rsid w:val="00A87375"/>
    <w:rsid w:val="00A87511"/>
    <w:rsid w:val="00A902A5"/>
    <w:rsid w:val="00A905D1"/>
    <w:rsid w:val="00A93040"/>
    <w:rsid w:val="00A93F1C"/>
    <w:rsid w:val="00A94379"/>
    <w:rsid w:val="00A95596"/>
    <w:rsid w:val="00A97576"/>
    <w:rsid w:val="00AA0853"/>
    <w:rsid w:val="00AA1917"/>
    <w:rsid w:val="00AA1998"/>
    <w:rsid w:val="00AA2951"/>
    <w:rsid w:val="00AA4D2E"/>
    <w:rsid w:val="00AB039B"/>
    <w:rsid w:val="00AB0490"/>
    <w:rsid w:val="00AB0644"/>
    <w:rsid w:val="00AB3171"/>
    <w:rsid w:val="00AB3925"/>
    <w:rsid w:val="00AB5621"/>
    <w:rsid w:val="00AB65A4"/>
    <w:rsid w:val="00AB6635"/>
    <w:rsid w:val="00AB6A87"/>
    <w:rsid w:val="00AC01C3"/>
    <w:rsid w:val="00AC156A"/>
    <w:rsid w:val="00AC2629"/>
    <w:rsid w:val="00AC42CD"/>
    <w:rsid w:val="00AC59A1"/>
    <w:rsid w:val="00AC5BE5"/>
    <w:rsid w:val="00AC7A0C"/>
    <w:rsid w:val="00AD0293"/>
    <w:rsid w:val="00AD03D9"/>
    <w:rsid w:val="00AD0D64"/>
    <w:rsid w:val="00AD1E86"/>
    <w:rsid w:val="00AD2CF0"/>
    <w:rsid w:val="00AD77EA"/>
    <w:rsid w:val="00AE0993"/>
    <w:rsid w:val="00AE0F3A"/>
    <w:rsid w:val="00AE1F3C"/>
    <w:rsid w:val="00AE213E"/>
    <w:rsid w:val="00AE4AFF"/>
    <w:rsid w:val="00AE5170"/>
    <w:rsid w:val="00AE65AF"/>
    <w:rsid w:val="00AF3944"/>
    <w:rsid w:val="00AF42C0"/>
    <w:rsid w:val="00AF4598"/>
    <w:rsid w:val="00AF5B1A"/>
    <w:rsid w:val="00B0056E"/>
    <w:rsid w:val="00B02C3C"/>
    <w:rsid w:val="00B034DA"/>
    <w:rsid w:val="00B03747"/>
    <w:rsid w:val="00B04478"/>
    <w:rsid w:val="00B07AD6"/>
    <w:rsid w:val="00B1018E"/>
    <w:rsid w:val="00B12BC6"/>
    <w:rsid w:val="00B12EB7"/>
    <w:rsid w:val="00B151A8"/>
    <w:rsid w:val="00B16652"/>
    <w:rsid w:val="00B16F94"/>
    <w:rsid w:val="00B175BF"/>
    <w:rsid w:val="00B30C92"/>
    <w:rsid w:val="00B320FF"/>
    <w:rsid w:val="00B35055"/>
    <w:rsid w:val="00B36456"/>
    <w:rsid w:val="00B379C8"/>
    <w:rsid w:val="00B37F3C"/>
    <w:rsid w:val="00B41377"/>
    <w:rsid w:val="00B41B35"/>
    <w:rsid w:val="00B426A3"/>
    <w:rsid w:val="00B45D50"/>
    <w:rsid w:val="00B5279A"/>
    <w:rsid w:val="00B5557A"/>
    <w:rsid w:val="00B55ECB"/>
    <w:rsid w:val="00B5782F"/>
    <w:rsid w:val="00B60767"/>
    <w:rsid w:val="00B62E49"/>
    <w:rsid w:val="00B6347A"/>
    <w:rsid w:val="00B63EFD"/>
    <w:rsid w:val="00B64032"/>
    <w:rsid w:val="00B64DFB"/>
    <w:rsid w:val="00B652E3"/>
    <w:rsid w:val="00B67E7A"/>
    <w:rsid w:val="00B71244"/>
    <w:rsid w:val="00B73A58"/>
    <w:rsid w:val="00B73AB5"/>
    <w:rsid w:val="00B75A94"/>
    <w:rsid w:val="00B7611E"/>
    <w:rsid w:val="00B76460"/>
    <w:rsid w:val="00B76D48"/>
    <w:rsid w:val="00B8007C"/>
    <w:rsid w:val="00B847F3"/>
    <w:rsid w:val="00B85947"/>
    <w:rsid w:val="00B8603A"/>
    <w:rsid w:val="00B87C32"/>
    <w:rsid w:val="00B92D6F"/>
    <w:rsid w:val="00B93F21"/>
    <w:rsid w:val="00B9423F"/>
    <w:rsid w:val="00B94D48"/>
    <w:rsid w:val="00B94EC0"/>
    <w:rsid w:val="00B95F26"/>
    <w:rsid w:val="00B97606"/>
    <w:rsid w:val="00B97A4C"/>
    <w:rsid w:val="00BA06BE"/>
    <w:rsid w:val="00BA1C5E"/>
    <w:rsid w:val="00BA23B2"/>
    <w:rsid w:val="00BA38E8"/>
    <w:rsid w:val="00BA47D5"/>
    <w:rsid w:val="00BA563D"/>
    <w:rsid w:val="00BA5C61"/>
    <w:rsid w:val="00BA64F6"/>
    <w:rsid w:val="00BB06E1"/>
    <w:rsid w:val="00BB0A6C"/>
    <w:rsid w:val="00BB2442"/>
    <w:rsid w:val="00BB2EBE"/>
    <w:rsid w:val="00BB3BA6"/>
    <w:rsid w:val="00BB3CF0"/>
    <w:rsid w:val="00BB4DA5"/>
    <w:rsid w:val="00BB543B"/>
    <w:rsid w:val="00BB707D"/>
    <w:rsid w:val="00BB738A"/>
    <w:rsid w:val="00BC3A42"/>
    <w:rsid w:val="00BC5A95"/>
    <w:rsid w:val="00BD03FE"/>
    <w:rsid w:val="00BD0A61"/>
    <w:rsid w:val="00BD20AD"/>
    <w:rsid w:val="00BD3E36"/>
    <w:rsid w:val="00BD5229"/>
    <w:rsid w:val="00BE0592"/>
    <w:rsid w:val="00BE0717"/>
    <w:rsid w:val="00BE0F10"/>
    <w:rsid w:val="00BE17F8"/>
    <w:rsid w:val="00BE1C06"/>
    <w:rsid w:val="00BE4275"/>
    <w:rsid w:val="00BE65A3"/>
    <w:rsid w:val="00BE69F7"/>
    <w:rsid w:val="00BE72F5"/>
    <w:rsid w:val="00BE7959"/>
    <w:rsid w:val="00BF0312"/>
    <w:rsid w:val="00BF1CA8"/>
    <w:rsid w:val="00BF221E"/>
    <w:rsid w:val="00BF3830"/>
    <w:rsid w:val="00BF509A"/>
    <w:rsid w:val="00BF6232"/>
    <w:rsid w:val="00C01A6E"/>
    <w:rsid w:val="00C03A04"/>
    <w:rsid w:val="00C03E5D"/>
    <w:rsid w:val="00C05168"/>
    <w:rsid w:val="00C056F1"/>
    <w:rsid w:val="00C06CCC"/>
    <w:rsid w:val="00C10A9A"/>
    <w:rsid w:val="00C121F5"/>
    <w:rsid w:val="00C12258"/>
    <w:rsid w:val="00C129D1"/>
    <w:rsid w:val="00C137A4"/>
    <w:rsid w:val="00C14EFA"/>
    <w:rsid w:val="00C158B5"/>
    <w:rsid w:val="00C17303"/>
    <w:rsid w:val="00C2052C"/>
    <w:rsid w:val="00C2101A"/>
    <w:rsid w:val="00C21BAC"/>
    <w:rsid w:val="00C21E80"/>
    <w:rsid w:val="00C2368A"/>
    <w:rsid w:val="00C23AB7"/>
    <w:rsid w:val="00C23D2F"/>
    <w:rsid w:val="00C258CB"/>
    <w:rsid w:val="00C258F7"/>
    <w:rsid w:val="00C265DF"/>
    <w:rsid w:val="00C27264"/>
    <w:rsid w:val="00C27749"/>
    <w:rsid w:val="00C331E3"/>
    <w:rsid w:val="00C33723"/>
    <w:rsid w:val="00C338AA"/>
    <w:rsid w:val="00C36464"/>
    <w:rsid w:val="00C36AC2"/>
    <w:rsid w:val="00C37611"/>
    <w:rsid w:val="00C37741"/>
    <w:rsid w:val="00C408F0"/>
    <w:rsid w:val="00C44487"/>
    <w:rsid w:val="00C5200A"/>
    <w:rsid w:val="00C524DD"/>
    <w:rsid w:val="00C54B34"/>
    <w:rsid w:val="00C55E82"/>
    <w:rsid w:val="00C56F33"/>
    <w:rsid w:val="00C57582"/>
    <w:rsid w:val="00C57C7A"/>
    <w:rsid w:val="00C602AB"/>
    <w:rsid w:val="00C60FB9"/>
    <w:rsid w:val="00C613F3"/>
    <w:rsid w:val="00C6141C"/>
    <w:rsid w:val="00C6208A"/>
    <w:rsid w:val="00C62F9B"/>
    <w:rsid w:val="00C63A08"/>
    <w:rsid w:val="00C64DBA"/>
    <w:rsid w:val="00C65110"/>
    <w:rsid w:val="00C65F3D"/>
    <w:rsid w:val="00C661B9"/>
    <w:rsid w:val="00C707A2"/>
    <w:rsid w:val="00C80243"/>
    <w:rsid w:val="00C814E2"/>
    <w:rsid w:val="00C82550"/>
    <w:rsid w:val="00C85A5C"/>
    <w:rsid w:val="00C85AEE"/>
    <w:rsid w:val="00C9003A"/>
    <w:rsid w:val="00C92462"/>
    <w:rsid w:val="00C94A4F"/>
    <w:rsid w:val="00C95B48"/>
    <w:rsid w:val="00CA26B8"/>
    <w:rsid w:val="00CA3DEB"/>
    <w:rsid w:val="00CA4081"/>
    <w:rsid w:val="00CA53DF"/>
    <w:rsid w:val="00CB1283"/>
    <w:rsid w:val="00CB15C8"/>
    <w:rsid w:val="00CB1B30"/>
    <w:rsid w:val="00CB4683"/>
    <w:rsid w:val="00CC134F"/>
    <w:rsid w:val="00CC2398"/>
    <w:rsid w:val="00CC3151"/>
    <w:rsid w:val="00CC35E5"/>
    <w:rsid w:val="00CD034D"/>
    <w:rsid w:val="00CD10CC"/>
    <w:rsid w:val="00CD18F8"/>
    <w:rsid w:val="00CD20F2"/>
    <w:rsid w:val="00CD3777"/>
    <w:rsid w:val="00CD389B"/>
    <w:rsid w:val="00CD3BFD"/>
    <w:rsid w:val="00CE11DF"/>
    <w:rsid w:val="00CE1C6E"/>
    <w:rsid w:val="00CE4F15"/>
    <w:rsid w:val="00CF2141"/>
    <w:rsid w:val="00CF38B5"/>
    <w:rsid w:val="00CF3DED"/>
    <w:rsid w:val="00CF51ED"/>
    <w:rsid w:val="00CF64BA"/>
    <w:rsid w:val="00CF6AAF"/>
    <w:rsid w:val="00D00F44"/>
    <w:rsid w:val="00D04292"/>
    <w:rsid w:val="00D06458"/>
    <w:rsid w:val="00D06522"/>
    <w:rsid w:val="00D10FE5"/>
    <w:rsid w:val="00D11914"/>
    <w:rsid w:val="00D11F91"/>
    <w:rsid w:val="00D14E12"/>
    <w:rsid w:val="00D151E0"/>
    <w:rsid w:val="00D152D3"/>
    <w:rsid w:val="00D16C9D"/>
    <w:rsid w:val="00D17D14"/>
    <w:rsid w:val="00D219AB"/>
    <w:rsid w:val="00D21EED"/>
    <w:rsid w:val="00D22A12"/>
    <w:rsid w:val="00D23B39"/>
    <w:rsid w:val="00D24BEF"/>
    <w:rsid w:val="00D260B9"/>
    <w:rsid w:val="00D31BB2"/>
    <w:rsid w:val="00D33414"/>
    <w:rsid w:val="00D355FA"/>
    <w:rsid w:val="00D3688B"/>
    <w:rsid w:val="00D40FC1"/>
    <w:rsid w:val="00D41D47"/>
    <w:rsid w:val="00D50F0E"/>
    <w:rsid w:val="00D518B9"/>
    <w:rsid w:val="00D5194D"/>
    <w:rsid w:val="00D536CF"/>
    <w:rsid w:val="00D56681"/>
    <w:rsid w:val="00D6162E"/>
    <w:rsid w:val="00D62504"/>
    <w:rsid w:val="00D627F8"/>
    <w:rsid w:val="00D62FD1"/>
    <w:rsid w:val="00D63196"/>
    <w:rsid w:val="00D64E03"/>
    <w:rsid w:val="00D65022"/>
    <w:rsid w:val="00D659AC"/>
    <w:rsid w:val="00D71418"/>
    <w:rsid w:val="00D72222"/>
    <w:rsid w:val="00D73CE9"/>
    <w:rsid w:val="00D75856"/>
    <w:rsid w:val="00D76078"/>
    <w:rsid w:val="00D7618A"/>
    <w:rsid w:val="00D76315"/>
    <w:rsid w:val="00D7671C"/>
    <w:rsid w:val="00D8094F"/>
    <w:rsid w:val="00D81051"/>
    <w:rsid w:val="00D84298"/>
    <w:rsid w:val="00D85258"/>
    <w:rsid w:val="00D866A0"/>
    <w:rsid w:val="00D90D8A"/>
    <w:rsid w:val="00D91573"/>
    <w:rsid w:val="00D916B8"/>
    <w:rsid w:val="00D94732"/>
    <w:rsid w:val="00D94DC5"/>
    <w:rsid w:val="00D978C1"/>
    <w:rsid w:val="00DA03F7"/>
    <w:rsid w:val="00DA0DA2"/>
    <w:rsid w:val="00DA1546"/>
    <w:rsid w:val="00DA59EA"/>
    <w:rsid w:val="00DA7015"/>
    <w:rsid w:val="00DA719C"/>
    <w:rsid w:val="00DB1976"/>
    <w:rsid w:val="00DB497A"/>
    <w:rsid w:val="00DB67BE"/>
    <w:rsid w:val="00DB701C"/>
    <w:rsid w:val="00DB7719"/>
    <w:rsid w:val="00DB7B05"/>
    <w:rsid w:val="00DC046A"/>
    <w:rsid w:val="00DC0BE7"/>
    <w:rsid w:val="00DC2E70"/>
    <w:rsid w:val="00DC6EF0"/>
    <w:rsid w:val="00DD1E6B"/>
    <w:rsid w:val="00DD3A95"/>
    <w:rsid w:val="00DD48E1"/>
    <w:rsid w:val="00DD4CD9"/>
    <w:rsid w:val="00DD53BB"/>
    <w:rsid w:val="00DD564C"/>
    <w:rsid w:val="00DD7A25"/>
    <w:rsid w:val="00DE0DBF"/>
    <w:rsid w:val="00DE2FC2"/>
    <w:rsid w:val="00DE319C"/>
    <w:rsid w:val="00DE43A5"/>
    <w:rsid w:val="00DE4C07"/>
    <w:rsid w:val="00DE579E"/>
    <w:rsid w:val="00DF13A7"/>
    <w:rsid w:val="00DF20F3"/>
    <w:rsid w:val="00DF3E53"/>
    <w:rsid w:val="00DF51DF"/>
    <w:rsid w:val="00DF7A0B"/>
    <w:rsid w:val="00E00903"/>
    <w:rsid w:val="00E00AD8"/>
    <w:rsid w:val="00E034FB"/>
    <w:rsid w:val="00E03C01"/>
    <w:rsid w:val="00E03E79"/>
    <w:rsid w:val="00E051C6"/>
    <w:rsid w:val="00E07789"/>
    <w:rsid w:val="00E1086A"/>
    <w:rsid w:val="00E10CA6"/>
    <w:rsid w:val="00E13EBF"/>
    <w:rsid w:val="00E151EB"/>
    <w:rsid w:val="00E20F0B"/>
    <w:rsid w:val="00E21628"/>
    <w:rsid w:val="00E23E02"/>
    <w:rsid w:val="00E27E21"/>
    <w:rsid w:val="00E3383E"/>
    <w:rsid w:val="00E36622"/>
    <w:rsid w:val="00E40F64"/>
    <w:rsid w:val="00E41993"/>
    <w:rsid w:val="00E41EE1"/>
    <w:rsid w:val="00E42B2B"/>
    <w:rsid w:val="00E437FA"/>
    <w:rsid w:val="00E46D4E"/>
    <w:rsid w:val="00E47551"/>
    <w:rsid w:val="00E516F7"/>
    <w:rsid w:val="00E55FA1"/>
    <w:rsid w:val="00E57C66"/>
    <w:rsid w:val="00E623A9"/>
    <w:rsid w:val="00E648BC"/>
    <w:rsid w:val="00E6525E"/>
    <w:rsid w:val="00E664BA"/>
    <w:rsid w:val="00E66FB1"/>
    <w:rsid w:val="00E6754F"/>
    <w:rsid w:val="00E70D62"/>
    <w:rsid w:val="00E72B5D"/>
    <w:rsid w:val="00E73F9B"/>
    <w:rsid w:val="00E7712F"/>
    <w:rsid w:val="00E77C6A"/>
    <w:rsid w:val="00E80601"/>
    <w:rsid w:val="00E807E1"/>
    <w:rsid w:val="00E838B0"/>
    <w:rsid w:val="00E83EB3"/>
    <w:rsid w:val="00E84D90"/>
    <w:rsid w:val="00E868AB"/>
    <w:rsid w:val="00E90999"/>
    <w:rsid w:val="00E94550"/>
    <w:rsid w:val="00E97BCD"/>
    <w:rsid w:val="00EA0877"/>
    <w:rsid w:val="00EA19EC"/>
    <w:rsid w:val="00EB0D88"/>
    <w:rsid w:val="00EB2631"/>
    <w:rsid w:val="00EB4FA9"/>
    <w:rsid w:val="00EB5C65"/>
    <w:rsid w:val="00EB6F05"/>
    <w:rsid w:val="00EC0069"/>
    <w:rsid w:val="00EC298A"/>
    <w:rsid w:val="00EC3E17"/>
    <w:rsid w:val="00EC5128"/>
    <w:rsid w:val="00EC5906"/>
    <w:rsid w:val="00ED18B9"/>
    <w:rsid w:val="00ED38C5"/>
    <w:rsid w:val="00ED5BF4"/>
    <w:rsid w:val="00ED7958"/>
    <w:rsid w:val="00ED7A62"/>
    <w:rsid w:val="00ED7DCC"/>
    <w:rsid w:val="00ED7F88"/>
    <w:rsid w:val="00EE2FC1"/>
    <w:rsid w:val="00EE5308"/>
    <w:rsid w:val="00EE799C"/>
    <w:rsid w:val="00EF0080"/>
    <w:rsid w:val="00EF1712"/>
    <w:rsid w:val="00EF30C8"/>
    <w:rsid w:val="00EF3368"/>
    <w:rsid w:val="00EF34A0"/>
    <w:rsid w:val="00EF4B2C"/>
    <w:rsid w:val="00EF4CF8"/>
    <w:rsid w:val="00EF66F8"/>
    <w:rsid w:val="00F0373B"/>
    <w:rsid w:val="00F1039F"/>
    <w:rsid w:val="00F1191D"/>
    <w:rsid w:val="00F1194B"/>
    <w:rsid w:val="00F210E8"/>
    <w:rsid w:val="00F21AF4"/>
    <w:rsid w:val="00F21F94"/>
    <w:rsid w:val="00F226E0"/>
    <w:rsid w:val="00F24C43"/>
    <w:rsid w:val="00F311B8"/>
    <w:rsid w:val="00F3138D"/>
    <w:rsid w:val="00F33400"/>
    <w:rsid w:val="00F33DA6"/>
    <w:rsid w:val="00F41AEC"/>
    <w:rsid w:val="00F44EAD"/>
    <w:rsid w:val="00F456A0"/>
    <w:rsid w:val="00F46249"/>
    <w:rsid w:val="00F466BB"/>
    <w:rsid w:val="00F5569C"/>
    <w:rsid w:val="00F556F9"/>
    <w:rsid w:val="00F55930"/>
    <w:rsid w:val="00F55EC5"/>
    <w:rsid w:val="00F6073A"/>
    <w:rsid w:val="00F60D59"/>
    <w:rsid w:val="00F61565"/>
    <w:rsid w:val="00F64333"/>
    <w:rsid w:val="00F643EA"/>
    <w:rsid w:val="00F6521D"/>
    <w:rsid w:val="00F658D1"/>
    <w:rsid w:val="00F6607C"/>
    <w:rsid w:val="00F67120"/>
    <w:rsid w:val="00F74734"/>
    <w:rsid w:val="00F75908"/>
    <w:rsid w:val="00F77E6D"/>
    <w:rsid w:val="00F80DBA"/>
    <w:rsid w:val="00F85921"/>
    <w:rsid w:val="00F8703A"/>
    <w:rsid w:val="00F875CB"/>
    <w:rsid w:val="00F87AB0"/>
    <w:rsid w:val="00F93230"/>
    <w:rsid w:val="00F932D1"/>
    <w:rsid w:val="00F93444"/>
    <w:rsid w:val="00F941E7"/>
    <w:rsid w:val="00F958CE"/>
    <w:rsid w:val="00F95C3D"/>
    <w:rsid w:val="00F95D91"/>
    <w:rsid w:val="00FA22E6"/>
    <w:rsid w:val="00FA491A"/>
    <w:rsid w:val="00FA69BC"/>
    <w:rsid w:val="00FA71C0"/>
    <w:rsid w:val="00FB1C7E"/>
    <w:rsid w:val="00FB4698"/>
    <w:rsid w:val="00FB51BD"/>
    <w:rsid w:val="00FB5746"/>
    <w:rsid w:val="00FC15F7"/>
    <w:rsid w:val="00FC1E89"/>
    <w:rsid w:val="00FC463C"/>
    <w:rsid w:val="00FC48A4"/>
    <w:rsid w:val="00FC4A79"/>
    <w:rsid w:val="00FC57F9"/>
    <w:rsid w:val="00FC59AA"/>
    <w:rsid w:val="00FC5A55"/>
    <w:rsid w:val="00FC7275"/>
    <w:rsid w:val="00FD0258"/>
    <w:rsid w:val="00FD2FC9"/>
    <w:rsid w:val="00FD4F7C"/>
    <w:rsid w:val="00FD723F"/>
    <w:rsid w:val="00FE36CF"/>
    <w:rsid w:val="00FE55E9"/>
    <w:rsid w:val="00FE5F7A"/>
    <w:rsid w:val="00FE6005"/>
    <w:rsid w:val="00FF2CBF"/>
    <w:rsid w:val="00FF6BD6"/>
    <w:rsid w:val="00FF72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82633"/>
  <w15:docId w15:val="{D1DC46D9-C3FC-4BC1-8629-955A50A5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16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aser">
    <w:name w:val="Teaser"/>
    <w:basedOn w:val="Normal"/>
    <w:rsid w:val="00A50E10"/>
    <w:pPr>
      <w:spacing w:before="120" w:after="0" w:line="240" w:lineRule="auto"/>
    </w:pPr>
    <w:rPr>
      <w:rFonts w:ascii="Times New Roman" w:eastAsia="Times New Roman" w:hAnsi="Times New Roman" w:cs="Times New Roman"/>
      <w:sz w:val="24"/>
      <w:szCs w:val="24"/>
      <w:lang w:val="en-US"/>
    </w:rPr>
  </w:style>
  <w:style w:type="character" w:styleId="LineNumber">
    <w:name w:val="line number"/>
    <w:basedOn w:val="DefaultParagraphFont"/>
    <w:uiPriority w:val="99"/>
    <w:semiHidden/>
    <w:unhideWhenUsed/>
    <w:rsid w:val="00D536CF"/>
  </w:style>
  <w:style w:type="paragraph" w:styleId="ListParagraph">
    <w:name w:val="List Paragraph"/>
    <w:basedOn w:val="Normal"/>
    <w:uiPriority w:val="34"/>
    <w:qFormat/>
    <w:rsid w:val="00C258CB"/>
    <w:pPr>
      <w:ind w:left="720"/>
      <w:contextualSpacing/>
    </w:pPr>
  </w:style>
  <w:style w:type="paragraph" w:styleId="Revision">
    <w:name w:val="Revision"/>
    <w:hidden/>
    <w:uiPriority w:val="99"/>
    <w:semiHidden/>
    <w:rsid w:val="00673378"/>
    <w:pPr>
      <w:spacing w:after="0" w:line="240" w:lineRule="auto"/>
    </w:pPr>
  </w:style>
  <w:style w:type="paragraph" w:styleId="BalloonText">
    <w:name w:val="Balloon Text"/>
    <w:basedOn w:val="Normal"/>
    <w:link w:val="BalloonTextChar"/>
    <w:uiPriority w:val="99"/>
    <w:semiHidden/>
    <w:unhideWhenUsed/>
    <w:rsid w:val="007878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7829"/>
    <w:rPr>
      <w:rFonts w:ascii="Tahoma" w:hAnsi="Tahoma" w:cs="Tahoma"/>
      <w:sz w:val="16"/>
      <w:szCs w:val="16"/>
    </w:rPr>
  </w:style>
  <w:style w:type="character" w:styleId="CommentReference">
    <w:name w:val="annotation reference"/>
    <w:basedOn w:val="DefaultParagraphFont"/>
    <w:uiPriority w:val="99"/>
    <w:semiHidden/>
    <w:unhideWhenUsed/>
    <w:rsid w:val="00787829"/>
    <w:rPr>
      <w:sz w:val="16"/>
      <w:szCs w:val="16"/>
    </w:rPr>
  </w:style>
  <w:style w:type="paragraph" w:styleId="CommentText">
    <w:name w:val="annotation text"/>
    <w:basedOn w:val="Normal"/>
    <w:link w:val="CommentTextChar"/>
    <w:uiPriority w:val="99"/>
    <w:semiHidden/>
    <w:unhideWhenUsed/>
    <w:rsid w:val="00787829"/>
    <w:pPr>
      <w:spacing w:line="240" w:lineRule="auto"/>
    </w:pPr>
    <w:rPr>
      <w:sz w:val="20"/>
      <w:szCs w:val="20"/>
    </w:rPr>
  </w:style>
  <w:style w:type="character" w:customStyle="1" w:styleId="CommentTextChar">
    <w:name w:val="Comment Text Char"/>
    <w:basedOn w:val="DefaultParagraphFont"/>
    <w:link w:val="CommentText"/>
    <w:uiPriority w:val="99"/>
    <w:semiHidden/>
    <w:rsid w:val="00787829"/>
    <w:rPr>
      <w:sz w:val="20"/>
      <w:szCs w:val="20"/>
    </w:rPr>
  </w:style>
  <w:style w:type="paragraph" w:styleId="CommentSubject">
    <w:name w:val="annotation subject"/>
    <w:basedOn w:val="CommentText"/>
    <w:next w:val="CommentText"/>
    <w:link w:val="CommentSubjectChar"/>
    <w:uiPriority w:val="99"/>
    <w:semiHidden/>
    <w:unhideWhenUsed/>
    <w:rsid w:val="00787829"/>
    <w:rPr>
      <w:b/>
      <w:bCs/>
    </w:rPr>
  </w:style>
  <w:style w:type="character" w:customStyle="1" w:styleId="CommentSubjectChar">
    <w:name w:val="Comment Subject Char"/>
    <w:basedOn w:val="CommentTextChar"/>
    <w:link w:val="CommentSubject"/>
    <w:uiPriority w:val="99"/>
    <w:semiHidden/>
    <w:rsid w:val="00787829"/>
    <w:rPr>
      <w:b/>
      <w:bCs/>
      <w:sz w:val="20"/>
      <w:szCs w:val="20"/>
    </w:rPr>
  </w:style>
  <w:style w:type="character" w:styleId="Hyperlink">
    <w:name w:val="Hyperlink"/>
    <w:basedOn w:val="DefaultParagraphFont"/>
    <w:uiPriority w:val="99"/>
    <w:unhideWhenUsed/>
    <w:rsid w:val="007201E6"/>
    <w:rPr>
      <w:color w:val="0563C1" w:themeColor="hyperlink"/>
      <w:u w:val="single"/>
    </w:rPr>
  </w:style>
  <w:style w:type="character" w:customStyle="1" w:styleId="UnresolvedMention1">
    <w:name w:val="Unresolved Mention1"/>
    <w:basedOn w:val="DefaultParagraphFont"/>
    <w:uiPriority w:val="99"/>
    <w:semiHidden/>
    <w:unhideWhenUsed/>
    <w:rsid w:val="007201E6"/>
    <w:rPr>
      <w:color w:val="605E5C"/>
      <w:shd w:val="clear" w:color="auto" w:fill="E1DFDD"/>
    </w:rPr>
  </w:style>
  <w:style w:type="character" w:customStyle="1" w:styleId="NichtaufgelsteErwhnung1">
    <w:name w:val="Nicht aufgelöste Erwähnung1"/>
    <w:basedOn w:val="DefaultParagraphFont"/>
    <w:uiPriority w:val="99"/>
    <w:semiHidden/>
    <w:unhideWhenUsed/>
    <w:rsid w:val="00AE213E"/>
    <w:rPr>
      <w:color w:val="605E5C"/>
      <w:shd w:val="clear" w:color="auto" w:fill="E1DFDD"/>
    </w:rPr>
  </w:style>
  <w:style w:type="paragraph" w:styleId="Header">
    <w:name w:val="header"/>
    <w:basedOn w:val="Normal"/>
    <w:link w:val="HeaderChar"/>
    <w:uiPriority w:val="99"/>
    <w:unhideWhenUsed/>
    <w:rsid w:val="009116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16E3"/>
  </w:style>
  <w:style w:type="paragraph" w:styleId="Footer">
    <w:name w:val="footer"/>
    <w:basedOn w:val="Normal"/>
    <w:link w:val="FooterChar"/>
    <w:uiPriority w:val="99"/>
    <w:unhideWhenUsed/>
    <w:rsid w:val="009116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16E3"/>
  </w:style>
  <w:style w:type="paragraph" w:customStyle="1" w:styleId="SMHeading">
    <w:name w:val="SM Heading"/>
    <w:basedOn w:val="Heading1"/>
    <w:qFormat/>
    <w:rsid w:val="009116E3"/>
    <w:pPr>
      <w:keepLines w:val="0"/>
      <w:spacing w:after="60" w:line="240" w:lineRule="auto"/>
    </w:pPr>
    <w:rPr>
      <w:rFonts w:ascii="Times New Roman" w:eastAsia="Times New Roman" w:hAnsi="Times New Roman" w:cs="Times New Roman"/>
      <w:b/>
      <w:bCs/>
      <w:color w:val="auto"/>
      <w:kern w:val="32"/>
      <w:sz w:val="24"/>
      <w:szCs w:val="24"/>
      <w:lang w:val="en-US"/>
    </w:rPr>
  </w:style>
  <w:style w:type="character" w:customStyle="1" w:styleId="Heading1Char">
    <w:name w:val="Heading 1 Char"/>
    <w:basedOn w:val="DefaultParagraphFont"/>
    <w:link w:val="Heading1"/>
    <w:uiPriority w:val="9"/>
    <w:rsid w:val="009116E3"/>
    <w:rPr>
      <w:rFonts w:asciiTheme="majorHAnsi" w:eastAsiaTheme="majorEastAsia" w:hAnsiTheme="majorHAnsi" w:cstheme="majorBidi"/>
      <w:color w:val="2F5496" w:themeColor="accent1" w:themeShade="BF"/>
      <w:sz w:val="32"/>
      <w:szCs w:val="32"/>
    </w:rPr>
  </w:style>
  <w:style w:type="character" w:customStyle="1" w:styleId="UnresolvedMention2">
    <w:name w:val="Unresolved Mention2"/>
    <w:basedOn w:val="DefaultParagraphFont"/>
    <w:uiPriority w:val="99"/>
    <w:semiHidden/>
    <w:unhideWhenUsed/>
    <w:rsid w:val="006B6162"/>
    <w:rPr>
      <w:color w:val="605E5C"/>
      <w:shd w:val="clear" w:color="auto" w:fill="E1DFDD"/>
    </w:rPr>
  </w:style>
  <w:style w:type="character" w:styleId="FollowedHyperlink">
    <w:name w:val="FollowedHyperlink"/>
    <w:basedOn w:val="DefaultParagraphFont"/>
    <w:uiPriority w:val="99"/>
    <w:semiHidden/>
    <w:unhideWhenUsed/>
    <w:rsid w:val="001818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70830">
      <w:bodyDiv w:val="1"/>
      <w:marLeft w:val="0"/>
      <w:marRight w:val="0"/>
      <w:marTop w:val="0"/>
      <w:marBottom w:val="0"/>
      <w:divBdr>
        <w:top w:val="none" w:sz="0" w:space="0" w:color="auto"/>
        <w:left w:val="none" w:sz="0" w:space="0" w:color="auto"/>
        <w:bottom w:val="none" w:sz="0" w:space="0" w:color="auto"/>
        <w:right w:val="none" w:sz="0" w:space="0" w:color="auto"/>
      </w:divBdr>
    </w:div>
    <w:div w:id="815683746">
      <w:bodyDiv w:val="1"/>
      <w:marLeft w:val="0"/>
      <w:marRight w:val="0"/>
      <w:marTop w:val="0"/>
      <w:marBottom w:val="0"/>
      <w:divBdr>
        <w:top w:val="none" w:sz="0" w:space="0" w:color="auto"/>
        <w:left w:val="none" w:sz="0" w:space="0" w:color="auto"/>
        <w:bottom w:val="none" w:sz="0" w:space="0" w:color="auto"/>
        <w:right w:val="none" w:sz="0" w:space="0" w:color="auto"/>
      </w:divBdr>
    </w:div>
    <w:div w:id="1470590466">
      <w:bodyDiv w:val="1"/>
      <w:marLeft w:val="0"/>
      <w:marRight w:val="0"/>
      <w:marTop w:val="0"/>
      <w:marBottom w:val="0"/>
      <w:divBdr>
        <w:top w:val="none" w:sz="0" w:space="0" w:color="auto"/>
        <w:left w:val="none" w:sz="0" w:space="0" w:color="auto"/>
        <w:bottom w:val="none" w:sz="0" w:space="0" w:color="auto"/>
        <w:right w:val="none" w:sz="0" w:space="0" w:color="auto"/>
      </w:divBdr>
      <w:divsChild>
        <w:div w:id="1090346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pangaea.de/10.1594/PANGAEA.949778"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oi.pangaea.de/10.1594/PANGAEA.94977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C1500-2DC4-40F7-908E-892568873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5256</Words>
  <Characters>32854</Characters>
  <Application>Microsoft Office Word</Application>
  <DocSecurity>0</DocSecurity>
  <Lines>1132</Lines>
  <Paragraphs>215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Wilcox</dc:creator>
  <cp:lastModifiedBy>Paul Wilcox</cp:lastModifiedBy>
  <cp:revision>43</cp:revision>
  <dcterms:created xsi:type="dcterms:W3CDTF">2023-06-26T10:10:00Z</dcterms:created>
  <dcterms:modified xsi:type="dcterms:W3CDTF">2023-06-26T16:02:00Z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http://www.zotero.org/styles/apa</vt:lpwstr>
  </property>
  <property fmtid="{D5CDD505-2E9C-101B-9397-08002B2CF9AE}" pid="24" name="Mendeley Unique User Id_1">
    <vt:lpwstr>f362fe81-0206-3b47-bc5c-70e0bc6a399d</vt:lpwstr>
  </property>
</Properties>
</file>