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3CC85" w14:textId="77777777" w:rsidR="00F70059" w:rsidRPr="00835699" w:rsidRDefault="00F70059" w:rsidP="00F70059">
      <w:pPr>
        <w:spacing w:line="360" w:lineRule="auto"/>
        <w:jc w:val="center"/>
        <w:rPr>
          <w:b/>
          <w:bCs/>
        </w:rPr>
      </w:pPr>
      <w:r w:rsidRPr="00835699">
        <w:rPr>
          <w:b/>
          <w:bCs/>
        </w:rPr>
        <w:t>Network-based Identification of Key Proteins and Repositioning of Drugs for Non-Small Cell Lung Cancer</w:t>
      </w:r>
    </w:p>
    <w:p w14:paraId="1819D6D3" w14:textId="77777777" w:rsidR="00F70059" w:rsidRPr="00835699" w:rsidRDefault="00F70059" w:rsidP="00F70059">
      <w:pPr>
        <w:pStyle w:val="NormalWeb"/>
        <w:spacing w:before="0" w:beforeAutospacing="0" w:after="0" w:afterAutospacing="0"/>
        <w:jc w:val="both"/>
        <w:rPr>
          <w:color w:val="000000"/>
          <w:vertAlign w:val="superscript"/>
        </w:rPr>
      </w:pPr>
      <w:r w:rsidRPr="00835699">
        <w:rPr>
          <w:color w:val="000000"/>
        </w:rPr>
        <w:t xml:space="preserve">Oluwatosin Maryam Adeyemo </w:t>
      </w:r>
      <w:proofErr w:type="spellStart"/>
      <w:proofErr w:type="gramStart"/>
      <w:r w:rsidRPr="00835699">
        <w:rPr>
          <w:color w:val="000000"/>
          <w:vertAlign w:val="superscript"/>
        </w:rPr>
        <w:t>a,e</w:t>
      </w:r>
      <w:proofErr w:type="spellEnd"/>
      <w:proofErr w:type="gramEnd"/>
      <w:r w:rsidRPr="00835699">
        <w:rPr>
          <w:color w:val="000000"/>
        </w:rPr>
        <w:t xml:space="preserve">, Zainab </w:t>
      </w:r>
      <w:proofErr w:type="spellStart"/>
      <w:r w:rsidRPr="00835699">
        <w:rPr>
          <w:color w:val="000000"/>
        </w:rPr>
        <w:t>Ashimiyu-Abdusalam</w:t>
      </w:r>
      <w:r w:rsidRPr="00835699">
        <w:rPr>
          <w:color w:val="000000"/>
          <w:vertAlign w:val="superscript"/>
        </w:rPr>
        <w:t>b,e</w:t>
      </w:r>
      <w:proofErr w:type="spellEnd"/>
      <w:r w:rsidRPr="00835699">
        <w:rPr>
          <w:color w:val="000000"/>
        </w:rPr>
        <w:t xml:space="preserve">, Mary </w:t>
      </w:r>
      <w:proofErr w:type="spellStart"/>
      <w:r w:rsidRPr="00835699">
        <w:rPr>
          <w:color w:val="000000"/>
        </w:rPr>
        <w:t>Adewunmi</w:t>
      </w:r>
      <w:r w:rsidRPr="00835699">
        <w:rPr>
          <w:color w:val="000000"/>
          <w:vertAlign w:val="superscript"/>
        </w:rPr>
        <w:t>c,e</w:t>
      </w:r>
      <w:proofErr w:type="spellEnd"/>
      <w:r w:rsidRPr="00835699">
        <w:rPr>
          <w:color w:val="000000"/>
        </w:rPr>
        <w:t xml:space="preserve">, Temitope </w:t>
      </w:r>
      <w:proofErr w:type="spellStart"/>
      <w:r w:rsidRPr="00835699">
        <w:rPr>
          <w:color w:val="000000"/>
        </w:rPr>
        <w:t>Ayanfunke</w:t>
      </w:r>
      <w:proofErr w:type="spellEnd"/>
      <w:r w:rsidRPr="00835699">
        <w:rPr>
          <w:color w:val="000000"/>
        </w:rPr>
        <w:t xml:space="preserve"> </w:t>
      </w:r>
      <w:proofErr w:type="spellStart"/>
      <w:r w:rsidRPr="00835699">
        <w:rPr>
          <w:color w:val="000000"/>
        </w:rPr>
        <w:t>Ayano</w:t>
      </w:r>
      <w:r w:rsidRPr="00835699">
        <w:rPr>
          <w:color w:val="000000"/>
          <w:vertAlign w:val="superscript"/>
        </w:rPr>
        <w:t>d,e</w:t>
      </w:r>
      <w:proofErr w:type="spellEnd"/>
      <w:r w:rsidRPr="00835699">
        <w:rPr>
          <w:color w:val="000000"/>
        </w:rPr>
        <w:t xml:space="preserve">, Muhammad </w:t>
      </w:r>
      <w:proofErr w:type="spellStart"/>
      <w:r w:rsidRPr="00835699">
        <w:rPr>
          <w:color w:val="000000"/>
        </w:rPr>
        <w:t>Sohaib</w:t>
      </w:r>
      <w:r w:rsidRPr="00835699">
        <w:rPr>
          <w:color w:val="000000"/>
          <w:vertAlign w:val="superscript"/>
        </w:rPr>
        <w:t>e</w:t>
      </w:r>
      <w:proofErr w:type="spellEnd"/>
      <w:r w:rsidRPr="00835699">
        <w:rPr>
          <w:color w:val="000000"/>
        </w:rPr>
        <w:t>, Reem Abdel-</w:t>
      </w:r>
      <w:proofErr w:type="spellStart"/>
      <w:r w:rsidRPr="00835699">
        <w:rPr>
          <w:color w:val="000000"/>
        </w:rPr>
        <w:t>Salam</w:t>
      </w:r>
      <w:r w:rsidRPr="00835699">
        <w:rPr>
          <w:color w:val="000000"/>
          <w:vertAlign w:val="superscript"/>
        </w:rPr>
        <w:t>f,e</w:t>
      </w:r>
      <w:proofErr w:type="spellEnd"/>
    </w:p>
    <w:p w14:paraId="3253123A" w14:textId="77777777" w:rsidR="00F70059" w:rsidRPr="00835699" w:rsidRDefault="00F70059" w:rsidP="00F70059">
      <w:pPr>
        <w:pStyle w:val="NormalWeb"/>
        <w:spacing w:before="0" w:beforeAutospacing="0" w:after="0" w:afterAutospacing="0"/>
        <w:jc w:val="both"/>
        <w:rPr>
          <w:vertAlign w:val="superscript"/>
        </w:rPr>
      </w:pPr>
    </w:p>
    <w:p w14:paraId="37EF100A" w14:textId="77777777" w:rsidR="00F70059" w:rsidRPr="00835699" w:rsidRDefault="00F70059" w:rsidP="00F70059">
      <w:pPr>
        <w:pStyle w:val="NormalWeb"/>
        <w:numPr>
          <w:ilvl w:val="0"/>
          <w:numId w:val="4"/>
        </w:numPr>
        <w:spacing w:before="0" w:beforeAutospacing="0" w:after="0" w:afterAutospacing="0"/>
        <w:jc w:val="both"/>
        <w:textAlignment w:val="baseline"/>
        <w:rPr>
          <w:color w:val="000000"/>
          <w:sz w:val="20"/>
          <w:szCs w:val="20"/>
        </w:rPr>
      </w:pPr>
      <w:r w:rsidRPr="00835699">
        <w:rPr>
          <w:color w:val="000000"/>
          <w:sz w:val="20"/>
          <w:szCs w:val="20"/>
        </w:rPr>
        <w:t>Department of Biochemistry, Federal University of Technology, Akure, Nigeria.</w:t>
      </w:r>
    </w:p>
    <w:p w14:paraId="694728B8" w14:textId="77777777" w:rsidR="00F70059" w:rsidRPr="00835699" w:rsidRDefault="00F70059" w:rsidP="00F70059">
      <w:pPr>
        <w:pStyle w:val="NormalWeb"/>
        <w:numPr>
          <w:ilvl w:val="0"/>
          <w:numId w:val="4"/>
        </w:numPr>
        <w:spacing w:before="0" w:beforeAutospacing="0" w:after="0" w:afterAutospacing="0"/>
        <w:jc w:val="both"/>
        <w:textAlignment w:val="baseline"/>
        <w:rPr>
          <w:color w:val="000000"/>
          <w:sz w:val="20"/>
          <w:szCs w:val="20"/>
        </w:rPr>
      </w:pPr>
      <w:r w:rsidRPr="00835699">
        <w:rPr>
          <w:color w:val="000000"/>
          <w:sz w:val="20"/>
          <w:szCs w:val="20"/>
        </w:rPr>
        <w:t>Department of Biochemistry and Nutrition, Nigeria Institute of Medical Research, Lagos, Nigeria.</w:t>
      </w:r>
    </w:p>
    <w:p w14:paraId="69F219EB" w14:textId="77777777" w:rsidR="00F70059" w:rsidRPr="00835699" w:rsidRDefault="00F70059" w:rsidP="00F70059">
      <w:pPr>
        <w:pStyle w:val="NormalWeb"/>
        <w:numPr>
          <w:ilvl w:val="0"/>
          <w:numId w:val="4"/>
        </w:numPr>
        <w:spacing w:before="0" w:beforeAutospacing="0" w:after="0" w:afterAutospacing="0"/>
        <w:jc w:val="both"/>
        <w:textAlignment w:val="baseline"/>
        <w:rPr>
          <w:color w:val="000000"/>
          <w:sz w:val="20"/>
          <w:szCs w:val="20"/>
        </w:rPr>
      </w:pPr>
      <w:r w:rsidRPr="00835699">
        <w:rPr>
          <w:color w:val="000000"/>
          <w:sz w:val="20"/>
          <w:szCs w:val="20"/>
        </w:rPr>
        <w:t>College of Health and Medicine, University of Tasmania, Hobart, Tasmania</w:t>
      </w:r>
    </w:p>
    <w:p w14:paraId="07D94EFA" w14:textId="77777777" w:rsidR="00F70059" w:rsidRPr="00835699" w:rsidRDefault="00F70059" w:rsidP="00F70059">
      <w:pPr>
        <w:pStyle w:val="NormalWeb"/>
        <w:numPr>
          <w:ilvl w:val="0"/>
          <w:numId w:val="4"/>
        </w:numPr>
        <w:spacing w:before="0" w:beforeAutospacing="0" w:after="0" w:afterAutospacing="0"/>
        <w:jc w:val="both"/>
        <w:textAlignment w:val="baseline"/>
        <w:rPr>
          <w:color w:val="000000"/>
          <w:sz w:val="20"/>
          <w:szCs w:val="20"/>
        </w:rPr>
      </w:pPr>
      <w:r w:rsidRPr="00835699">
        <w:rPr>
          <w:color w:val="000000"/>
          <w:sz w:val="20"/>
          <w:szCs w:val="20"/>
        </w:rPr>
        <w:t>Department of Microbiology, Obafemi Awolowo University, Ile-Ife, Nigeria</w:t>
      </w:r>
    </w:p>
    <w:p w14:paraId="36B770F0" w14:textId="77777777" w:rsidR="00F70059" w:rsidRPr="00835699" w:rsidRDefault="00F70059" w:rsidP="00F70059">
      <w:pPr>
        <w:pStyle w:val="NormalWeb"/>
        <w:numPr>
          <w:ilvl w:val="0"/>
          <w:numId w:val="4"/>
        </w:numPr>
        <w:spacing w:before="0" w:beforeAutospacing="0" w:after="0" w:afterAutospacing="0"/>
        <w:jc w:val="both"/>
        <w:textAlignment w:val="baseline"/>
        <w:rPr>
          <w:color w:val="000000"/>
          <w:sz w:val="20"/>
          <w:szCs w:val="20"/>
        </w:rPr>
      </w:pPr>
      <w:r w:rsidRPr="00835699">
        <w:rPr>
          <w:color w:val="000000"/>
          <w:sz w:val="20"/>
          <w:szCs w:val="20"/>
        </w:rPr>
        <w:t>Cancer Research with AI (</w:t>
      </w:r>
      <w:proofErr w:type="spellStart"/>
      <w:r w:rsidRPr="00835699">
        <w:rPr>
          <w:color w:val="000000"/>
          <w:sz w:val="20"/>
          <w:szCs w:val="20"/>
        </w:rPr>
        <w:t>CARESAi</w:t>
      </w:r>
      <w:proofErr w:type="spellEnd"/>
      <w:r w:rsidRPr="00835699">
        <w:rPr>
          <w:color w:val="000000"/>
          <w:sz w:val="20"/>
          <w:szCs w:val="20"/>
        </w:rPr>
        <w:t>)</w:t>
      </w:r>
    </w:p>
    <w:p w14:paraId="36746FCB" w14:textId="77777777" w:rsidR="00F70059" w:rsidRPr="00835699" w:rsidRDefault="00F70059" w:rsidP="00F70059">
      <w:pPr>
        <w:pStyle w:val="NormalWeb"/>
        <w:numPr>
          <w:ilvl w:val="0"/>
          <w:numId w:val="4"/>
        </w:numPr>
        <w:spacing w:before="0" w:beforeAutospacing="0" w:after="0" w:afterAutospacing="0"/>
        <w:jc w:val="both"/>
        <w:textAlignment w:val="baseline"/>
        <w:rPr>
          <w:color w:val="000000"/>
          <w:sz w:val="20"/>
          <w:szCs w:val="20"/>
        </w:rPr>
      </w:pPr>
      <w:r w:rsidRPr="00835699">
        <w:rPr>
          <w:color w:val="000000"/>
          <w:sz w:val="20"/>
          <w:szCs w:val="20"/>
        </w:rPr>
        <w:t>Department of Computer Engineering, Faculty of Engineering, Cairo University, Cairo, Egypt</w:t>
      </w:r>
    </w:p>
    <w:p w14:paraId="2BF198F6" w14:textId="77777777" w:rsidR="00F70059" w:rsidRPr="00835699" w:rsidRDefault="00F70059" w:rsidP="00F70059">
      <w:pPr>
        <w:pStyle w:val="NormalWeb"/>
        <w:spacing w:before="0" w:beforeAutospacing="0" w:after="0" w:afterAutospacing="0"/>
        <w:jc w:val="both"/>
        <w:textAlignment w:val="baseline"/>
        <w:rPr>
          <w:color w:val="000000"/>
          <w:sz w:val="20"/>
          <w:szCs w:val="20"/>
        </w:rPr>
      </w:pPr>
    </w:p>
    <w:p w14:paraId="6E85E384" w14:textId="77777777" w:rsidR="00F70059" w:rsidRPr="00835699" w:rsidRDefault="00F70059" w:rsidP="00F70059">
      <w:pPr>
        <w:pStyle w:val="NormalWeb"/>
        <w:spacing w:before="0" w:beforeAutospacing="0" w:after="0" w:afterAutospacing="0"/>
        <w:jc w:val="both"/>
        <w:rPr>
          <w:sz w:val="20"/>
          <w:szCs w:val="20"/>
        </w:rPr>
      </w:pPr>
      <w:hyperlink r:id="rId5" w:history="1">
        <w:r w:rsidRPr="00835699">
          <w:rPr>
            <w:rStyle w:val="Hyperlink"/>
            <w:color w:val="2F5496" w:themeColor="accent1" w:themeShade="BF"/>
            <w:sz w:val="20"/>
            <w:szCs w:val="20"/>
          </w:rPr>
          <w:t>omadeyemo@gmail.com</w:t>
        </w:r>
      </w:hyperlink>
      <w:r w:rsidRPr="00835699">
        <w:t xml:space="preserve"> </w:t>
      </w:r>
      <w:r w:rsidRPr="00835699">
        <w:rPr>
          <w:sz w:val="20"/>
          <w:szCs w:val="20"/>
        </w:rPr>
        <w:t>(Corresponding author)</w:t>
      </w:r>
    </w:p>
    <w:p w14:paraId="21762A1A" w14:textId="77777777" w:rsidR="00F70059" w:rsidRPr="00835699" w:rsidRDefault="00F70059" w:rsidP="00F70059">
      <w:pPr>
        <w:pStyle w:val="NormalWeb"/>
        <w:spacing w:before="0" w:beforeAutospacing="0" w:after="0" w:afterAutospacing="0"/>
        <w:jc w:val="both"/>
        <w:rPr>
          <w:rStyle w:val="Hyperlink"/>
          <w:color w:val="2F5496" w:themeColor="accent1" w:themeShade="BF"/>
          <w:sz w:val="20"/>
          <w:szCs w:val="20"/>
        </w:rPr>
      </w:pPr>
      <w:hyperlink r:id="rId6" w:history="1">
        <w:r w:rsidRPr="00835699">
          <w:rPr>
            <w:rStyle w:val="Hyperlink"/>
            <w:color w:val="2F5496" w:themeColor="accent1" w:themeShade="BF"/>
            <w:sz w:val="20"/>
            <w:szCs w:val="20"/>
          </w:rPr>
          <w:t>ziabdusalam@gmail.com</w:t>
        </w:r>
      </w:hyperlink>
    </w:p>
    <w:p w14:paraId="4D39F7B1" w14:textId="77777777" w:rsidR="00F70059" w:rsidRPr="00835699" w:rsidRDefault="00F70059" w:rsidP="00F70059">
      <w:pPr>
        <w:pStyle w:val="NormalWeb"/>
        <w:spacing w:before="0" w:beforeAutospacing="0" w:after="0" w:afterAutospacing="0"/>
        <w:jc w:val="both"/>
        <w:rPr>
          <w:sz w:val="20"/>
          <w:szCs w:val="20"/>
        </w:rPr>
      </w:pPr>
      <w:hyperlink r:id="rId7" w:history="1">
        <w:r w:rsidRPr="00835699">
          <w:rPr>
            <w:rStyle w:val="Hyperlink"/>
            <w:color w:val="2F5496" w:themeColor="accent1" w:themeShade="BF"/>
            <w:sz w:val="20"/>
            <w:szCs w:val="20"/>
          </w:rPr>
          <w:t>mary.adewunmi@utas.edu.au</w:t>
        </w:r>
      </w:hyperlink>
      <w:r w:rsidRPr="00835699">
        <w:rPr>
          <w:sz w:val="20"/>
          <w:szCs w:val="20"/>
        </w:rPr>
        <w:t xml:space="preserve"> (Corresponding author)</w:t>
      </w:r>
    </w:p>
    <w:p w14:paraId="43E02FBF" w14:textId="77777777" w:rsidR="00F70059" w:rsidRPr="00835699" w:rsidRDefault="00F70059" w:rsidP="00F70059">
      <w:pPr>
        <w:pStyle w:val="NormalWeb"/>
        <w:spacing w:before="0" w:beforeAutospacing="0" w:after="0" w:afterAutospacing="0"/>
        <w:jc w:val="both"/>
        <w:rPr>
          <w:color w:val="2F5496" w:themeColor="accent1" w:themeShade="BF"/>
          <w:sz w:val="20"/>
          <w:szCs w:val="20"/>
        </w:rPr>
      </w:pPr>
      <w:hyperlink r:id="rId8" w:history="1">
        <w:r w:rsidRPr="00835699">
          <w:rPr>
            <w:rStyle w:val="Hyperlink"/>
            <w:color w:val="2F5496" w:themeColor="accent1" w:themeShade="BF"/>
            <w:sz w:val="20"/>
            <w:szCs w:val="20"/>
          </w:rPr>
          <w:t>ayanotemitope@gmail.com</w:t>
        </w:r>
      </w:hyperlink>
    </w:p>
    <w:p w14:paraId="0A948230" w14:textId="77777777" w:rsidR="00F70059" w:rsidRPr="00835699" w:rsidRDefault="00F70059" w:rsidP="00F70059">
      <w:pPr>
        <w:pStyle w:val="NormalWeb"/>
        <w:spacing w:before="0" w:beforeAutospacing="0" w:after="0" w:afterAutospacing="0"/>
        <w:jc w:val="both"/>
        <w:rPr>
          <w:color w:val="2F5496" w:themeColor="accent1" w:themeShade="BF"/>
          <w:sz w:val="20"/>
          <w:szCs w:val="20"/>
        </w:rPr>
      </w:pPr>
      <w:hyperlink r:id="rId9" w:history="1">
        <w:r w:rsidRPr="00835699">
          <w:rPr>
            <w:rStyle w:val="Hyperlink"/>
            <w:color w:val="2F5496" w:themeColor="accent1" w:themeShade="BF"/>
            <w:sz w:val="20"/>
            <w:szCs w:val="20"/>
          </w:rPr>
          <w:t>muhammad.sohaib@tju.edu.cn</w:t>
        </w:r>
      </w:hyperlink>
    </w:p>
    <w:p w14:paraId="7E533011" w14:textId="77777777" w:rsidR="00F70059" w:rsidRPr="00835699" w:rsidRDefault="00F70059" w:rsidP="00F70059">
      <w:pPr>
        <w:pStyle w:val="NormalWeb"/>
        <w:spacing w:before="0" w:beforeAutospacing="0" w:after="0" w:afterAutospacing="0"/>
        <w:jc w:val="both"/>
        <w:rPr>
          <w:color w:val="2F5496" w:themeColor="accent1" w:themeShade="BF"/>
          <w:sz w:val="20"/>
          <w:szCs w:val="20"/>
        </w:rPr>
      </w:pPr>
      <w:hyperlink r:id="rId10" w:history="1">
        <w:r w:rsidRPr="00835699">
          <w:rPr>
            <w:rStyle w:val="Hyperlink"/>
            <w:color w:val="2F5496" w:themeColor="accent1" w:themeShade="BF"/>
            <w:sz w:val="20"/>
            <w:szCs w:val="20"/>
          </w:rPr>
          <w:t>reem.abdelsalam13@gmail.com</w:t>
        </w:r>
      </w:hyperlink>
    </w:p>
    <w:p w14:paraId="58680B10" w14:textId="77777777" w:rsidR="00F70059" w:rsidRPr="00835699" w:rsidRDefault="00F70059" w:rsidP="00F70059">
      <w:pPr>
        <w:pStyle w:val="NormalWeb"/>
        <w:spacing w:before="0" w:beforeAutospacing="0" w:after="0" w:afterAutospacing="0" w:line="360" w:lineRule="auto"/>
        <w:jc w:val="both"/>
      </w:pPr>
    </w:p>
    <w:p w14:paraId="2A7D4DA4" w14:textId="77777777" w:rsidR="00F70059" w:rsidRPr="00835699" w:rsidRDefault="00F70059" w:rsidP="00F70059">
      <w:pPr>
        <w:pStyle w:val="NormalWeb"/>
        <w:spacing w:before="0" w:beforeAutospacing="0" w:after="0" w:afterAutospacing="0" w:line="360" w:lineRule="auto"/>
        <w:jc w:val="both"/>
      </w:pPr>
    </w:p>
    <w:p w14:paraId="2418447A" w14:textId="77777777" w:rsidR="00F70059" w:rsidRPr="00835699" w:rsidRDefault="00F70059" w:rsidP="00F70059">
      <w:pPr>
        <w:pStyle w:val="NormalWeb"/>
        <w:spacing w:before="0" w:beforeAutospacing="0" w:after="0" w:afterAutospacing="0" w:line="360" w:lineRule="auto"/>
        <w:jc w:val="both"/>
      </w:pPr>
    </w:p>
    <w:p w14:paraId="5207C320" w14:textId="77777777" w:rsidR="00F70059" w:rsidRPr="00835699" w:rsidRDefault="00F70059" w:rsidP="00F70059">
      <w:pPr>
        <w:pStyle w:val="NormalWeb"/>
        <w:spacing w:before="0" w:beforeAutospacing="0" w:after="0" w:afterAutospacing="0" w:line="360" w:lineRule="auto"/>
        <w:jc w:val="both"/>
      </w:pPr>
    </w:p>
    <w:p w14:paraId="0ED5956B" w14:textId="77777777" w:rsidR="00F70059" w:rsidRPr="00835699" w:rsidRDefault="00F70059" w:rsidP="00F70059">
      <w:pPr>
        <w:spacing w:line="240" w:lineRule="auto"/>
        <w:jc w:val="both"/>
        <w:rPr>
          <w:b/>
          <w:bCs/>
          <w:color w:val="000000" w:themeColor="text1"/>
        </w:rPr>
      </w:pPr>
      <w:r w:rsidRPr="00835699">
        <w:rPr>
          <w:b/>
          <w:bCs/>
          <w:color w:val="000000" w:themeColor="text1"/>
        </w:rPr>
        <w:t>Source of funding</w:t>
      </w:r>
    </w:p>
    <w:p w14:paraId="32D1E7D7" w14:textId="77777777" w:rsidR="00F70059" w:rsidRPr="00835699" w:rsidRDefault="00F70059" w:rsidP="00F70059">
      <w:pPr>
        <w:spacing w:line="240" w:lineRule="auto"/>
        <w:jc w:val="both"/>
      </w:pPr>
      <w:r w:rsidRPr="00835699">
        <w:rPr>
          <w:color w:val="000000" w:themeColor="text1"/>
        </w:rPr>
        <w:t>T</w:t>
      </w:r>
      <w:r w:rsidRPr="00835699">
        <w:t>his research did not receive any specific grant from funding agencies in the public, commercial, or not-for-profit sectors.</w:t>
      </w:r>
    </w:p>
    <w:p w14:paraId="39B7DEE6" w14:textId="77777777" w:rsidR="00F70059" w:rsidRPr="00835699" w:rsidRDefault="00F70059" w:rsidP="00F70059">
      <w:pPr>
        <w:spacing w:line="240" w:lineRule="auto"/>
        <w:jc w:val="both"/>
        <w:rPr>
          <w:b/>
          <w:bCs/>
        </w:rPr>
      </w:pPr>
      <w:r w:rsidRPr="00835699">
        <w:rPr>
          <w:b/>
          <w:bCs/>
        </w:rPr>
        <w:t xml:space="preserve">Conflict of interest </w:t>
      </w:r>
    </w:p>
    <w:p w14:paraId="5DEEF572" w14:textId="77777777" w:rsidR="00F70059" w:rsidRPr="00835699" w:rsidRDefault="00F70059" w:rsidP="00F70059">
      <w:pPr>
        <w:spacing w:line="240" w:lineRule="auto"/>
        <w:jc w:val="both"/>
      </w:pPr>
      <w:r w:rsidRPr="00835699">
        <w:t xml:space="preserve">The authors have no conflict of interest to declare. </w:t>
      </w:r>
    </w:p>
    <w:p w14:paraId="334AF2BA" w14:textId="77777777" w:rsidR="00F70059" w:rsidRPr="00835699" w:rsidRDefault="00F70059" w:rsidP="00F70059">
      <w:pPr>
        <w:spacing w:line="240" w:lineRule="auto"/>
        <w:jc w:val="both"/>
        <w:rPr>
          <w:b/>
          <w:bCs/>
        </w:rPr>
      </w:pPr>
      <w:r w:rsidRPr="00835699">
        <w:rPr>
          <w:b/>
          <w:bCs/>
        </w:rPr>
        <w:t xml:space="preserve">Ethical approval </w:t>
      </w:r>
    </w:p>
    <w:p w14:paraId="5D4E9B04" w14:textId="77777777" w:rsidR="00F70059" w:rsidRPr="00835699" w:rsidRDefault="00F70059" w:rsidP="00F70059">
      <w:pPr>
        <w:spacing w:line="240" w:lineRule="auto"/>
        <w:jc w:val="both"/>
      </w:pPr>
      <w:r w:rsidRPr="00835699">
        <w:t xml:space="preserve">There are no ethical or financial issues, conflicts of interest, or animal experiments related to this research. </w:t>
      </w:r>
    </w:p>
    <w:p w14:paraId="2B9DD34D" w14:textId="77777777" w:rsidR="00F70059" w:rsidRPr="00835699" w:rsidRDefault="00F70059" w:rsidP="00F70059">
      <w:pPr>
        <w:spacing w:line="240" w:lineRule="auto"/>
        <w:jc w:val="both"/>
        <w:rPr>
          <w:b/>
          <w:bCs/>
        </w:rPr>
      </w:pPr>
      <w:r w:rsidRPr="00835699">
        <w:rPr>
          <w:b/>
          <w:bCs/>
        </w:rPr>
        <w:t xml:space="preserve">Authors’ contributions </w:t>
      </w:r>
    </w:p>
    <w:p w14:paraId="60C00B8F" w14:textId="77777777" w:rsidR="00F70059" w:rsidRPr="00835699" w:rsidRDefault="00F70059" w:rsidP="00F70059">
      <w:pPr>
        <w:spacing w:line="240" w:lineRule="auto"/>
        <w:jc w:val="both"/>
        <w:rPr>
          <w:color w:val="000000" w:themeColor="text1"/>
        </w:rPr>
      </w:pPr>
      <w:r w:rsidRPr="00835699">
        <w:t>OMA conceived and designed the study, wrote the methodology section of the manuscript. OMA and ZAA conducted the research, collected and analyzed the data.  TAA and MS wrote the discussion of the research and MS did initial formatting of the manuscript. RA wrote the conclusion. MA gave a critical revision of the research and wrote the introduction. OMA and MA edited the manuscript and reviewed the final version of the manuscript submitted for publication. All authors provided logistical support and approved the final draft, and are accountable for the manuscript’s content and similarity index.</w:t>
      </w:r>
    </w:p>
    <w:p w14:paraId="42885DF1" w14:textId="77777777" w:rsidR="00F70059" w:rsidRDefault="00F70059" w:rsidP="00F70059"/>
    <w:p w14:paraId="5B34BA8B" w14:textId="77777777" w:rsidR="008B7977" w:rsidRPr="00835699" w:rsidRDefault="008B7977" w:rsidP="008B7977">
      <w:pPr>
        <w:spacing w:line="360" w:lineRule="auto"/>
        <w:jc w:val="both"/>
        <w:rPr>
          <w:b/>
          <w:color w:val="000000" w:themeColor="text1"/>
        </w:rPr>
      </w:pPr>
    </w:p>
    <w:p w14:paraId="4611B1E1" w14:textId="530AAA51" w:rsidR="001E2E3A" w:rsidRPr="00835699" w:rsidRDefault="001E2E3A" w:rsidP="008B7977">
      <w:pPr>
        <w:spacing w:line="360" w:lineRule="auto"/>
        <w:jc w:val="center"/>
        <w:rPr>
          <w:color w:val="000000" w:themeColor="text1"/>
        </w:rPr>
      </w:pPr>
      <w:r w:rsidRPr="00835699">
        <w:rPr>
          <w:b/>
          <w:color w:val="000000" w:themeColor="text1"/>
        </w:rPr>
        <w:lastRenderedPageBreak/>
        <w:t>ABSTRACT</w:t>
      </w:r>
    </w:p>
    <w:p w14:paraId="5B284FF4" w14:textId="15D4E7E8" w:rsidR="0090409E" w:rsidRPr="00835699" w:rsidRDefault="001E2E3A" w:rsidP="008B7977">
      <w:pPr>
        <w:spacing w:line="360" w:lineRule="auto"/>
        <w:jc w:val="both"/>
        <w:rPr>
          <w:color w:val="000000" w:themeColor="text1"/>
        </w:rPr>
      </w:pPr>
      <w:r w:rsidRPr="00835699">
        <w:rPr>
          <w:color w:val="000000" w:themeColor="text1"/>
        </w:rPr>
        <w:t>NSCLC is</w:t>
      </w:r>
      <w:r w:rsidR="00E8609C">
        <w:rPr>
          <w:color w:val="000000" w:themeColor="text1"/>
        </w:rPr>
        <w:t xml:space="preserve"> a </w:t>
      </w:r>
      <w:r w:rsidR="00E8609C" w:rsidRPr="00E8609C">
        <w:rPr>
          <w:color w:val="000000" w:themeColor="text1"/>
        </w:rPr>
        <w:t>lethal cancer that is highly prevalent and accounts for 85% of cases of lung cancer.</w:t>
      </w:r>
      <w:r w:rsidR="007D38D8" w:rsidRPr="007D38D8">
        <w:t xml:space="preserve"> </w:t>
      </w:r>
      <w:r w:rsidR="007D38D8" w:rsidRPr="007D38D8">
        <w:rPr>
          <w:color w:val="000000" w:themeColor="text1"/>
        </w:rPr>
        <w:t>Conventional cancer treatments, such as chemotherapy and radiation, frequently exhibit limited efficacy and notable adverse reactions</w:t>
      </w:r>
      <w:r w:rsidRPr="00835699">
        <w:rPr>
          <w:color w:val="000000" w:themeColor="text1"/>
        </w:rPr>
        <w:t>. Therefore, a drug repurposing method is proposed for effective NSCLC treatment. This study aims to evaluate candidate drugs that are effective for NSCLC at the clinical level using systems biology and network analysis approach. Differentially expressed genes of transcriptomics data were identified using the systems biology and network analysis approach.</w:t>
      </w:r>
      <w:r w:rsidR="00E22075" w:rsidRPr="00E22075">
        <w:t xml:space="preserve"> </w:t>
      </w:r>
      <w:r w:rsidR="00E22075" w:rsidRPr="00E22075">
        <w:rPr>
          <w:color w:val="000000" w:themeColor="text1"/>
        </w:rPr>
        <w:t xml:space="preserve">A network of gene co-expression was developed with the aim of detecting two modules of gene co-expression. Subsequently, the Drug-Gene interaction database was employed to pinpoint potential pharmaceutical agents that target crucial genes within two gene co-expression modules associated with non-small cell lung cancer (NSCLC). The construction of a drug-gene interaction network was facilitated with the </w:t>
      </w:r>
      <w:proofErr w:type="spellStart"/>
      <w:r w:rsidR="00E22075" w:rsidRPr="00E22075">
        <w:rPr>
          <w:color w:val="000000" w:themeColor="text1"/>
        </w:rPr>
        <w:t>utilisation</w:t>
      </w:r>
      <w:proofErr w:type="spellEnd"/>
      <w:r w:rsidR="00E22075" w:rsidRPr="00E22075">
        <w:rPr>
          <w:color w:val="000000" w:themeColor="text1"/>
        </w:rPr>
        <w:t xml:space="preserve"> of Cytoscape</w:t>
      </w:r>
      <w:r w:rsidRPr="00835699">
        <w:rPr>
          <w:color w:val="000000" w:themeColor="text1"/>
        </w:rPr>
        <w:t xml:space="preserve">. Finally, the gene set enrichment analysis was done to validate candidate drugs.  Unlike previous research on repositioning drugs for NSCLC, which uses a gene co-expression network, this project is the first to research both gene co-expression and co-occurrence networks. And the co-occurrence network also accounts for differentially expressed genes in cancer cells and their adjacent normal </w:t>
      </w:r>
      <w:r w:rsidR="007D38D8" w:rsidRPr="00835699">
        <w:rPr>
          <w:color w:val="000000" w:themeColor="text1"/>
        </w:rPr>
        <w:t>cells</w:t>
      </w:r>
      <w:r w:rsidRPr="00835699">
        <w:rPr>
          <w:color w:val="000000" w:themeColor="text1"/>
        </w:rPr>
        <w:t xml:space="preserve">. </w:t>
      </w:r>
      <w:r w:rsidR="00760FF9" w:rsidRPr="00760FF9">
        <w:rPr>
          <w:color w:val="000000" w:themeColor="text1"/>
        </w:rPr>
        <w:t>Drugs exhibiting elevated gene regulation and gene affinity within the drug-gene interaction network are deemed noteworthy for the efficacious management of non-small cell lung cancer (NSCLC). According to this discourse, NSCLC genes exert a high degree of regulation over medications such as vincristine, fluorouracil, methotrexate, clotrimazole, etoposide, tamoxifen, sorafenib, doxorubicin, and pazopanib. Hence, there is a possibility of repurposing these drugs for the treatment of non-small cell lung cancer.</w:t>
      </w:r>
    </w:p>
    <w:p w14:paraId="64DC453A" w14:textId="532E907A" w:rsidR="0090409E" w:rsidRPr="00835699" w:rsidRDefault="0090409E" w:rsidP="008B7977">
      <w:pPr>
        <w:spacing w:line="360" w:lineRule="auto"/>
        <w:jc w:val="both"/>
        <w:rPr>
          <w:color w:val="000000" w:themeColor="text1"/>
        </w:rPr>
      </w:pPr>
      <w:r w:rsidRPr="00835699">
        <w:rPr>
          <w:color w:val="000000" w:themeColor="text1"/>
        </w:rPr>
        <w:t xml:space="preserve">Key words: </w:t>
      </w:r>
      <w:r w:rsidR="001C6C89" w:rsidRPr="00835699">
        <w:rPr>
          <w:color w:val="000000" w:themeColor="text1"/>
        </w:rPr>
        <w:t>non-small</w:t>
      </w:r>
      <w:r w:rsidRPr="00835699">
        <w:rPr>
          <w:color w:val="000000" w:themeColor="text1"/>
        </w:rPr>
        <w:t xml:space="preserve"> cell lung cancer (NSCLC), drug repurposing, network analysis, drug-gene interaction, therapeutics</w:t>
      </w:r>
    </w:p>
    <w:p w14:paraId="22D2A787" w14:textId="77777777" w:rsidR="00FF0807" w:rsidRPr="00835699" w:rsidRDefault="00FF0807" w:rsidP="008B7977">
      <w:pPr>
        <w:spacing w:line="360" w:lineRule="auto"/>
        <w:jc w:val="both"/>
        <w:rPr>
          <w:b/>
          <w:bCs/>
          <w:color w:val="000000" w:themeColor="text1"/>
        </w:rPr>
      </w:pPr>
    </w:p>
    <w:p w14:paraId="514EBBA4" w14:textId="77777777" w:rsidR="00FF0807" w:rsidRPr="00835699" w:rsidRDefault="00FF0807" w:rsidP="008B7977">
      <w:pPr>
        <w:spacing w:line="360" w:lineRule="auto"/>
        <w:jc w:val="both"/>
        <w:rPr>
          <w:b/>
          <w:bCs/>
          <w:color w:val="000000" w:themeColor="text1"/>
        </w:rPr>
      </w:pPr>
    </w:p>
    <w:p w14:paraId="57642E5D" w14:textId="77777777" w:rsidR="001C6C89" w:rsidRDefault="001C6C89" w:rsidP="001C6C89">
      <w:pPr>
        <w:spacing w:line="360" w:lineRule="auto"/>
        <w:rPr>
          <w:b/>
          <w:bCs/>
          <w:color w:val="000000" w:themeColor="text1"/>
        </w:rPr>
      </w:pPr>
    </w:p>
    <w:p w14:paraId="1033E5CB" w14:textId="77777777" w:rsidR="00F70059" w:rsidRDefault="00F70059" w:rsidP="001C6C89">
      <w:pPr>
        <w:spacing w:line="360" w:lineRule="auto"/>
        <w:rPr>
          <w:b/>
          <w:bCs/>
          <w:color w:val="000000" w:themeColor="text1"/>
        </w:rPr>
      </w:pPr>
    </w:p>
    <w:p w14:paraId="1249082E" w14:textId="0F0BEBDD" w:rsidR="0063300A" w:rsidRPr="00835699" w:rsidRDefault="008B7977" w:rsidP="001C6C89">
      <w:pPr>
        <w:spacing w:line="360" w:lineRule="auto"/>
        <w:jc w:val="center"/>
        <w:rPr>
          <w:b/>
          <w:bCs/>
        </w:rPr>
      </w:pPr>
      <w:r w:rsidRPr="00835699">
        <w:rPr>
          <w:b/>
          <w:bCs/>
        </w:rPr>
        <w:lastRenderedPageBreak/>
        <w:t>Network-based Identification of Key Proteins and Repositioning of Drugs for Non-Small Cell Lung Cancer</w:t>
      </w:r>
    </w:p>
    <w:p w14:paraId="16CB8895" w14:textId="16AA99F7" w:rsidR="0063300A" w:rsidRPr="00835699" w:rsidRDefault="0063300A" w:rsidP="008B7977">
      <w:pPr>
        <w:spacing w:line="360" w:lineRule="auto"/>
        <w:jc w:val="both"/>
        <w:rPr>
          <w:color w:val="000000" w:themeColor="text1"/>
        </w:rPr>
      </w:pPr>
      <w:r w:rsidRPr="00835699">
        <w:rPr>
          <w:color w:val="000000" w:themeColor="text1"/>
        </w:rPr>
        <w:t xml:space="preserve">According to GLOBOCAN 2020, lung cancer has the highest mortality rate </w:t>
      </w:r>
      <w:r w:rsidRPr="00835699">
        <w:rPr>
          <w:color w:val="000000" w:themeColor="text1"/>
        </w:rPr>
        <w:fldChar w:fldCharType="begin"/>
      </w:r>
      <w:r w:rsidR="00DE4E79">
        <w:rPr>
          <w:color w:val="000000" w:themeColor="text1"/>
        </w:rPr>
        <w:instrText xml:space="preserve"> ADDIN EN.CITE &lt;EndNote&gt;&lt;Cite&gt;&lt;Author&gt;Siegel&lt;/Author&gt;&lt;Year&gt;2022&lt;/Year&gt;&lt;RecNum&gt;379&lt;/RecNum&gt;&lt;DisplayText&gt;(Siegel, Miller et al. 2022)&lt;/DisplayText&gt;&lt;record&gt;&lt;rec-number&gt;379&lt;/rec-number&gt;&lt;foreign-keys&gt;&lt;key app="EN" db-id="dfrwpf5zdwtd5uewftnvdfzg5w92wfswverz" timestamp="1684557457" guid="304a2cdc-dde5-443e-b6d5-b12c5a7527fa"&gt;379&lt;/key&gt;&lt;/foreign-keys&gt;&lt;ref-type name="Journal Article"&gt;17&lt;/ref-type&gt;&lt;contributors&gt;&lt;authors&gt;&lt;author&gt;Siegel, Rebecca L&lt;/author&gt;&lt;author&gt;Miller, Kimberly D&lt;/author&gt;&lt;author&gt;Fuchs, Hannah E&lt;/author&gt;&lt;author&gt;Jemal, Ahmedin&lt;/author&gt;&lt;/authors&gt;&lt;/contributors&gt;&lt;titles&gt;&lt;title&gt;Cancer statistics, 2022&lt;/title&gt;&lt;secondary-title&gt;CA: a cancer journal for clinicians&lt;/secondary-title&gt;&lt;/titles&gt;&lt;periodical&gt;&lt;full-title&gt;CA: a cancer journal for clinicians&lt;/full-title&gt;&lt;/periodical&gt;&lt;pages&gt;7-33&lt;/pages&gt;&lt;volume&gt;72&lt;/volume&gt;&lt;number&gt;1&lt;/number&gt;&lt;dates&gt;&lt;year&gt;2022&lt;/year&gt;&lt;/dates&gt;&lt;isbn&gt;0007-9235&lt;/isbn&gt;&lt;urls&gt;&lt;/urls&gt;&lt;/record&gt;&lt;/Cite&gt;&lt;/EndNote&gt;</w:instrText>
      </w:r>
      <w:r w:rsidRPr="00835699">
        <w:rPr>
          <w:color w:val="000000" w:themeColor="text1"/>
        </w:rPr>
        <w:fldChar w:fldCharType="separate"/>
      </w:r>
      <w:r w:rsidR="00DE4E79">
        <w:rPr>
          <w:noProof/>
          <w:color w:val="000000" w:themeColor="text1"/>
        </w:rPr>
        <w:t>(Siegel, Miller et al. 2022)</w:t>
      </w:r>
      <w:r w:rsidRPr="00835699">
        <w:rPr>
          <w:color w:val="000000" w:themeColor="text1"/>
        </w:rPr>
        <w:fldChar w:fldCharType="end"/>
      </w:r>
      <w:r w:rsidRPr="00835699">
        <w:rPr>
          <w:color w:val="000000" w:themeColor="text1"/>
        </w:rPr>
        <w:t xml:space="preserve"> and is responsible for 18% of the deaths associated with cancer worldwide </w:t>
      </w:r>
      <w:r w:rsidRPr="00835699">
        <w:rPr>
          <w:color w:val="000000" w:themeColor="text1"/>
        </w:rPr>
        <w:fldChar w:fldCharType="begin"/>
      </w:r>
      <w:r w:rsidR="00DE4E79">
        <w:rPr>
          <w:color w:val="000000" w:themeColor="text1"/>
        </w:rPr>
        <w:instrText xml:space="preserve"> ADDIN EN.CITE &lt;EndNote&gt;&lt;Cite&gt;&lt;Author&gt;Sung&lt;/Author&gt;&lt;Year&gt;2021&lt;/Year&gt;&lt;RecNum&gt;378&lt;/RecNum&gt;&lt;DisplayText&gt;(Sung, Ferlay et al. 2021)&lt;/DisplayText&gt;&lt;record&gt;&lt;rec-number&gt;378&lt;/rec-number&gt;&lt;foreign-keys&gt;&lt;key app="EN" db-id="dfrwpf5zdwtd5uewftnvdfzg5w92wfswverz" timestamp="1684557457" guid="72ffab63-9e7f-4fb8-a9f0-0b74f6ae932b"&gt;378&lt;/key&gt;&lt;/foreign-keys&gt;&lt;ref-type name="Journal Article"&gt;17&lt;/ref-type&gt;&lt;contributors&gt;&lt;authors&gt;&lt;author&gt;Sung, Hyuna&lt;/author&gt;&lt;author&gt;Ferlay, Jacques&lt;/author&gt;&lt;author&gt;Siegel, Rebecca L&lt;/author&gt;&lt;author&gt;Laversanne, Mathieu&lt;/author&gt;&lt;author&gt;Soerjomataram, Isabelle&lt;/author&gt;&lt;author&gt;Jemal, Ahmedin&lt;/author&gt;&lt;author&gt;Bray, Freddie&lt;/author&gt;&lt;/authors&gt;&lt;/contributors&gt;&lt;titles&gt;&lt;title&gt;Global cancer statistics 2020: GLOBOCAN estimates of incidence and mortality worldwide for 36 cancers in 185 countries&lt;/title&gt;&lt;secondary-title&gt;CA: a cancer journal for clinicians&lt;/secondary-title&gt;&lt;/titles&gt;&lt;periodical&gt;&lt;full-title&gt;CA: a cancer journal for clinicians&lt;/full-title&gt;&lt;/periodical&gt;&lt;pages&gt;209-249&lt;/pages&gt;&lt;volume&gt;71&lt;/volume&gt;&lt;number&gt;3&lt;/number&gt;&lt;dates&gt;&lt;year&gt;2021&lt;/year&gt;&lt;/dates&gt;&lt;isbn&gt;0007-9235&lt;/isbn&gt;&lt;urls&gt;&lt;/urls&gt;&lt;/record&gt;&lt;/Cite&gt;&lt;/EndNote&gt;</w:instrText>
      </w:r>
      <w:r w:rsidRPr="00835699">
        <w:rPr>
          <w:color w:val="000000" w:themeColor="text1"/>
        </w:rPr>
        <w:fldChar w:fldCharType="separate"/>
      </w:r>
      <w:r w:rsidR="00DE4E79">
        <w:rPr>
          <w:noProof/>
          <w:color w:val="000000" w:themeColor="text1"/>
        </w:rPr>
        <w:t>(Sung, Ferlay et al. 2021)</w:t>
      </w:r>
      <w:r w:rsidRPr="00835699">
        <w:rPr>
          <w:color w:val="000000" w:themeColor="text1"/>
        </w:rPr>
        <w:fldChar w:fldCharType="end"/>
      </w:r>
      <w:r w:rsidRPr="00835699">
        <w:rPr>
          <w:color w:val="000000" w:themeColor="text1"/>
        </w:rPr>
        <w:t xml:space="preserve">. Nearly 84% of lung cancer cases are non-small cell lung carcinoma (NSCLC) and 15% are small cell lung carcinoma (SCLC) </w:t>
      </w:r>
      <w:r w:rsidRPr="00835699">
        <w:rPr>
          <w:color w:val="000000" w:themeColor="text1"/>
        </w:rPr>
        <w:fldChar w:fldCharType="begin"/>
      </w:r>
      <w:r w:rsidR="00DE4E79">
        <w:rPr>
          <w:color w:val="000000" w:themeColor="text1"/>
        </w:rPr>
        <w:instrText xml:space="preserve"> ADDIN EN.CITE &lt;EndNote&gt;&lt;Cite&gt;&lt;Author&gt;Zappa&lt;/Author&gt;&lt;Year&gt;2016&lt;/Year&gt;&lt;RecNum&gt;382&lt;/RecNum&gt;&lt;DisplayText&gt;(Zappa and Mousa 2016)&lt;/DisplayText&gt;&lt;record&gt;&lt;rec-number&gt;382&lt;/rec-number&gt;&lt;foreign-keys&gt;&lt;key app="EN" db-id="dfrwpf5zdwtd5uewftnvdfzg5w92wfswverz" timestamp="1684557457" guid="562b432e-d900-49d5-ba12-a1d4d8270c2b"&gt;382&lt;/key&gt;&lt;/foreign-keys&gt;&lt;ref-type name="Journal Article"&gt;17&lt;/ref-type&gt;&lt;contributors&gt;&lt;authors&gt;&lt;author&gt;Zappa, Cecilia&lt;/author&gt;&lt;author&gt;Mousa, Shaker A&lt;/author&gt;&lt;/authors&gt;&lt;/contributors&gt;&lt;titles&gt;&lt;title&gt;Non-small cell lung cancer: current treatment and future advances&lt;/title&gt;&lt;secondary-title&gt;Translational lung cancer research&lt;/secondary-title&gt;&lt;/titles&gt;&lt;periodical&gt;&lt;full-title&gt;Translational lung cancer research&lt;/full-title&gt;&lt;/periodical&gt;&lt;pages&gt;288&lt;/pages&gt;&lt;volume&gt;5&lt;/volume&gt;&lt;number&gt;3&lt;/number&gt;&lt;dates&gt;&lt;year&gt;2016&lt;/year&gt;&lt;/dates&gt;&lt;urls&gt;&lt;/urls&gt;&lt;/record&gt;&lt;/Cite&gt;&lt;/EndNote&gt;</w:instrText>
      </w:r>
      <w:r w:rsidRPr="00835699">
        <w:rPr>
          <w:color w:val="000000" w:themeColor="text1"/>
        </w:rPr>
        <w:fldChar w:fldCharType="separate"/>
      </w:r>
      <w:r w:rsidRPr="00835699">
        <w:rPr>
          <w:noProof/>
          <w:color w:val="000000" w:themeColor="text1"/>
        </w:rPr>
        <w:t>(Zappa and Mousa 2016)</w:t>
      </w:r>
      <w:r w:rsidRPr="00835699">
        <w:rPr>
          <w:color w:val="000000" w:themeColor="text1"/>
        </w:rPr>
        <w:fldChar w:fldCharType="end"/>
      </w:r>
      <w:r w:rsidRPr="00835699">
        <w:rPr>
          <w:color w:val="000000" w:themeColor="text1"/>
        </w:rPr>
        <w:t>. NSCLC is categorized into three sub-types: adenocarcinoma, squamous cell carcinoma, and large cell carcinoma.</w:t>
      </w:r>
      <w:r w:rsidR="00556E99">
        <w:rPr>
          <w:color w:val="000000" w:themeColor="text1"/>
        </w:rPr>
        <w:t xml:space="preserve"> </w:t>
      </w:r>
      <w:r w:rsidR="00556E99" w:rsidRPr="00556E99">
        <w:rPr>
          <w:color w:val="000000" w:themeColor="text1"/>
        </w:rPr>
        <w:t>Approximately, 45% of non-small cell lung cancers are adenocarcinomas, 25–30% are squamous cell carcinomas, and 5–10% are large cell carcinomas</w:t>
      </w:r>
      <w:r w:rsidRPr="00835699">
        <w:rPr>
          <w:color w:val="000000" w:themeColor="text1"/>
        </w:rPr>
        <w:t xml:space="preserve"> </w:t>
      </w:r>
      <w:r w:rsidRPr="00835699">
        <w:rPr>
          <w:color w:val="000000" w:themeColor="text1"/>
        </w:rPr>
        <w:fldChar w:fldCharType="begin"/>
      </w:r>
      <w:r w:rsidR="00DE4E79">
        <w:rPr>
          <w:color w:val="000000" w:themeColor="text1"/>
        </w:rPr>
        <w:instrText xml:space="preserve"> ADDIN EN.CITE &lt;EndNote&gt;&lt;Cite&gt;&lt;Author&gt;Zappa&lt;/Author&gt;&lt;Year&gt;2016&lt;/Year&gt;&lt;RecNum&gt;382&lt;/RecNum&gt;&lt;DisplayText&gt;(Zappa and Mousa 2016)&lt;/DisplayText&gt;&lt;record&gt;&lt;rec-number&gt;382&lt;/rec-number&gt;&lt;foreign-keys&gt;&lt;key app="EN" db-id="dfrwpf5zdwtd5uewftnvdfzg5w92wfswverz" timestamp="1684557457" guid="562b432e-d900-49d5-ba12-a1d4d8270c2b"&gt;382&lt;/key&gt;&lt;/foreign-keys&gt;&lt;ref-type name="Journal Article"&gt;17&lt;/ref-type&gt;&lt;contributors&gt;&lt;authors&gt;&lt;author&gt;Zappa, Cecilia&lt;/author&gt;&lt;author&gt;Mousa, Shaker A&lt;/author&gt;&lt;/authors&gt;&lt;/contributors&gt;&lt;titles&gt;&lt;title&gt;Non-small cell lung cancer: current treatment and future advances&lt;/title&gt;&lt;secondary-title&gt;Translational lung cancer research&lt;/secondary-title&gt;&lt;/titles&gt;&lt;periodical&gt;&lt;full-title&gt;Translational lung cancer research&lt;/full-title&gt;&lt;/periodical&gt;&lt;pages&gt;288&lt;/pages&gt;&lt;volume&gt;5&lt;/volume&gt;&lt;number&gt;3&lt;/number&gt;&lt;dates&gt;&lt;year&gt;2016&lt;/year&gt;&lt;/dates&gt;&lt;urls&gt;&lt;/urls&gt;&lt;/record&gt;&lt;/Cite&gt;&lt;/EndNote&gt;</w:instrText>
      </w:r>
      <w:r w:rsidRPr="00835699">
        <w:rPr>
          <w:color w:val="000000" w:themeColor="text1"/>
        </w:rPr>
        <w:fldChar w:fldCharType="separate"/>
      </w:r>
      <w:r w:rsidRPr="00835699">
        <w:rPr>
          <w:noProof/>
          <w:color w:val="000000" w:themeColor="text1"/>
        </w:rPr>
        <w:t>(Zappa and Mousa 2016)</w:t>
      </w:r>
      <w:r w:rsidRPr="00835699">
        <w:rPr>
          <w:color w:val="000000" w:themeColor="text1"/>
        </w:rPr>
        <w:fldChar w:fldCharType="end"/>
      </w:r>
      <w:r w:rsidRPr="00835699">
        <w:rPr>
          <w:color w:val="000000" w:themeColor="text1"/>
        </w:rPr>
        <w:t xml:space="preserve">. The poor survival rate of lung cancer patients at the metastatic stage is primarily attributable to the late diagnosis of disease at stages III and IV </w:t>
      </w:r>
      <w:r w:rsidRPr="00835699">
        <w:rPr>
          <w:color w:val="000000" w:themeColor="text1"/>
        </w:rPr>
        <w:fldChar w:fldCharType="begin"/>
      </w:r>
      <w:r w:rsidR="00DE4E79">
        <w:rPr>
          <w:color w:val="000000" w:themeColor="text1"/>
        </w:rPr>
        <w:instrText xml:space="preserve"> ADDIN EN.CITE &lt;EndNote&gt;&lt;Cite&gt;&lt;Author&gt;Crino&lt;/Author&gt;&lt;Year&gt;2010&lt;/Year&gt;&lt;RecNum&gt;383&lt;/RecNum&gt;&lt;DisplayText&gt;(Crino, Weder et al. 2010)&lt;/DisplayText&gt;&lt;record&gt;&lt;rec-number&gt;383&lt;/rec-number&gt;&lt;foreign-keys&gt;&lt;key app="EN" db-id="dfrwpf5zdwtd5uewftnvdfzg5w92wfswverz" timestamp="1684557457" guid="09e7c7b8-5b03-4a63-ae3f-b5928f16ae74"&gt;383&lt;/key&gt;&lt;/foreign-keys&gt;&lt;ref-type name="Journal Article"&gt;17&lt;/ref-type&gt;&lt;contributors&gt;&lt;authors&gt;&lt;author&gt;Crino, L&lt;/author&gt;&lt;author&gt;Weder, W&lt;/author&gt;&lt;author&gt;Van Meerbeeck, J&lt;/author&gt;&lt;author&gt;Felip, ESMO&lt;/author&gt;&lt;/authors&gt;&lt;/contributors&gt;&lt;titles&gt;&lt;title&gt;Early stage and locally advanced (non-metastatic) non-small-cell lung cancer: ESMO Clinical Practice Guidelines for diagnosis, treatment and follow-up&lt;/title&gt;&lt;secondary-title&gt;Annals of oncology&lt;/secondary-title&gt;&lt;/titles&gt;&lt;periodical&gt;&lt;full-title&gt;Annals of Oncology&lt;/full-title&gt;&lt;/periodical&gt;&lt;pages&gt;v103-v115&lt;/pages&gt;&lt;volume&gt;21&lt;/volume&gt;&lt;dates&gt;&lt;year&gt;2010&lt;/year&gt;&lt;/dates&gt;&lt;isbn&gt;0923-7534&lt;/isbn&gt;&lt;urls&gt;&lt;/urls&gt;&lt;/record&gt;&lt;/Cite&gt;&lt;/EndNote&gt;</w:instrText>
      </w:r>
      <w:r w:rsidRPr="00835699">
        <w:rPr>
          <w:color w:val="000000" w:themeColor="text1"/>
        </w:rPr>
        <w:fldChar w:fldCharType="separate"/>
      </w:r>
      <w:r w:rsidR="00DE4E79">
        <w:rPr>
          <w:noProof/>
          <w:color w:val="000000" w:themeColor="text1"/>
        </w:rPr>
        <w:t>(Crino, Weder et al. 2010)</w:t>
      </w:r>
      <w:r w:rsidRPr="00835699">
        <w:rPr>
          <w:color w:val="000000" w:themeColor="text1"/>
        </w:rPr>
        <w:fldChar w:fldCharType="end"/>
      </w:r>
      <w:r w:rsidRPr="00835699">
        <w:rPr>
          <w:color w:val="000000" w:themeColor="text1"/>
        </w:rPr>
        <w:t>. Approximately 92% of patients diagnosed at stage IA1 could live for at least 5 years</w:t>
      </w:r>
      <w:r w:rsidRPr="00835699">
        <w:rPr>
          <w:color w:val="000000" w:themeColor="text1"/>
        </w:rPr>
        <w:fldChar w:fldCharType="begin"/>
      </w:r>
      <w:r w:rsidR="00DE4E79">
        <w:rPr>
          <w:color w:val="000000" w:themeColor="text1"/>
        </w:rPr>
        <w:instrText xml:space="preserve"> ADDIN EN.CITE &lt;EndNote&gt;&lt;Cite&gt;&lt;Author&gt;Kalinke&lt;/Author&gt;&lt;Year&gt;2021&lt;/Year&gt;&lt;RecNum&gt;384&lt;/RecNum&gt;&lt;DisplayText&gt;(Kalinke, Thakrar et al. 2021)&lt;/DisplayText&gt;&lt;record&gt;&lt;rec-number&gt;384&lt;/rec-number&gt;&lt;foreign-keys&gt;&lt;key app="EN" db-id="dfrwpf5zdwtd5uewftnvdfzg5w92wfswverz" timestamp="1684557457" guid="2b588991-d27b-49c0-bb67-94fb12a01c64"&gt;384&lt;/key&gt;&lt;/foreign-keys&gt;&lt;ref-type name="Journal Article"&gt;17&lt;/ref-type&gt;&lt;contributors&gt;&lt;authors&gt;&lt;author&gt;Kalinke, Lukas&lt;/author&gt;&lt;author&gt;Thakrar, Ricky&lt;/author&gt;&lt;author&gt;Janes, Sam M&lt;/author&gt;&lt;/authors&gt;&lt;/contributors&gt;&lt;titles&gt;&lt;title&gt;The promises and challenges of early non‐small cell lung cancer detection: patient perceptions, low‐dose CT screening, bronchoscopy and biomarkers&lt;/title&gt;&lt;secondary-title&gt;Molecular Oncology&lt;/secondary-title&gt;&lt;/titles&gt;&lt;periodical&gt;&lt;full-title&gt;Molecular Oncology&lt;/full-title&gt;&lt;/periodical&gt;&lt;pages&gt;2544-2564&lt;/pages&gt;&lt;volume&gt;15&lt;/volume&gt;&lt;number&gt;10&lt;/number&gt;&lt;dates&gt;&lt;year&gt;2021&lt;/year&gt;&lt;/dates&gt;&lt;isbn&gt;1574-7891&lt;/isbn&gt;&lt;urls&gt;&lt;/urls&gt;&lt;/record&gt;&lt;/Cite&gt;&lt;/EndNote&gt;</w:instrText>
      </w:r>
      <w:r w:rsidRPr="00835699">
        <w:rPr>
          <w:color w:val="000000" w:themeColor="text1"/>
        </w:rPr>
        <w:fldChar w:fldCharType="separate"/>
      </w:r>
      <w:r w:rsidR="00DE4E79">
        <w:rPr>
          <w:noProof/>
          <w:color w:val="000000" w:themeColor="text1"/>
        </w:rPr>
        <w:t>(</w:t>
      </w:r>
      <w:proofErr w:type="spellStart"/>
      <w:r w:rsidR="00DE4E79">
        <w:rPr>
          <w:noProof/>
          <w:color w:val="000000" w:themeColor="text1"/>
        </w:rPr>
        <w:t>Kalinke</w:t>
      </w:r>
      <w:proofErr w:type="spellEnd"/>
      <w:r w:rsidR="00DE4E79">
        <w:rPr>
          <w:noProof/>
          <w:color w:val="000000" w:themeColor="text1"/>
        </w:rPr>
        <w:t>, Thakrar et al. 2021)</w:t>
      </w:r>
      <w:r w:rsidRPr="00835699">
        <w:rPr>
          <w:color w:val="000000" w:themeColor="text1"/>
        </w:rPr>
        <w:fldChar w:fldCharType="end"/>
      </w:r>
      <w:r w:rsidR="00CF59A2">
        <w:rPr>
          <w:color w:val="000000" w:themeColor="text1"/>
        </w:rPr>
        <w:t xml:space="preserve"> </w:t>
      </w:r>
      <w:r w:rsidR="00E81054">
        <w:rPr>
          <w:color w:val="000000" w:themeColor="text1"/>
        </w:rPr>
        <w:t>in contrast to</w:t>
      </w:r>
      <w:r w:rsidR="00CF59A2" w:rsidRPr="00CF59A2">
        <w:rPr>
          <w:color w:val="000000" w:themeColor="text1"/>
        </w:rPr>
        <w:t xml:space="preserve"> the percentage of individuals diagnosed at stage IV is 10%, which is comparatively lower. Furthermore, a marginal escalation in the dimensions of the </w:t>
      </w:r>
      <w:proofErr w:type="spellStart"/>
      <w:r w:rsidR="00CF59A2" w:rsidRPr="00CF59A2">
        <w:rPr>
          <w:color w:val="000000" w:themeColor="text1"/>
        </w:rPr>
        <w:t>tumour</w:t>
      </w:r>
      <w:proofErr w:type="spellEnd"/>
      <w:r w:rsidR="00CF59A2" w:rsidRPr="00CF59A2">
        <w:rPr>
          <w:color w:val="000000" w:themeColor="text1"/>
        </w:rPr>
        <w:t xml:space="preserve"> from 1 cm (stage IA1) to greater than 2 cm (stage IA3) may result in a decline in the 5-year survival rates of patients from 92% to 77%. </w:t>
      </w:r>
      <w:r w:rsidRPr="00835699">
        <w:rPr>
          <w:color w:val="000000" w:themeColor="text1"/>
        </w:rPr>
        <w:fldChar w:fldCharType="begin"/>
      </w:r>
      <w:r w:rsidR="00DE4E79">
        <w:rPr>
          <w:color w:val="000000" w:themeColor="text1"/>
        </w:rPr>
        <w:instrText xml:space="preserve"> ADDIN EN.CITE &lt;EndNote&gt;&lt;Cite&gt;&lt;Author&gt;Kalinke&lt;/Author&gt;&lt;Year&gt;2021&lt;/Year&gt;&lt;RecNum&gt;384&lt;/RecNum&gt;&lt;DisplayText&gt;(Kalinke, Thakrar et al. 2021)&lt;/DisplayText&gt;&lt;record&gt;&lt;rec-number&gt;384&lt;/rec-number&gt;&lt;foreign-keys&gt;&lt;key app="EN" db-id="dfrwpf5zdwtd5uewftnvdfzg5w92wfswverz" timestamp="1684557457" guid="2b588991-d27b-49c0-bb67-94fb12a01c64"&gt;384&lt;/key&gt;&lt;/foreign-keys&gt;&lt;ref-type name="Journal Article"&gt;17&lt;/ref-type&gt;&lt;contributors&gt;&lt;authors&gt;&lt;author&gt;Kalinke, Lukas&lt;/author&gt;&lt;author&gt;Thakrar, Ricky&lt;/author&gt;&lt;author&gt;Janes, Sam M&lt;/author&gt;&lt;/authors&gt;&lt;/contributors&gt;&lt;titles&gt;&lt;title&gt;The promises and challenges of early non‐small cell lung cancer detection: patient perceptions, low‐dose CT screening, bronchoscopy and biomarkers&lt;/title&gt;&lt;secondary-title&gt;Molecular Oncology&lt;/secondary-title&gt;&lt;/titles&gt;&lt;periodical&gt;&lt;full-title&gt;Molecular Oncology&lt;/full-title&gt;&lt;/periodical&gt;&lt;pages&gt;2544-2564&lt;/pages&gt;&lt;volume&gt;15&lt;/volume&gt;&lt;number&gt;10&lt;/number&gt;&lt;dates&gt;&lt;year&gt;2021&lt;/year&gt;&lt;/dates&gt;&lt;isbn&gt;1574-7891&lt;/isbn&gt;&lt;urls&gt;&lt;/urls&gt;&lt;/record&gt;&lt;/Cite&gt;&lt;/EndNote&gt;</w:instrText>
      </w:r>
      <w:r w:rsidRPr="00835699">
        <w:rPr>
          <w:color w:val="000000" w:themeColor="text1"/>
        </w:rPr>
        <w:fldChar w:fldCharType="separate"/>
      </w:r>
      <w:r w:rsidR="00DE4E79">
        <w:rPr>
          <w:noProof/>
          <w:color w:val="000000" w:themeColor="text1"/>
        </w:rPr>
        <w:t>(Kalinke, Thakrar et al. 2021)</w:t>
      </w:r>
      <w:r w:rsidRPr="00835699">
        <w:rPr>
          <w:color w:val="000000" w:themeColor="text1"/>
        </w:rPr>
        <w:fldChar w:fldCharType="end"/>
      </w:r>
      <w:r w:rsidRPr="00835699">
        <w:rPr>
          <w:color w:val="000000" w:themeColor="text1"/>
        </w:rPr>
        <w:t xml:space="preserve">. </w:t>
      </w:r>
      <w:r w:rsidR="00556E99" w:rsidRPr="00556E99">
        <w:rPr>
          <w:color w:val="000000" w:themeColor="text1"/>
        </w:rPr>
        <w:t>Surgery, chemotherapy, and radiotherapy for non-small cell lung cancer are not associated with reduced mortality rates</w:t>
      </w:r>
      <w:r w:rsidR="00556E99">
        <w:rPr>
          <w:color w:val="000000" w:themeColor="text1"/>
        </w:rPr>
        <w:t xml:space="preserve"> </w:t>
      </w:r>
      <w:r w:rsidRPr="00835699">
        <w:rPr>
          <w:color w:val="000000" w:themeColor="text1"/>
        </w:rPr>
        <w:fldChar w:fldCharType="begin"/>
      </w:r>
      <w:r w:rsidR="00DE4E79">
        <w:rPr>
          <w:color w:val="000000" w:themeColor="text1"/>
        </w:rPr>
        <w:instrText xml:space="preserve"> ADDIN EN.CITE &lt;EndNote&gt;&lt;Cite&gt;&lt;Author&gt;Wang&lt;/Author&gt;&lt;Year&gt;2023&lt;/Year&gt;&lt;RecNum&gt;386&lt;/RecNum&gt;&lt;DisplayText&gt;(Rajasegaran, How et al. 2023, Wang, Zeng et al. 2023)&lt;/DisplayText&gt;&lt;record&gt;&lt;rec-number&gt;386&lt;/rec-number&gt;&lt;foreign-keys&gt;&lt;key app="EN" db-id="dfrwpf5zdwtd5uewftnvdfzg5w92wfswverz" timestamp="1684557457" guid="0de2f8e0-866e-4bc3-bc5c-a943afe6b06e"&gt;386&lt;/key&gt;&lt;/foreign-keys&gt;&lt;ref-type name="Journal Article"&gt;17&lt;/ref-type&gt;&lt;contributors&gt;&lt;authors&gt;&lt;author&gt;Wang, Qian&lt;/author&gt;&lt;author&gt;Zeng, Anqi&lt;/author&gt;&lt;author&gt;Zhu, Min&lt;/author&gt;&lt;author&gt;Song, Linjiang&lt;/author&gt;&lt;/authors&gt;&lt;/contributors&gt;&lt;titles&gt;&lt;title&gt;Dual inhibition of EGFR‑VEGF: An effective approach to the treatment of advanced non‑small cell lung cancer with EGFR mutation&lt;/title&gt;&lt;secondary-title&gt;International Journal of Oncology&lt;/secondary-title&gt;&lt;/titles&gt;&lt;periodical&gt;&lt;full-title&gt;International Journal of Oncology&lt;/full-title&gt;&lt;/periodical&gt;&lt;pages&gt;1-10&lt;/pages&gt;&lt;volume&gt;62&lt;/volume&gt;&lt;number&gt;2&lt;/number&gt;&lt;dates&gt;&lt;year&gt;2023&lt;/year&gt;&lt;/dates&gt;&lt;isbn&gt;1019-6439&lt;/isbn&gt;&lt;urls&gt;&lt;/urls&gt;&lt;/record&gt;&lt;/Cite&gt;&lt;Cite&gt;&lt;Author&gt;Rajasegaran&lt;/Author&gt;&lt;Year&gt;2023&lt;/Year&gt;&lt;RecNum&gt;388&lt;/RecNum&gt;&lt;record&gt;&lt;rec-number&gt;388&lt;/rec-number&gt;&lt;foreign-keys&gt;&lt;key app="EN" db-id="dfrwpf5zdwtd5uewftnvdfzg5w92wfswverz" timestamp="1684557457" guid="44d49bf3-ab7c-4a4b-aa64-5d3c359e42f6"&gt;388&lt;/key&gt;&lt;/foreign-keys&gt;&lt;ref-type name="Journal Article"&gt;17&lt;/ref-type&gt;&lt;contributors&gt;&lt;authors&gt;&lt;author&gt;Rajasegaran, Thiviyadarshini&lt;/author&gt;&lt;author&gt;How, Chee Wun&lt;/author&gt;&lt;author&gt;Saud, Anoosha&lt;/author&gt;&lt;author&gt;Ali, Azhar&lt;/author&gt;&lt;author&gt;Lim, Jonathan Chee Woei&lt;/author&gt;&lt;/authors&gt;&lt;/contributors&gt;&lt;titles&gt;&lt;title&gt;Targeting Inflammation in Non-Small Cell Lung Cancer through Drug Repurposing&lt;/title&gt;&lt;secondary-title&gt;Pharmaceuticals&lt;/secondary-title&gt;&lt;/titles&gt;&lt;periodical&gt;&lt;full-title&gt;Pharmaceuticals&lt;/full-title&gt;&lt;/periodical&gt;&lt;pages&gt;451&lt;/pages&gt;&lt;volume&gt;16&lt;/volume&gt;&lt;number&gt;3&lt;/number&gt;&lt;dates&gt;&lt;year&gt;2023&lt;/year&gt;&lt;/dates&gt;&lt;isbn&gt;1424-8247&lt;/isbn&gt;&lt;urls&gt;&lt;/urls&gt;&lt;/record&gt;&lt;/Cite&gt;&lt;/EndNote&gt;</w:instrText>
      </w:r>
      <w:r w:rsidRPr="00835699">
        <w:rPr>
          <w:color w:val="000000" w:themeColor="text1"/>
        </w:rPr>
        <w:fldChar w:fldCharType="separate"/>
      </w:r>
      <w:r w:rsidR="00DE4E79">
        <w:rPr>
          <w:noProof/>
          <w:color w:val="000000" w:themeColor="text1"/>
        </w:rPr>
        <w:t>(Rajasegaran, How et al. 2023, Wang, Zeng et al. 2023)</w:t>
      </w:r>
      <w:r w:rsidRPr="00835699">
        <w:rPr>
          <w:color w:val="000000" w:themeColor="text1"/>
        </w:rPr>
        <w:fldChar w:fldCharType="end"/>
      </w:r>
      <w:r w:rsidRPr="00835699">
        <w:rPr>
          <w:color w:val="000000" w:themeColor="text1"/>
        </w:rPr>
        <w:t xml:space="preserve">. These methods lack precision and are typically constrained by low drug bioavailability because of high first-pass metabolism. In addition, serious adverse effects are caused by the non-specificity of chemotherapeutics, which negatively affect healthy cells </w:t>
      </w:r>
      <w:r w:rsidRPr="00835699">
        <w:rPr>
          <w:color w:val="000000" w:themeColor="text1"/>
        </w:rPr>
        <w:fldChar w:fldCharType="begin"/>
      </w:r>
      <w:r w:rsidR="00DE4E79">
        <w:rPr>
          <w:color w:val="000000" w:themeColor="text1"/>
        </w:rPr>
        <w:instrText xml:space="preserve"> ADDIN EN.CITE &lt;EndNote&gt;&lt;Cite&gt;&lt;Author&gt;Dongsar&lt;/Author&gt;&lt;Year&gt;2023&lt;/Year&gt;&lt;RecNum&gt;387&lt;/RecNum&gt;&lt;DisplayText&gt;(Dongsar, Dongsar et al. 2023)&lt;/DisplayText&gt;&lt;record&gt;&lt;rec-number&gt;387&lt;/rec-number&gt;&lt;foreign-keys&gt;&lt;key app="EN" db-id="dfrwpf5zdwtd5uewftnvdfzg5w92wfswverz" timestamp="1684557457" guid="713912d9-b1ad-4260-8ab5-d2c3c4cc5a62"&gt;387&lt;/key&gt;&lt;/foreign-keys&gt;&lt;ref-type name="Journal Article"&gt;17&lt;/ref-type&gt;&lt;contributors&gt;&lt;authors&gt;&lt;author&gt;Dongsar, Tenzin Tsering&lt;/author&gt;&lt;author&gt;Dongsar, Tenzin Sonam&lt;/author&gt;&lt;author&gt;Gupta, Neelima&lt;/author&gt;&lt;author&gt;Almalki, Waleed H&lt;/author&gt;&lt;author&gt;Sahebkar, Amirhossein&lt;/author&gt;&lt;author&gt;Kesharwani, Prashant&lt;/author&gt;&lt;/authors&gt;&lt;/contributors&gt;&lt;titles&gt;&lt;title&gt;Emerging potential of 5-Fluorouracil-loaded chitosan nanoparticles in cancer therapy&lt;/title&gt;&lt;secondary-title&gt;Journal of Drug Delivery Science and Technology&lt;/secondary-title&gt;&lt;/titles&gt;&lt;periodical&gt;&lt;full-title&gt;Journal of Drug Delivery Science and Technology&lt;/full-title&gt;&lt;/periodical&gt;&lt;pages&gt;104371&lt;/pages&gt;&lt;dates&gt;&lt;year&gt;2023&lt;/year&gt;&lt;/dates&gt;&lt;isbn&gt;1773-2247&lt;/isbn&gt;&lt;urls&gt;&lt;/urls&gt;&lt;/record&gt;&lt;/Cite&gt;&lt;/EndNote&gt;</w:instrText>
      </w:r>
      <w:r w:rsidRPr="00835699">
        <w:rPr>
          <w:color w:val="000000" w:themeColor="text1"/>
        </w:rPr>
        <w:fldChar w:fldCharType="separate"/>
      </w:r>
      <w:r w:rsidR="00DE4E79">
        <w:rPr>
          <w:noProof/>
          <w:color w:val="000000" w:themeColor="text1"/>
        </w:rPr>
        <w:t>(Dongsar, Dongsar et al. 2023)</w:t>
      </w:r>
      <w:r w:rsidRPr="00835699">
        <w:rPr>
          <w:color w:val="000000" w:themeColor="text1"/>
        </w:rPr>
        <w:fldChar w:fldCharType="end"/>
      </w:r>
      <w:r w:rsidRPr="00835699">
        <w:rPr>
          <w:color w:val="000000" w:themeColor="text1"/>
        </w:rPr>
        <w:t xml:space="preserve">. </w:t>
      </w:r>
      <w:proofErr w:type="spellStart"/>
      <w:r w:rsidR="00DB6215" w:rsidRPr="00DB6215">
        <w:rPr>
          <w:color w:val="000000" w:themeColor="text1"/>
        </w:rPr>
        <w:t>Individualised</w:t>
      </w:r>
      <w:proofErr w:type="spellEnd"/>
      <w:r w:rsidR="00DB6215" w:rsidRPr="00DB6215">
        <w:rPr>
          <w:color w:val="000000" w:themeColor="text1"/>
        </w:rPr>
        <w:t xml:space="preserve"> treatment is preferred to enhance the survival rate of patients with non-small cell lung cancer (NSCLC). Molecularly targeted therapies have been developed to target specific molecular pathways involved in cancer progression. One such therapy is the epidermal growth factor receptor tyrosine kinase inhibitor (EGFR-TKI), which has shown promise in inhibiting the growth and proliferation of lung </w:t>
      </w:r>
      <w:proofErr w:type="spellStart"/>
      <w:r w:rsidR="00DB6215" w:rsidRPr="00DB6215">
        <w:rPr>
          <w:color w:val="000000" w:themeColor="text1"/>
        </w:rPr>
        <w:t>tumours</w:t>
      </w:r>
      <w:proofErr w:type="spellEnd"/>
      <w:r w:rsidR="00DB6215" w:rsidRPr="00DB6215">
        <w:rPr>
          <w:color w:val="000000" w:themeColor="text1"/>
        </w:rPr>
        <w:t xml:space="preserve"> that carry EGFR mutations. LC, being a disease with heterogeneous characteristics, exhibits intricate molecular mechanisms that lead to uncontrolled cell proliferation. These mechanisms may arise from aberrant gene expression, promoter methylation, and possibly other factors. </w:t>
      </w:r>
      <w:r w:rsidRPr="00835699">
        <w:rPr>
          <w:color w:val="000000" w:themeColor="text1"/>
        </w:rPr>
        <w:t xml:space="preserve">mutations in </w:t>
      </w:r>
      <w:proofErr w:type="spellStart"/>
      <w:r w:rsidRPr="00835699">
        <w:rPr>
          <w:color w:val="000000" w:themeColor="text1"/>
        </w:rPr>
        <w:t>tumour</w:t>
      </w:r>
      <w:proofErr w:type="spellEnd"/>
      <w:r w:rsidRPr="00835699">
        <w:rPr>
          <w:color w:val="000000" w:themeColor="text1"/>
        </w:rPr>
        <w:t xml:space="preserve"> suppressor genes and oncogenes</w:t>
      </w:r>
      <w:r w:rsidRPr="00835699">
        <w:rPr>
          <w:color w:val="000000" w:themeColor="text1"/>
        </w:rPr>
        <w:fldChar w:fldCharType="begin"/>
      </w:r>
      <w:r w:rsidR="00DE4E79">
        <w:rPr>
          <w:color w:val="000000" w:themeColor="text1"/>
        </w:rPr>
        <w:instrText xml:space="preserve"> ADDIN EN.CITE &lt;EndNote&gt;&lt;Cite&gt;&lt;Author&gt;Singh&lt;/Author&gt;&lt;Year&gt;2022&lt;/Year&gt;&lt;RecNum&gt;389&lt;/RecNum&gt;&lt;DisplayText&gt;(Singh, Kumar et al. 2022)&lt;/DisplayText&gt;&lt;record&gt;&lt;rec-number&gt;389&lt;/rec-number&gt;&lt;foreign-keys&gt;&lt;key app="EN" db-id="dfrwpf5zdwtd5uewftnvdfzg5w92wfswverz" timestamp="1684557457" guid="d0469f78-c32a-4d90-929b-bf490cd51381"&gt;389&lt;/key&gt;&lt;/foreign-keys&gt;&lt;ref-type name="Conference Proceedings"&gt;10&lt;/ref-type&gt;&lt;contributors&gt;&lt;authors&gt;&lt;author&gt;Singh, Manoj&lt;/author&gt;&lt;author&gt;Kumar, Vikas&lt;/author&gt;&lt;author&gt;Sehrawat, Nirmala&lt;/author&gt;&lt;author&gt;Yadav, Mukesh&lt;/author&gt;&lt;author&gt;Chaudhary, Mayank&lt;/author&gt;&lt;author&gt;Upadhyay, Sushil K&lt;/author&gt;&lt;author&gt;Kumar, Sunil&lt;/author&gt;&lt;author&gt;Sharma, Varruchi&lt;/author&gt;&lt;author&gt;Kumar, Sandeep&lt;/author&gt;&lt;author&gt;Dilbaghi, Neeraj&lt;/author&gt;&lt;/authors&gt;&lt;/contributors&gt;&lt;titles&gt;&lt;title&gt;Current paradigms in epigenetic anticancer therapeutics and future challenges&lt;/title&gt;&lt;secondary-title&gt;Seminars in Cancer Biology&lt;/secondary-title&gt;&lt;/titles&gt;&lt;pages&gt;422-440&lt;/pages&gt;&lt;volume&gt;83&lt;/volume&gt;&lt;dates&gt;&lt;year&gt;2022&lt;/year&gt;&lt;/dates&gt;&lt;publisher&gt;Elsevier&lt;/publisher&gt;&lt;isbn&gt;1044-579X&lt;/isbn&gt;&lt;urls&gt;&lt;/urls&gt;&lt;/record&gt;&lt;/Cite&gt;&lt;/EndNote&gt;</w:instrText>
      </w:r>
      <w:r w:rsidRPr="00835699">
        <w:rPr>
          <w:color w:val="000000" w:themeColor="text1"/>
        </w:rPr>
        <w:fldChar w:fldCharType="separate"/>
      </w:r>
      <w:r w:rsidR="00DE4E79">
        <w:rPr>
          <w:noProof/>
          <w:color w:val="000000" w:themeColor="text1"/>
        </w:rPr>
        <w:t>(Singh, Kumar et al. 2022)</w:t>
      </w:r>
      <w:r w:rsidRPr="00835699">
        <w:rPr>
          <w:color w:val="000000" w:themeColor="text1"/>
        </w:rPr>
        <w:fldChar w:fldCharType="end"/>
      </w:r>
      <w:r w:rsidRPr="00835699">
        <w:rPr>
          <w:color w:val="000000" w:themeColor="text1"/>
        </w:rPr>
        <w:t xml:space="preserve">. </w:t>
      </w:r>
    </w:p>
    <w:p w14:paraId="6FDD9E3B" w14:textId="4E24DB82" w:rsidR="0063300A" w:rsidRPr="00835699" w:rsidRDefault="00556E99" w:rsidP="008B7977">
      <w:pPr>
        <w:spacing w:line="360" w:lineRule="auto"/>
        <w:jc w:val="both"/>
        <w:rPr>
          <w:color w:val="000000" w:themeColor="text1"/>
        </w:rPr>
      </w:pPr>
      <w:r w:rsidRPr="00556E99">
        <w:rPr>
          <w:color w:val="000000" w:themeColor="text1"/>
        </w:rPr>
        <w:lastRenderedPageBreak/>
        <w:t>Despite numerous papers on LC in patients with different classifications</w:t>
      </w:r>
      <w:r w:rsidR="00CE073E" w:rsidRPr="00835699">
        <w:rPr>
          <w:color w:val="000000" w:themeColor="text1"/>
        </w:rPr>
        <w:t xml:space="preserve"> (</w:t>
      </w:r>
      <w:proofErr w:type="spellStart"/>
      <w:r w:rsidR="00CE073E" w:rsidRPr="00835699">
        <w:rPr>
          <w:color w:val="000000" w:themeColor="text1"/>
        </w:rPr>
        <w:t>Schwendenwein</w:t>
      </w:r>
      <w:proofErr w:type="spellEnd"/>
      <w:r w:rsidR="00CE073E" w:rsidRPr="00835699">
        <w:rPr>
          <w:color w:val="000000" w:themeColor="text1"/>
        </w:rPr>
        <w:t xml:space="preserve"> et al., 2021; Wang et al., 2022; Hu et al., 2021)</w:t>
      </w:r>
      <w:r w:rsidR="0063300A" w:rsidRPr="00835699">
        <w:rPr>
          <w:color w:val="000000" w:themeColor="text1"/>
        </w:rPr>
        <w:t xml:space="preserve">, </w:t>
      </w:r>
      <w:r>
        <w:rPr>
          <w:color w:val="000000" w:themeColor="text1"/>
        </w:rPr>
        <w:t>n</w:t>
      </w:r>
      <w:r w:rsidRPr="00556E99">
        <w:rPr>
          <w:color w:val="000000" w:themeColor="text1"/>
        </w:rPr>
        <w:t xml:space="preserve">o collection-based study has examined NSCLC subtype genetics. Most functional or clinical studies focus on one gene and fail to address carcinogenesis for all cancer subtypes. This experiment examines gene co-expression and co-occurrence networks and contrasts earlier studies on NSCLC drug repositioning, which </w:t>
      </w:r>
      <w:proofErr w:type="spellStart"/>
      <w:r w:rsidRPr="00556E99">
        <w:rPr>
          <w:color w:val="000000" w:themeColor="text1"/>
        </w:rPr>
        <w:t>utilised</w:t>
      </w:r>
      <w:proofErr w:type="spellEnd"/>
      <w:r w:rsidRPr="00556E99">
        <w:rPr>
          <w:color w:val="000000" w:themeColor="text1"/>
        </w:rPr>
        <w:t xml:space="preserve"> a gene co-expression network. </w:t>
      </w:r>
      <w:r w:rsidR="00CE073E" w:rsidRPr="00835699">
        <w:rPr>
          <w:color w:val="000000" w:themeColor="text1"/>
        </w:rPr>
        <w:t>(</w:t>
      </w:r>
      <w:proofErr w:type="spellStart"/>
      <w:r w:rsidR="00CE073E" w:rsidRPr="00835699">
        <w:rPr>
          <w:color w:val="000000" w:themeColor="text1"/>
        </w:rPr>
        <w:t>MotieGhader</w:t>
      </w:r>
      <w:proofErr w:type="spellEnd"/>
      <w:r w:rsidR="00CE073E" w:rsidRPr="00835699">
        <w:rPr>
          <w:color w:val="000000" w:themeColor="text1"/>
        </w:rPr>
        <w:t xml:space="preserve"> et al., 2022)</w:t>
      </w:r>
      <w:r w:rsidR="0063300A" w:rsidRPr="00835699">
        <w:rPr>
          <w:color w:val="000000" w:themeColor="text1"/>
        </w:rPr>
        <w:t>. In addition, the co-occurrence network considers the differential expression of genes between cancer cells and their adjacent normal cells.</w:t>
      </w:r>
      <w:r w:rsidR="00F274CB" w:rsidRPr="00835699">
        <w:rPr>
          <w:color w:val="000000" w:themeColor="text1"/>
        </w:rPr>
        <w:t xml:space="preserve"> </w:t>
      </w:r>
      <w:r w:rsidR="0063300A" w:rsidRPr="00835699">
        <w:rPr>
          <w:color w:val="000000" w:themeColor="text1"/>
        </w:rPr>
        <w:t xml:space="preserve">This study aims to evaluate candidate drugs that are effective for NSCLC at the clinical level using systems biology and network analysis approach. </w:t>
      </w:r>
    </w:p>
    <w:p w14:paraId="47A4295F" w14:textId="3DE1E139" w:rsidR="0063300A" w:rsidRPr="00835699" w:rsidRDefault="0063300A" w:rsidP="008B7977">
      <w:pPr>
        <w:pStyle w:val="ListParagraph"/>
        <w:numPr>
          <w:ilvl w:val="0"/>
          <w:numId w:val="3"/>
        </w:numPr>
        <w:spacing w:line="360" w:lineRule="auto"/>
        <w:jc w:val="both"/>
        <w:rPr>
          <w:b/>
          <w:bCs/>
          <w:color w:val="000000" w:themeColor="text1"/>
        </w:rPr>
      </w:pPr>
      <w:r w:rsidRPr="00835699">
        <w:rPr>
          <w:b/>
          <w:bCs/>
          <w:color w:val="000000" w:themeColor="text1"/>
        </w:rPr>
        <w:t>Methodology</w:t>
      </w:r>
    </w:p>
    <w:p w14:paraId="1D8A17F5" w14:textId="77777777" w:rsidR="00D46213" w:rsidRPr="00835699" w:rsidRDefault="00D46213" w:rsidP="008B7977">
      <w:pPr>
        <w:pStyle w:val="ListParagraph"/>
        <w:spacing w:line="360" w:lineRule="auto"/>
        <w:ind w:left="360"/>
        <w:jc w:val="both"/>
        <w:rPr>
          <w:b/>
          <w:bCs/>
          <w:color w:val="000000" w:themeColor="text1"/>
        </w:rPr>
      </w:pPr>
    </w:p>
    <w:p w14:paraId="7FD3F9C6" w14:textId="77777777"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Dataset and preprocessing</w:t>
      </w:r>
    </w:p>
    <w:p w14:paraId="02222016" w14:textId="68FEFF4C" w:rsidR="0063300A" w:rsidRPr="00835699" w:rsidRDefault="00232ECC" w:rsidP="008B7977">
      <w:pPr>
        <w:spacing w:line="360" w:lineRule="auto"/>
        <w:jc w:val="both"/>
        <w:rPr>
          <w:color w:val="000000" w:themeColor="text1"/>
        </w:rPr>
      </w:pPr>
      <w:r w:rsidRPr="00232ECC">
        <w:rPr>
          <w:color w:val="000000" w:themeColor="text1"/>
        </w:rPr>
        <w:t xml:space="preserve">The gene expression data from the NCBI Gene Expression Omnibus (GEO) database was </w:t>
      </w:r>
      <w:proofErr w:type="spellStart"/>
      <w:r w:rsidRPr="00232ECC">
        <w:rPr>
          <w:color w:val="000000" w:themeColor="text1"/>
        </w:rPr>
        <w:t>utilised</w:t>
      </w:r>
      <w:proofErr w:type="spellEnd"/>
      <w:r w:rsidRPr="00232ECC">
        <w:rPr>
          <w:color w:val="000000" w:themeColor="text1"/>
        </w:rPr>
        <w:t xml:space="preserve">, with reference to the corresponding accession numbers. </w:t>
      </w:r>
      <w:r w:rsidR="0063300A" w:rsidRPr="00835699">
        <w:rPr>
          <w:color w:val="000000" w:themeColor="text1"/>
        </w:rPr>
        <w:t>GSE27262</w:t>
      </w:r>
      <w:r w:rsidR="00346048" w:rsidRPr="00835699">
        <w:rPr>
          <w:color w:val="000000" w:themeColor="text1"/>
        </w:rPr>
        <w:t xml:space="preserve"> (Wei et al., 2012</w:t>
      </w:r>
      <w:r w:rsidR="00297CD2" w:rsidRPr="00835699">
        <w:rPr>
          <w:color w:val="000000" w:themeColor="text1"/>
        </w:rPr>
        <w:t xml:space="preserve">, </w:t>
      </w:r>
      <w:r w:rsidR="00346048" w:rsidRPr="00835699">
        <w:rPr>
          <w:color w:val="000000" w:themeColor="text1"/>
        </w:rPr>
        <w:t>2014)</w:t>
      </w:r>
      <w:r w:rsidR="0063300A" w:rsidRPr="00835699">
        <w:rPr>
          <w:color w:val="000000" w:themeColor="text1"/>
        </w:rPr>
        <w:t xml:space="preserve"> and GSE21933</w:t>
      </w:r>
      <w:r w:rsidR="00346048" w:rsidRPr="00835699">
        <w:rPr>
          <w:color w:val="000000" w:themeColor="text1"/>
        </w:rPr>
        <w:t xml:space="preserve"> (</w:t>
      </w:r>
      <w:r w:rsidR="00297CD2" w:rsidRPr="00835699">
        <w:rPr>
          <w:color w:val="000000" w:themeColor="text1"/>
        </w:rPr>
        <w:t>Lo et al., 2012</w:t>
      </w:r>
      <w:r w:rsidR="0063300A" w:rsidRPr="00835699">
        <w:rPr>
          <w:color w:val="000000" w:themeColor="text1"/>
        </w:rPr>
        <w:t xml:space="preserve">) </w:t>
      </w:r>
      <w:r w:rsidR="00E34E2A" w:rsidRPr="00E34E2A">
        <w:rPr>
          <w:color w:val="000000" w:themeColor="text1"/>
        </w:rPr>
        <w:t>to compare Non-small Cell Lung Cancer (NSCLC) and normal cell transcriptomes. We used GEO2R to find differentially expressed genes (DEGs) between these two groups</w:t>
      </w:r>
      <w:r w:rsidR="00E34E2A">
        <w:rPr>
          <w:color w:val="000000" w:themeColor="text1"/>
        </w:rPr>
        <w:t xml:space="preserve"> </w:t>
      </w:r>
      <w:r w:rsidR="0063300A" w:rsidRPr="00835699">
        <w:rPr>
          <w:color w:val="000000" w:themeColor="text1"/>
        </w:rPr>
        <w:t>(Barrett et al., 2013) with a significance threshold of P-value &lt; 0.05 and |Log2Fold| &gt; 2.0.</w:t>
      </w:r>
      <w:r w:rsidR="00835699" w:rsidRPr="00835699">
        <w:rPr>
          <w:color w:val="000000" w:themeColor="text1"/>
        </w:rPr>
        <w:t xml:space="preserve"> Venn diagram (</w:t>
      </w:r>
      <w:hyperlink r:id="rId11" w:history="1">
        <w:r w:rsidR="00835699" w:rsidRPr="00835699">
          <w:rPr>
            <w:rStyle w:val="Hyperlink"/>
          </w:rPr>
          <w:t>http://bioinformatics.psb.ugent.be/webtools/Venn/</w:t>
        </w:r>
      </w:hyperlink>
      <w:r w:rsidR="00835699" w:rsidRPr="00835699">
        <w:rPr>
          <w:color w:val="000000" w:themeColor="text1"/>
        </w:rPr>
        <w:t>) was used to visualize the intercepting genes in the two datasets.</w:t>
      </w:r>
      <w:r w:rsidR="0063300A" w:rsidRPr="00835699">
        <w:rPr>
          <w:color w:val="000000" w:themeColor="text1"/>
        </w:rPr>
        <w:t xml:space="preserve"> This rigorous selection process allowed us to focus on the most robust and biologically relevant genes for subsequent analyses.</w:t>
      </w:r>
    </w:p>
    <w:p w14:paraId="7235A8E8" w14:textId="77777777"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Network Construction</w:t>
      </w:r>
    </w:p>
    <w:p w14:paraId="0F9DBFFA" w14:textId="439A310F" w:rsidR="0063300A" w:rsidRPr="00835699" w:rsidRDefault="00CD7F29" w:rsidP="008B7977">
      <w:pPr>
        <w:spacing w:line="360" w:lineRule="auto"/>
        <w:jc w:val="both"/>
        <w:rPr>
          <w:color w:val="000000" w:themeColor="text1"/>
        </w:rPr>
      </w:pPr>
      <w:r w:rsidRPr="00CD7F29">
        <w:rPr>
          <w:color w:val="000000" w:themeColor="text1"/>
        </w:rPr>
        <w:t>We used publicly accessible human interactome data from the STRING database to uncover potential interactions among differentially expressed genes (DEGs) to better understand Non-small Cell Lung Cancer (NSCLC) processes</w:t>
      </w:r>
      <w:r w:rsidR="0063300A" w:rsidRPr="00835699">
        <w:rPr>
          <w:color w:val="000000" w:themeColor="text1"/>
        </w:rPr>
        <w:t xml:space="preserve"> (</w:t>
      </w:r>
      <w:proofErr w:type="spellStart"/>
      <w:r w:rsidR="0063300A" w:rsidRPr="00835699">
        <w:rPr>
          <w:color w:val="000000" w:themeColor="text1"/>
        </w:rPr>
        <w:t>Szklarczyk</w:t>
      </w:r>
      <w:proofErr w:type="spellEnd"/>
      <w:r w:rsidR="0063300A" w:rsidRPr="00835699">
        <w:rPr>
          <w:color w:val="000000" w:themeColor="text1"/>
        </w:rPr>
        <w:t xml:space="preserve"> et al., 2021). A comprehensive human protein interactome network was constructed, followed by the construction of a gene co-expression and co-occurrence network using a minimum interaction score of 0.04. </w:t>
      </w:r>
      <w:r w:rsidR="003418A8" w:rsidRPr="00835699">
        <w:rPr>
          <w:color w:val="000000" w:themeColor="text1"/>
        </w:rPr>
        <w:t>The co-expression analysis in STRING uses a method known as FAVA (Functional A</w:t>
      </w:r>
      <w:r w:rsidR="008B09D0" w:rsidRPr="00835699">
        <w:rPr>
          <w:color w:val="000000" w:themeColor="text1"/>
        </w:rPr>
        <w:t>ssociations using Variational Autoencoders) (</w:t>
      </w:r>
      <w:proofErr w:type="spellStart"/>
      <w:r w:rsidR="008B09D0" w:rsidRPr="00835699">
        <w:rPr>
          <w:color w:val="000000" w:themeColor="text1"/>
        </w:rPr>
        <w:t>Szklarczyk</w:t>
      </w:r>
      <w:proofErr w:type="spellEnd"/>
      <w:r w:rsidR="008B09D0" w:rsidRPr="00835699">
        <w:rPr>
          <w:color w:val="000000" w:themeColor="text1"/>
        </w:rPr>
        <w:t xml:space="preserve"> et al.,2023). </w:t>
      </w:r>
      <w:r w:rsidR="0063300A" w:rsidRPr="00835699">
        <w:rPr>
          <w:color w:val="000000" w:themeColor="text1"/>
        </w:rPr>
        <w:t>This network was then transferred to the Cytoscape software (Shannon et al., 2003) for further analysis. To identify densely connected regions in the network, we employed the Molecular Complex Detection (MCODE) algorithm (Bader &amp; Hogue, 2003</w:t>
      </w:r>
      <w:r w:rsidR="00ED329F" w:rsidRPr="00ED329F">
        <w:rPr>
          <w:color w:val="000000" w:themeColor="text1"/>
        </w:rPr>
        <w:t xml:space="preserve">), a </w:t>
      </w:r>
      <w:r w:rsidR="00ED329F" w:rsidRPr="00ED329F">
        <w:rPr>
          <w:color w:val="000000" w:themeColor="text1"/>
        </w:rPr>
        <w:lastRenderedPageBreak/>
        <w:t>graph-theoretic clustering approach made to find areas in a network that are strongly related. Based on the cluster's and the neighborhood's densities, this algorithm locates seed nodes and grows them</w:t>
      </w:r>
      <w:r w:rsidR="0063300A" w:rsidRPr="00835699">
        <w:rPr>
          <w:color w:val="000000" w:themeColor="text1"/>
        </w:rPr>
        <w:t xml:space="preserve"> (Bader &amp; Hogue, 2003). We utilized the MCODE algorithm with the following parameters: Degree threshold = 2, Node Score Threshold = 0.2, K-Core Threshold = 2, and </w:t>
      </w:r>
      <w:proofErr w:type="spellStart"/>
      <w:r w:rsidR="0063300A" w:rsidRPr="00835699">
        <w:rPr>
          <w:color w:val="000000" w:themeColor="text1"/>
        </w:rPr>
        <w:t>Maxdepth</w:t>
      </w:r>
      <w:proofErr w:type="spellEnd"/>
      <w:r w:rsidR="0063300A" w:rsidRPr="00835699">
        <w:rPr>
          <w:color w:val="000000" w:themeColor="text1"/>
        </w:rPr>
        <w:t>=100. Through the application of the MCODE algorithm, we identified two distinct gene co-expression and co-occurrence modules within the network. These modules represent biologically relevant regions within the network that may have functional significance in NSCLC tumorigenesis. Our use of the MCODE algorithm enabled us to identify these modules in a rigorous and comprehensive manner, providing us with deeper insights into the complex interplay between differentially expressed genes and potential molecular pathways involved in NSCLC.</w:t>
      </w:r>
    </w:p>
    <w:p w14:paraId="31DA8F65" w14:textId="77777777"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Enrichment Analysis</w:t>
      </w:r>
    </w:p>
    <w:p w14:paraId="128F5703" w14:textId="77777777" w:rsidR="00804A3E" w:rsidRDefault="0063300A" w:rsidP="007528FD">
      <w:pPr>
        <w:spacing w:line="360" w:lineRule="auto"/>
        <w:jc w:val="both"/>
        <w:rPr>
          <w:color w:val="000000" w:themeColor="text1"/>
        </w:rPr>
      </w:pPr>
      <w:r w:rsidRPr="00835699">
        <w:rPr>
          <w:color w:val="000000" w:themeColor="text1"/>
        </w:rPr>
        <w:t>To gain a better understanding of the potential biological functions and pathways associated with the largest component network identified through our gene co-expression and co-occurrence analysis, we utilized Metascape</w:t>
      </w:r>
      <w:r w:rsidR="001E2E3A" w:rsidRPr="00835699">
        <w:rPr>
          <w:color w:val="000000" w:themeColor="text1"/>
        </w:rPr>
        <w:t xml:space="preserve"> (Zhou et al., 2019)</w:t>
      </w:r>
      <w:r w:rsidRPr="00835699">
        <w:rPr>
          <w:color w:val="000000" w:themeColor="text1"/>
        </w:rPr>
        <w:t xml:space="preserve"> for functional enrichment analysis. Metascape is a powerful tool that enables us to explore the biological functions and pathways of our gene sets in a comprehensive and intuitive manner (Tripathi et al., 2015). In our analysis, we focused on six specific terms for enrichment analysis: Gene Ontology Biological Process (GO-BP), Kyoto Encyclopedia of Genes and Genomes (KEGG) pathways, REACTOME pathways, WikiPathways, Canonical pathways, and CORUM pathway (Tripathi et al., 2015). </w:t>
      </w:r>
      <w:r w:rsidR="007528FD" w:rsidRPr="007528FD">
        <w:rPr>
          <w:color w:val="000000" w:themeColor="text1"/>
        </w:rPr>
        <w:t xml:space="preserve">These terms were selected for their relevance to NSCLC and their potential to illuminate molecular pathways implicated in carcinogenesis. We also used </w:t>
      </w:r>
      <w:proofErr w:type="spellStart"/>
      <w:r w:rsidR="007528FD" w:rsidRPr="007528FD">
        <w:rPr>
          <w:color w:val="000000" w:themeColor="text1"/>
        </w:rPr>
        <w:t>Metascape's</w:t>
      </w:r>
      <w:proofErr w:type="spellEnd"/>
      <w:r w:rsidR="007528FD" w:rsidRPr="007528FD">
        <w:rPr>
          <w:color w:val="000000" w:themeColor="text1"/>
        </w:rPr>
        <w:t xml:space="preserve"> Molecular Complex Detection (MCODE) technique to cluster the enriched phrases into larger groupings to discover common biological themes and better understand NSCLC's processes. Clustering these terms revealed NSCLC </w:t>
      </w:r>
      <w:proofErr w:type="spellStart"/>
      <w:r w:rsidR="007528FD" w:rsidRPr="007528FD">
        <w:rPr>
          <w:color w:val="000000" w:themeColor="text1"/>
        </w:rPr>
        <w:t>tumours'</w:t>
      </w:r>
      <w:proofErr w:type="spellEnd"/>
      <w:r w:rsidR="007528FD" w:rsidRPr="007528FD">
        <w:rPr>
          <w:color w:val="000000" w:themeColor="text1"/>
        </w:rPr>
        <w:t xml:space="preserve"> most enriched and significant biological processes and pathways.</w:t>
      </w:r>
    </w:p>
    <w:p w14:paraId="4C262E7C" w14:textId="7C88436B" w:rsidR="0063300A" w:rsidRPr="00835699" w:rsidRDefault="0063300A" w:rsidP="007528FD">
      <w:pPr>
        <w:spacing w:line="360" w:lineRule="auto"/>
        <w:jc w:val="both"/>
        <w:rPr>
          <w:b/>
          <w:bCs/>
          <w:color w:val="000000" w:themeColor="text1"/>
        </w:rPr>
      </w:pPr>
      <w:r w:rsidRPr="00835699">
        <w:rPr>
          <w:b/>
          <w:bCs/>
          <w:color w:val="000000" w:themeColor="text1"/>
        </w:rPr>
        <w:t>Drug-Gene Interaction</w:t>
      </w:r>
    </w:p>
    <w:p w14:paraId="6FD223C2" w14:textId="4E36A266" w:rsidR="0063300A" w:rsidRPr="00835699" w:rsidRDefault="001E2E3A" w:rsidP="008B7977">
      <w:pPr>
        <w:spacing w:line="360" w:lineRule="auto"/>
        <w:jc w:val="both"/>
        <w:rPr>
          <w:color w:val="000000" w:themeColor="text1"/>
        </w:rPr>
      </w:pPr>
      <w:r w:rsidRPr="00835699">
        <w:rPr>
          <w:color w:val="000000" w:themeColor="text1"/>
        </w:rPr>
        <w:t xml:space="preserve">We </w:t>
      </w:r>
      <w:r w:rsidR="0063300A" w:rsidRPr="00835699">
        <w:rPr>
          <w:color w:val="000000" w:themeColor="text1"/>
        </w:rPr>
        <w:t>utilized the Drug Gene Interaction Database (</w:t>
      </w:r>
      <w:proofErr w:type="spellStart"/>
      <w:r w:rsidR="0063300A" w:rsidRPr="00835699">
        <w:rPr>
          <w:color w:val="000000" w:themeColor="text1"/>
        </w:rPr>
        <w:t>DGIdb</w:t>
      </w:r>
      <w:proofErr w:type="spellEnd"/>
      <w:r w:rsidR="0063300A" w:rsidRPr="00835699">
        <w:rPr>
          <w:color w:val="000000" w:themeColor="text1"/>
        </w:rPr>
        <w:t>) to identify</w:t>
      </w:r>
      <w:r w:rsidRPr="00835699">
        <w:rPr>
          <w:color w:val="000000" w:themeColor="text1"/>
        </w:rPr>
        <w:t xml:space="preserve"> potential</w:t>
      </w:r>
      <w:r w:rsidR="0063300A" w:rsidRPr="00835699">
        <w:rPr>
          <w:color w:val="000000" w:themeColor="text1"/>
        </w:rPr>
        <w:t xml:space="preserve"> drugs that target key genes within the two gene co-expression and co-occurrence modules identified in our analysis (Cotto et al., 2018). The </w:t>
      </w:r>
      <w:proofErr w:type="spellStart"/>
      <w:r w:rsidR="0063300A" w:rsidRPr="00835699">
        <w:rPr>
          <w:color w:val="000000" w:themeColor="text1"/>
        </w:rPr>
        <w:t>DGIdb</w:t>
      </w:r>
      <w:proofErr w:type="spellEnd"/>
      <w:r w:rsidR="0063300A" w:rsidRPr="00835699">
        <w:rPr>
          <w:color w:val="000000" w:themeColor="text1"/>
        </w:rPr>
        <w:t xml:space="preserve"> is a comprehensive database that integrates multiple sources of information to identify potential drug targets and interactions. Using this database, we were able to identify candidate drugs that target key genes within the two modules, providing us with a list </w:t>
      </w:r>
      <w:r w:rsidR="0063300A" w:rsidRPr="00835699">
        <w:rPr>
          <w:color w:val="000000" w:themeColor="text1"/>
        </w:rPr>
        <w:lastRenderedPageBreak/>
        <w:t xml:space="preserve">of potential drug candidates for further investigation. </w:t>
      </w:r>
      <w:r w:rsidR="007C6B20" w:rsidRPr="007C6B20">
        <w:rPr>
          <w:color w:val="000000" w:themeColor="text1"/>
        </w:rPr>
        <w:t xml:space="preserve">Using Cytoscape, a potent software for </w:t>
      </w:r>
      <w:proofErr w:type="spellStart"/>
      <w:r w:rsidR="007C6B20" w:rsidRPr="007C6B20">
        <w:rPr>
          <w:color w:val="000000" w:themeColor="text1"/>
        </w:rPr>
        <w:t>visualising</w:t>
      </w:r>
      <w:proofErr w:type="spellEnd"/>
      <w:r w:rsidR="007C6B20" w:rsidRPr="007C6B20">
        <w:rPr>
          <w:color w:val="000000" w:themeColor="text1"/>
        </w:rPr>
        <w:t xml:space="preserve"> and </w:t>
      </w:r>
      <w:proofErr w:type="spellStart"/>
      <w:r w:rsidR="007C6B20" w:rsidRPr="007C6B20">
        <w:rPr>
          <w:color w:val="000000" w:themeColor="text1"/>
        </w:rPr>
        <w:t>analysing</w:t>
      </w:r>
      <w:proofErr w:type="spellEnd"/>
      <w:r w:rsidR="007C6B20" w:rsidRPr="007C6B20">
        <w:rPr>
          <w:color w:val="000000" w:themeColor="text1"/>
        </w:rPr>
        <w:t xml:space="preserve"> complicated networks, we created a drug-gene interaction network to better understand the potential interactions between these medications and the essential genes contained inside the modules</w:t>
      </w:r>
      <w:r w:rsidR="007C6B20">
        <w:rPr>
          <w:color w:val="000000" w:themeColor="text1"/>
        </w:rPr>
        <w:t xml:space="preserve"> </w:t>
      </w:r>
      <w:r w:rsidR="0063300A" w:rsidRPr="00835699">
        <w:rPr>
          <w:color w:val="000000" w:themeColor="text1"/>
        </w:rPr>
        <w:t>(Shannon et al., 2003). The drug-gene interaction network allowed us to gain a more comprehensive understanding of the potential interactions between the candidate drugs and the key genes within the modules, highlighting potential drug targets.</w:t>
      </w:r>
    </w:p>
    <w:p w14:paraId="6BB2CC13" w14:textId="77777777"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Candidate Drug Validation</w:t>
      </w:r>
    </w:p>
    <w:p w14:paraId="454BE5D2" w14:textId="34087A13" w:rsidR="0063300A" w:rsidRPr="00835699" w:rsidRDefault="00E6145A" w:rsidP="008B7977">
      <w:pPr>
        <w:spacing w:line="360" w:lineRule="auto"/>
        <w:jc w:val="both"/>
        <w:rPr>
          <w:color w:val="000000" w:themeColor="text1"/>
        </w:rPr>
      </w:pPr>
      <w:r w:rsidRPr="00E6145A">
        <w:rPr>
          <w:color w:val="000000" w:themeColor="text1"/>
        </w:rPr>
        <w:t>We used the STITCH database and gene set enrichment analysis (GSEA) to further validate the probable candidate medications discovered through our investigation. With the help of the sophisticated computational technique GSEA, we can identify whether a group of genes exhibits statistically significant variations between two biological states</w:t>
      </w:r>
      <w:r w:rsidR="007271B1" w:rsidRPr="00835699">
        <w:rPr>
          <w:color w:val="000000" w:themeColor="text1"/>
        </w:rPr>
        <w:t xml:space="preserve"> (Subramanian et al., 2005)</w:t>
      </w:r>
      <w:r w:rsidR="0063300A" w:rsidRPr="00835699">
        <w:rPr>
          <w:color w:val="000000" w:themeColor="text1"/>
        </w:rPr>
        <w:t>. In this case, we utilized GSEA to determine whether the identified candidate drugs were enriched in NSCLC-related gene sets (Subramanian et al., 2005), providing us with insights into their potential efficacy for NSCLC therapy. In addition to GSEA, we also utilized the STITCH database, a comprehensive resource that integrates various sources of data to identify potential drug targets and interactions (</w:t>
      </w:r>
      <w:proofErr w:type="spellStart"/>
      <w:r w:rsidR="0063300A" w:rsidRPr="00835699">
        <w:rPr>
          <w:color w:val="000000" w:themeColor="text1"/>
        </w:rPr>
        <w:t>Szklarczyk</w:t>
      </w:r>
      <w:proofErr w:type="spellEnd"/>
      <w:r w:rsidR="0063300A" w:rsidRPr="00835699">
        <w:rPr>
          <w:color w:val="000000" w:themeColor="text1"/>
        </w:rPr>
        <w:t xml:space="preserve"> et al., 2019). By using the STITCH database, we were able to evaluate the identified candidate drugs and determine whether they had previously been shown to be associated with NSCLC or related biological pathways.</w:t>
      </w:r>
    </w:p>
    <w:p w14:paraId="6B09CCCD" w14:textId="063AE142" w:rsidR="0063300A" w:rsidRPr="00835699" w:rsidRDefault="0063300A" w:rsidP="008B7977">
      <w:pPr>
        <w:pStyle w:val="ListParagraph"/>
        <w:numPr>
          <w:ilvl w:val="0"/>
          <w:numId w:val="3"/>
        </w:numPr>
        <w:spacing w:line="360" w:lineRule="auto"/>
        <w:jc w:val="both"/>
        <w:rPr>
          <w:b/>
          <w:bCs/>
          <w:color w:val="000000" w:themeColor="text1"/>
        </w:rPr>
      </w:pPr>
      <w:r w:rsidRPr="00835699">
        <w:rPr>
          <w:b/>
          <w:bCs/>
          <w:color w:val="000000" w:themeColor="text1"/>
        </w:rPr>
        <w:t>Results</w:t>
      </w:r>
    </w:p>
    <w:p w14:paraId="1BE05D60" w14:textId="77777777" w:rsidR="008E02F8" w:rsidRPr="00835699" w:rsidRDefault="008E02F8" w:rsidP="008B7977">
      <w:pPr>
        <w:pStyle w:val="ListParagraph"/>
        <w:spacing w:line="360" w:lineRule="auto"/>
        <w:ind w:left="360"/>
        <w:jc w:val="both"/>
        <w:rPr>
          <w:b/>
          <w:bCs/>
          <w:color w:val="000000" w:themeColor="text1"/>
        </w:rPr>
      </w:pPr>
    </w:p>
    <w:p w14:paraId="7202B4AE" w14:textId="77777777" w:rsidR="0063300A" w:rsidRPr="00835699" w:rsidRDefault="0063300A" w:rsidP="008B7977">
      <w:pPr>
        <w:pStyle w:val="ListParagraph"/>
        <w:numPr>
          <w:ilvl w:val="1"/>
          <w:numId w:val="3"/>
        </w:numPr>
        <w:spacing w:line="360" w:lineRule="auto"/>
        <w:jc w:val="both"/>
        <w:rPr>
          <w:color w:val="000000" w:themeColor="text1"/>
        </w:rPr>
      </w:pPr>
      <w:r w:rsidRPr="00835699">
        <w:rPr>
          <w:b/>
          <w:bCs/>
          <w:color w:val="000000" w:themeColor="text1"/>
        </w:rPr>
        <w:t>Differentially expressed Genes analysis</w:t>
      </w:r>
    </w:p>
    <w:p w14:paraId="6CDA59BD" w14:textId="1634C63B" w:rsidR="0063300A" w:rsidRPr="00835699" w:rsidRDefault="00567C3C" w:rsidP="008B7977">
      <w:pPr>
        <w:spacing w:line="360" w:lineRule="auto"/>
        <w:jc w:val="both"/>
        <w:rPr>
          <w:color w:val="000000" w:themeColor="text1"/>
        </w:rPr>
      </w:pPr>
      <w:r w:rsidRPr="00835699">
        <w:rPr>
          <w:color w:val="000000" w:themeColor="text1"/>
        </w:rPr>
        <w:t>According to gene expression data from two independent studies, GSE27262 and GSE21933, a total of 50 and 42 samples were analyzed, respectively. Utilizing the GEO2R tool, it was found that 458 genes exhibited differential expression in GSE27262, while GSE21933 displayed differential expression in 797 genes. Among these genes, a total of 400 were upregulated, indicating increased expression levels, while 675 genes were downregulated, indicating decreased expression levels (Fig</w:t>
      </w:r>
      <w:r w:rsidR="00522B93">
        <w:rPr>
          <w:color w:val="000000" w:themeColor="text1"/>
        </w:rPr>
        <w:t>ure</w:t>
      </w:r>
      <w:r w:rsidRPr="00835699">
        <w:rPr>
          <w:color w:val="000000" w:themeColor="text1"/>
        </w:rPr>
        <w:t xml:space="preserve"> 1). </w:t>
      </w:r>
      <w:r w:rsidR="0063300A" w:rsidRPr="00835699">
        <w:rPr>
          <w:color w:val="000000" w:themeColor="text1"/>
        </w:rPr>
        <w:t xml:space="preserve">The relevant genes </w:t>
      </w:r>
      <w:r w:rsidRPr="00835699">
        <w:rPr>
          <w:color w:val="000000" w:themeColor="text1"/>
        </w:rPr>
        <w:t>were</w:t>
      </w:r>
      <w:r w:rsidR="0063300A" w:rsidRPr="00835699">
        <w:rPr>
          <w:color w:val="000000" w:themeColor="text1"/>
        </w:rPr>
        <w:t xml:space="preserve"> used for subsequent analysis. </w:t>
      </w:r>
    </w:p>
    <w:p w14:paraId="3A5BC866" w14:textId="77777777" w:rsidR="00567C3C" w:rsidRPr="00835699" w:rsidRDefault="0063300A" w:rsidP="008B7977">
      <w:pPr>
        <w:spacing w:line="360" w:lineRule="auto"/>
        <w:jc w:val="both"/>
        <w:rPr>
          <w:color w:val="000000" w:themeColor="text1"/>
          <w:kern w:val="0"/>
          <w14:ligatures w14:val="none"/>
        </w:rPr>
      </w:pPr>
      <w:r w:rsidRPr="00835699">
        <w:rPr>
          <w:color w:val="000000" w:themeColor="text1"/>
          <w:kern w:val="0"/>
          <w14:ligatures w14:val="none"/>
        </w:rPr>
        <w:t xml:space="preserve">                                                                                            </w:t>
      </w:r>
    </w:p>
    <w:p w14:paraId="27C10636" w14:textId="3683A717" w:rsidR="0063300A" w:rsidRPr="00835699" w:rsidRDefault="0063300A" w:rsidP="00DE629A">
      <w:pPr>
        <w:spacing w:line="360" w:lineRule="auto"/>
        <w:jc w:val="both"/>
        <w:rPr>
          <w:b/>
          <w:bCs/>
          <w:color w:val="000000" w:themeColor="text1"/>
          <w:kern w:val="0"/>
          <w14:ligatures w14:val="none"/>
        </w:rPr>
      </w:pPr>
      <w:r w:rsidRPr="00835699">
        <w:rPr>
          <w:color w:val="000000" w:themeColor="text1"/>
          <w:kern w:val="0"/>
          <w14:ligatures w14:val="none"/>
        </w:rPr>
        <w:t xml:space="preserve">    </w:t>
      </w:r>
      <w:r w:rsidR="00567C3C" w:rsidRPr="00835699">
        <w:rPr>
          <w:color w:val="000000" w:themeColor="text1"/>
          <w:kern w:val="0"/>
          <w14:ligatures w14:val="none"/>
        </w:rPr>
        <w:tab/>
      </w:r>
      <w:r w:rsidR="00567C3C" w:rsidRPr="00835699">
        <w:rPr>
          <w:color w:val="000000" w:themeColor="text1"/>
          <w:kern w:val="0"/>
          <w14:ligatures w14:val="none"/>
        </w:rPr>
        <w:tab/>
      </w:r>
      <w:r w:rsidR="00567C3C" w:rsidRPr="00835699">
        <w:rPr>
          <w:color w:val="000000" w:themeColor="text1"/>
          <w:kern w:val="0"/>
          <w14:ligatures w14:val="none"/>
        </w:rPr>
        <w:tab/>
      </w:r>
      <w:r w:rsidR="00567C3C" w:rsidRPr="00835699">
        <w:rPr>
          <w:color w:val="000000" w:themeColor="text1"/>
          <w:kern w:val="0"/>
          <w14:ligatures w14:val="none"/>
        </w:rPr>
        <w:tab/>
      </w:r>
      <w:r w:rsidR="00567C3C" w:rsidRPr="00835699">
        <w:rPr>
          <w:color w:val="000000" w:themeColor="text1"/>
          <w:kern w:val="0"/>
          <w14:ligatures w14:val="none"/>
        </w:rPr>
        <w:tab/>
      </w:r>
      <w:r w:rsidR="00567C3C" w:rsidRPr="00835699">
        <w:rPr>
          <w:color w:val="000000" w:themeColor="text1"/>
          <w:kern w:val="0"/>
          <w14:ligatures w14:val="none"/>
        </w:rPr>
        <w:tab/>
      </w:r>
    </w:p>
    <w:p w14:paraId="2001DF9D" w14:textId="012DF689" w:rsidR="00DE629A" w:rsidRPr="00835699" w:rsidRDefault="00770482" w:rsidP="005B4901">
      <w:pPr>
        <w:spacing w:line="360" w:lineRule="auto"/>
        <w:jc w:val="both"/>
        <w:rPr>
          <w:color w:val="000000" w:themeColor="text1"/>
        </w:rPr>
      </w:pPr>
      <w:r>
        <w:rPr>
          <w:b/>
          <w:bCs/>
          <w:color w:val="000000" w:themeColor="text1"/>
        </w:rPr>
        <w:lastRenderedPageBreak/>
        <w:t>Figure 1a.</w:t>
      </w:r>
      <w:r w:rsidR="00DE629A" w:rsidRPr="00835699">
        <w:rPr>
          <w:color w:val="000000" w:themeColor="text1"/>
        </w:rPr>
        <w:t xml:space="preserve"> Venn diagram of upregulated intercepted genes.</w:t>
      </w:r>
      <w:r w:rsidR="00DE629A" w:rsidRPr="00835699">
        <w:rPr>
          <w:color w:val="000000" w:themeColor="text1"/>
        </w:rPr>
        <w:tab/>
      </w:r>
      <w:r w:rsidR="00DE629A" w:rsidRPr="00770482">
        <w:rPr>
          <w:b/>
          <w:bCs/>
          <w:color w:val="000000" w:themeColor="text1"/>
        </w:rPr>
        <w:t xml:space="preserve"> Fig</w:t>
      </w:r>
      <w:r>
        <w:rPr>
          <w:b/>
          <w:bCs/>
          <w:color w:val="000000" w:themeColor="text1"/>
        </w:rPr>
        <w:t xml:space="preserve">ure </w:t>
      </w:r>
      <w:r w:rsidR="00DE629A" w:rsidRPr="00770482">
        <w:rPr>
          <w:b/>
          <w:bCs/>
          <w:color w:val="000000" w:themeColor="text1"/>
        </w:rPr>
        <w:t>1b.</w:t>
      </w:r>
      <w:r w:rsidR="00DE629A" w:rsidRPr="00835699">
        <w:rPr>
          <w:color w:val="000000" w:themeColor="text1"/>
        </w:rPr>
        <w:t xml:space="preserve"> Venn diagram of downregulated intercepted genes.</w:t>
      </w:r>
    </w:p>
    <w:p w14:paraId="331802C3" w14:textId="77777777"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Module analysis &amp; Gene co-expression Network Construction</w:t>
      </w:r>
    </w:p>
    <w:p w14:paraId="03C964BD" w14:textId="2CEBB137" w:rsidR="00323FFB" w:rsidRPr="00835699" w:rsidRDefault="00323FFB" w:rsidP="008B7977">
      <w:pPr>
        <w:spacing w:line="360" w:lineRule="auto"/>
        <w:jc w:val="both"/>
        <w:rPr>
          <w:color w:val="000000" w:themeColor="text1"/>
        </w:rPr>
      </w:pPr>
      <w:r w:rsidRPr="00835699">
        <w:rPr>
          <w:color w:val="000000" w:themeColor="text1"/>
        </w:rPr>
        <w:t>In order to explore the relationship and interactions between differentially expressed genes in both GSE27262 and GSE21933 datasets, a gene co-expression and co-occurrence network was meticulously constructed utilizing the STRING database. Prior to network construction, any disconnected genes were systematically removed from the analysis, ensuring a focused and interconnected network. As a result, the resulting network encompassed a substantial number of nodes, totaling 1024, and demonstrated numerous edges, amounting to 8652 in total.</w:t>
      </w:r>
    </w:p>
    <w:p w14:paraId="5A524D1C" w14:textId="095F016D" w:rsidR="00323FFB" w:rsidRPr="00835699" w:rsidRDefault="00323FFB" w:rsidP="008B7977">
      <w:pPr>
        <w:spacing w:line="360" w:lineRule="auto"/>
        <w:jc w:val="both"/>
        <w:rPr>
          <w:color w:val="000000" w:themeColor="text1"/>
        </w:rPr>
      </w:pPr>
      <w:r w:rsidRPr="00835699">
        <w:rPr>
          <w:color w:val="000000" w:themeColor="text1"/>
        </w:rPr>
        <w:t xml:space="preserve">To delve deeper into the NSCLC human interactome data, the gene co-expression network was further analyzed using the STRING database. Employing this approach, two distinct gene modules </w:t>
      </w:r>
      <w:r w:rsidR="00522B93">
        <w:rPr>
          <w:color w:val="000000" w:themeColor="text1"/>
        </w:rPr>
        <w:t xml:space="preserve">(Figure 2) </w:t>
      </w:r>
      <w:r w:rsidRPr="00835699">
        <w:rPr>
          <w:color w:val="000000" w:themeColor="text1"/>
        </w:rPr>
        <w:t>were successfully identified within the human interactome network, employing the MCODE algorithm. These modules effectively represented clusters of genes that displayed significant co-expression patterns and shared functional relationships. Notably, the purple module emerged as the smaller module, housing 28 genes that exhibited intricate interconnections and concerted expression behavior. On the other hand, the largest module, known as the blue module, comprised an impressive collection of 92 genes, showcasing a robust network of interdependencies and interplay.</w:t>
      </w:r>
    </w:p>
    <w:p w14:paraId="422BD9E4" w14:textId="2ABEBCF0" w:rsidR="0063300A" w:rsidRPr="001C6C89" w:rsidRDefault="00064AAE" w:rsidP="008B7977">
      <w:pPr>
        <w:spacing w:line="360" w:lineRule="auto"/>
        <w:jc w:val="both"/>
        <w:rPr>
          <w:color w:val="000000" w:themeColor="text1"/>
        </w:rPr>
      </w:pPr>
      <w:r w:rsidRPr="00835699">
        <w:rPr>
          <w:color w:val="000000" w:themeColor="text1"/>
        </w:rPr>
        <w:t>Module A</w:t>
      </w:r>
    </w:p>
    <w:p w14:paraId="2752E728" w14:textId="3D67FFC9" w:rsidR="0063300A" w:rsidRPr="00835699" w:rsidRDefault="0063300A" w:rsidP="008B7977">
      <w:pPr>
        <w:spacing w:line="360" w:lineRule="auto"/>
        <w:jc w:val="both"/>
        <w:rPr>
          <w:color w:val="000000" w:themeColor="text1"/>
        </w:rPr>
      </w:pPr>
      <w:r w:rsidRPr="00835699">
        <w:rPr>
          <w:color w:val="000000" w:themeColor="text1"/>
        </w:rPr>
        <w:t>Module B</w:t>
      </w:r>
    </w:p>
    <w:p w14:paraId="327AAF84" w14:textId="1D73576C" w:rsidR="0063300A" w:rsidRPr="00835699" w:rsidRDefault="00686A44" w:rsidP="008B7977">
      <w:pPr>
        <w:spacing w:line="360" w:lineRule="auto"/>
        <w:jc w:val="both"/>
        <w:rPr>
          <w:color w:val="000000" w:themeColor="text1"/>
        </w:rPr>
      </w:pPr>
      <w:bookmarkStart w:id="0" w:name="_Hlk135605622"/>
      <w:r>
        <w:rPr>
          <w:b/>
          <w:bCs/>
          <w:color w:val="000000" w:themeColor="text1"/>
        </w:rPr>
        <w:t xml:space="preserve">Figure 2. </w:t>
      </w:r>
      <w:r w:rsidR="008B09D0" w:rsidRPr="00835699">
        <w:rPr>
          <w:color w:val="000000" w:themeColor="text1"/>
        </w:rPr>
        <w:t xml:space="preserve"> Module (A and B) of the interaction network</w:t>
      </w:r>
      <w:r w:rsidR="00E010D8" w:rsidRPr="00835699">
        <w:rPr>
          <w:color w:val="000000" w:themeColor="text1"/>
        </w:rPr>
        <w:t xml:space="preserve"> of connected genes</w:t>
      </w:r>
      <w:r w:rsidR="00835699" w:rsidRPr="00835699">
        <w:rPr>
          <w:color w:val="000000" w:themeColor="text1"/>
        </w:rPr>
        <w:t xml:space="preserve"> drawn using Cytoscape (Shannon et al., 2003) v. 3.9.1.</w:t>
      </w:r>
      <w:r w:rsidR="008B09D0" w:rsidRPr="00835699">
        <w:rPr>
          <w:color w:val="000000" w:themeColor="text1"/>
        </w:rPr>
        <w:t xml:space="preserve"> The circle nodes represent genes while the line edges show their interactions.</w:t>
      </w:r>
    </w:p>
    <w:bookmarkEnd w:id="0"/>
    <w:p w14:paraId="27AC2775" w14:textId="77777777"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Enrichment Analysis of Gene Module</w:t>
      </w:r>
    </w:p>
    <w:p w14:paraId="12727871" w14:textId="283E5E1A" w:rsidR="0063300A" w:rsidRPr="00835699" w:rsidRDefault="0063300A" w:rsidP="008B7977">
      <w:pPr>
        <w:spacing w:line="360" w:lineRule="auto"/>
        <w:jc w:val="both"/>
        <w:rPr>
          <w:color w:val="000000" w:themeColor="text1"/>
        </w:rPr>
      </w:pPr>
      <w:r w:rsidRPr="00835699">
        <w:rPr>
          <w:color w:val="000000" w:themeColor="text1"/>
        </w:rPr>
        <w:t xml:space="preserve">The biological function of the genes in the two modules was </w:t>
      </w:r>
      <w:r w:rsidR="00BE2F24" w:rsidRPr="00835699">
        <w:rPr>
          <w:color w:val="000000" w:themeColor="text1"/>
        </w:rPr>
        <w:t xml:space="preserve">carried out using a hypergeometric test and </w:t>
      </w:r>
      <w:proofErr w:type="spellStart"/>
      <w:r w:rsidR="00BE2F24" w:rsidRPr="00835699">
        <w:rPr>
          <w:color w:val="000000" w:themeColor="text1"/>
        </w:rPr>
        <w:t>Benjamini</w:t>
      </w:r>
      <w:proofErr w:type="spellEnd"/>
      <w:r w:rsidR="00BE2F24" w:rsidRPr="00835699">
        <w:rPr>
          <w:color w:val="000000" w:themeColor="text1"/>
        </w:rPr>
        <w:t>-Hochberg statistical correction algorithm</w:t>
      </w:r>
      <w:r w:rsidRPr="00835699">
        <w:rPr>
          <w:color w:val="000000" w:themeColor="text1"/>
        </w:rPr>
        <w:t xml:space="preserve"> </w:t>
      </w:r>
      <w:r w:rsidR="00BE2F24" w:rsidRPr="00835699">
        <w:rPr>
          <w:color w:val="000000" w:themeColor="text1"/>
        </w:rPr>
        <w:t xml:space="preserve">in </w:t>
      </w:r>
      <w:r w:rsidRPr="00835699">
        <w:rPr>
          <w:color w:val="000000" w:themeColor="text1"/>
        </w:rPr>
        <w:t>Metascape.</w:t>
      </w:r>
      <w:r w:rsidR="00BE2F24" w:rsidRPr="00835699">
        <w:rPr>
          <w:color w:val="000000" w:themeColor="text1"/>
        </w:rPr>
        <w:t xml:space="preserve"> It was done using the following ontology sources: KEGG Pathway</w:t>
      </w:r>
      <w:r w:rsidR="00A601B8" w:rsidRPr="00835699">
        <w:rPr>
          <w:color w:val="000000" w:themeColor="text1"/>
        </w:rPr>
        <w:t xml:space="preserve"> (</w:t>
      </w:r>
      <w:proofErr w:type="spellStart"/>
      <w:r w:rsidR="00A601B8" w:rsidRPr="00835699">
        <w:rPr>
          <w:color w:val="000000" w:themeColor="text1"/>
        </w:rPr>
        <w:t>Kanehisa</w:t>
      </w:r>
      <w:proofErr w:type="spellEnd"/>
      <w:r w:rsidR="00A601B8" w:rsidRPr="00835699">
        <w:rPr>
          <w:color w:val="000000" w:themeColor="text1"/>
        </w:rPr>
        <w:t xml:space="preserve"> </w:t>
      </w:r>
      <w:r w:rsidR="00902B31" w:rsidRPr="00835699">
        <w:rPr>
          <w:color w:val="000000" w:themeColor="text1"/>
        </w:rPr>
        <w:t>et al., 2017)</w:t>
      </w:r>
      <w:r w:rsidR="00BE2F24" w:rsidRPr="00835699">
        <w:rPr>
          <w:color w:val="000000" w:themeColor="text1"/>
        </w:rPr>
        <w:t>, GO Biological Processes</w:t>
      </w:r>
      <w:r w:rsidR="00A601B8" w:rsidRPr="00835699">
        <w:rPr>
          <w:color w:val="000000" w:themeColor="text1"/>
        </w:rPr>
        <w:t xml:space="preserve"> </w:t>
      </w:r>
      <w:r w:rsidR="00A601B8" w:rsidRPr="00835699">
        <w:t>(Gene Ontology Consortium, 2004)</w:t>
      </w:r>
      <w:r w:rsidR="00BE2F24" w:rsidRPr="00835699">
        <w:rPr>
          <w:color w:val="000000" w:themeColor="text1"/>
        </w:rPr>
        <w:t xml:space="preserve">, </w:t>
      </w:r>
      <w:proofErr w:type="spellStart"/>
      <w:r w:rsidR="00BE2F24" w:rsidRPr="00835699">
        <w:rPr>
          <w:color w:val="000000" w:themeColor="text1"/>
        </w:rPr>
        <w:t>Reactome</w:t>
      </w:r>
      <w:proofErr w:type="spellEnd"/>
      <w:r w:rsidR="00BE2F24" w:rsidRPr="00835699">
        <w:rPr>
          <w:color w:val="000000" w:themeColor="text1"/>
        </w:rPr>
        <w:t xml:space="preserve"> Gene Sets</w:t>
      </w:r>
      <w:r w:rsidR="00902B31" w:rsidRPr="00835699">
        <w:rPr>
          <w:color w:val="000000" w:themeColor="text1"/>
        </w:rPr>
        <w:t xml:space="preserve"> (Gillespie et al., 2022)</w:t>
      </w:r>
      <w:r w:rsidR="00BE2F24" w:rsidRPr="00835699">
        <w:rPr>
          <w:color w:val="000000" w:themeColor="text1"/>
        </w:rPr>
        <w:t>, CORUM</w:t>
      </w:r>
      <w:r w:rsidR="00902B31" w:rsidRPr="00835699">
        <w:rPr>
          <w:color w:val="000000" w:themeColor="text1"/>
        </w:rPr>
        <w:t xml:space="preserve"> </w:t>
      </w:r>
      <w:r w:rsidR="00902B31" w:rsidRPr="00835699">
        <w:rPr>
          <w:color w:val="000000" w:themeColor="text1"/>
        </w:rPr>
        <w:lastRenderedPageBreak/>
        <w:t>(</w:t>
      </w:r>
      <w:proofErr w:type="spellStart"/>
      <w:r w:rsidR="00902B31" w:rsidRPr="00835699">
        <w:rPr>
          <w:color w:val="000000" w:themeColor="text1"/>
        </w:rPr>
        <w:t>Tsitsiridis</w:t>
      </w:r>
      <w:proofErr w:type="spellEnd"/>
      <w:r w:rsidR="00902B31" w:rsidRPr="00835699">
        <w:rPr>
          <w:color w:val="000000" w:themeColor="text1"/>
        </w:rPr>
        <w:t xml:space="preserve"> et al., 2023)</w:t>
      </w:r>
      <w:r w:rsidR="00BE2F24" w:rsidRPr="00835699">
        <w:rPr>
          <w:color w:val="000000" w:themeColor="text1"/>
        </w:rPr>
        <w:t xml:space="preserve">, </w:t>
      </w:r>
      <w:r w:rsidR="00A11EEA" w:rsidRPr="00835699">
        <w:rPr>
          <w:color w:val="000000" w:themeColor="text1"/>
        </w:rPr>
        <w:t>PANTHER Pathway (</w:t>
      </w:r>
      <w:r w:rsidR="00A11EEA" w:rsidRPr="00835699">
        <w:t xml:space="preserve">(Mi &amp; Thomas, 2009), </w:t>
      </w:r>
      <w:r w:rsidR="00902B31" w:rsidRPr="00835699">
        <w:rPr>
          <w:color w:val="000000" w:themeColor="text1"/>
        </w:rPr>
        <w:t xml:space="preserve">and </w:t>
      </w:r>
      <w:r w:rsidR="00BE2F24" w:rsidRPr="00835699">
        <w:rPr>
          <w:color w:val="000000" w:themeColor="text1"/>
        </w:rPr>
        <w:t>WikiPathways</w:t>
      </w:r>
      <w:r w:rsidR="00902B31" w:rsidRPr="00835699">
        <w:rPr>
          <w:color w:val="000000" w:themeColor="text1"/>
        </w:rPr>
        <w:t xml:space="preserve"> (Martens et al., 2021)</w:t>
      </w:r>
      <w:r w:rsidR="00BE2F24" w:rsidRPr="00835699">
        <w:rPr>
          <w:color w:val="000000" w:themeColor="text1"/>
        </w:rPr>
        <w:t>. The result shows that the terms were primarily involved in mitotic cell cycle</w:t>
      </w:r>
      <w:r w:rsidR="002D0919" w:rsidRPr="00835699">
        <w:rPr>
          <w:color w:val="000000" w:themeColor="text1"/>
        </w:rPr>
        <w:t xml:space="preserve">, </w:t>
      </w:r>
      <w:r w:rsidR="00BE2F24" w:rsidRPr="00835699">
        <w:rPr>
          <w:color w:val="000000" w:themeColor="text1"/>
        </w:rPr>
        <w:t>kinetochore organization</w:t>
      </w:r>
      <w:r w:rsidR="002D0919" w:rsidRPr="00835699">
        <w:rPr>
          <w:color w:val="000000" w:themeColor="text1"/>
        </w:rPr>
        <w:t xml:space="preserve"> and DNA metabolic processes (Fig</w:t>
      </w:r>
      <w:r w:rsidR="00522B93">
        <w:rPr>
          <w:color w:val="000000" w:themeColor="text1"/>
        </w:rPr>
        <w:t>ure</w:t>
      </w:r>
      <w:r w:rsidR="002D0919" w:rsidRPr="00835699">
        <w:rPr>
          <w:color w:val="000000" w:themeColor="text1"/>
        </w:rPr>
        <w:t xml:space="preserve"> 3). </w:t>
      </w:r>
      <w:r w:rsidR="00FF6555" w:rsidRPr="00835699">
        <w:rPr>
          <w:color w:val="000000" w:themeColor="text1"/>
        </w:rPr>
        <w:t>They are also involved in degradation of collagen and cell cycle proteins.</w:t>
      </w:r>
    </w:p>
    <w:p w14:paraId="4C833EB9" w14:textId="72631D79" w:rsidR="0063300A" w:rsidRPr="00835699" w:rsidRDefault="0063300A" w:rsidP="008B7977">
      <w:pPr>
        <w:spacing w:line="360" w:lineRule="auto"/>
        <w:jc w:val="both"/>
        <w:rPr>
          <w:color w:val="000000" w:themeColor="text1"/>
        </w:rPr>
      </w:pPr>
    </w:p>
    <w:p w14:paraId="36A4F8E9" w14:textId="07A0BDD3" w:rsidR="00DD7185" w:rsidRPr="00835699" w:rsidRDefault="00686A44" w:rsidP="008B7977">
      <w:pPr>
        <w:spacing w:line="360" w:lineRule="auto"/>
        <w:jc w:val="both"/>
        <w:rPr>
          <w:color w:val="000000" w:themeColor="text1"/>
        </w:rPr>
      </w:pPr>
      <w:bookmarkStart w:id="1" w:name="_Hlk135605784"/>
      <w:r>
        <w:rPr>
          <w:b/>
          <w:bCs/>
          <w:color w:val="000000" w:themeColor="text1"/>
        </w:rPr>
        <w:t>Figure 3.</w:t>
      </w:r>
      <w:r w:rsidR="00DD7185" w:rsidRPr="00835699">
        <w:rPr>
          <w:color w:val="000000" w:themeColor="text1"/>
        </w:rPr>
        <w:t xml:space="preserve"> Bar graph of </w:t>
      </w:r>
      <w:r w:rsidR="00D8367E" w:rsidRPr="00D8367E">
        <w:rPr>
          <w:color w:val="000000" w:themeColor="text1"/>
        </w:rPr>
        <w:t xml:space="preserve">p-value-colored enriched terms from gene lists obtained from Metascape </w:t>
      </w:r>
      <w:r w:rsidR="00835699" w:rsidRPr="00835699">
        <w:rPr>
          <w:noProof/>
          <w:color w:val="000000" w:themeColor="text1"/>
        </w:rPr>
        <w:t>(Zhou et al., 2019).</w:t>
      </w:r>
    </w:p>
    <w:bookmarkEnd w:id="1"/>
    <w:p w14:paraId="620A1779" w14:textId="35443071" w:rsidR="0063300A" w:rsidRPr="00835699" w:rsidRDefault="00DD7185" w:rsidP="008B7977">
      <w:pPr>
        <w:spacing w:line="360" w:lineRule="auto"/>
        <w:jc w:val="both"/>
        <w:rPr>
          <w:color w:val="000000" w:themeColor="text1"/>
        </w:rPr>
      </w:pPr>
      <w:r w:rsidRPr="00835699">
        <w:rPr>
          <w:color w:val="000000" w:themeColor="text1"/>
        </w:rPr>
        <w:t xml:space="preserve">In addition, </w:t>
      </w:r>
      <w:r w:rsidR="0063300A" w:rsidRPr="00835699">
        <w:rPr>
          <w:color w:val="000000" w:themeColor="text1"/>
        </w:rPr>
        <w:t>Clustering Analysis was done using the MCODE algorithm in Metascape</w:t>
      </w:r>
      <w:r w:rsidRPr="00835699">
        <w:rPr>
          <w:color w:val="000000" w:themeColor="text1"/>
        </w:rPr>
        <w:t xml:space="preserve"> resulting in eight modules</w:t>
      </w:r>
      <w:r w:rsidR="00452EA1">
        <w:rPr>
          <w:color w:val="000000" w:themeColor="text1"/>
        </w:rPr>
        <w:t xml:space="preserve"> (Fig</w:t>
      </w:r>
      <w:r w:rsidR="00522B93">
        <w:rPr>
          <w:color w:val="000000" w:themeColor="text1"/>
        </w:rPr>
        <w:t xml:space="preserve">ure </w:t>
      </w:r>
      <w:r w:rsidR="00452EA1">
        <w:rPr>
          <w:color w:val="000000" w:themeColor="text1"/>
        </w:rPr>
        <w:t>4)</w:t>
      </w:r>
      <w:r w:rsidRPr="00835699">
        <w:rPr>
          <w:color w:val="000000" w:themeColor="text1"/>
        </w:rPr>
        <w:t>,</w:t>
      </w:r>
      <w:r w:rsidR="003C2D2D" w:rsidRPr="00835699">
        <w:rPr>
          <w:color w:val="000000" w:themeColor="text1"/>
        </w:rPr>
        <w:t xml:space="preserve"> </w:t>
      </w:r>
      <w:r w:rsidR="0063300A" w:rsidRPr="00835699">
        <w:rPr>
          <w:color w:val="000000" w:themeColor="text1"/>
        </w:rPr>
        <w:t>for molecular detection and to identify similar biological themes and relevant biological pathways associated with NSCLC.</w:t>
      </w:r>
      <w:r w:rsidRPr="00835699">
        <w:rPr>
          <w:color w:val="000000" w:themeColor="text1"/>
        </w:rPr>
        <w:t xml:space="preserve"> </w:t>
      </w:r>
      <w:r w:rsidR="00522B93">
        <w:rPr>
          <w:color w:val="000000" w:themeColor="text1"/>
        </w:rPr>
        <w:t xml:space="preserve">As detailed in Table 1, </w:t>
      </w:r>
      <w:r w:rsidR="00E249A9">
        <w:rPr>
          <w:color w:val="000000" w:themeColor="text1"/>
        </w:rPr>
        <w:t>the genes are associated with the cell cycle and involved in processes such as mitosis, collogen formation, DNA replication and repair.</w:t>
      </w:r>
    </w:p>
    <w:p w14:paraId="25919F70" w14:textId="687C29D8" w:rsidR="002C2279" w:rsidRPr="00835699" w:rsidRDefault="00686A44" w:rsidP="008B7977">
      <w:pPr>
        <w:spacing w:line="360" w:lineRule="auto"/>
        <w:jc w:val="both"/>
        <w:rPr>
          <w:noProof/>
          <w:color w:val="000000" w:themeColor="text1"/>
        </w:rPr>
      </w:pPr>
      <w:bookmarkStart w:id="2" w:name="_Hlk135605827"/>
      <w:r>
        <w:rPr>
          <w:b/>
          <w:bCs/>
          <w:noProof/>
          <w:color w:val="000000" w:themeColor="text1"/>
        </w:rPr>
        <w:t>Figure 4.</w:t>
      </w:r>
      <w:r w:rsidR="002C2279" w:rsidRPr="00835699">
        <w:rPr>
          <w:noProof/>
          <w:color w:val="000000" w:themeColor="text1"/>
        </w:rPr>
        <w:t xml:space="preserve"> Module detection using MCODE algorithm in Metascape</w:t>
      </w:r>
      <w:r w:rsidR="00D708F6" w:rsidRPr="00835699">
        <w:rPr>
          <w:noProof/>
          <w:color w:val="000000" w:themeColor="text1"/>
        </w:rPr>
        <w:t xml:space="preserve"> (Zhou et al., 2019)</w:t>
      </w:r>
      <w:r w:rsidR="002C2279" w:rsidRPr="00835699">
        <w:rPr>
          <w:noProof/>
          <w:color w:val="000000" w:themeColor="text1"/>
        </w:rPr>
        <w:t>. Circles represent protein nodes. Nodes in each subgraph are colored differently for different modules</w:t>
      </w:r>
      <w:r w:rsidR="00D708F6" w:rsidRPr="00835699">
        <w:rPr>
          <w:noProof/>
          <w:color w:val="000000" w:themeColor="text1"/>
        </w:rPr>
        <w:t>.</w:t>
      </w:r>
    </w:p>
    <w:bookmarkEnd w:id="2"/>
    <w:p w14:paraId="246D6398" w14:textId="77777777" w:rsidR="0063300A" w:rsidRPr="00835699" w:rsidRDefault="0063300A" w:rsidP="008B7977">
      <w:pPr>
        <w:spacing w:line="360" w:lineRule="auto"/>
        <w:jc w:val="both"/>
        <w:rPr>
          <w:color w:val="000000" w:themeColor="text1"/>
        </w:rPr>
      </w:pPr>
    </w:p>
    <w:p w14:paraId="13928494" w14:textId="63A5ADC9" w:rsidR="0063300A" w:rsidRPr="00835699" w:rsidRDefault="0063300A" w:rsidP="008B7977">
      <w:pPr>
        <w:pStyle w:val="ListParagraph"/>
        <w:numPr>
          <w:ilvl w:val="1"/>
          <w:numId w:val="3"/>
        </w:numPr>
        <w:spacing w:line="360" w:lineRule="auto"/>
        <w:jc w:val="both"/>
        <w:rPr>
          <w:b/>
          <w:bCs/>
          <w:color w:val="000000" w:themeColor="text1"/>
        </w:rPr>
      </w:pPr>
      <w:r w:rsidRPr="00835699">
        <w:rPr>
          <w:b/>
          <w:bCs/>
          <w:color w:val="000000" w:themeColor="text1"/>
        </w:rPr>
        <w:t>Drug-Gene Interaction</w:t>
      </w:r>
      <w:r w:rsidR="00B03B09" w:rsidRPr="00835699">
        <w:rPr>
          <w:b/>
          <w:bCs/>
          <w:color w:val="000000" w:themeColor="text1"/>
        </w:rPr>
        <w:t xml:space="preserve"> and Validation</w:t>
      </w:r>
    </w:p>
    <w:p w14:paraId="6DB1773F" w14:textId="352FBDE0" w:rsidR="0063300A" w:rsidRDefault="0063300A" w:rsidP="008B7977">
      <w:pPr>
        <w:spacing w:line="360" w:lineRule="auto"/>
        <w:jc w:val="both"/>
        <w:rPr>
          <w:color w:val="000000" w:themeColor="text1"/>
        </w:rPr>
      </w:pPr>
      <w:r w:rsidRPr="00835699">
        <w:rPr>
          <w:color w:val="000000" w:themeColor="text1"/>
        </w:rPr>
        <w:t>A drug-gene interaction network was constructed using the genes co-expressed in the two important gene modules identified and drugs in the Drug Gene Interaction Database (</w:t>
      </w:r>
      <w:proofErr w:type="spellStart"/>
      <w:r w:rsidRPr="00835699">
        <w:rPr>
          <w:color w:val="000000" w:themeColor="text1"/>
        </w:rPr>
        <w:t>DGIdb</w:t>
      </w:r>
      <w:proofErr w:type="spellEnd"/>
      <w:r w:rsidRPr="00835699">
        <w:rPr>
          <w:color w:val="000000" w:themeColor="text1"/>
        </w:rPr>
        <w:t>)</w:t>
      </w:r>
      <w:r w:rsidR="00292878">
        <w:rPr>
          <w:color w:val="000000" w:themeColor="text1"/>
        </w:rPr>
        <w:t xml:space="preserve"> </w:t>
      </w:r>
      <w:r w:rsidR="00292878" w:rsidRPr="00835699">
        <w:rPr>
          <w:color w:val="000000" w:themeColor="text1"/>
        </w:rPr>
        <w:t>(Cotto et al., 2018)</w:t>
      </w:r>
      <w:r w:rsidR="00B03B09" w:rsidRPr="00835699">
        <w:rPr>
          <w:color w:val="000000" w:themeColor="text1"/>
        </w:rPr>
        <w:t xml:space="preserve"> to </w:t>
      </w:r>
      <w:r w:rsidRPr="00835699">
        <w:rPr>
          <w:color w:val="000000" w:themeColor="text1"/>
        </w:rPr>
        <w:t>detect potential drugs for NSCLC treatment.</w:t>
      </w:r>
      <w:r w:rsidR="00292878">
        <w:rPr>
          <w:color w:val="000000" w:themeColor="text1"/>
        </w:rPr>
        <w:t xml:space="preserve"> The interaction network in was reconstructed using Cytoscape </w:t>
      </w:r>
      <w:r w:rsidR="00292878" w:rsidRPr="00835699">
        <w:rPr>
          <w:color w:val="000000" w:themeColor="text1"/>
        </w:rPr>
        <w:t>(Shannon et al., 2003) v. 3.9.1.</w:t>
      </w:r>
      <w:r w:rsidR="00292878">
        <w:rPr>
          <w:color w:val="000000" w:themeColor="text1"/>
        </w:rPr>
        <w:t xml:space="preserve"> The network is shown in Figure 5. 8 drugs show </w:t>
      </w:r>
      <w:r w:rsidR="00526848">
        <w:rPr>
          <w:color w:val="000000" w:themeColor="text1"/>
        </w:rPr>
        <w:t>high (</w:t>
      </w:r>
      <w:r w:rsidR="00292878">
        <w:rPr>
          <w:color w:val="000000" w:themeColor="text1"/>
        </w:rPr>
        <w:t>above 3) interactions with genes while 10 drugs have 3 interactions with genes (Table 2).</w:t>
      </w:r>
    </w:p>
    <w:p w14:paraId="61A1E19E" w14:textId="77777777" w:rsidR="001C6C89" w:rsidRPr="00835699" w:rsidRDefault="001C6C89" w:rsidP="008B7977">
      <w:pPr>
        <w:spacing w:line="360" w:lineRule="auto"/>
        <w:jc w:val="both"/>
        <w:rPr>
          <w:color w:val="000000" w:themeColor="text1"/>
        </w:rPr>
      </w:pPr>
    </w:p>
    <w:p w14:paraId="5B9C427F" w14:textId="5084D3E3" w:rsidR="009E208D" w:rsidRPr="00835699" w:rsidRDefault="00686A44" w:rsidP="008B7977">
      <w:pPr>
        <w:spacing w:line="360" w:lineRule="auto"/>
        <w:jc w:val="both"/>
        <w:rPr>
          <w:color w:val="000000" w:themeColor="text1"/>
        </w:rPr>
      </w:pPr>
      <w:bookmarkStart w:id="3" w:name="_Hlk135605916"/>
      <w:r>
        <w:rPr>
          <w:b/>
          <w:bCs/>
          <w:color w:val="000000" w:themeColor="text1"/>
        </w:rPr>
        <w:t>Figure 5.</w:t>
      </w:r>
      <w:r w:rsidR="009E208D" w:rsidRPr="00835699">
        <w:rPr>
          <w:color w:val="000000" w:themeColor="text1"/>
        </w:rPr>
        <w:t xml:space="preserve"> Drug-gene interaction network</w:t>
      </w:r>
      <w:r w:rsidR="00D708F6" w:rsidRPr="00835699">
        <w:rPr>
          <w:color w:val="000000" w:themeColor="text1"/>
        </w:rPr>
        <w:t xml:space="preserve"> drawn with Cytoscape (Shannon et al., 2003) v. 3.9.1</w:t>
      </w:r>
      <w:r w:rsidR="009E208D" w:rsidRPr="00835699">
        <w:rPr>
          <w:color w:val="000000" w:themeColor="text1"/>
        </w:rPr>
        <w:t xml:space="preserve">. The red nodes indicate the gene while the blue nodes are drugs that interact with those genes. The size of the blue nodes (drug) </w:t>
      </w:r>
      <w:r w:rsidR="007271B1" w:rsidRPr="00835699">
        <w:rPr>
          <w:color w:val="000000" w:themeColor="text1"/>
        </w:rPr>
        <w:t>indicates</w:t>
      </w:r>
      <w:r w:rsidR="009E208D" w:rsidRPr="00835699">
        <w:rPr>
          <w:color w:val="000000" w:themeColor="text1"/>
        </w:rPr>
        <w:t xml:space="preserve"> how many genes they interact with; he larger the size, the more genes they interact with.</w:t>
      </w:r>
    </w:p>
    <w:bookmarkEnd w:id="3"/>
    <w:p w14:paraId="5BE8BFC4" w14:textId="0CA215B2" w:rsidR="00C760A7" w:rsidRPr="00835699" w:rsidRDefault="00CA13FE" w:rsidP="008B7977">
      <w:pPr>
        <w:spacing w:line="360" w:lineRule="auto"/>
        <w:jc w:val="both"/>
        <w:rPr>
          <w:color w:val="000000" w:themeColor="text1"/>
        </w:rPr>
      </w:pPr>
      <w:r w:rsidRPr="00835699">
        <w:rPr>
          <w:color w:val="000000" w:themeColor="text1"/>
        </w:rPr>
        <w:lastRenderedPageBreak/>
        <w:t xml:space="preserve">STITCH v5.0 (Kuhn et al., 2007), a drug-protein interaction database, was used to validate the results from the drug-gene interaction network using a medium confidence cutoff of 0.4. The STITCH result is shown in Figure </w:t>
      </w:r>
      <w:r w:rsidR="00526848">
        <w:rPr>
          <w:color w:val="000000" w:themeColor="text1"/>
        </w:rPr>
        <w:t>6</w:t>
      </w:r>
      <w:r w:rsidRPr="00835699">
        <w:rPr>
          <w:color w:val="000000" w:themeColor="text1"/>
        </w:rPr>
        <w:t xml:space="preserve">. </w:t>
      </w:r>
      <w:r w:rsidR="000416BD">
        <w:rPr>
          <w:color w:val="000000" w:themeColor="text1"/>
        </w:rPr>
        <w:t xml:space="preserve">Pathway </w:t>
      </w:r>
      <w:r w:rsidR="00A32C76">
        <w:rPr>
          <w:color w:val="000000" w:themeColor="text1"/>
        </w:rPr>
        <w:t>enrichment</w:t>
      </w:r>
      <w:r w:rsidR="000416BD">
        <w:rPr>
          <w:color w:val="000000" w:themeColor="text1"/>
        </w:rPr>
        <w:t xml:space="preserve"> analysis from STITCH shows that </w:t>
      </w:r>
      <w:r w:rsidR="000416BD" w:rsidRPr="00835699">
        <w:rPr>
          <w:color w:val="000000" w:themeColor="text1"/>
        </w:rPr>
        <w:t xml:space="preserve">Sorafenib, Pazopanib and Methotrexate </w:t>
      </w:r>
      <w:r w:rsidR="000416BD">
        <w:rPr>
          <w:color w:val="000000" w:themeColor="text1"/>
        </w:rPr>
        <w:t xml:space="preserve">interact with proteins in the </w:t>
      </w:r>
      <w:r w:rsidR="00646CFE" w:rsidRPr="00835699">
        <w:rPr>
          <w:color w:val="000000" w:themeColor="text1"/>
        </w:rPr>
        <w:t>peptidyl-tyrosine phosphorylation</w:t>
      </w:r>
      <w:r w:rsidR="000416BD">
        <w:rPr>
          <w:color w:val="000000" w:themeColor="text1"/>
        </w:rPr>
        <w:t xml:space="preserve"> pathway</w:t>
      </w:r>
      <w:r w:rsidR="00646CFE" w:rsidRPr="00835699">
        <w:rPr>
          <w:color w:val="000000" w:themeColor="text1"/>
        </w:rPr>
        <w:t>, vascular endothelial growth factor signaling pathway and uracil metabolic process</w:t>
      </w:r>
      <w:r w:rsidR="000416BD">
        <w:rPr>
          <w:color w:val="000000" w:themeColor="text1"/>
        </w:rPr>
        <w:t xml:space="preserve"> and they are involved in </w:t>
      </w:r>
      <w:r w:rsidR="00646CFE" w:rsidRPr="00835699">
        <w:rPr>
          <w:color w:val="000000" w:themeColor="text1"/>
        </w:rPr>
        <w:t xml:space="preserve">transmembrane receptor protein tyrosine kinase activity.  </w:t>
      </w:r>
    </w:p>
    <w:p w14:paraId="058800D4" w14:textId="70FFC2C6" w:rsidR="00C760A7" w:rsidRPr="00835699" w:rsidRDefault="00C760A7" w:rsidP="008B7977">
      <w:pPr>
        <w:pStyle w:val="NoSpacing"/>
        <w:spacing w:line="360" w:lineRule="auto"/>
        <w:jc w:val="both"/>
        <w:rPr>
          <w:rStyle w:val="Strong"/>
          <w:color w:val="000000" w:themeColor="text1"/>
        </w:rPr>
      </w:pPr>
      <w:r w:rsidRPr="00835699">
        <w:rPr>
          <w:rStyle w:val="Strong"/>
          <w:color w:val="000000" w:themeColor="text1"/>
        </w:rPr>
        <w:t xml:space="preserve">            </w:t>
      </w:r>
    </w:p>
    <w:p w14:paraId="54C54119" w14:textId="4D294264" w:rsidR="00C760A7" w:rsidRPr="00835699" w:rsidRDefault="00C760A7" w:rsidP="008B7977">
      <w:pPr>
        <w:pStyle w:val="NoSpacing"/>
        <w:spacing w:line="360" w:lineRule="auto"/>
        <w:jc w:val="both"/>
        <w:rPr>
          <w:rStyle w:val="Strong"/>
          <w:b w:val="0"/>
          <w:bCs w:val="0"/>
          <w:color w:val="000000" w:themeColor="text1"/>
        </w:rPr>
      </w:pPr>
      <w:bookmarkStart w:id="4" w:name="_Hlk135606020"/>
      <w:r w:rsidRPr="00686A44">
        <w:rPr>
          <w:rStyle w:val="Strong"/>
          <w:color w:val="000000" w:themeColor="text1"/>
        </w:rPr>
        <w:t xml:space="preserve">Figure </w:t>
      </w:r>
      <w:r w:rsidR="00522B93">
        <w:rPr>
          <w:rStyle w:val="Strong"/>
          <w:color w:val="000000" w:themeColor="text1"/>
        </w:rPr>
        <w:t>6.</w:t>
      </w:r>
      <w:r w:rsidRPr="00835699">
        <w:rPr>
          <w:rStyle w:val="Strong"/>
          <w:b w:val="0"/>
          <w:bCs w:val="0"/>
          <w:color w:val="000000" w:themeColor="text1"/>
        </w:rPr>
        <w:t xml:space="preserve"> Drug-protein interaction network of candidate drugs targeting the key proteins resulted from STITCH </w:t>
      </w:r>
      <w:r w:rsidR="00D708F6" w:rsidRPr="00835699">
        <w:rPr>
          <w:rStyle w:val="Strong"/>
          <w:b w:val="0"/>
          <w:bCs w:val="0"/>
          <w:color w:val="000000" w:themeColor="text1"/>
        </w:rPr>
        <w:t xml:space="preserve">(Kuhn et al., 2007) </w:t>
      </w:r>
      <w:r w:rsidRPr="00835699">
        <w:rPr>
          <w:rStyle w:val="Strong"/>
          <w:b w:val="0"/>
          <w:bCs w:val="0"/>
          <w:color w:val="000000" w:themeColor="text1"/>
        </w:rPr>
        <w:t>v5.0 a. Drug-protein interaction network in drugs with more than three nodes in the drug-gene interaction database. b. Drug-protein interaction network of candidate drugs with three nodes in the drug-gene interaction database</w:t>
      </w:r>
    </w:p>
    <w:bookmarkEnd w:id="4"/>
    <w:p w14:paraId="1DCC0CA0" w14:textId="77777777" w:rsidR="00C760A7" w:rsidRPr="00835699" w:rsidRDefault="00C760A7" w:rsidP="008B7977">
      <w:pPr>
        <w:pStyle w:val="NoSpacing"/>
        <w:spacing w:line="360" w:lineRule="auto"/>
        <w:jc w:val="both"/>
        <w:rPr>
          <w:rStyle w:val="Strong"/>
          <w:b w:val="0"/>
          <w:bCs w:val="0"/>
          <w:color w:val="000000" w:themeColor="text1"/>
        </w:rPr>
      </w:pPr>
    </w:p>
    <w:p w14:paraId="60F4858A" w14:textId="6A6F55FE" w:rsidR="0063300A" w:rsidRPr="00835699" w:rsidRDefault="0063300A" w:rsidP="008B7977">
      <w:pPr>
        <w:pStyle w:val="NoSpacing"/>
        <w:numPr>
          <w:ilvl w:val="0"/>
          <w:numId w:val="3"/>
        </w:numPr>
        <w:spacing w:line="360" w:lineRule="auto"/>
        <w:jc w:val="both"/>
        <w:rPr>
          <w:rStyle w:val="Strong"/>
          <w:color w:val="000000" w:themeColor="text1"/>
        </w:rPr>
      </w:pPr>
      <w:r w:rsidRPr="00835699">
        <w:rPr>
          <w:rStyle w:val="Strong"/>
          <w:color w:val="000000" w:themeColor="text1"/>
        </w:rPr>
        <w:t>Discussion:</w:t>
      </w:r>
    </w:p>
    <w:p w14:paraId="4C42E7CF" w14:textId="77777777" w:rsidR="00D3564F" w:rsidRPr="00835699" w:rsidRDefault="00D3564F" w:rsidP="008B7977">
      <w:pPr>
        <w:pStyle w:val="NoSpacing"/>
        <w:spacing w:line="360" w:lineRule="auto"/>
        <w:ind w:left="360"/>
        <w:jc w:val="both"/>
        <w:rPr>
          <w:rStyle w:val="Strong"/>
          <w:color w:val="000000" w:themeColor="text1"/>
        </w:rPr>
      </w:pPr>
    </w:p>
    <w:p w14:paraId="276FD25B" w14:textId="64CD5DA3" w:rsidR="00B4584B" w:rsidRPr="00835699" w:rsidRDefault="00B4584B" w:rsidP="008B7977">
      <w:pPr>
        <w:spacing w:line="360" w:lineRule="auto"/>
        <w:jc w:val="both"/>
        <w:rPr>
          <w:color w:val="000000" w:themeColor="text1"/>
        </w:rPr>
      </w:pPr>
      <w:r w:rsidRPr="00B4584B">
        <w:rPr>
          <w:color w:val="000000" w:themeColor="text1"/>
        </w:rPr>
        <w:t>The goal of this study was aimed at discovering potentially useful drugs for the treatment of non-small cell lung cancer (NSCLC) by using a systems biology and network analysis technique to identify important genes and proteins involved in NSCLC and to build a drug-gene interaction network for potential drug repurposing. Due to the ineffectiveness and considerable side effects of conventional cancer treatments, drug repurposing has emerged as a possible method for developing new medicines for NSCLC. The study used transcriptomics data from two GEO datasets to find differentially expressed genes and build a gene co-expression network in order to find new medication candidates. As a result, two gene co-expression modules were discovered. Candidate medications that target crucial genes in the two NSCLC modules were found using the drug-gene interaction database. The creation of a drug-gene interaction network was made easier by Cytoscape, and candidate medications were validated using gene set enrichment analysis.</w:t>
      </w:r>
    </w:p>
    <w:p w14:paraId="53BA10D2" w14:textId="77777777" w:rsidR="00A81704" w:rsidRPr="00835699" w:rsidRDefault="00A81704" w:rsidP="008B7977">
      <w:pPr>
        <w:spacing w:line="360" w:lineRule="auto"/>
        <w:jc w:val="both"/>
        <w:rPr>
          <w:color w:val="000000" w:themeColor="text1"/>
        </w:rPr>
      </w:pPr>
      <w:r w:rsidRPr="00835699">
        <w:rPr>
          <w:color w:val="000000" w:themeColor="text1"/>
        </w:rPr>
        <w:t xml:space="preserve">Enrichment analysis is a crucial tool for identifying significant biological processes and pathways in cancer research (Liu et al., 2022). In this study, the enrichment analysis revealed that several processes, including cell division, the mitotic cell cycle, collagen formation, and DNA repair, are important in cancer development and progression. Dysregulation of cell division and the mitotic </w:t>
      </w:r>
      <w:r w:rsidRPr="00835699">
        <w:rPr>
          <w:color w:val="000000" w:themeColor="text1"/>
        </w:rPr>
        <w:lastRenderedPageBreak/>
        <w:t>cell cycle leads to uncontrolled proliferation, which is a hallmark of cancer development (Matthews et al., 2021). The enrichment analysis showed that genes involved in the mitotic cell cycle are significantly enriched in cancer cells, highlighting their critical role in cancer development. The dysregulation of collagen formation and degradation, which plays a crucial role in the extracellular matrix that provides structural support to cells, was also found to be critical in cancer progression and metastasis (Martins Cavaco et al., 2020). Additionally, DNA repair was identified as a critical process in preventing the accumulation of mutations that can lead to cancer development (Li et al., 2021). The significant enrichment of genes involved in DNA metabolic processes in cancer cells indicated that dysregulation of DNA repair is critical in cancer development. Therefore, targeting these processes through drug intervention could offer potential therapeutic benefits for NSCLC patients.</w:t>
      </w:r>
    </w:p>
    <w:p w14:paraId="1BD61FCA" w14:textId="25E09472" w:rsidR="00A81704" w:rsidRPr="00835699" w:rsidRDefault="00A81704" w:rsidP="008B7977">
      <w:pPr>
        <w:spacing w:line="360" w:lineRule="auto"/>
        <w:jc w:val="both"/>
        <w:rPr>
          <w:color w:val="000000" w:themeColor="text1"/>
        </w:rPr>
      </w:pPr>
      <w:r w:rsidRPr="00835699">
        <w:rPr>
          <w:color w:val="000000" w:themeColor="text1"/>
        </w:rPr>
        <w:t>The drug-gene interaction network analysis in this study identified seven modal genes (TOP2A, TYMS, BIRC5, GMNN, CCNA2, AURKA, and AURKB) that have potential roles in NSCLC treatment. These genes are known to be involved in cell division, DNA replication, and DNA repair processes, which are essential for cancer cell growth and proliferation.</w:t>
      </w:r>
      <w:r w:rsidR="00FF0807" w:rsidRPr="00835699">
        <w:rPr>
          <w:color w:val="000000" w:themeColor="text1"/>
        </w:rPr>
        <w:t xml:space="preserve"> </w:t>
      </w:r>
      <w:r w:rsidRPr="00835699">
        <w:rPr>
          <w:color w:val="000000" w:themeColor="text1"/>
        </w:rPr>
        <w:t>TOP2A is an enzyme involved in DNA replication and transcription, and its overexpression has been associated with poor prognosis in NSCLC patients (</w:t>
      </w:r>
      <w:r w:rsidR="007271B1" w:rsidRPr="00835699">
        <w:rPr>
          <w:color w:val="000000" w:themeColor="text1"/>
        </w:rPr>
        <w:t>Kou</w:t>
      </w:r>
      <w:r w:rsidRPr="00835699">
        <w:rPr>
          <w:color w:val="000000" w:themeColor="text1"/>
        </w:rPr>
        <w:t xml:space="preserve"> et al., 2020; Li et al., 2021). Also, several TOP2A inhibitors, such as etoposide and doxorubicin, have shown promising results in preclinical studies for cancer treatment (Matias-Barrios and Dong, 2023). TYMS, a key enzyme involved in DNA synthesis, has been shown to be upregulated in NSCLC and is a potential</w:t>
      </w:r>
      <w:r w:rsidR="00FF0807" w:rsidRPr="00835699">
        <w:rPr>
          <w:color w:val="000000" w:themeColor="text1"/>
        </w:rPr>
        <w:t xml:space="preserve"> </w:t>
      </w:r>
      <w:r w:rsidRPr="00835699">
        <w:rPr>
          <w:color w:val="000000" w:themeColor="text1"/>
        </w:rPr>
        <w:t>target for chemotherapy drugs like 5-fluorouracil (</w:t>
      </w:r>
      <w:proofErr w:type="spellStart"/>
      <w:r w:rsidRPr="00835699">
        <w:rPr>
          <w:color w:val="000000" w:themeColor="text1"/>
        </w:rPr>
        <w:t>Kotoula</w:t>
      </w:r>
      <w:proofErr w:type="spellEnd"/>
      <w:r w:rsidRPr="00835699">
        <w:rPr>
          <w:color w:val="000000" w:themeColor="text1"/>
        </w:rPr>
        <w:t xml:space="preserve"> et al., 2012).</w:t>
      </w:r>
    </w:p>
    <w:p w14:paraId="16A7BA8D" w14:textId="77777777" w:rsidR="005B2BDF" w:rsidRPr="00835699" w:rsidRDefault="00A81704" w:rsidP="008B7977">
      <w:pPr>
        <w:spacing w:line="360" w:lineRule="auto"/>
        <w:jc w:val="both"/>
        <w:rPr>
          <w:color w:val="000000" w:themeColor="text1"/>
        </w:rPr>
      </w:pPr>
      <w:r w:rsidRPr="00835699">
        <w:rPr>
          <w:color w:val="000000" w:themeColor="text1"/>
        </w:rPr>
        <w:t>BIRC5 (</w:t>
      </w:r>
      <w:proofErr w:type="spellStart"/>
      <w:r w:rsidRPr="00835699">
        <w:rPr>
          <w:color w:val="000000" w:themeColor="text1"/>
        </w:rPr>
        <w:t>survivin</w:t>
      </w:r>
      <w:proofErr w:type="spellEnd"/>
      <w:r w:rsidRPr="00835699">
        <w:rPr>
          <w:color w:val="000000" w:themeColor="text1"/>
        </w:rPr>
        <w:t>) is a protein involved in cell division and is associated with drug resistance and a poor prognosis (</w:t>
      </w:r>
      <w:proofErr w:type="spellStart"/>
      <w:r w:rsidRPr="00835699">
        <w:rPr>
          <w:color w:val="000000" w:themeColor="text1"/>
        </w:rPr>
        <w:t>Frazzi</w:t>
      </w:r>
      <w:proofErr w:type="spellEnd"/>
      <w:r w:rsidRPr="00835699">
        <w:rPr>
          <w:color w:val="000000" w:themeColor="text1"/>
        </w:rPr>
        <w:t xml:space="preserve"> et al., 2020). GMNN encodes geminin, a protein that plays a critical role in DNA replication and cell cycle regulation. GMNN overexpression has been observed in breast cancer, and it is associated with a poor prognosis (Hernández-Pérez et al., 2017). CCNA2 encodes cyclin A2, a protein that plays a critical role in cell cycle regulation. In a study by Qian et al. (2015), it was found that the overexpression of the CCNB2 protein is associated with clinical progression and a poor prognosis in NSCLC. AURKA and AURKB encode aurora kinases A and B, respectively, which play critical roles in mitosis and cell division. Overexpression of AURKA and AURKB has been observed in various cancers, including NSCLC, and is associated with poor </w:t>
      </w:r>
      <w:r w:rsidRPr="00835699">
        <w:rPr>
          <w:color w:val="000000" w:themeColor="text1"/>
        </w:rPr>
        <w:lastRenderedPageBreak/>
        <w:t xml:space="preserve">prognosis and drug resistance (Yu et al., 2018). In summary, all the modal genes in </w:t>
      </w:r>
      <w:r w:rsidR="00DB275D" w:rsidRPr="00835699">
        <w:rPr>
          <w:color w:val="000000" w:themeColor="text1"/>
        </w:rPr>
        <w:t>these studies</w:t>
      </w:r>
      <w:r w:rsidRPr="00835699">
        <w:rPr>
          <w:color w:val="000000" w:themeColor="text1"/>
        </w:rPr>
        <w:t xml:space="preserve"> have potential roles in NSCLC treatment and have been previously reported as potential targets for NSCLC treatment.</w:t>
      </w:r>
    </w:p>
    <w:p w14:paraId="4394347B" w14:textId="5F32B515" w:rsidR="00A81704" w:rsidRPr="00835699" w:rsidRDefault="00A81704" w:rsidP="008B7977">
      <w:pPr>
        <w:spacing w:line="360" w:lineRule="auto"/>
        <w:jc w:val="both"/>
        <w:rPr>
          <w:color w:val="000000" w:themeColor="text1"/>
        </w:rPr>
      </w:pPr>
      <w:r w:rsidRPr="00835699">
        <w:rPr>
          <w:color w:val="000000" w:themeColor="text1"/>
        </w:rPr>
        <w:t>The gene co-expression and co-occurrence network approach used in this study has a unique feature that sets it apart from previous studies.</w:t>
      </w:r>
      <w:r w:rsidR="000E32F8" w:rsidRPr="000E32F8">
        <w:t xml:space="preserve"> </w:t>
      </w:r>
      <w:r w:rsidR="000E32F8" w:rsidRPr="000E32F8">
        <w:rPr>
          <w:color w:val="000000" w:themeColor="text1"/>
        </w:rPr>
        <w:t xml:space="preserve">The accuracy of the research results improves since it takes into consideration the variable gene expression patterns between cancer cells and the </w:t>
      </w:r>
      <w:r w:rsidR="000E32F8">
        <w:rPr>
          <w:color w:val="000000" w:themeColor="text1"/>
        </w:rPr>
        <w:t>adjacent</w:t>
      </w:r>
      <w:r w:rsidR="000E32F8" w:rsidRPr="000E32F8">
        <w:rPr>
          <w:color w:val="000000" w:themeColor="text1"/>
        </w:rPr>
        <w:t xml:space="preserve"> normal </w:t>
      </w:r>
      <w:proofErr w:type="gramStart"/>
      <w:r w:rsidR="000E32F8" w:rsidRPr="000E32F8">
        <w:rPr>
          <w:color w:val="000000" w:themeColor="text1"/>
        </w:rPr>
        <w:t>cells.</w:t>
      </w:r>
      <w:r w:rsidRPr="00835699">
        <w:rPr>
          <w:color w:val="000000" w:themeColor="text1"/>
        </w:rPr>
        <w:t>.</w:t>
      </w:r>
      <w:proofErr w:type="gramEnd"/>
      <w:r w:rsidR="005B2BDF" w:rsidRPr="00835699">
        <w:rPr>
          <w:color w:val="000000" w:themeColor="text1"/>
        </w:rPr>
        <w:t xml:space="preserve"> </w:t>
      </w:r>
      <w:r w:rsidRPr="00835699">
        <w:rPr>
          <w:color w:val="000000" w:themeColor="text1"/>
        </w:rPr>
        <w:t>The findings of this study support prior studies that identified several candidate drugs that could be repurposed for NSCLC treatment, such as vincristine, fluorouracil, methotrexate, clotrimazole, etoposide, ta</w:t>
      </w:r>
      <w:r w:rsidR="00DB275D" w:rsidRPr="00835699">
        <w:rPr>
          <w:color w:val="000000" w:themeColor="text1"/>
        </w:rPr>
        <w:t>moxifen</w:t>
      </w:r>
      <w:r w:rsidRPr="00835699">
        <w:rPr>
          <w:color w:val="000000" w:themeColor="text1"/>
        </w:rPr>
        <w:t>, sorafenib, doxorubicin, and pazopanib, based on their strong gene regulation</w:t>
      </w:r>
      <w:r w:rsidR="005B2BDF" w:rsidRPr="00835699">
        <w:rPr>
          <w:color w:val="000000" w:themeColor="text1"/>
        </w:rPr>
        <w:t>.</w:t>
      </w:r>
    </w:p>
    <w:p w14:paraId="27AE3D3C" w14:textId="77777777" w:rsidR="00A81704" w:rsidRPr="00835699" w:rsidRDefault="00A81704" w:rsidP="008B7977">
      <w:pPr>
        <w:spacing w:line="360" w:lineRule="auto"/>
        <w:jc w:val="both"/>
        <w:rPr>
          <w:color w:val="000000" w:themeColor="text1"/>
        </w:rPr>
      </w:pPr>
      <w:r w:rsidRPr="00835699">
        <w:rPr>
          <w:color w:val="000000" w:themeColor="text1"/>
        </w:rPr>
        <w:t>Vincristine, a vinca alkaloid (</w:t>
      </w:r>
      <w:proofErr w:type="spellStart"/>
      <w:r w:rsidRPr="00835699">
        <w:rPr>
          <w:color w:val="000000" w:themeColor="text1"/>
        </w:rPr>
        <w:t>Dhyani</w:t>
      </w:r>
      <w:proofErr w:type="spellEnd"/>
      <w:r w:rsidRPr="00835699">
        <w:rPr>
          <w:color w:val="000000" w:themeColor="text1"/>
        </w:rPr>
        <w:t xml:space="preserve"> et al., 2022) and a conventional chemotherapeutic medication, has been studied for its synergistic effect in the treatment of NSCLC in multiple studies. (Sampson et al., 2022; Ghosh et al., 2020; Ghosh et al., 2021; Kumar et al., 2018). This alkaloid (vincristine drug) acts as an anti-microtubule agent that blocks mitosis by blocking cells in the metaphase (Martino et al., 2018).</w:t>
      </w:r>
    </w:p>
    <w:p w14:paraId="0948A770" w14:textId="7BEE6918" w:rsidR="00A81704" w:rsidRPr="00835699" w:rsidRDefault="00A81704" w:rsidP="008B7977">
      <w:pPr>
        <w:spacing w:line="360" w:lineRule="auto"/>
        <w:jc w:val="both"/>
        <w:rPr>
          <w:color w:val="000000" w:themeColor="text1"/>
        </w:rPr>
      </w:pPr>
      <w:r w:rsidRPr="00835699">
        <w:rPr>
          <w:color w:val="000000" w:themeColor="text1"/>
        </w:rPr>
        <w:t>Fluorouracil is a chemotherapy drug that targets TYMS and has shown efficacy in treating NSCLC. 5-fluorouracil has been investigated for its anticancer properties, including against NSCLC (</w:t>
      </w:r>
      <w:proofErr w:type="spellStart"/>
      <w:r w:rsidRPr="00835699">
        <w:rPr>
          <w:color w:val="000000" w:themeColor="text1"/>
        </w:rPr>
        <w:t>Dhumad</w:t>
      </w:r>
      <w:proofErr w:type="spellEnd"/>
      <w:r w:rsidRPr="00835699">
        <w:rPr>
          <w:color w:val="000000" w:themeColor="text1"/>
        </w:rPr>
        <w:t xml:space="preserve"> et al., 2021; Arias, 2008; Wang et al., 2015). Methotrexate is another chemotherapy drug that targets folate metabolism and has been investigated for the synergistic chemotherapy of NSCLC (</w:t>
      </w:r>
      <w:proofErr w:type="spellStart"/>
      <w:r w:rsidRPr="00835699">
        <w:rPr>
          <w:color w:val="000000" w:themeColor="text1"/>
        </w:rPr>
        <w:t>Subaiea</w:t>
      </w:r>
      <w:proofErr w:type="spellEnd"/>
      <w:r w:rsidRPr="00835699">
        <w:rPr>
          <w:color w:val="000000" w:themeColor="text1"/>
        </w:rPr>
        <w:t xml:space="preserve"> et al., 2023; Yi et al., 2012). Clotrimazole, which is commonly used as an antifungal medication, has shown potential as an antitumor drug in reducing the size and growth of neoplasms in previous studies (</w:t>
      </w:r>
      <w:proofErr w:type="spellStart"/>
      <w:r w:rsidRPr="00835699">
        <w:rPr>
          <w:color w:val="000000" w:themeColor="text1"/>
        </w:rPr>
        <w:t>Kadavakollu</w:t>
      </w:r>
      <w:proofErr w:type="spellEnd"/>
      <w:r w:rsidRPr="00835699">
        <w:rPr>
          <w:color w:val="000000" w:themeColor="text1"/>
        </w:rPr>
        <w:t xml:space="preserve"> et al., 2014). In a study carried out by Sebastian et al., </w:t>
      </w:r>
      <w:r w:rsidR="00912B0F" w:rsidRPr="00912B0F">
        <w:rPr>
          <w:color w:val="000000" w:themeColor="text1"/>
        </w:rPr>
        <w:t>there was an increase towards prolonged life with concomitant clotrimazole and ICI treatment</w:t>
      </w:r>
      <w:r w:rsidR="0020158C">
        <w:rPr>
          <w:color w:val="000000" w:themeColor="text1"/>
        </w:rPr>
        <w:t xml:space="preserve"> f</w:t>
      </w:r>
      <w:r w:rsidR="0020158C" w:rsidRPr="00912B0F">
        <w:rPr>
          <w:color w:val="000000" w:themeColor="text1"/>
        </w:rPr>
        <w:t>or advanced NSCL</w:t>
      </w:r>
      <w:r w:rsidR="0020158C">
        <w:rPr>
          <w:color w:val="000000" w:themeColor="text1"/>
        </w:rPr>
        <w:t xml:space="preserve">C </w:t>
      </w:r>
      <w:r w:rsidRPr="00835699">
        <w:rPr>
          <w:color w:val="000000" w:themeColor="text1"/>
        </w:rPr>
        <w:t xml:space="preserve">(Sebastian et al., 2021). Etoposide is a topoisomerase II inhibitor that has been used in combination with other chemotherapy drugs for the treatment of NSCLC (Ferguson et al., 2015). Tamoxifen is a selective estrogen receptor modulator that has been investigated for its potential in treating breast cancer (Peng et al., 2019) and is still under investigation for treating NSCLC. Sorafenib is a multi-kinase inhibitor that targets several </w:t>
      </w:r>
      <w:proofErr w:type="spellStart"/>
      <w:r w:rsidRPr="00835699">
        <w:rPr>
          <w:color w:val="000000" w:themeColor="text1"/>
        </w:rPr>
        <w:t>signalling</w:t>
      </w:r>
      <w:proofErr w:type="spellEnd"/>
      <w:r w:rsidRPr="00835699">
        <w:rPr>
          <w:color w:val="000000" w:themeColor="text1"/>
        </w:rPr>
        <w:t xml:space="preserve"> pathways involved in cancer development and progression (</w:t>
      </w:r>
      <w:proofErr w:type="spellStart"/>
      <w:r w:rsidRPr="00835699">
        <w:rPr>
          <w:color w:val="000000" w:themeColor="text1"/>
        </w:rPr>
        <w:t>Adnane</w:t>
      </w:r>
      <w:proofErr w:type="spellEnd"/>
      <w:r w:rsidRPr="00835699">
        <w:rPr>
          <w:color w:val="000000" w:themeColor="text1"/>
        </w:rPr>
        <w:t xml:space="preserve"> et al., 2006). Doxorubicin is an anthracycline antibiotic and one of the </w:t>
      </w:r>
      <w:r w:rsidR="007963E4" w:rsidRPr="00835699">
        <w:rPr>
          <w:color w:val="000000" w:themeColor="text1"/>
        </w:rPr>
        <w:t>most used</w:t>
      </w:r>
      <w:r w:rsidRPr="00835699">
        <w:rPr>
          <w:color w:val="000000" w:themeColor="text1"/>
        </w:rPr>
        <w:t xml:space="preserve"> chemotherapy drugs (</w:t>
      </w:r>
      <w:proofErr w:type="spellStart"/>
      <w:r w:rsidRPr="00835699">
        <w:rPr>
          <w:color w:val="000000" w:themeColor="text1"/>
        </w:rPr>
        <w:t>Tacar</w:t>
      </w:r>
      <w:proofErr w:type="spellEnd"/>
      <w:r w:rsidRPr="00835699">
        <w:rPr>
          <w:color w:val="000000" w:themeColor="text1"/>
        </w:rPr>
        <w:t xml:space="preserve"> et al., 2013). Pazopanib is a tyrosine </w:t>
      </w:r>
      <w:r w:rsidRPr="00835699">
        <w:rPr>
          <w:color w:val="000000" w:themeColor="text1"/>
        </w:rPr>
        <w:lastRenderedPageBreak/>
        <w:t>kinase inhibitor that targets angiogenesis and has been investigated as a potential treatment for cancer (</w:t>
      </w:r>
      <w:proofErr w:type="spellStart"/>
      <w:r w:rsidRPr="00835699">
        <w:rPr>
          <w:color w:val="000000" w:themeColor="text1"/>
        </w:rPr>
        <w:t>Tullemans</w:t>
      </w:r>
      <w:proofErr w:type="spellEnd"/>
      <w:r w:rsidRPr="00835699">
        <w:rPr>
          <w:color w:val="000000" w:themeColor="text1"/>
        </w:rPr>
        <w:t xml:space="preserve"> et al., 2018). These drugs hold promise as potential treatments for NSCLC and warrant further investigation.</w:t>
      </w:r>
    </w:p>
    <w:p w14:paraId="2FBB933A" w14:textId="67AE820E" w:rsidR="0038259B" w:rsidRPr="00835699" w:rsidRDefault="00A81704" w:rsidP="008B7977">
      <w:pPr>
        <w:spacing w:line="360" w:lineRule="auto"/>
        <w:jc w:val="both"/>
        <w:rPr>
          <w:color w:val="000000" w:themeColor="text1"/>
        </w:rPr>
      </w:pPr>
      <w:r w:rsidRPr="00835699">
        <w:rPr>
          <w:color w:val="000000" w:themeColor="text1"/>
        </w:rPr>
        <w:t>Despite identifying potential drug candidates for NSCLC treatment, further investigation is necessary to evaluate their efficacy for specific cancer conditions. In-silico studies could provide additional evidence to support the potential repurposing of these drugs. The findings of this study highlight the importance of gene co-expression and network analysis in drug development for existing diseases and the advantages of drug repurposing as a quicker and more cost-effective approach with potential improved safety profiles. The identified drugs in this study hold promise as effective treatments for NSCLC and warrant further investigation.</w:t>
      </w:r>
    </w:p>
    <w:p w14:paraId="6DC87F85" w14:textId="006F27BF" w:rsidR="00034C0B" w:rsidRPr="00835699" w:rsidRDefault="0063300A" w:rsidP="008B7977">
      <w:pPr>
        <w:pStyle w:val="NoSpacing"/>
        <w:numPr>
          <w:ilvl w:val="0"/>
          <w:numId w:val="3"/>
        </w:numPr>
        <w:spacing w:line="360" w:lineRule="auto"/>
        <w:jc w:val="both"/>
        <w:rPr>
          <w:b/>
          <w:bCs/>
          <w:color w:val="000000" w:themeColor="text1"/>
        </w:rPr>
      </w:pPr>
      <w:r w:rsidRPr="00835699">
        <w:rPr>
          <w:b/>
          <w:bCs/>
          <w:color w:val="000000" w:themeColor="text1"/>
        </w:rPr>
        <w:t>Conclusion:</w:t>
      </w:r>
    </w:p>
    <w:p w14:paraId="07E4B7F6" w14:textId="347AE8B4" w:rsidR="00034C0B" w:rsidRPr="00835699" w:rsidRDefault="00034C0B" w:rsidP="008B7977">
      <w:pPr>
        <w:spacing w:line="360" w:lineRule="auto"/>
        <w:jc w:val="both"/>
        <w:rPr>
          <w:color w:val="000000" w:themeColor="text1"/>
        </w:rPr>
      </w:pPr>
      <w:r w:rsidRPr="00835699">
        <w:rPr>
          <w:color w:val="000000" w:themeColor="text1"/>
        </w:rPr>
        <w:t>In this research paper, we proposed a systems biology and network analysis approach to identify potential drugs for the treatment of non-small cell lung cancer (NSCLC). We addressed the limitations of current treatments, such as drug resistance, toxicity, and low survival rates, by utilizing transcriptomics data and constructing gene co-expression and co-occurrence networks. Through our analysis, we identified differentially expressed genes in NSCLC and identified two gene co-expression modules. By leveraging the Drug-Gene interaction database, we identified candidate drugs that target essential genes within these modules. Additionally, we constructed a drug-gene interaction network and validated the candidate drugs using gene set enrichment analysis.</w:t>
      </w:r>
    </w:p>
    <w:p w14:paraId="4696142A" w14:textId="14B0DDE3" w:rsidR="003F4A36" w:rsidRDefault="00034C0B" w:rsidP="00381015">
      <w:pPr>
        <w:spacing w:line="360" w:lineRule="auto"/>
        <w:jc w:val="both"/>
        <w:rPr>
          <w:color w:val="000000" w:themeColor="text1"/>
        </w:rPr>
      </w:pPr>
      <w:r w:rsidRPr="00835699">
        <w:rPr>
          <w:color w:val="000000" w:themeColor="text1"/>
        </w:rPr>
        <w:t>Unlike previous research that solely relied on gene co-expression networks, our approach considered both cancer cells and adjacent normal cells, thereby potentially reducing the side effects of treatment. The candidate drugs we identified, including topoisomerase inhibitors and proteasome inhibitors, have demonstrated effectiveness in preclinical and clinical studies for NSCLC and other cancers. Nevertheless, our study has several limitations. It relies on the assumption that the Drug-Gene interaction database is comprehensive and accurate, which may not always be the case. Additionally, transcriptomics data may not fully capture proteomics and metabolomics changes in NSCLC. Furthermore, being a computational analysis, our findings require further experimental validation.</w:t>
      </w:r>
    </w:p>
    <w:p w14:paraId="1588D61B" w14:textId="77777777" w:rsidR="001C6C89" w:rsidRDefault="001C6C89" w:rsidP="001C59BE">
      <w:pPr>
        <w:spacing w:line="480" w:lineRule="auto"/>
        <w:jc w:val="center"/>
        <w:rPr>
          <w:b/>
          <w:bCs/>
        </w:rPr>
      </w:pPr>
    </w:p>
    <w:p w14:paraId="2108739A" w14:textId="1EE014C0" w:rsidR="001C59BE" w:rsidRPr="00835699" w:rsidRDefault="001C59BE" w:rsidP="001C59BE">
      <w:pPr>
        <w:spacing w:line="480" w:lineRule="auto"/>
        <w:jc w:val="center"/>
      </w:pPr>
      <w:r w:rsidRPr="00835699">
        <w:rPr>
          <w:b/>
          <w:bCs/>
        </w:rPr>
        <w:lastRenderedPageBreak/>
        <w:t>REFERENCES</w:t>
      </w:r>
    </w:p>
    <w:p w14:paraId="5C478ECB" w14:textId="77777777" w:rsidR="001C59BE" w:rsidRPr="00835699" w:rsidRDefault="001C59BE" w:rsidP="001C59BE">
      <w:pPr>
        <w:spacing w:line="480" w:lineRule="auto"/>
        <w:ind w:hanging="720"/>
        <w:jc w:val="both"/>
      </w:pPr>
      <w:proofErr w:type="spellStart"/>
      <w:r w:rsidRPr="00835699">
        <w:t>Adnane</w:t>
      </w:r>
      <w:proofErr w:type="spellEnd"/>
      <w:r w:rsidRPr="00835699">
        <w:t xml:space="preserve">, L., Trail, P. A., Taylor, I., &amp; Wilhelm, S. M. (2006). Sorafenib (BAY 43-9006, </w:t>
      </w:r>
      <w:proofErr w:type="spellStart"/>
      <w:r w:rsidRPr="00835699">
        <w:t>Nexavar</w:t>
      </w:r>
      <w:proofErr w:type="spellEnd"/>
      <w:r w:rsidRPr="00835699">
        <w:t xml:space="preserve">), a dual-action inhibitor that targets RAF/MEK/ERK pathway in tumor cells and tyrosine kinases VEGFR/PDGFR in tumor vasculature. Methods </w:t>
      </w:r>
      <w:proofErr w:type="spellStart"/>
      <w:r w:rsidRPr="00835699">
        <w:t>Enzymol</w:t>
      </w:r>
      <w:proofErr w:type="spellEnd"/>
      <w:r w:rsidRPr="00835699">
        <w:t xml:space="preserve">, 407, 597-612. </w:t>
      </w:r>
      <w:proofErr w:type="spellStart"/>
      <w:r w:rsidRPr="00835699">
        <w:t>doi</w:t>
      </w:r>
      <w:proofErr w:type="spellEnd"/>
      <w:r w:rsidRPr="00835699">
        <w:t>: 10.1016/S0076-6879(05)07047-3. PMID: 16757355.</w:t>
      </w:r>
    </w:p>
    <w:p w14:paraId="403DF643"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t>Arias JL. Novel strategies to improve the anticancer action of 5-fluorouracil by using drug delivery systems. Molecules. 2008 Oct 1;13(10):2340.</w:t>
      </w:r>
    </w:p>
    <w:p w14:paraId="241D2D20" w14:textId="77777777" w:rsidR="001C59BE" w:rsidRPr="00835699" w:rsidRDefault="001C59BE" w:rsidP="001C59BE">
      <w:pPr>
        <w:spacing w:line="480" w:lineRule="auto"/>
        <w:ind w:hanging="720"/>
        <w:jc w:val="both"/>
      </w:pPr>
      <w:r w:rsidRPr="00835699">
        <w:t xml:space="preserve">Bader, G. D., &amp; Hogue, C. W. (2003). An automated method for finding molecular complexes in large protein interaction networks. BMC bioinformatics, 4(1), 2. </w:t>
      </w:r>
      <w:hyperlink r:id="rId12" w:tgtFrame="_new" w:history="1">
        <w:r w:rsidRPr="00835699">
          <w:rPr>
            <w:rStyle w:val="Hyperlink"/>
            <w:color w:val="auto"/>
          </w:rPr>
          <w:t>https://doi.org/10.1186/1471-2105-4-2</w:t>
        </w:r>
      </w:hyperlink>
    </w:p>
    <w:p w14:paraId="0E58F4BA" w14:textId="77777777" w:rsidR="001C59BE" w:rsidRPr="00835699" w:rsidRDefault="001C59BE" w:rsidP="001C59BE">
      <w:pPr>
        <w:spacing w:line="480" w:lineRule="auto"/>
        <w:ind w:hanging="720"/>
        <w:jc w:val="both"/>
      </w:pPr>
      <w:r w:rsidRPr="00835699">
        <w:t xml:space="preserve"> Barrett, T., Wilhite, S. E., Ledoux, P., Evangelista, C., Kim, I. F., </w:t>
      </w:r>
      <w:proofErr w:type="spellStart"/>
      <w:r w:rsidRPr="00835699">
        <w:t>Tomashevsky</w:t>
      </w:r>
      <w:proofErr w:type="spellEnd"/>
      <w:r w:rsidRPr="00835699">
        <w:t xml:space="preserve">, M., Marshall, K. A., </w:t>
      </w:r>
      <w:proofErr w:type="spellStart"/>
      <w:r w:rsidRPr="00835699">
        <w:t>Phillippy</w:t>
      </w:r>
      <w:proofErr w:type="spellEnd"/>
      <w:r w:rsidRPr="00835699">
        <w:t xml:space="preserve">, K. H., Sherman, P. M., Holko, M., </w:t>
      </w:r>
      <w:proofErr w:type="spellStart"/>
      <w:r w:rsidRPr="00835699">
        <w:t>Yefanov</w:t>
      </w:r>
      <w:proofErr w:type="spellEnd"/>
      <w:r w:rsidRPr="00835699">
        <w:t xml:space="preserve">, A., Lee, H., Zhang, N., Robertson, C. L., Serova, N., Davis, S., Soboleva, A. (2013). NCBI GEO: archive for functional genomics data sets--update. Nucleic acids research, 41(D1), D991-D995. </w:t>
      </w:r>
      <w:hyperlink r:id="rId13" w:tgtFrame="_new" w:history="1">
        <w:r w:rsidRPr="00835699">
          <w:rPr>
            <w:rStyle w:val="Hyperlink"/>
            <w:color w:val="auto"/>
          </w:rPr>
          <w:t>https://doi.org/10.1093/nar/gks1193</w:t>
        </w:r>
      </w:hyperlink>
    </w:p>
    <w:p w14:paraId="05B13DB8" w14:textId="77777777" w:rsidR="001C59BE" w:rsidRPr="00835699" w:rsidRDefault="001C59BE" w:rsidP="001C59BE">
      <w:pPr>
        <w:spacing w:line="480" w:lineRule="auto"/>
        <w:ind w:hanging="720"/>
        <w:jc w:val="both"/>
      </w:pPr>
      <w:r w:rsidRPr="00835699">
        <w:t xml:space="preserve">Cotto, K. C., Wagner, A. H., Feng, Y. Y., </w:t>
      </w:r>
      <w:proofErr w:type="spellStart"/>
      <w:r w:rsidRPr="00835699">
        <w:t>Kiwala</w:t>
      </w:r>
      <w:proofErr w:type="spellEnd"/>
      <w:r w:rsidRPr="00835699">
        <w:t xml:space="preserve">, S., Coffman, A. C., Spies, G., ... &amp; Griffith, O. L. (2018). </w:t>
      </w:r>
      <w:proofErr w:type="spellStart"/>
      <w:r w:rsidRPr="00835699">
        <w:t>DGIdb</w:t>
      </w:r>
      <w:proofErr w:type="spellEnd"/>
      <w:r w:rsidRPr="00835699">
        <w:t xml:space="preserve"> 3.0: a redesign and expansion of the drug–gene interaction database. Nucleic acids research, 46(D1), D1068-D1073.</w:t>
      </w:r>
    </w:p>
    <w:p w14:paraId="7B996D85" w14:textId="77777777" w:rsidR="001C59BE" w:rsidRPr="00835699" w:rsidRDefault="001C59BE" w:rsidP="001C59BE">
      <w:pPr>
        <w:pStyle w:val="NormalWeb"/>
        <w:spacing w:before="0" w:beforeAutospacing="0" w:after="0" w:afterAutospacing="0" w:line="480" w:lineRule="auto"/>
        <w:ind w:hanging="720"/>
        <w:jc w:val="both"/>
        <w:rPr>
          <w:sz w:val="32"/>
          <w:szCs w:val="32"/>
          <w:shd w:val="clear" w:color="auto" w:fill="FFFFFF"/>
        </w:rPr>
      </w:pPr>
      <w:proofErr w:type="spellStart"/>
      <w:r w:rsidRPr="00835699">
        <w:rPr>
          <w:shd w:val="clear" w:color="auto" w:fill="FFFFFF"/>
        </w:rPr>
        <w:t>Crino</w:t>
      </w:r>
      <w:proofErr w:type="spellEnd"/>
      <w:r w:rsidRPr="00835699">
        <w:rPr>
          <w:shd w:val="clear" w:color="auto" w:fill="FFFFFF"/>
        </w:rPr>
        <w:t xml:space="preserve">, L., </w:t>
      </w:r>
      <w:proofErr w:type="spellStart"/>
      <w:r w:rsidRPr="00835699">
        <w:rPr>
          <w:shd w:val="clear" w:color="auto" w:fill="FFFFFF"/>
        </w:rPr>
        <w:t>Weder</w:t>
      </w:r>
      <w:proofErr w:type="spellEnd"/>
      <w:r w:rsidRPr="00835699">
        <w:rPr>
          <w:shd w:val="clear" w:color="auto" w:fill="FFFFFF"/>
        </w:rPr>
        <w:t xml:space="preserve">, W., Van </w:t>
      </w:r>
      <w:proofErr w:type="spellStart"/>
      <w:r w:rsidRPr="00835699">
        <w:rPr>
          <w:shd w:val="clear" w:color="auto" w:fill="FFFFFF"/>
        </w:rPr>
        <w:t>Meerbeeck</w:t>
      </w:r>
      <w:proofErr w:type="spellEnd"/>
      <w:r w:rsidRPr="00835699">
        <w:rPr>
          <w:shd w:val="clear" w:color="auto" w:fill="FFFFFF"/>
        </w:rPr>
        <w:t xml:space="preserve">, J., &amp; </w:t>
      </w:r>
      <w:proofErr w:type="spellStart"/>
      <w:r w:rsidRPr="00835699">
        <w:rPr>
          <w:shd w:val="clear" w:color="auto" w:fill="FFFFFF"/>
        </w:rPr>
        <w:t>Felip</w:t>
      </w:r>
      <w:proofErr w:type="spellEnd"/>
      <w:r w:rsidRPr="00835699">
        <w:rPr>
          <w:shd w:val="clear" w:color="auto" w:fill="FFFFFF"/>
        </w:rPr>
        <w:t>, E. S. M. O. (2010). Early stage and locally advanced (non-metastatic) non-small-cell lung cancer: ESMO Clinical Practice Guidelines for diagnosis, treatment and follow-up. </w:t>
      </w:r>
      <w:r w:rsidRPr="00835699">
        <w:rPr>
          <w:i/>
          <w:iCs/>
          <w:shd w:val="clear" w:color="auto" w:fill="FFFFFF"/>
        </w:rPr>
        <w:t>Annals of oncology</w:t>
      </w:r>
      <w:r w:rsidRPr="00835699">
        <w:rPr>
          <w:shd w:val="clear" w:color="auto" w:fill="FFFFFF"/>
        </w:rPr>
        <w:t>, </w:t>
      </w:r>
      <w:r w:rsidRPr="00835699">
        <w:rPr>
          <w:i/>
          <w:iCs/>
          <w:shd w:val="clear" w:color="auto" w:fill="FFFFFF"/>
        </w:rPr>
        <w:t>21</w:t>
      </w:r>
      <w:r w:rsidRPr="00835699">
        <w:rPr>
          <w:shd w:val="clear" w:color="auto" w:fill="FFFFFF"/>
        </w:rPr>
        <w:t>, v103-v115.</w:t>
      </w:r>
      <w:r w:rsidRPr="00835699">
        <w:rPr>
          <w:sz w:val="32"/>
          <w:szCs w:val="32"/>
          <w:shd w:val="clear" w:color="auto" w:fill="FFFFFF"/>
        </w:rPr>
        <w:t xml:space="preserve"> </w:t>
      </w:r>
    </w:p>
    <w:p w14:paraId="480B7191" w14:textId="77777777" w:rsidR="001C59BE" w:rsidRPr="00835699" w:rsidRDefault="001C59BE" w:rsidP="001C59BE">
      <w:pPr>
        <w:pStyle w:val="NormalWeb"/>
        <w:spacing w:before="0" w:beforeAutospacing="0" w:after="0" w:afterAutospacing="0" w:line="480" w:lineRule="auto"/>
        <w:ind w:hanging="720"/>
        <w:jc w:val="both"/>
      </w:pPr>
      <w:proofErr w:type="spellStart"/>
      <w:r w:rsidRPr="00835699">
        <w:rPr>
          <w:shd w:val="clear" w:color="auto" w:fill="FFFFFF"/>
        </w:rPr>
        <w:t>Dhumad</w:t>
      </w:r>
      <w:proofErr w:type="spellEnd"/>
      <w:r w:rsidRPr="00835699">
        <w:rPr>
          <w:shd w:val="clear" w:color="auto" w:fill="FFFFFF"/>
        </w:rPr>
        <w:t xml:space="preserve"> AM, Majeed HJ, </w:t>
      </w:r>
      <w:proofErr w:type="spellStart"/>
      <w:r w:rsidRPr="00835699">
        <w:rPr>
          <w:shd w:val="clear" w:color="auto" w:fill="FFFFFF"/>
        </w:rPr>
        <w:t>Zandi</w:t>
      </w:r>
      <w:proofErr w:type="spellEnd"/>
      <w:r w:rsidRPr="00835699">
        <w:rPr>
          <w:shd w:val="clear" w:color="auto" w:fill="FFFFFF"/>
        </w:rPr>
        <w:t xml:space="preserve"> H, </w:t>
      </w:r>
      <w:proofErr w:type="spellStart"/>
      <w:r w:rsidRPr="00835699">
        <w:rPr>
          <w:shd w:val="clear" w:color="auto" w:fill="FFFFFF"/>
        </w:rPr>
        <w:t>Harismah</w:t>
      </w:r>
      <w:proofErr w:type="spellEnd"/>
      <w:r w:rsidRPr="00835699">
        <w:rPr>
          <w:shd w:val="clear" w:color="auto" w:fill="FFFFFF"/>
        </w:rPr>
        <w:t xml:space="preserve"> K. FeC19 cage vehicle for fluorouracil anticancer drug delivery: DFT approach. Journal of Molecular Liquids. 2021 Jul </w:t>
      </w:r>
      <w:proofErr w:type="gramStart"/>
      <w:r w:rsidRPr="00835699">
        <w:rPr>
          <w:shd w:val="clear" w:color="auto" w:fill="FFFFFF"/>
        </w:rPr>
        <w:t>1;333:115905</w:t>
      </w:r>
      <w:proofErr w:type="gramEnd"/>
      <w:r w:rsidRPr="00835699">
        <w:rPr>
          <w:shd w:val="clear" w:color="auto" w:fill="FFFFFF"/>
        </w:rPr>
        <w:t>.</w:t>
      </w:r>
    </w:p>
    <w:p w14:paraId="7A109107" w14:textId="77777777" w:rsidR="001C59BE" w:rsidRPr="00835699" w:rsidRDefault="001C59BE" w:rsidP="001C59BE">
      <w:pPr>
        <w:pStyle w:val="NormalWeb"/>
        <w:spacing w:before="0" w:beforeAutospacing="0" w:after="0" w:afterAutospacing="0" w:line="480" w:lineRule="auto"/>
        <w:ind w:hanging="720"/>
        <w:jc w:val="both"/>
      </w:pPr>
      <w:proofErr w:type="spellStart"/>
      <w:r w:rsidRPr="00835699">
        <w:rPr>
          <w:shd w:val="clear" w:color="auto" w:fill="FFFFFF"/>
        </w:rPr>
        <w:lastRenderedPageBreak/>
        <w:t>Dhyani</w:t>
      </w:r>
      <w:proofErr w:type="spellEnd"/>
      <w:r w:rsidRPr="00835699">
        <w:rPr>
          <w:shd w:val="clear" w:color="auto" w:fill="FFFFFF"/>
        </w:rPr>
        <w:t xml:space="preserve">, P., </w:t>
      </w:r>
      <w:proofErr w:type="spellStart"/>
      <w:r w:rsidRPr="00835699">
        <w:rPr>
          <w:shd w:val="clear" w:color="auto" w:fill="FFFFFF"/>
        </w:rPr>
        <w:t>Quispe</w:t>
      </w:r>
      <w:proofErr w:type="spellEnd"/>
      <w:r w:rsidRPr="00835699">
        <w:rPr>
          <w:shd w:val="clear" w:color="auto" w:fill="FFFFFF"/>
        </w:rPr>
        <w:t xml:space="preserve">, C., Sharma, E. </w:t>
      </w:r>
      <w:r w:rsidRPr="00835699">
        <w:rPr>
          <w:i/>
          <w:iCs/>
          <w:shd w:val="clear" w:color="auto" w:fill="FFFFFF"/>
        </w:rPr>
        <w:t>et al.</w:t>
      </w:r>
      <w:r w:rsidRPr="00835699">
        <w:rPr>
          <w:shd w:val="clear" w:color="auto" w:fill="FFFFFF"/>
        </w:rPr>
        <w:t xml:space="preserve"> Anticancer potential of alkaloids: a key emphasis to colchicine, vinblastine, vincristine, </w:t>
      </w:r>
      <w:proofErr w:type="spellStart"/>
      <w:r w:rsidRPr="00835699">
        <w:rPr>
          <w:shd w:val="clear" w:color="auto" w:fill="FFFFFF"/>
        </w:rPr>
        <w:t>vindesine</w:t>
      </w:r>
      <w:proofErr w:type="spellEnd"/>
      <w:r w:rsidRPr="00835699">
        <w:rPr>
          <w:shd w:val="clear" w:color="auto" w:fill="FFFFFF"/>
        </w:rPr>
        <w:t xml:space="preserve">, vinorelbine and vincamine. </w:t>
      </w:r>
      <w:r w:rsidRPr="00835699">
        <w:rPr>
          <w:i/>
          <w:iCs/>
          <w:shd w:val="clear" w:color="auto" w:fill="FFFFFF"/>
        </w:rPr>
        <w:t>Cancer Cell Int</w:t>
      </w:r>
      <w:r w:rsidRPr="00835699">
        <w:rPr>
          <w:shd w:val="clear" w:color="auto" w:fill="FFFFFF"/>
        </w:rPr>
        <w:t xml:space="preserve"> 22, 206 (2022). </w:t>
      </w:r>
      <w:hyperlink r:id="rId14" w:history="1">
        <w:r w:rsidRPr="00835699">
          <w:rPr>
            <w:rStyle w:val="Hyperlink"/>
            <w:color w:val="auto"/>
            <w:shd w:val="clear" w:color="auto" w:fill="FFFFFF"/>
          </w:rPr>
          <w:t>https://doi.org/10.1186/s12935-022-02624-9</w:t>
        </w:r>
      </w:hyperlink>
    </w:p>
    <w:p w14:paraId="6898B313" w14:textId="77777777" w:rsidR="001C59BE" w:rsidRPr="00835699" w:rsidRDefault="001C59BE" w:rsidP="001C59BE">
      <w:pPr>
        <w:spacing w:line="480" w:lineRule="auto"/>
        <w:ind w:hanging="720"/>
        <w:jc w:val="both"/>
        <w:rPr>
          <w:sz w:val="32"/>
          <w:szCs w:val="32"/>
        </w:rPr>
      </w:pPr>
      <w:proofErr w:type="spellStart"/>
      <w:r w:rsidRPr="00835699">
        <w:rPr>
          <w:shd w:val="clear" w:color="auto" w:fill="FFFFFF"/>
        </w:rPr>
        <w:t>Dongsar</w:t>
      </w:r>
      <w:proofErr w:type="spellEnd"/>
      <w:r w:rsidRPr="00835699">
        <w:rPr>
          <w:shd w:val="clear" w:color="auto" w:fill="FFFFFF"/>
        </w:rPr>
        <w:t xml:space="preserve">, T. T., </w:t>
      </w:r>
      <w:proofErr w:type="spellStart"/>
      <w:r w:rsidRPr="00835699">
        <w:rPr>
          <w:shd w:val="clear" w:color="auto" w:fill="FFFFFF"/>
        </w:rPr>
        <w:t>Dongsar</w:t>
      </w:r>
      <w:proofErr w:type="spellEnd"/>
      <w:r w:rsidRPr="00835699">
        <w:rPr>
          <w:shd w:val="clear" w:color="auto" w:fill="FFFFFF"/>
        </w:rPr>
        <w:t xml:space="preserve">, T. S., Gupta, N., </w:t>
      </w:r>
      <w:proofErr w:type="spellStart"/>
      <w:r w:rsidRPr="00835699">
        <w:rPr>
          <w:shd w:val="clear" w:color="auto" w:fill="FFFFFF"/>
        </w:rPr>
        <w:t>Almalki</w:t>
      </w:r>
      <w:proofErr w:type="spellEnd"/>
      <w:r w:rsidRPr="00835699">
        <w:rPr>
          <w:shd w:val="clear" w:color="auto" w:fill="FFFFFF"/>
        </w:rPr>
        <w:t xml:space="preserve">, W. H., </w:t>
      </w:r>
      <w:proofErr w:type="spellStart"/>
      <w:r w:rsidRPr="00835699">
        <w:rPr>
          <w:shd w:val="clear" w:color="auto" w:fill="FFFFFF"/>
        </w:rPr>
        <w:t>Sahebkar</w:t>
      </w:r>
      <w:proofErr w:type="spellEnd"/>
      <w:r w:rsidRPr="00835699">
        <w:rPr>
          <w:shd w:val="clear" w:color="auto" w:fill="FFFFFF"/>
        </w:rPr>
        <w:t xml:space="preserve">, A., &amp; </w:t>
      </w:r>
      <w:proofErr w:type="spellStart"/>
      <w:r w:rsidRPr="00835699">
        <w:rPr>
          <w:shd w:val="clear" w:color="auto" w:fill="FFFFFF"/>
        </w:rPr>
        <w:t>Kesharwani</w:t>
      </w:r>
      <w:proofErr w:type="spellEnd"/>
      <w:r w:rsidRPr="00835699">
        <w:rPr>
          <w:shd w:val="clear" w:color="auto" w:fill="FFFFFF"/>
        </w:rPr>
        <w:t>, P. (2023). Emerging potential of 5-Fluorouracil-loaded chitosan nanoparticles in cancer therapy. </w:t>
      </w:r>
      <w:r w:rsidRPr="00835699">
        <w:rPr>
          <w:i/>
          <w:iCs/>
          <w:shd w:val="clear" w:color="auto" w:fill="FFFFFF"/>
        </w:rPr>
        <w:t>Journal of Drug Delivery Science and Technology</w:t>
      </w:r>
      <w:r w:rsidRPr="00835699">
        <w:rPr>
          <w:shd w:val="clear" w:color="auto" w:fill="FFFFFF"/>
        </w:rPr>
        <w:t>, 104371.</w:t>
      </w:r>
      <w:r w:rsidRPr="00835699">
        <w:rPr>
          <w:sz w:val="32"/>
          <w:szCs w:val="32"/>
        </w:rPr>
        <w:t xml:space="preserve"> </w:t>
      </w:r>
    </w:p>
    <w:p w14:paraId="451AD1B8" w14:textId="77777777" w:rsidR="001C59BE" w:rsidRPr="00835699" w:rsidRDefault="001C59BE" w:rsidP="001C59BE">
      <w:pPr>
        <w:spacing w:line="480" w:lineRule="auto"/>
        <w:ind w:hanging="720"/>
        <w:jc w:val="both"/>
      </w:pPr>
      <w:r w:rsidRPr="00835699">
        <w:t xml:space="preserve">Ferguson, D. M., Jacobson, B. A., Jay-Dixon, J., Patel, M. R., </w:t>
      </w:r>
      <w:proofErr w:type="spellStart"/>
      <w:r w:rsidRPr="00835699">
        <w:t>Kratzke</w:t>
      </w:r>
      <w:proofErr w:type="spellEnd"/>
      <w:r w:rsidRPr="00835699">
        <w:t>, R. A., &amp; Raza, A. (2015). Targeting Topoisomerase II Activity in NSCLC with 9-Aminoacridine Derivatives. Anticancer Research, 35(10), 5211-5217.</w:t>
      </w:r>
    </w:p>
    <w:p w14:paraId="30EC5650" w14:textId="77777777" w:rsidR="001C59BE" w:rsidRDefault="001C59BE" w:rsidP="001C59BE">
      <w:pPr>
        <w:spacing w:line="480" w:lineRule="auto"/>
        <w:ind w:hanging="720"/>
        <w:jc w:val="both"/>
      </w:pPr>
      <w:proofErr w:type="spellStart"/>
      <w:r w:rsidRPr="00835699">
        <w:t>Frazzi</w:t>
      </w:r>
      <w:proofErr w:type="spellEnd"/>
      <w:r w:rsidRPr="00835699">
        <w:t xml:space="preserve">, R. (2021). BIRC3 and BIRC5: multifaceted inhibitors in cancer. Cell Bioscience, 11(1), 8. </w:t>
      </w:r>
      <w:hyperlink r:id="rId15" w:history="1">
        <w:r w:rsidRPr="00C2089A">
          <w:rPr>
            <w:rStyle w:val="Hyperlink"/>
          </w:rPr>
          <w:t>https://doi.org/10.1186/s13578-020-00521-0</w:t>
        </w:r>
      </w:hyperlink>
    </w:p>
    <w:p w14:paraId="75B80610" w14:textId="77777777" w:rsidR="001C59BE" w:rsidRPr="00835699" w:rsidRDefault="001C59BE" w:rsidP="001C59BE">
      <w:pPr>
        <w:spacing w:line="480" w:lineRule="auto"/>
        <w:ind w:hanging="720"/>
        <w:jc w:val="both"/>
      </w:pPr>
      <w:r w:rsidRPr="00B46BB2">
        <w:t xml:space="preserve">Gene Ontology Consortium (2004) ‘The Gene Ontology (GO) database and informatics resource’, </w:t>
      </w:r>
      <w:r w:rsidRPr="00B46BB2">
        <w:rPr>
          <w:i/>
          <w:iCs/>
        </w:rPr>
        <w:t>Nucleic Acids Research</w:t>
      </w:r>
      <w:r w:rsidRPr="00B46BB2">
        <w:t>, 32(90001). doi:10.1093/</w:t>
      </w:r>
      <w:proofErr w:type="spellStart"/>
      <w:r w:rsidRPr="00B46BB2">
        <w:t>nar</w:t>
      </w:r>
      <w:proofErr w:type="spellEnd"/>
      <w:r w:rsidRPr="00B46BB2">
        <w:t xml:space="preserve">/gkh036. </w:t>
      </w:r>
    </w:p>
    <w:p w14:paraId="2FCD8D33" w14:textId="77777777" w:rsidR="001C59BE" w:rsidRDefault="001C59BE" w:rsidP="001C59BE">
      <w:pPr>
        <w:pStyle w:val="NormalWeb"/>
        <w:spacing w:before="0" w:beforeAutospacing="0" w:after="0" w:afterAutospacing="0" w:line="480" w:lineRule="auto"/>
        <w:ind w:hanging="720"/>
        <w:jc w:val="both"/>
        <w:rPr>
          <w:shd w:val="clear" w:color="auto" w:fill="FFFFFF"/>
        </w:rPr>
      </w:pPr>
      <w:r w:rsidRPr="00835699">
        <w:rPr>
          <w:shd w:val="clear" w:color="auto" w:fill="FFFFFF"/>
        </w:rPr>
        <w:t xml:space="preserve">Ghosh S, Lalani R, </w:t>
      </w:r>
      <w:proofErr w:type="spellStart"/>
      <w:r w:rsidRPr="00835699">
        <w:rPr>
          <w:shd w:val="clear" w:color="auto" w:fill="FFFFFF"/>
        </w:rPr>
        <w:t>Maiti</w:t>
      </w:r>
      <w:proofErr w:type="spellEnd"/>
      <w:r w:rsidRPr="00835699">
        <w:rPr>
          <w:shd w:val="clear" w:color="auto" w:fill="FFFFFF"/>
        </w:rPr>
        <w:t xml:space="preserve"> K, Banerjee S, Bhatt H, </w:t>
      </w:r>
      <w:proofErr w:type="spellStart"/>
      <w:r w:rsidRPr="00835699">
        <w:rPr>
          <w:shd w:val="clear" w:color="auto" w:fill="FFFFFF"/>
        </w:rPr>
        <w:t>Bobde</w:t>
      </w:r>
      <w:proofErr w:type="spellEnd"/>
      <w:r w:rsidRPr="00835699">
        <w:rPr>
          <w:shd w:val="clear" w:color="auto" w:fill="FFFFFF"/>
        </w:rPr>
        <w:t xml:space="preserve"> YS, Patel V, Biswas S, </w:t>
      </w:r>
      <w:proofErr w:type="spellStart"/>
      <w:r w:rsidRPr="00835699">
        <w:rPr>
          <w:shd w:val="clear" w:color="auto" w:fill="FFFFFF"/>
        </w:rPr>
        <w:t>Bhowmick</w:t>
      </w:r>
      <w:proofErr w:type="spellEnd"/>
      <w:r w:rsidRPr="00835699">
        <w:rPr>
          <w:shd w:val="clear" w:color="auto" w:fill="FFFFFF"/>
        </w:rPr>
        <w:t xml:space="preserve"> S, Misra A. Synergistic co-loading of vincristine improved chemotherapeutic potential of pegylated liposomal doxorubicin against triple negative breast cancer and non-small cell lung cancer. Nanomedicine: Nanotechnology, Biology and Medicine. 2021 Jan </w:t>
      </w:r>
      <w:proofErr w:type="gramStart"/>
      <w:r w:rsidRPr="00835699">
        <w:rPr>
          <w:shd w:val="clear" w:color="auto" w:fill="FFFFFF"/>
        </w:rPr>
        <w:t>1;31:102320</w:t>
      </w:r>
      <w:proofErr w:type="gramEnd"/>
      <w:r w:rsidRPr="00835699">
        <w:rPr>
          <w:shd w:val="clear" w:color="auto" w:fill="FFFFFF"/>
        </w:rPr>
        <w:t>.</w:t>
      </w:r>
    </w:p>
    <w:p w14:paraId="7BAE9AE4" w14:textId="77777777" w:rsidR="001C59BE" w:rsidRDefault="001C59BE" w:rsidP="001C59BE">
      <w:pPr>
        <w:pStyle w:val="NormalWeb"/>
        <w:spacing w:before="0" w:beforeAutospacing="0" w:after="0" w:afterAutospacing="0" w:line="480" w:lineRule="auto"/>
        <w:ind w:hanging="720"/>
        <w:jc w:val="both"/>
        <w:rPr>
          <w:shd w:val="clear" w:color="auto" w:fill="FFFFFF"/>
        </w:rPr>
      </w:pPr>
      <w:r w:rsidRPr="00835699">
        <w:rPr>
          <w:shd w:val="clear" w:color="auto" w:fill="FFFFFF"/>
        </w:rPr>
        <w:t xml:space="preserve">Ghosh S, Lalani R, </w:t>
      </w:r>
      <w:proofErr w:type="spellStart"/>
      <w:r w:rsidRPr="00835699">
        <w:rPr>
          <w:shd w:val="clear" w:color="auto" w:fill="FFFFFF"/>
        </w:rPr>
        <w:t>Maiti</w:t>
      </w:r>
      <w:proofErr w:type="spellEnd"/>
      <w:r w:rsidRPr="00835699">
        <w:rPr>
          <w:shd w:val="clear" w:color="auto" w:fill="FFFFFF"/>
        </w:rPr>
        <w:t xml:space="preserve"> K, Banerjee S, Patel V, </w:t>
      </w:r>
      <w:proofErr w:type="spellStart"/>
      <w:r w:rsidRPr="00835699">
        <w:rPr>
          <w:shd w:val="clear" w:color="auto" w:fill="FFFFFF"/>
        </w:rPr>
        <w:t>Bhowmick</w:t>
      </w:r>
      <w:proofErr w:type="spellEnd"/>
      <w:r w:rsidRPr="00835699">
        <w:rPr>
          <w:shd w:val="clear" w:color="auto" w:fill="FFFFFF"/>
        </w:rPr>
        <w:t xml:space="preserve"> S, Misra A. Optimization and efficacy study of synergistic vincristine coloaded liposomal doxorubicin against breast and lung cancer. Nanomedicine. 2020 Sep;15(26):2585-607. </w:t>
      </w:r>
    </w:p>
    <w:p w14:paraId="63FFBD60" w14:textId="5D32779A" w:rsidR="001C59BE" w:rsidRPr="00835699" w:rsidRDefault="001C59BE" w:rsidP="001C59BE">
      <w:pPr>
        <w:pStyle w:val="NormalWeb"/>
        <w:spacing w:before="0" w:beforeAutospacing="0" w:after="0" w:afterAutospacing="0" w:line="480" w:lineRule="auto"/>
        <w:ind w:hanging="720"/>
        <w:jc w:val="both"/>
      </w:pPr>
      <w:r w:rsidRPr="00B46BB2">
        <w:rPr>
          <w:color w:val="222222"/>
          <w:shd w:val="clear" w:color="auto" w:fill="FFFFFF"/>
        </w:rPr>
        <w:lastRenderedPageBreak/>
        <w:t xml:space="preserve">Gillespie, M., </w:t>
      </w:r>
      <w:proofErr w:type="spellStart"/>
      <w:r w:rsidRPr="00B46BB2">
        <w:rPr>
          <w:color w:val="222222"/>
          <w:shd w:val="clear" w:color="auto" w:fill="FFFFFF"/>
        </w:rPr>
        <w:t>Jassal</w:t>
      </w:r>
      <w:proofErr w:type="spellEnd"/>
      <w:r w:rsidRPr="00B46BB2">
        <w:rPr>
          <w:color w:val="222222"/>
          <w:shd w:val="clear" w:color="auto" w:fill="FFFFFF"/>
        </w:rPr>
        <w:t xml:space="preserve">, B., Stephan, R., </w:t>
      </w:r>
      <w:proofErr w:type="spellStart"/>
      <w:r w:rsidRPr="00B46BB2">
        <w:rPr>
          <w:color w:val="222222"/>
          <w:shd w:val="clear" w:color="auto" w:fill="FFFFFF"/>
        </w:rPr>
        <w:t>Milacic</w:t>
      </w:r>
      <w:proofErr w:type="spellEnd"/>
      <w:r w:rsidRPr="00B46BB2">
        <w:rPr>
          <w:color w:val="222222"/>
          <w:shd w:val="clear" w:color="auto" w:fill="FFFFFF"/>
        </w:rPr>
        <w:t xml:space="preserve">, M., </w:t>
      </w:r>
      <w:proofErr w:type="spellStart"/>
      <w:r w:rsidRPr="00B46BB2">
        <w:rPr>
          <w:color w:val="222222"/>
          <w:shd w:val="clear" w:color="auto" w:fill="FFFFFF"/>
        </w:rPr>
        <w:t>Rothfels</w:t>
      </w:r>
      <w:proofErr w:type="spellEnd"/>
      <w:r w:rsidRPr="00B46BB2">
        <w:rPr>
          <w:color w:val="222222"/>
          <w:shd w:val="clear" w:color="auto" w:fill="FFFFFF"/>
        </w:rPr>
        <w:t xml:space="preserve">, K., </w:t>
      </w:r>
      <w:proofErr w:type="spellStart"/>
      <w:r w:rsidRPr="00B46BB2">
        <w:rPr>
          <w:color w:val="222222"/>
          <w:shd w:val="clear" w:color="auto" w:fill="FFFFFF"/>
        </w:rPr>
        <w:t>Senff</w:t>
      </w:r>
      <w:proofErr w:type="spellEnd"/>
      <w:r w:rsidRPr="00B46BB2">
        <w:rPr>
          <w:color w:val="222222"/>
          <w:shd w:val="clear" w:color="auto" w:fill="FFFFFF"/>
        </w:rPr>
        <w:t xml:space="preserve">-Ribeiro, A., ... &amp; </w:t>
      </w:r>
      <w:proofErr w:type="spellStart"/>
      <w:r w:rsidRPr="00B46BB2">
        <w:rPr>
          <w:color w:val="222222"/>
          <w:shd w:val="clear" w:color="auto" w:fill="FFFFFF"/>
        </w:rPr>
        <w:t>D’Eustachio</w:t>
      </w:r>
      <w:proofErr w:type="spellEnd"/>
      <w:r w:rsidRPr="00B46BB2">
        <w:rPr>
          <w:color w:val="222222"/>
          <w:shd w:val="clear" w:color="auto" w:fill="FFFFFF"/>
        </w:rPr>
        <w:t xml:space="preserve">, P. (2022). The </w:t>
      </w:r>
      <w:proofErr w:type="spellStart"/>
      <w:r w:rsidRPr="00B46BB2">
        <w:rPr>
          <w:color w:val="222222"/>
          <w:shd w:val="clear" w:color="auto" w:fill="FFFFFF"/>
        </w:rPr>
        <w:t>reactome</w:t>
      </w:r>
      <w:proofErr w:type="spellEnd"/>
      <w:r w:rsidRPr="00B46BB2">
        <w:rPr>
          <w:color w:val="222222"/>
          <w:shd w:val="clear" w:color="auto" w:fill="FFFFFF"/>
        </w:rPr>
        <w:t xml:space="preserve"> pathway knowledgebase 2022. </w:t>
      </w:r>
      <w:r w:rsidRPr="00B46BB2">
        <w:rPr>
          <w:i/>
          <w:iCs/>
          <w:color w:val="222222"/>
          <w:shd w:val="clear" w:color="auto" w:fill="FFFFFF"/>
        </w:rPr>
        <w:t>Nucleic acids research</w:t>
      </w:r>
      <w:r w:rsidRPr="00B46BB2">
        <w:rPr>
          <w:color w:val="222222"/>
          <w:shd w:val="clear" w:color="auto" w:fill="FFFFFF"/>
        </w:rPr>
        <w:t>, </w:t>
      </w:r>
      <w:r w:rsidRPr="00B46BB2">
        <w:rPr>
          <w:i/>
          <w:iCs/>
          <w:color w:val="222222"/>
          <w:shd w:val="clear" w:color="auto" w:fill="FFFFFF"/>
        </w:rPr>
        <w:t>50</w:t>
      </w:r>
      <w:r w:rsidRPr="00B46BB2">
        <w:rPr>
          <w:color w:val="222222"/>
          <w:shd w:val="clear" w:color="auto" w:fill="FFFFFF"/>
        </w:rPr>
        <w:t>(D1), D687-D692.</w:t>
      </w:r>
    </w:p>
    <w:p w14:paraId="6510F333" w14:textId="77777777" w:rsidR="001C59BE" w:rsidRPr="00835699" w:rsidRDefault="001C59BE" w:rsidP="001C59BE">
      <w:pPr>
        <w:spacing w:line="480" w:lineRule="auto"/>
        <w:ind w:hanging="720"/>
        <w:jc w:val="both"/>
      </w:pPr>
      <w:r w:rsidRPr="00835699">
        <w:t xml:space="preserve">Hernández-Pérez, S., Cabrera, E., </w:t>
      </w:r>
      <w:proofErr w:type="spellStart"/>
      <w:r w:rsidRPr="00835699">
        <w:t>Salido</w:t>
      </w:r>
      <w:proofErr w:type="spellEnd"/>
      <w:r w:rsidRPr="00835699">
        <w:t xml:space="preserve">, E., Lim, M., Reid, L., Lakhani, S. R., Khanna, K. K., </w:t>
      </w:r>
      <w:proofErr w:type="spellStart"/>
      <w:r w:rsidRPr="00835699">
        <w:t>Saunus</w:t>
      </w:r>
      <w:proofErr w:type="spellEnd"/>
      <w:r w:rsidRPr="00835699">
        <w:t xml:space="preserve">, J. M., &amp; Freire, R. (2017). DUB3 and USP7 de-ubiquitinating enzymes control replication inhibitor Geminin: molecular characterization and associations with breast cancer. Oncogene, 36(33), 4802-4809. </w:t>
      </w:r>
      <w:proofErr w:type="spellStart"/>
      <w:r w:rsidRPr="00835699">
        <w:t>doi</w:t>
      </w:r>
      <w:proofErr w:type="spellEnd"/>
      <w:r w:rsidRPr="00835699">
        <w:t xml:space="preserve">: 10.1038/onc.2017.21. Erratum in: Oncogene. 2017 Jun </w:t>
      </w:r>
      <w:proofErr w:type="gramStart"/>
      <w:r w:rsidRPr="00835699">
        <w:t>26;:</w:t>
      </w:r>
      <w:proofErr w:type="gramEnd"/>
      <w:r w:rsidRPr="00835699">
        <w:t xml:space="preserve"> Erratum in: Oncogene. 2019 Jun;38(24):4886. PMID: 28288134.</w:t>
      </w:r>
    </w:p>
    <w:p w14:paraId="564ED7DF" w14:textId="77777777" w:rsidR="001C59BE" w:rsidRPr="00835699" w:rsidRDefault="001C59BE" w:rsidP="001C59BE">
      <w:pPr>
        <w:spacing w:line="480" w:lineRule="auto"/>
        <w:ind w:hanging="720"/>
        <w:jc w:val="both"/>
        <w:rPr>
          <w:shd w:val="clear" w:color="auto" w:fill="FFFFFF"/>
        </w:rPr>
      </w:pPr>
      <w:r w:rsidRPr="00835699">
        <w:rPr>
          <w:shd w:val="clear" w:color="auto" w:fill="FFFFFF"/>
        </w:rPr>
        <w:t xml:space="preserve">Hu, H., </w:t>
      </w:r>
      <w:proofErr w:type="spellStart"/>
      <w:r w:rsidRPr="00835699">
        <w:rPr>
          <w:shd w:val="clear" w:color="auto" w:fill="FFFFFF"/>
        </w:rPr>
        <w:t>Piotrowska</w:t>
      </w:r>
      <w:proofErr w:type="spellEnd"/>
      <w:r w:rsidRPr="00835699">
        <w:rPr>
          <w:shd w:val="clear" w:color="auto" w:fill="FFFFFF"/>
        </w:rPr>
        <w:t>, Z., Hare, P. J., Chen, H., Mulvey, H. E., Mayfield, A., ... &amp; Engelman, J. A. (2021). Three subtypes of lung cancer fibroblasts define distinct therapeutic paradigms. </w:t>
      </w:r>
      <w:r w:rsidRPr="00835699">
        <w:rPr>
          <w:i/>
          <w:iCs/>
          <w:shd w:val="clear" w:color="auto" w:fill="FFFFFF"/>
        </w:rPr>
        <w:t>Cancer Cell</w:t>
      </w:r>
      <w:r w:rsidRPr="00835699">
        <w:rPr>
          <w:shd w:val="clear" w:color="auto" w:fill="FFFFFF"/>
        </w:rPr>
        <w:t>, </w:t>
      </w:r>
      <w:r w:rsidRPr="00835699">
        <w:rPr>
          <w:i/>
          <w:iCs/>
          <w:shd w:val="clear" w:color="auto" w:fill="FFFFFF"/>
        </w:rPr>
        <w:t>39</w:t>
      </w:r>
      <w:r w:rsidRPr="00835699">
        <w:rPr>
          <w:shd w:val="clear" w:color="auto" w:fill="FFFFFF"/>
        </w:rPr>
        <w:t>(11), 1531-1547.</w:t>
      </w:r>
    </w:p>
    <w:p w14:paraId="29BC78E1" w14:textId="77777777" w:rsidR="001C59BE" w:rsidRPr="00835699" w:rsidRDefault="001C59BE" w:rsidP="001C59BE">
      <w:pPr>
        <w:pStyle w:val="NormalWeb"/>
        <w:spacing w:before="0" w:beforeAutospacing="0" w:after="0" w:afterAutospacing="0" w:line="480" w:lineRule="auto"/>
        <w:ind w:hanging="720"/>
        <w:jc w:val="both"/>
      </w:pPr>
      <w:proofErr w:type="spellStart"/>
      <w:r w:rsidRPr="00835699">
        <w:rPr>
          <w:shd w:val="clear" w:color="auto" w:fill="FFFFFF"/>
        </w:rPr>
        <w:t>Kadavakollu</w:t>
      </w:r>
      <w:proofErr w:type="spellEnd"/>
      <w:r w:rsidRPr="00835699">
        <w:rPr>
          <w:shd w:val="clear" w:color="auto" w:fill="FFFFFF"/>
        </w:rPr>
        <w:t xml:space="preserve"> S, </w:t>
      </w:r>
      <w:proofErr w:type="spellStart"/>
      <w:r w:rsidRPr="00835699">
        <w:rPr>
          <w:shd w:val="clear" w:color="auto" w:fill="FFFFFF"/>
        </w:rPr>
        <w:t>Stailey</w:t>
      </w:r>
      <w:proofErr w:type="spellEnd"/>
      <w:r w:rsidRPr="00835699">
        <w:rPr>
          <w:shd w:val="clear" w:color="auto" w:fill="FFFFFF"/>
        </w:rPr>
        <w:t xml:space="preserve"> C, </w:t>
      </w:r>
      <w:proofErr w:type="spellStart"/>
      <w:r w:rsidRPr="00835699">
        <w:rPr>
          <w:shd w:val="clear" w:color="auto" w:fill="FFFFFF"/>
        </w:rPr>
        <w:t>Kunapareddy</w:t>
      </w:r>
      <w:proofErr w:type="spellEnd"/>
      <w:r w:rsidRPr="00835699">
        <w:rPr>
          <w:shd w:val="clear" w:color="auto" w:fill="FFFFFF"/>
        </w:rPr>
        <w:t xml:space="preserve"> CS, White S. Clotrimazole as a cancer drug: a short review. Medicinal chemistry. 2014;4(11):722.</w:t>
      </w:r>
    </w:p>
    <w:p w14:paraId="3E7614AC" w14:textId="77777777" w:rsidR="001C59BE" w:rsidRDefault="001C59BE" w:rsidP="001C59BE">
      <w:pPr>
        <w:spacing w:line="480" w:lineRule="auto"/>
        <w:ind w:hanging="720"/>
        <w:jc w:val="both"/>
        <w:rPr>
          <w:sz w:val="32"/>
          <w:szCs w:val="32"/>
        </w:rPr>
      </w:pPr>
      <w:proofErr w:type="spellStart"/>
      <w:r w:rsidRPr="00835699">
        <w:rPr>
          <w:shd w:val="clear" w:color="auto" w:fill="FFFFFF"/>
        </w:rPr>
        <w:t>Kalinke</w:t>
      </w:r>
      <w:proofErr w:type="spellEnd"/>
      <w:r w:rsidRPr="00835699">
        <w:rPr>
          <w:shd w:val="clear" w:color="auto" w:fill="FFFFFF"/>
        </w:rPr>
        <w:t xml:space="preserve">, L., </w:t>
      </w:r>
      <w:proofErr w:type="spellStart"/>
      <w:r w:rsidRPr="00835699">
        <w:rPr>
          <w:shd w:val="clear" w:color="auto" w:fill="FFFFFF"/>
        </w:rPr>
        <w:t>Thakrar</w:t>
      </w:r>
      <w:proofErr w:type="spellEnd"/>
      <w:r w:rsidRPr="00835699">
        <w:rPr>
          <w:shd w:val="clear" w:color="auto" w:fill="FFFFFF"/>
        </w:rPr>
        <w:t>, R., &amp; Janes, S. M. (2021). The promises and challenges of early non‐small cell lung cancer detection: patient perceptions, low‐dose CT screening, bronchoscopy and biomarkers. </w:t>
      </w:r>
      <w:r w:rsidRPr="00835699">
        <w:rPr>
          <w:i/>
          <w:iCs/>
          <w:shd w:val="clear" w:color="auto" w:fill="FFFFFF"/>
        </w:rPr>
        <w:t>Molecular Oncology</w:t>
      </w:r>
      <w:r w:rsidRPr="00835699">
        <w:rPr>
          <w:shd w:val="clear" w:color="auto" w:fill="FFFFFF"/>
        </w:rPr>
        <w:t>, </w:t>
      </w:r>
      <w:r w:rsidRPr="00835699">
        <w:rPr>
          <w:i/>
          <w:iCs/>
          <w:shd w:val="clear" w:color="auto" w:fill="FFFFFF"/>
        </w:rPr>
        <w:t>15</w:t>
      </w:r>
      <w:r w:rsidRPr="00835699">
        <w:rPr>
          <w:shd w:val="clear" w:color="auto" w:fill="FFFFFF"/>
        </w:rPr>
        <w:t>(10), 2544-2564.</w:t>
      </w:r>
      <w:r w:rsidRPr="00835699">
        <w:rPr>
          <w:sz w:val="32"/>
          <w:szCs w:val="32"/>
        </w:rPr>
        <w:t xml:space="preserve"> </w:t>
      </w:r>
    </w:p>
    <w:p w14:paraId="5303E885" w14:textId="77777777" w:rsidR="001C59BE" w:rsidRPr="00452EA1" w:rsidRDefault="001C59BE" w:rsidP="001C59BE">
      <w:pPr>
        <w:spacing w:line="480" w:lineRule="auto"/>
        <w:ind w:hanging="720"/>
        <w:jc w:val="both"/>
        <w:rPr>
          <w:sz w:val="32"/>
          <w:szCs w:val="32"/>
        </w:rPr>
      </w:pPr>
      <w:proofErr w:type="spellStart"/>
      <w:r w:rsidRPr="00B46BB2">
        <w:rPr>
          <w:color w:val="222222"/>
          <w:shd w:val="clear" w:color="auto" w:fill="FFFFFF"/>
        </w:rPr>
        <w:t>Kanehisa</w:t>
      </w:r>
      <w:proofErr w:type="spellEnd"/>
      <w:r w:rsidRPr="00B46BB2">
        <w:rPr>
          <w:color w:val="222222"/>
          <w:shd w:val="clear" w:color="auto" w:fill="FFFFFF"/>
        </w:rPr>
        <w:t xml:space="preserve">, M., </w:t>
      </w:r>
      <w:proofErr w:type="spellStart"/>
      <w:r w:rsidRPr="00B46BB2">
        <w:rPr>
          <w:color w:val="222222"/>
          <w:shd w:val="clear" w:color="auto" w:fill="FFFFFF"/>
        </w:rPr>
        <w:t>Furumichi</w:t>
      </w:r>
      <w:proofErr w:type="spellEnd"/>
      <w:r w:rsidRPr="00B46BB2">
        <w:rPr>
          <w:color w:val="222222"/>
          <w:shd w:val="clear" w:color="auto" w:fill="FFFFFF"/>
        </w:rPr>
        <w:t xml:space="preserve">, M., Tanabe, M., Sato, Y., &amp; </w:t>
      </w:r>
      <w:proofErr w:type="spellStart"/>
      <w:r w:rsidRPr="00B46BB2">
        <w:rPr>
          <w:color w:val="222222"/>
          <w:shd w:val="clear" w:color="auto" w:fill="FFFFFF"/>
        </w:rPr>
        <w:t>Morishima</w:t>
      </w:r>
      <w:proofErr w:type="spellEnd"/>
      <w:r w:rsidRPr="00B46BB2">
        <w:rPr>
          <w:color w:val="222222"/>
          <w:shd w:val="clear" w:color="auto" w:fill="FFFFFF"/>
        </w:rPr>
        <w:t>, K. (2017). KEGG: new perspectives on genomes, pathways, diseases and drugs. </w:t>
      </w:r>
      <w:r w:rsidRPr="00B46BB2">
        <w:rPr>
          <w:i/>
          <w:iCs/>
          <w:color w:val="222222"/>
          <w:shd w:val="clear" w:color="auto" w:fill="FFFFFF"/>
        </w:rPr>
        <w:t>Nucleic acids research</w:t>
      </w:r>
      <w:r w:rsidRPr="00B46BB2">
        <w:rPr>
          <w:color w:val="222222"/>
          <w:shd w:val="clear" w:color="auto" w:fill="FFFFFF"/>
        </w:rPr>
        <w:t>, </w:t>
      </w:r>
      <w:r w:rsidRPr="00B46BB2">
        <w:rPr>
          <w:i/>
          <w:iCs/>
          <w:color w:val="222222"/>
          <w:shd w:val="clear" w:color="auto" w:fill="FFFFFF"/>
        </w:rPr>
        <w:t>45</w:t>
      </w:r>
      <w:r w:rsidRPr="00B46BB2">
        <w:rPr>
          <w:color w:val="222222"/>
          <w:shd w:val="clear" w:color="auto" w:fill="FFFFFF"/>
        </w:rPr>
        <w:t>(D1), D353-D361.</w:t>
      </w:r>
    </w:p>
    <w:p w14:paraId="57FC0E95" w14:textId="77777777" w:rsidR="001C59BE" w:rsidRPr="00835699" w:rsidRDefault="001C59BE" w:rsidP="001C59BE">
      <w:pPr>
        <w:spacing w:line="480" w:lineRule="auto"/>
        <w:ind w:hanging="720"/>
        <w:jc w:val="both"/>
        <w:rPr>
          <w:sz w:val="32"/>
          <w:szCs w:val="32"/>
        </w:rPr>
      </w:pPr>
    </w:p>
    <w:p w14:paraId="7BC842EA" w14:textId="77777777" w:rsidR="001C59BE" w:rsidRPr="00835699" w:rsidRDefault="001C59BE" w:rsidP="001C59BE">
      <w:pPr>
        <w:spacing w:line="480" w:lineRule="auto"/>
        <w:ind w:hanging="720"/>
        <w:jc w:val="both"/>
      </w:pPr>
      <w:proofErr w:type="spellStart"/>
      <w:r w:rsidRPr="00835699">
        <w:t>Kotoula</w:t>
      </w:r>
      <w:proofErr w:type="spellEnd"/>
      <w:r w:rsidRPr="00835699">
        <w:t xml:space="preserve">, V., </w:t>
      </w:r>
      <w:proofErr w:type="spellStart"/>
      <w:r w:rsidRPr="00835699">
        <w:t>Krikelis</w:t>
      </w:r>
      <w:proofErr w:type="spellEnd"/>
      <w:r w:rsidRPr="00835699">
        <w:t xml:space="preserve">, D., </w:t>
      </w:r>
      <w:proofErr w:type="spellStart"/>
      <w:r w:rsidRPr="00835699">
        <w:t>Karavasilis</w:t>
      </w:r>
      <w:proofErr w:type="spellEnd"/>
      <w:r w:rsidRPr="00835699">
        <w:t xml:space="preserve">, V., &amp; et al. (2012). Expression of DNA repair and replication genes in non-small cell lung cancer (NSCLC): a role for thymidylate synthetase (TYMS). BMC Cancer, 12, 342. </w:t>
      </w:r>
      <w:hyperlink r:id="rId16" w:history="1">
        <w:r w:rsidRPr="00835699">
          <w:rPr>
            <w:rStyle w:val="Hyperlink"/>
            <w:color w:val="auto"/>
          </w:rPr>
          <w:t>https://doi.org/10.1186/1471-2407-12-342</w:t>
        </w:r>
      </w:hyperlink>
    </w:p>
    <w:p w14:paraId="4CBC1493" w14:textId="77777777" w:rsidR="001C59BE" w:rsidRPr="00835699" w:rsidRDefault="001C59BE" w:rsidP="001C59BE">
      <w:pPr>
        <w:pStyle w:val="NormalWeb"/>
        <w:spacing w:before="0" w:beforeAutospacing="0" w:after="0" w:afterAutospacing="0" w:line="480" w:lineRule="auto"/>
        <w:ind w:hanging="720"/>
        <w:jc w:val="both"/>
        <w:rPr>
          <w:sz w:val="32"/>
          <w:szCs w:val="32"/>
          <w:shd w:val="clear" w:color="auto" w:fill="FFFFFF"/>
        </w:rPr>
      </w:pPr>
      <w:r w:rsidRPr="00835699">
        <w:rPr>
          <w:shd w:val="clear" w:color="auto" w:fill="FFFFFF"/>
        </w:rPr>
        <w:lastRenderedPageBreak/>
        <w:t>Kou, F., Sun, H., Wu, L., Li, B., Zhang, B., Wang, X., &amp; Yang, L. (2020). TOP2A promotes lung adenocarcinoma cells' malignant progression and predicts poor prognosis in lung adenocarcinoma. </w:t>
      </w:r>
      <w:r w:rsidRPr="00835699">
        <w:rPr>
          <w:i/>
          <w:iCs/>
          <w:shd w:val="clear" w:color="auto" w:fill="FFFFFF"/>
        </w:rPr>
        <w:t>Journal of Cancer</w:t>
      </w:r>
      <w:r w:rsidRPr="00835699">
        <w:rPr>
          <w:shd w:val="clear" w:color="auto" w:fill="FFFFFF"/>
        </w:rPr>
        <w:t>, </w:t>
      </w:r>
      <w:r w:rsidRPr="00835699">
        <w:rPr>
          <w:i/>
          <w:iCs/>
          <w:shd w:val="clear" w:color="auto" w:fill="FFFFFF"/>
        </w:rPr>
        <w:t>11</w:t>
      </w:r>
      <w:r w:rsidRPr="00835699">
        <w:rPr>
          <w:shd w:val="clear" w:color="auto" w:fill="FFFFFF"/>
        </w:rPr>
        <w:t>(9), 2496.</w:t>
      </w:r>
      <w:r w:rsidRPr="00835699">
        <w:rPr>
          <w:sz w:val="32"/>
          <w:szCs w:val="32"/>
          <w:shd w:val="clear" w:color="auto" w:fill="FFFFFF"/>
        </w:rPr>
        <w:t xml:space="preserve"> </w:t>
      </w:r>
    </w:p>
    <w:p w14:paraId="666E381F" w14:textId="77777777" w:rsidR="001C59BE" w:rsidRPr="00835699" w:rsidRDefault="001C59BE" w:rsidP="001C59BE">
      <w:pPr>
        <w:spacing w:line="480" w:lineRule="auto"/>
        <w:ind w:hanging="720"/>
        <w:jc w:val="both"/>
        <w:rPr>
          <w:shd w:val="clear" w:color="auto" w:fill="FFFFFF"/>
        </w:rPr>
      </w:pPr>
      <w:r w:rsidRPr="00835699">
        <w:rPr>
          <w:shd w:val="clear" w:color="auto" w:fill="FFFFFF"/>
        </w:rPr>
        <w:t xml:space="preserve">Kuhn, M., von Mering, C., </w:t>
      </w:r>
      <w:proofErr w:type="spellStart"/>
      <w:r w:rsidRPr="00835699">
        <w:rPr>
          <w:shd w:val="clear" w:color="auto" w:fill="FFFFFF"/>
        </w:rPr>
        <w:t>Campillos</w:t>
      </w:r>
      <w:proofErr w:type="spellEnd"/>
      <w:r w:rsidRPr="00835699">
        <w:rPr>
          <w:shd w:val="clear" w:color="auto" w:fill="FFFFFF"/>
        </w:rPr>
        <w:t>, M., Jensen, L. J., &amp; Bork, P. (2007). STITCH: interaction networks of chemicals and proteins. </w:t>
      </w:r>
      <w:r w:rsidRPr="00835699">
        <w:rPr>
          <w:i/>
          <w:iCs/>
          <w:shd w:val="clear" w:color="auto" w:fill="FFFFFF"/>
        </w:rPr>
        <w:t>Nucleic acids research</w:t>
      </w:r>
      <w:r w:rsidRPr="00835699">
        <w:rPr>
          <w:shd w:val="clear" w:color="auto" w:fill="FFFFFF"/>
        </w:rPr>
        <w:t>, </w:t>
      </w:r>
      <w:r w:rsidRPr="00835699">
        <w:rPr>
          <w:i/>
          <w:iCs/>
          <w:shd w:val="clear" w:color="auto" w:fill="FFFFFF"/>
        </w:rPr>
        <w:t>36</w:t>
      </w:r>
      <w:r w:rsidRPr="00835699">
        <w:rPr>
          <w:shd w:val="clear" w:color="auto" w:fill="FFFFFF"/>
        </w:rPr>
        <w:t>(suppl_1), D684-D688.</w:t>
      </w:r>
    </w:p>
    <w:p w14:paraId="2D6BEC9B"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t xml:space="preserve">Kumar N, </w:t>
      </w:r>
      <w:proofErr w:type="spellStart"/>
      <w:r w:rsidRPr="00835699">
        <w:rPr>
          <w:shd w:val="clear" w:color="auto" w:fill="FFFFFF"/>
        </w:rPr>
        <w:t>Salar</w:t>
      </w:r>
      <w:proofErr w:type="spellEnd"/>
      <w:r w:rsidRPr="00835699">
        <w:rPr>
          <w:shd w:val="clear" w:color="auto" w:fill="FFFFFF"/>
        </w:rPr>
        <w:t xml:space="preserve"> RK, Prasad M, Ranjan K. Synthesis, characterization and anticancer activity of vincristine loaded folic acid-chitosan conjugated nanoparticles on NCI-H460 non-small cell lung cancer cell line. Egyptian Journal of Basic and Applied Sciences. 2018 Mar 1;5(1):87-99.</w:t>
      </w:r>
    </w:p>
    <w:p w14:paraId="2060CD01" w14:textId="77777777" w:rsidR="001C59BE" w:rsidRPr="00835699" w:rsidRDefault="001C59BE" w:rsidP="001C59BE">
      <w:pPr>
        <w:spacing w:line="480" w:lineRule="auto"/>
        <w:ind w:hanging="720"/>
        <w:jc w:val="both"/>
      </w:pPr>
      <w:r w:rsidRPr="00835699">
        <w:t>Li, L. Y., Guan, Y. D., Chen, X. S., Yang, J. M., &amp; Cheng, Y. (2021). DNA Repair Pathways in Cancer Therapy and Resistance. Frontiers in Pharmacology, 11, 629266. https://doi.org/10.3389/fphar.2020.629266</w:t>
      </w:r>
    </w:p>
    <w:p w14:paraId="3CA558E9" w14:textId="77777777" w:rsidR="001C59BE" w:rsidRPr="00835699" w:rsidRDefault="001C59BE" w:rsidP="001C59BE">
      <w:pPr>
        <w:spacing w:line="480" w:lineRule="auto"/>
        <w:ind w:hanging="720"/>
        <w:jc w:val="both"/>
      </w:pPr>
      <w:r w:rsidRPr="00835699">
        <w:t xml:space="preserve">Liu, H., Yuan, M., Mitra, R., Wang, J., Fang, X., Du, Y., ... &amp; Liu, J. S. (2022). </w:t>
      </w:r>
      <w:proofErr w:type="spellStart"/>
      <w:r w:rsidRPr="00835699">
        <w:t>CTpathway</w:t>
      </w:r>
      <w:proofErr w:type="spellEnd"/>
      <w:r w:rsidRPr="00835699">
        <w:t xml:space="preserve">: a </w:t>
      </w:r>
      <w:proofErr w:type="spellStart"/>
      <w:r w:rsidRPr="00835699">
        <w:t>CrossTalk</w:t>
      </w:r>
      <w:proofErr w:type="spellEnd"/>
      <w:r w:rsidRPr="00835699">
        <w:t>-based pathway enrichment analysis method for cancer research. Genome Medicine, 14(1), 118. https://doi.org/10.1186/s13073-022-01119-6</w:t>
      </w:r>
    </w:p>
    <w:p w14:paraId="2E50A94E" w14:textId="77777777" w:rsidR="001C59BE" w:rsidRDefault="001C59BE" w:rsidP="001C59BE">
      <w:pPr>
        <w:spacing w:line="480" w:lineRule="auto"/>
        <w:ind w:hanging="720"/>
        <w:jc w:val="both"/>
        <w:rPr>
          <w:shd w:val="clear" w:color="auto" w:fill="FFFFFF"/>
        </w:rPr>
      </w:pPr>
      <w:r w:rsidRPr="00835699">
        <w:rPr>
          <w:shd w:val="clear" w:color="auto" w:fill="FFFFFF"/>
        </w:rPr>
        <w:t>Lo, F. Y., Chang, J. W., Chang, I., Chen, Y. J., Hsu, H. S., Huang, S. F. K., ... &amp; Wang, Y. C. (2012). The database of chromosome imbalance regions and genes resided in lung cancer from Asian and Caucasian identified by array-comparative genomic hybridization. </w:t>
      </w:r>
      <w:r w:rsidRPr="00835699">
        <w:rPr>
          <w:i/>
          <w:iCs/>
          <w:shd w:val="clear" w:color="auto" w:fill="FFFFFF"/>
        </w:rPr>
        <w:t>BMC cancer</w:t>
      </w:r>
      <w:r w:rsidRPr="00835699">
        <w:rPr>
          <w:shd w:val="clear" w:color="auto" w:fill="FFFFFF"/>
        </w:rPr>
        <w:t>, </w:t>
      </w:r>
      <w:r w:rsidRPr="00835699">
        <w:rPr>
          <w:i/>
          <w:iCs/>
          <w:shd w:val="clear" w:color="auto" w:fill="FFFFFF"/>
        </w:rPr>
        <w:t>12</w:t>
      </w:r>
      <w:r w:rsidRPr="00835699">
        <w:rPr>
          <w:shd w:val="clear" w:color="auto" w:fill="FFFFFF"/>
        </w:rPr>
        <w:t>(1), 1-13.</w:t>
      </w:r>
    </w:p>
    <w:p w14:paraId="677BD3D3" w14:textId="77777777" w:rsidR="001C59BE" w:rsidRPr="00452EA1" w:rsidRDefault="001C59BE" w:rsidP="001C59BE">
      <w:pPr>
        <w:spacing w:line="480" w:lineRule="auto"/>
        <w:ind w:hanging="720"/>
        <w:jc w:val="both"/>
        <w:rPr>
          <w:shd w:val="clear" w:color="auto" w:fill="FFFFFF"/>
        </w:rPr>
      </w:pPr>
      <w:r w:rsidRPr="00B46BB2">
        <w:rPr>
          <w:color w:val="222222"/>
          <w:shd w:val="clear" w:color="auto" w:fill="FFFFFF"/>
        </w:rPr>
        <w:t xml:space="preserve">Martens, M., Ammar, A., </w:t>
      </w:r>
      <w:proofErr w:type="spellStart"/>
      <w:r w:rsidRPr="00B46BB2">
        <w:rPr>
          <w:color w:val="222222"/>
          <w:shd w:val="clear" w:color="auto" w:fill="FFFFFF"/>
        </w:rPr>
        <w:t>Riutta</w:t>
      </w:r>
      <w:proofErr w:type="spellEnd"/>
      <w:r w:rsidRPr="00B46BB2">
        <w:rPr>
          <w:color w:val="222222"/>
          <w:shd w:val="clear" w:color="auto" w:fill="FFFFFF"/>
        </w:rPr>
        <w:t xml:space="preserve">, A., </w:t>
      </w:r>
      <w:proofErr w:type="spellStart"/>
      <w:r w:rsidRPr="00B46BB2">
        <w:rPr>
          <w:color w:val="222222"/>
          <w:shd w:val="clear" w:color="auto" w:fill="FFFFFF"/>
        </w:rPr>
        <w:t>Waagmeester</w:t>
      </w:r>
      <w:proofErr w:type="spellEnd"/>
      <w:r w:rsidRPr="00B46BB2">
        <w:rPr>
          <w:color w:val="222222"/>
          <w:shd w:val="clear" w:color="auto" w:fill="FFFFFF"/>
        </w:rPr>
        <w:t xml:space="preserve">, A., </w:t>
      </w:r>
      <w:proofErr w:type="spellStart"/>
      <w:r w:rsidRPr="00B46BB2">
        <w:rPr>
          <w:color w:val="222222"/>
          <w:shd w:val="clear" w:color="auto" w:fill="FFFFFF"/>
        </w:rPr>
        <w:t>Slenter</w:t>
      </w:r>
      <w:proofErr w:type="spellEnd"/>
      <w:r w:rsidRPr="00B46BB2">
        <w:rPr>
          <w:color w:val="222222"/>
          <w:shd w:val="clear" w:color="auto" w:fill="FFFFFF"/>
        </w:rPr>
        <w:t xml:space="preserve">, D. N., </w:t>
      </w:r>
      <w:proofErr w:type="spellStart"/>
      <w:r w:rsidRPr="00B46BB2">
        <w:rPr>
          <w:color w:val="222222"/>
          <w:shd w:val="clear" w:color="auto" w:fill="FFFFFF"/>
        </w:rPr>
        <w:t>Hanspers</w:t>
      </w:r>
      <w:proofErr w:type="spellEnd"/>
      <w:r w:rsidRPr="00B46BB2">
        <w:rPr>
          <w:color w:val="222222"/>
          <w:shd w:val="clear" w:color="auto" w:fill="FFFFFF"/>
        </w:rPr>
        <w:t xml:space="preserve">, K., ... &amp; </w:t>
      </w:r>
      <w:proofErr w:type="spellStart"/>
      <w:r w:rsidRPr="00B46BB2">
        <w:rPr>
          <w:color w:val="222222"/>
          <w:shd w:val="clear" w:color="auto" w:fill="FFFFFF"/>
        </w:rPr>
        <w:t>Kutmon</w:t>
      </w:r>
      <w:proofErr w:type="spellEnd"/>
      <w:r w:rsidRPr="00B46BB2">
        <w:rPr>
          <w:color w:val="222222"/>
          <w:shd w:val="clear" w:color="auto" w:fill="FFFFFF"/>
        </w:rPr>
        <w:t>, M. (2021). WikiPathways: connecting communities. </w:t>
      </w:r>
      <w:r w:rsidRPr="00B46BB2">
        <w:rPr>
          <w:i/>
          <w:iCs/>
          <w:color w:val="222222"/>
          <w:shd w:val="clear" w:color="auto" w:fill="FFFFFF"/>
        </w:rPr>
        <w:t>Nucleic acids research</w:t>
      </w:r>
      <w:r w:rsidRPr="00B46BB2">
        <w:rPr>
          <w:color w:val="222222"/>
          <w:shd w:val="clear" w:color="auto" w:fill="FFFFFF"/>
        </w:rPr>
        <w:t>, </w:t>
      </w:r>
      <w:r w:rsidRPr="00B46BB2">
        <w:rPr>
          <w:i/>
          <w:iCs/>
          <w:color w:val="222222"/>
          <w:shd w:val="clear" w:color="auto" w:fill="FFFFFF"/>
        </w:rPr>
        <w:t>49</w:t>
      </w:r>
      <w:r w:rsidRPr="00B46BB2">
        <w:rPr>
          <w:color w:val="222222"/>
          <w:shd w:val="clear" w:color="auto" w:fill="FFFFFF"/>
        </w:rPr>
        <w:t>(D1), D613-D621.</w:t>
      </w:r>
    </w:p>
    <w:p w14:paraId="147A323A" w14:textId="77777777" w:rsidR="001C59BE" w:rsidRPr="00835699" w:rsidRDefault="001C59BE" w:rsidP="001C59BE">
      <w:pPr>
        <w:spacing w:line="480" w:lineRule="auto"/>
        <w:ind w:hanging="720"/>
        <w:jc w:val="both"/>
        <w:rPr>
          <w:shd w:val="clear" w:color="auto" w:fill="FFFFFF"/>
        </w:rPr>
      </w:pPr>
    </w:p>
    <w:p w14:paraId="2EE5961D"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lastRenderedPageBreak/>
        <w:t xml:space="preserve">Martino E, </w:t>
      </w:r>
      <w:proofErr w:type="spellStart"/>
      <w:r w:rsidRPr="00835699">
        <w:rPr>
          <w:shd w:val="clear" w:color="auto" w:fill="FFFFFF"/>
        </w:rPr>
        <w:t>Casamassima</w:t>
      </w:r>
      <w:proofErr w:type="spellEnd"/>
      <w:r w:rsidRPr="00835699">
        <w:rPr>
          <w:shd w:val="clear" w:color="auto" w:fill="FFFFFF"/>
        </w:rPr>
        <w:t xml:space="preserve"> G, Castiglione S, </w:t>
      </w:r>
      <w:proofErr w:type="spellStart"/>
      <w:r w:rsidRPr="00835699">
        <w:rPr>
          <w:shd w:val="clear" w:color="auto" w:fill="FFFFFF"/>
        </w:rPr>
        <w:t>Cellupica</w:t>
      </w:r>
      <w:proofErr w:type="spellEnd"/>
      <w:r w:rsidRPr="00835699">
        <w:rPr>
          <w:shd w:val="clear" w:color="auto" w:fill="FFFFFF"/>
        </w:rPr>
        <w:t xml:space="preserve"> E, Pantalone S, </w:t>
      </w:r>
      <w:proofErr w:type="spellStart"/>
      <w:r w:rsidRPr="00835699">
        <w:rPr>
          <w:shd w:val="clear" w:color="auto" w:fill="FFFFFF"/>
        </w:rPr>
        <w:t>Papagni</w:t>
      </w:r>
      <w:proofErr w:type="spellEnd"/>
      <w:r w:rsidRPr="00835699">
        <w:rPr>
          <w:shd w:val="clear" w:color="auto" w:fill="FFFFFF"/>
        </w:rPr>
        <w:t xml:space="preserve"> F, Rui M, Siciliano AM, </w:t>
      </w:r>
      <w:proofErr w:type="spellStart"/>
      <w:r w:rsidRPr="00835699">
        <w:rPr>
          <w:shd w:val="clear" w:color="auto" w:fill="FFFFFF"/>
        </w:rPr>
        <w:t>Collina</w:t>
      </w:r>
      <w:proofErr w:type="spellEnd"/>
      <w:r w:rsidRPr="00835699">
        <w:rPr>
          <w:shd w:val="clear" w:color="auto" w:fill="FFFFFF"/>
        </w:rPr>
        <w:t xml:space="preserve"> S. Vinca alkaloids and analogues as anti-cancer agents: looking back, peering ahead. </w:t>
      </w:r>
      <w:proofErr w:type="spellStart"/>
      <w:r w:rsidRPr="00835699">
        <w:rPr>
          <w:shd w:val="clear" w:color="auto" w:fill="FFFFFF"/>
        </w:rPr>
        <w:t>Bioorg</w:t>
      </w:r>
      <w:proofErr w:type="spellEnd"/>
      <w:r w:rsidRPr="00835699">
        <w:rPr>
          <w:shd w:val="clear" w:color="auto" w:fill="FFFFFF"/>
        </w:rPr>
        <w:t xml:space="preserve"> Med Chem Lett. 2018;28(17):2816–26.</w:t>
      </w:r>
    </w:p>
    <w:p w14:paraId="38BCB578" w14:textId="77777777" w:rsidR="001C59BE" w:rsidRPr="00835699" w:rsidRDefault="001C59BE" w:rsidP="001C59BE">
      <w:pPr>
        <w:spacing w:line="480" w:lineRule="auto"/>
        <w:ind w:hanging="720"/>
        <w:jc w:val="both"/>
      </w:pPr>
      <w:r w:rsidRPr="00835699">
        <w:t xml:space="preserve">Martins Cavaco, A. C., </w:t>
      </w:r>
      <w:proofErr w:type="spellStart"/>
      <w:r w:rsidRPr="00835699">
        <w:t>Dâmaso</w:t>
      </w:r>
      <w:proofErr w:type="spellEnd"/>
      <w:r w:rsidRPr="00835699">
        <w:t xml:space="preserve">, S., </w:t>
      </w:r>
      <w:proofErr w:type="spellStart"/>
      <w:r w:rsidRPr="00835699">
        <w:t>Casimiro</w:t>
      </w:r>
      <w:proofErr w:type="spellEnd"/>
      <w:r w:rsidRPr="00835699">
        <w:t>, S., &amp; Costa, L. (2020). Collagen biology making inroads into prognosis and treatment of cancer progression and metastasis. Cancer and Metastasis Reviews, 39(3), 603–623. https://doi.org/10.1007/s10555-020-09888-5</w:t>
      </w:r>
    </w:p>
    <w:p w14:paraId="3A8A9BC1" w14:textId="77777777" w:rsidR="001C59BE" w:rsidRPr="00835699" w:rsidRDefault="001C59BE" w:rsidP="001C59BE">
      <w:pPr>
        <w:spacing w:line="480" w:lineRule="auto"/>
        <w:ind w:hanging="720"/>
        <w:jc w:val="both"/>
      </w:pPr>
      <w:r w:rsidRPr="00835699">
        <w:t>Matias-Barrios, V. M., &amp; Dong, X. (2023). The Implication of Topoisomerase II Inhibitors in Synthetic Lethality for Cancer Therapy. Pharmaceuticals (Basel, Switzerland), 16(1), 94. https://doi.org/10.3390/ph16010094</w:t>
      </w:r>
    </w:p>
    <w:p w14:paraId="728608D0" w14:textId="77777777" w:rsidR="001C59BE" w:rsidRDefault="001C59BE" w:rsidP="001C59BE">
      <w:pPr>
        <w:spacing w:line="480" w:lineRule="auto"/>
        <w:ind w:hanging="720"/>
        <w:jc w:val="both"/>
      </w:pPr>
      <w:r w:rsidRPr="00835699">
        <w:t xml:space="preserve">Matthews, H. K., </w:t>
      </w:r>
      <w:proofErr w:type="spellStart"/>
      <w:r w:rsidRPr="00835699">
        <w:t>Bertoli</w:t>
      </w:r>
      <w:proofErr w:type="spellEnd"/>
      <w:r w:rsidRPr="00835699">
        <w:t xml:space="preserve">, C., &amp; de Bruin, R. A. M. (2021). Cell cycle control in cancer. Nature Reviews Molecular Cell Biology. </w:t>
      </w:r>
      <w:hyperlink r:id="rId17" w:history="1">
        <w:r w:rsidRPr="00C2089A">
          <w:rPr>
            <w:rStyle w:val="Hyperlink"/>
          </w:rPr>
          <w:t>https://doi.org/10.1038/s41580-021-00404-3</w:t>
        </w:r>
      </w:hyperlink>
    </w:p>
    <w:p w14:paraId="1B0CFB44" w14:textId="77777777" w:rsidR="001C59BE" w:rsidRPr="00835699" w:rsidRDefault="001C59BE" w:rsidP="001C59BE">
      <w:pPr>
        <w:spacing w:line="480" w:lineRule="auto"/>
        <w:ind w:hanging="720"/>
        <w:jc w:val="both"/>
      </w:pPr>
      <w:r w:rsidRPr="00B46BB2">
        <w:rPr>
          <w:color w:val="222222"/>
          <w:shd w:val="clear" w:color="auto" w:fill="FFFFFF"/>
        </w:rPr>
        <w:t>Mi, H., &amp; Thomas, P. (2009). PANTHER pathway: an ontology-based pathway database coupled with data analysis tools. </w:t>
      </w:r>
      <w:r w:rsidRPr="00B46BB2">
        <w:rPr>
          <w:i/>
          <w:iCs/>
          <w:color w:val="222222"/>
          <w:shd w:val="clear" w:color="auto" w:fill="FFFFFF"/>
        </w:rPr>
        <w:t>Protein networks and pathway analysis</w:t>
      </w:r>
      <w:r w:rsidRPr="00B46BB2">
        <w:rPr>
          <w:color w:val="222222"/>
          <w:shd w:val="clear" w:color="auto" w:fill="FFFFFF"/>
        </w:rPr>
        <w:t>, 123-140.</w:t>
      </w:r>
    </w:p>
    <w:p w14:paraId="5C10222A" w14:textId="77777777" w:rsidR="001C59BE" w:rsidRPr="00835699" w:rsidRDefault="001C59BE" w:rsidP="001C59BE">
      <w:pPr>
        <w:spacing w:line="480" w:lineRule="auto"/>
        <w:ind w:hanging="720"/>
        <w:jc w:val="both"/>
        <w:rPr>
          <w:shd w:val="clear" w:color="auto" w:fill="FFFFFF"/>
        </w:rPr>
      </w:pPr>
      <w:bookmarkStart w:id="5" w:name="_Hlk134340994"/>
      <w:proofErr w:type="spellStart"/>
      <w:r w:rsidRPr="00835699">
        <w:rPr>
          <w:shd w:val="clear" w:color="auto" w:fill="FFFFFF"/>
        </w:rPr>
        <w:t>MotieGhader</w:t>
      </w:r>
      <w:bookmarkEnd w:id="5"/>
      <w:proofErr w:type="spellEnd"/>
      <w:r w:rsidRPr="00835699">
        <w:rPr>
          <w:shd w:val="clear" w:color="auto" w:fill="FFFFFF"/>
        </w:rPr>
        <w:t>, H., Tabrizi-</w:t>
      </w:r>
      <w:proofErr w:type="spellStart"/>
      <w:r w:rsidRPr="00835699">
        <w:rPr>
          <w:shd w:val="clear" w:color="auto" w:fill="FFFFFF"/>
        </w:rPr>
        <w:t>Nezhadi</w:t>
      </w:r>
      <w:proofErr w:type="spellEnd"/>
      <w:r w:rsidRPr="00835699">
        <w:rPr>
          <w:shd w:val="clear" w:color="auto" w:fill="FFFFFF"/>
        </w:rPr>
        <w:t xml:space="preserve">, P., </w:t>
      </w:r>
      <w:proofErr w:type="spellStart"/>
      <w:r w:rsidRPr="00835699">
        <w:rPr>
          <w:shd w:val="clear" w:color="auto" w:fill="FFFFFF"/>
        </w:rPr>
        <w:t>Deldar</w:t>
      </w:r>
      <w:proofErr w:type="spellEnd"/>
      <w:r w:rsidRPr="00835699">
        <w:rPr>
          <w:shd w:val="clear" w:color="auto" w:fill="FFFFFF"/>
        </w:rPr>
        <w:t xml:space="preserve"> Abad </w:t>
      </w:r>
      <w:proofErr w:type="spellStart"/>
      <w:r w:rsidRPr="00835699">
        <w:rPr>
          <w:shd w:val="clear" w:color="auto" w:fill="FFFFFF"/>
        </w:rPr>
        <w:t>Paskeh</w:t>
      </w:r>
      <w:proofErr w:type="spellEnd"/>
      <w:r w:rsidRPr="00835699">
        <w:rPr>
          <w:shd w:val="clear" w:color="auto" w:fill="FFFFFF"/>
        </w:rPr>
        <w:t xml:space="preserve">, M., </w:t>
      </w:r>
      <w:proofErr w:type="spellStart"/>
      <w:r w:rsidRPr="00835699">
        <w:rPr>
          <w:shd w:val="clear" w:color="auto" w:fill="FFFFFF"/>
        </w:rPr>
        <w:t>Baradaran</w:t>
      </w:r>
      <w:proofErr w:type="spellEnd"/>
      <w:r w:rsidRPr="00835699">
        <w:rPr>
          <w:shd w:val="clear" w:color="auto" w:fill="FFFFFF"/>
        </w:rPr>
        <w:t xml:space="preserve">, B., </w:t>
      </w:r>
      <w:proofErr w:type="spellStart"/>
      <w:r w:rsidRPr="00835699">
        <w:rPr>
          <w:shd w:val="clear" w:color="auto" w:fill="FFFFFF"/>
        </w:rPr>
        <w:t>Mokhtarzadeh</w:t>
      </w:r>
      <w:proofErr w:type="spellEnd"/>
      <w:r w:rsidRPr="00835699">
        <w:rPr>
          <w:shd w:val="clear" w:color="auto" w:fill="FFFFFF"/>
        </w:rPr>
        <w:t xml:space="preserve">, A., Hashemi, M., ... &amp; </w:t>
      </w:r>
      <w:proofErr w:type="spellStart"/>
      <w:r w:rsidRPr="00835699">
        <w:rPr>
          <w:shd w:val="clear" w:color="auto" w:fill="FFFFFF"/>
        </w:rPr>
        <w:t>Masoudi-Nejad</w:t>
      </w:r>
      <w:proofErr w:type="spellEnd"/>
      <w:r w:rsidRPr="00835699">
        <w:rPr>
          <w:shd w:val="clear" w:color="auto" w:fill="FFFFFF"/>
        </w:rPr>
        <w:t>, A. (2022). Drug repositioning in non-small cell lung cancer (NSCLC) using gene co-expression and drug–gene interaction networks analysis. </w:t>
      </w:r>
      <w:r w:rsidRPr="00835699">
        <w:rPr>
          <w:i/>
          <w:iCs/>
          <w:shd w:val="clear" w:color="auto" w:fill="FFFFFF"/>
        </w:rPr>
        <w:t>Scientific Reports</w:t>
      </w:r>
      <w:r w:rsidRPr="00835699">
        <w:rPr>
          <w:shd w:val="clear" w:color="auto" w:fill="FFFFFF"/>
        </w:rPr>
        <w:t>, </w:t>
      </w:r>
      <w:r w:rsidRPr="00835699">
        <w:rPr>
          <w:i/>
          <w:iCs/>
          <w:shd w:val="clear" w:color="auto" w:fill="FFFFFF"/>
        </w:rPr>
        <w:t>12</w:t>
      </w:r>
      <w:r w:rsidRPr="00835699">
        <w:rPr>
          <w:shd w:val="clear" w:color="auto" w:fill="FFFFFF"/>
        </w:rPr>
        <w:t>(1), 9417.</w:t>
      </w:r>
    </w:p>
    <w:p w14:paraId="71FB8384" w14:textId="77777777" w:rsidR="001C59BE" w:rsidRPr="00835699" w:rsidRDefault="001C59BE" w:rsidP="001C59BE">
      <w:pPr>
        <w:spacing w:line="480" w:lineRule="auto"/>
        <w:ind w:hanging="720"/>
        <w:jc w:val="both"/>
      </w:pPr>
      <w:r w:rsidRPr="00835699">
        <w:t>Peng, J., Sengupta, S., &amp; Jordan, V. C. (2009). Potential of selective estrogen receptor modulators as treatments and preventives of breast cancer. Anti-cancer agents in medicinal chemistry, 9(5), 481–499. https://doi.org/10.2174/187152009788451833</w:t>
      </w:r>
    </w:p>
    <w:p w14:paraId="58F14C1F" w14:textId="77777777" w:rsidR="001C59BE" w:rsidRPr="00835699" w:rsidRDefault="001C59BE" w:rsidP="001C59BE">
      <w:pPr>
        <w:spacing w:line="480" w:lineRule="auto"/>
        <w:ind w:hanging="720"/>
        <w:jc w:val="both"/>
      </w:pPr>
      <w:r w:rsidRPr="00835699">
        <w:lastRenderedPageBreak/>
        <w:t xml:space="preserve">Qian, X., Song, X., He, Y., Yang, Z., Sun, T., Wang, J., Zhu, G., Xing, W., &amp; You, C. (2015). CCNB2 overexpression is a poor prognostic biomarker in Chinese NSCLC patients. Biomed </w:t>
      </w:r>
      <w:proofErr w:type="spellStart"/>
      <w:r w:rsidRPr="00835699">
        <w:t>Pharmacother</w:t>
      </w:r>
      <w:proofErr w:type="spellEnd"/>
      <w:r w:rsidRPr="00835699">
        <w:t xml:space="preserve">, 74, 222-227. </w:t>
      </w:r>
      <w:proofErr w:type="spellStart"/>
      <w:r w:rsidRPr="00835699">
        <w:t>doi</w:t>
      </w:r>
      <w:proofErr w:type="spellEnd"/>
      <w:r w:rsidRPr="00835699">
        <w:t>: 10.1016/j.biopha.2015.08.004. PMID: 26349989.</w:t>
      </w:r>
    </w:p>
    <w:p w14:paraId="3C023421" w14:textId="77777777" w:rsidR="001C59BE" w:rsidRPr="00452EA1" w:rsidRDefault="001C59BE" w:rsidP="001C59BE">
      <w:pPr>
        <w:pStyle w:val="NormalWeb"/>
        <w:spacing w:before="0" w:beforeAutospacing="0" w:after="0" w:afterAutospacing="0" w:line="480" w:lineRule="auto"/>
        <w:ind w:hanging="720"/>
        <w:jc w:val="both"/>
        <w:rPr>
          <w:sz w:val="32"/>
          <w:szCs w:val="32"/>
          <w:shd w:val="clear" w:color="auto" w:fill="FFFFFF"/>
        </w:rPr>
      </w:pPr>
      <w:proofErr w:type="spellStart"/>
      <w:r w:rsidRPr="00452EA1">
        <w:rPr>
          <w:shd w:val="clear" w:color="auto" w:fill="FFFFFF"/>
        </w:rPr>
        <w:t>Rajasegaran</w:t>
      </w:r>
      <w:proofErr w:type="spellEnd"/>
      <w:r w:rsidRPr="00452EA1">
        <w:rPr>
          <w:shd w:val="clear" w:color="auto" w:fill="FFFFFF"/>
        </w:rPr>
        <w:t>, T., How, C. W., Saud, A., Ali, A., &amp; Lim, J. C. W. (2023). Targeting Inflammation in Non-Small Cell Lung Cancer through Drug Repurposing. </w:t>
      </w:r>
      <w:r w:rsidRPr="00452EA1">
        <w:rPr>
          <w:i/>
          <w:iCs/>
          <w:shd w:val="clear" w:color="auto" w:fill="FFFFFF"/>
        </w:rPr>
        <w:t>Pharmaceuticals</w:t>
      </w:r>
      <w:r w:rsidRPr="00452EA1">
        <w:rPr>
          <w:shd w:val="clear" w:color="auto" w:fill="FFFFFF"/>
        </w:rPr>
        <w:t>, </w:t>
      </w:r>
      <w:r w:rsidRPr="00452EA1">
        <w:rPr>
          <w:i/>
          <w:iCs/>
          <w:shd w:val="clear" w:color="auto" w:fill="FFFFFF"/>
        </w:rPr>
        <w:t>16</w:t>
      </w:r>
      <w:r w:rsidRPr="00452EA1">
        <w:rPr>
          <w:shd w:val="clear" w:color="auto" w:fill="FFFFFF"/>
        </w:rPr>
        <w:t>(3), 451.</w:t>
      </w:r>
      <w:r w:rsidRPr="00452EA1">
        <w:rPr>
          <w:sz w:val="32"/>
          <w:szCs w:val="32"/>
          <w:shd w:val="clear" w:color="auto" w:fill="FFFFFF"/>
        </w:rPr>
        <w:t xml:space="preserve"> </w:t>
      </w:r>
    </w:p>
    <w:p w14:paraId="3B969AEC"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t xml:space="preserve">Sampson J, Ju HM, Song JY, Fry AM, Bayliss R, Choi J. A Polytherapy Strategy Using Vincristine and ALK Inhibitors to </w:t>
      </w:r>
      <w:proofErr w:type="spellStart"/>
      <w:r w:rsidRPr="00835699">
        <w:rPr>
          <w:shd w:val="clear" w:color="auto" w:fill="FFFFFF"/>
        </w:rPr>
        <w:t>Sensitise</w:t>
      </w:r>
      <w:proofErr w:type="spellEnd"/>
      <w:r w:rsidRPr="00835699">
        <w:rPr>
          <w:shd w:val="clear" w:color="auto" w:fill="FFFFFF"/>
        </w:rPr>
        <w:t xml:space="preserve"> EML4-ALK-Positive NSCLC. Cancers. 2022 Feb 2;14(3):779.</w:t>
      </w:r>
    </w:p>
    <w:p w14:paraId="1BC22DC6" w14:textId="77777777" w:rsidR="001C59BE" w:rsidRPr="00835699" w:rsidRDefault="001C59BE" w:rsidP="001C59BE">
      <w:pPr>
        <w:spacing w:line="480" w:lineRule="auto"/>
        <w:ind w:hanging="720"/>
        <w:jc w:val="both"/>
        <w:rPr>
          <w:shd w:val="clear" w:color="auto" w:fill="FFFFFF"/>
        </w:rPr>
      </w:pPr>
      <w:bookmarkStart w:id="6" w:name="_Hlk134340718"/>
      <w:proofErr w:type="spellStart"/>
      <w:r w:rsidRPr="00835699">
        <w:rPr>
          <w:shd w:val="clear" w:color="auto" w:fill="FFFFFF"/>
        </w:rPr>
        <w:t>Schwendenwein</w:t>
      </w:r>
      <w:bookmarkEnd w:id="6"/>
      <w:proofErr w:type="spellEnd"/>
      <w:r w:rsidRPr="00835699">
        <w:rPr>
          <w:shd w:val="clear" w:color="auto" w:fill="FFFFFF"/>
        </w:rPr>
        <w:t xml:space="preserve">, A., </w:t>
      </w:r>
      <w:proofErr w:type="spellStart"/>
      <w:r w:rsidRPr="00835699">
        <w:rPr>
          <w:shd w:val="clear" w:color="auto" w:fill="FFFFFF"/>
        </w:rPr>
        <w:t>Megyesfalvi</w:t>
      </w:r>
      <w:proofErr w:type="spellEnd"/>
      <w:r w:rsidRPr="00835699">
        <w:rPr>
          <w:shd w:val="clear" w:color="auto" w:fill="FFFFFF"/>
        </w:rPr>
        <w:t xml:space="preserve">, Z., Barany, N., </w:t>
      </w:r>
      <w:proofErr w:type="spellStart"/>
      <w:r w:rsidRPr="00835699">
        <w:rPr>
          <w:shd w:val="clear" w:color="auto" w:fill="FFFFFF"/>
        </w:rPr>
        <w:t>Valko</w:t>
      </w:r>
      <w:proofErr w:type="spellEnd"/>
      <w:r w:rsidRPr="00835699">
        <w:rPr>
          <w:shd w:val="clear" w:color="auto" w:fill="FFFFFF"/>
        </w:rPr>
        <w:t xml:space="preserve">, Z., </w:t>
      </w:r>
      <w:proofErr w:type="spellStart"/>
      <w:r w:rsidRPr="00835699">
        <w:rPr>
          <w:shd w:val="clear" w:color="auto" w:fill="FFFFFF"/>
        </w:rPr>
        <w:t>Bugyik</w:t>
      </w:r>
      <w:proofErr w:type="spellEnd"/>
      <w:r w:rsidRPr="00835699">
        <w:rPr>
          <w:shd w:val="clear" w:color="auto" w:fill="FFFFFF"/>
        </w:rPr>
        <w:t>, E., Lang, C., ... &amp; Dome, B. (2021). Molecular profiles of small cell lung cancer subtypes: therapeutic implications. </w:t>
      </w:r>
      <w:r w:rsidRPr="00835699">
        <w:rPr>
          <w:i/>
          <w:iCs/>
          <w:shd w:val="clear" w:color="auto" w:fill="FFFFFF"/>
        </w:rPr>
        <w:t>Molecular Therapy-</w:t>
      </w:r>
      <w:proofErr w:type="spellStart"/>
      <w:r w:rsidRPr="00835699">
        <w:rPr>
          <w:i/>
          <w:iCs/>
          <w:shd w:val="clear" w:color="auto" w:fill="FFFFFF"/>
        </w:rPr>
        <w:t>Oncolytics</w:t>
      </w:r>
      <w:proofErr w:type="spellEnd"/>
      <w:r w:rsidRPr="00835699">
        <w:rPr>
          <w:shd w:val="clear" w:color="auto" w:fill="FFFFFF"/>
        </w:rPr>
        <w:t>, </w:t>
      </w:r>
      <w:r w:rsidRPr="00835699">
        <w:rPr>
          <w:i/>
          <w:iCs/>
          <w:shd w:val="clear" w:color="auto" w:fill="FFFFFF"/>
        </w:rPr>
        <w:t>20</w:t>
      </w:r>
      <w:r w:rsidRPr="00835699">
        <w:rPr>
          <w:shd w:val="clear" w:color="auto" w:fill="FFFFFF"/>
        </w:rPr>
        <w:t>, 470-483.</w:t>
      </w:r>
    </w:p>
    <w:p w14:paraId="0362B6D6"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t xml:space="preserve">Sebastian N, Stokes WA, Behera M, Jiang R, Gutman D, </w:t>
      </w:r>
      <w:proofErr w:type="spellStart"/>
      <w:r w:rsidRPr="00835699">
        <w:rPr>
          <w:shd w:val="clear" w:color="auto" w:fill="FFFFFF"/>
        </w:rPr>
        <w:t>Giuste</w:t>
      </w:r>
      <w:proofErr w:type="spellEnd"/>
      <w:r w:rsidRPr="00835699">
        <w:rPr>
          <w:shd w:val="clear" w:color="auto" w:fill="FFFFFF"/>
        </w:rPr>
        <w:t xml:space="preserve"> F, Burns A, Ramalingam S, </w:t>
      </w:r>
      <w:proofErr w:type="spellStart"/>
      <w:r w:rsidRPr="00835699">
        <w:rPr>
          <w:shd w:val="clear" w:color="auto" w:fill="FFFFFF"/>
        </w:rPr>
        <w:t>Sukhatme</w:t>
      </w:r>
      <w:proofErr w:type="spellEnd"/>
      <w:r w:rsidRPr="00835699">
        <w:rPr>
          <w:shd w:val="clear" w:color="auto" w:fill="FFFFFF"/>
        </w:rPr>
        <w:t xml:space="preserve"> V, Lowe MC, Ramalingam SS. Association of azole antifungals with survival in patients with non-small cell lung cancer receiving immunotherapy.</w:t>
      </w:r>
    </w:p>
    <w:p w14:paraId="7D0CE22A" w14:textId="77777777" w:rsidR="001C59BE" w:rsidRPr="00835699" w:rsidRDefault="001C59BE" w:rsidP="001C59BE">
      <w:pPr>
        <w:spacing w:line="480" w:lineRule="auto"/>
        <w:ind w:hanging="720"/>
        <w:jc w:val="both"/>
      </w:pPr>
      <w:r w:rsidRPr="00835699">
        <w:t xml:space="preserve">Shannon, P., </w:t>
      </w:r>
      <w:proofErr w:type="spellStart"/>
      <w:r w:rsidRPr="00835699">
        <w:t>Markiel</w:t>
      </w:r>
      <w:proofErr w:type="spellEnd"/>
      <w:r w:rsidRPr="00835699">
        <w:t xml:space="preserve">, A., </w:t>
      </w:r>
      <w:proofErr w:type="spellStart"/>
      <w:r w:rsidRPr="00835699">
        <w:t>Ozier</w:t>
      </w:r>
      <w:proofErr w:type="spellEnd"/>
      <w:r w:rsidRPr="00835699">
        <w:t xml:space="preserve">, O., Baliga, N. S., Wang, J. T., Ramage, D., ... &amp; </w:t>
      </w:r>
      <w:proofErr w:type="spellStart"/>
      <w:r w:rsidRPr="00835699">
        <w:t>Ideker</w:t>
      </w:r>
      <w:proofErr w:type="spellEnd"/>
      <w:r w:rsidRPr="00835699">
        <w:t>, T. (2003). Cytoscape: a software environment for integrated models of biomolecular interaction networks. Genome research, 13(11), 2498-2504.</w:t>
      </w:r>
    </w:p>
    <w:p w14:paraId="724D6ED3" w14:textId="77777777" w:rsidR="001C59BE" w:rsidRPr="00835699" w:rsidRDefault="001C59BE" w:rsidP="001C59BE">
      <w:pPr>
        <w:spacing w:line="480" w:lineRule="auto"/>
        <w:ind w:hanging="720"/>
        <w:jc w:val="both"/>
        <w:rPr>
          <w:shd w:val="clear" w:color="auto" w:fill="FFFFFF"/>
        </w:rPr>
      </w:pPr>
      <w:r w:rsidRPr="00835699">
        <w:rPr>
          <w:shd w:val="clear" w:color="auto" w:fill="FFFFFF"/>
        </w:rPr>
        <w:t>Siegel, R. L., Miller, K. D., Fuchs, H. E., &amp; Jemal, A. (2022). Cancer statistics, 2022. </w:t>
      </w:r>
      <w:r w:rsidRPr="00835699">
        <w:rPr>
          <w:i/>
          <w:iCs/>
          <w:shd w:val="clear" w:color="auto" w:fill="FFFFFF"/>
        </w:rPr>
        <w:t>CA: a cancer journal for clinicians</w:t>
      </w:r>
      <w:r w:rsidRPr="00835699">
        <w:rPr>
          <w:shd w:val="clear" w:color="auto" w:fill="FFFFFF"/>
        </w:rPr>
        <w:t>, </w:t>
      </w:r>
      <w:r w:rsidRPr="00835699">
        <w:rPr>
          <w:i/>
          <w:iCs/>
          <w:shd w:val="clear" w:color="auto" w:fill="FFFFFF"/>
        </w:rPr>
        <w:t>72</w:t>
      </w:r>
      <w:r w:rsidRPr="00835699">
        <w:rPr>
          <w:shd w:val="clear" w:color="auto" w:fill="FFFFFF"/>
        </w:rPr>
        <w:t xml:space="preserve">(1), 7–33. </w:t>
      </w:r>
      <w:hyperlink r:id="rId18" w:history="1">
        <w:r w:rsidRPr="00835699">
          <w:rPr>
            <w:rStyle w:val="Hyperlink"/>
            <w:color w:val="auto"/>
            <w:shd w:val="clear" w:color="auto" w:fill="FFFFFF"/>
          </w:rPr>
          <w:t>https://doi.org/10.3322/caac.21708</w:t>
        </w:r>
      </w:hyperlink>
    </w:p>
    <w:p w14:paraId="1FA18160" w14:textId="77777777" w:rsidR="001C59BE" w:rsidRPr="00835699" w:rsidRDefault="001C59BE" w:rsidP="001C59BE">
      <w:pPr>
        <w:pStyle w:val="NormalWeb"/>
        <w:spacing w:before="0" w:beforeAutospacing="0" w:after="0" w:afterAutospacing="0" w:line="480" w:lineRule="auto"/>
        <w:ind w:hanging="720"/>
        <w:jc w:val="both"/>
        <w:rPr>
          <w:shd w:val="clear" w:color="auto" w:fill="FFFFFF"/>
        </w:rPr>
      </w:pPr>
      <w:r w:rsidRPr="00835699">
        <w:rPr>
          <w:sz w:val="20"/>
          <w:szCs w:val="20"/>
          <w:shd w:val="clear" w:color="auto" w:fill="FFFFFF"/>
        </w:rPr>
        <w:t xml:space="preserve">Singh, M., Kumar, V., </w:t>
      </w:r>
      <w:proofErr w:type="spellStart"/>
      <w:r w:rsidRPr="00835699">
        <w:rPr>
          <w:sz w:val="20"/>
          <w:szCs w:val="20"/>
          <w:shd w:val="clear" w:color="auto" w:fill="FFFFFF"/>
        </w:rPr>
        <w:t>Sehrawat</w:t>
      </w:r>
      <w:proofErr w:type="spellEnd"/>
      <w:r w:rsidRPr="00835699">
        <w:rPr>
          <w:sz w:val="20"/>
          <w:szCs w:val="20"/>
          <w:shd w:val="clear" w:color="auto" w:fill="FFFFFF"/>
        </w:rPr>
        <w:t>, N., Yadav, M., Chaudhary, M., Upadhyay, S. K., ... &amp; Sharma, A. K. (2022, August). Current paradigms in epigenetic anticancer therapeutics and future challenges. In </w:t>
      </w:r>
      <w:r w:rsidRPr="00835699">
        <w:rPr>
          <w:i/>
          <w:iCs/>
          <w:sz w:val="20"/>
          <w:szCs w:val="20"/>
          <w:shd w:val="clear" w:color="auto" w:fill="FFFFFF"/>
        </w:rPr>
        <w:t>Seminars in Cancer Biology</w:t>
      </w:r>
      <w:r w:rsidRPr="00835699">
        <w:rPr>
          <w:sz w:val="20"/>
          <w:szCs w:val="20"/>
          <w:shd w:val="clear" w:color="auto" w:fill="FFFFFF"/>
        </w:rPr>
        <w:t> (Vol. 83, pp. 422-440). Academic Press.</w:t>
      </w:r>
      <w:r w:rsidRPr="00835699">
        <w:rPr>
          <w:shd w:val="clear" w:color="auto" w:fill="FFFFFF"/>
        </w:rPr>
        <w:t xml:space="preserve"> </w:t>
      </w:r>
    </w:p>
    <w:p w14:paraId="11ED08EF" w14:textId="77777777" w:rsidR="001C59BE" w:rsidRPr="00835699" w:rsidRDefault="001C59BE" w:rsidP="001C59BE">
      <w:pPr>
        <w:pStyle w:val="NormalWeb"/>
        <w:spacing w:before="0" w:beforeAutospacing="0" w:after="0" w:afterAutospacing="0" w:line="480" w:lineRule="auto"/>
        <w:ind w:hanging="720"/>
        <w:jc w:val="both"/>
      </w:pPr>
      <w:proofErr w:type="spellStart"/>
      <w:r w:rsidRPr="00835699">
        <w:rPr>
          <w:shd w:val="clear" w:color="auto" w:fill="FFFFFF"/>
        </w:rPr>
        <w:lastRenderedPageBreak/>
        <w:t>Subaiea</w:t>
      </w:r>
      <w:proofErr w:type="spellEnd"/>
      <w:r w:rsidRPr="00835699">
        <w:rPr>
          <w:shd w:val="clear" w:color="auto" w:fill="FFFFFF"/>
        </w:rPr>
        <w:t xml:space="preserve"> G, Rizvi SM, Yadav HK, Al </w:t>
      </w:r>
      <w:proofErr w:type="spellStart"/>
      <w:r w:rsidRPr="00835699">
        <w:rPr>
          <w:shd w:val="clear" w:color="auto" w:fill="FFFFFF"/>
        </w:rPr>
        <w:t>Hagbani</w:t>
      </w:r>
      <w:proofErr w:type="spellEnd"/>
      <w:r w:rsidRPr="00835699">
        <w:rPr>
          <w:shd w:val="clear" w:color="auto" w:fill="FFFFFF"/>
        </w:rPr>
        <w:t xml:space="preserve"> T, Abdallah MH, </w:t>
      </w:r>
      <w:proofErr w:type="spellStart"/>
      <w:r w:rsidRPr="00835699">
        <w:rPr>
          <w:shd w:val="clear" w:color="auto" w:fill="FFFFFF"/>
        </w:rPr>
        <w:t>Khafagy</w:t>
      </w:r>
      <w:proofErr w:type="spellEnd"/>
      <w:r w:rsidRPr="00835699">
        <w:rPr>
          <w:shd w:val="clear" w:color="auto" w:fill="FFFFFF"/>
        </w:rPr>
        <w:t xml:space="preserve"> ES, </w:t>
      </w:r>
      <w:proofErr w:type="spellStart"/>
      <w:r w:rsidRPr="00835699">
        <w:rPr>
          <w:shd w:val="clear" w:color="auto" w:fill="FFFFFF"/>
        </w:rPr>
        <w:t>Gangadharappa</w:t>
      </w:r>
      <w:proofErr w:type="spellEnd"/>
      <w:r w:rsidRPr="00835699">
        <w:rPr>
          <w:shd w:val="clear" w:color="auto" w:fill="FFFFFF"/>
        </w:rPr>
        <w:t xml:space="preserve"> HV, Hussain T, Abu Lila AS. </w:t>
      </w:r>
      <w:proofErr w:type="spellStart"/>
      <w:r w:rsidRPr="00835699">
        <w:rPr>
          <w:shd w:val="clear" w:color="auto" w:fill="FFFFFF"/>
        </w:rPr>
        <w:t>Ganetespib</w:t>
      </w:r>
      <w:proofErr w:type="spellEnd"/>
      <w:r w:rsidRPr="00835699">
        <w:rPr>
          <w:shd w:val="clear" w:color="auto" w:fill="FFFFFF"/>
        </w:rPr>
        <w:t xml:space="preserve"> with Methotrexate Acts Synergistically to Impede NF-</w:t>
      </w:r>
      <w:proofErr w:type="spellStart"/>
      <w:r w:rsidRPr="00835699">
        <w:rPr>
          <w:shd w:val="clear" w:color="auto" w:fill="FFFFFF"/>
        </w:rPr>
        <w:t>κB</w:t>
      </w:r>
      <w:proofErr w:type="spellEnd"/>
      <w:r w:rsidRPr="00835699">
        <w:rPr>
          <w:shd w:val="clear" w:color="auto" w:fill="FFFFFF"/>
        </w:rPr>
        <w:t>/p65 Signaling in Human Lung Cancer A549 Cells. Pharmaceuticals. 2023 Feb 2;16(2):230.</w:t>
      </w:r>
    </w:p>
    <w:p w14:paraId="4D7C701F" w14:textId="77777777" w:rsidR="001C59BE" w:rsidRPr="00835699" w:rsidRDefault="001C59BE" w:rsidP="001C59BE">
      <w:pPr>
        <w:spacing w:line="480" w:lineRule="auto"/>
        <w:ind w:hanging="720"/>
        <w:jc w:val="both"/>
      </w:pPr>
      <w:r w:rsidRPr="00835699">
        <w:t xml:space="preserve">Subramanian, A., Tamayo, P., Mootha, V. K., Mukherjee, S., Ebert, B. L., Gillette, M. A., ... &amp; </w:t>
      </w:r>
      <w:proofErr w:type="spellStart"/>
      <w:r w:rsidRPr="00835699">
        <w:t>Mesirov</w:t>
      </w:r>
      <w:proofErr w:type="spellEnd"/>
      <w:r w:rsidRPr="00835699">
        <w:t>, J. P. (2005). Gene set enrichment analysis: a knowledge-based approach for interpreting genome-wide expression profiles. Proceedings of the National Academy of Sciences, 102(43), 15545-15550.</w:t>
      </w:r>
    </w:p>
    <w:p w14:paraId="39E6310D" w14:textId="77777777" w:rsidR="001C59BE" w:rsidRPr="00835699" w:rsidRDefault="001C59BE" w:rsidP="001C59BE">
      <w:pPr>
        <w:spacing w:line="480" w:lineRule="auto"/>
        <w:ind w:hanging="720"/>
        <w:jc w:val="both"/>
      </w:pPr>
      <w:r w:rsidRPr="00835699">
        <w:rPr>
          <w:sz w:val="20"/>
          <w:szCs w:val="20"/>
          <w:shd w:val="clear" w:color="auto" w:fill="FFFFFF"/>
        </w:rPr>
        <w:t xml:space="preserve">Sung, H., </w:t>
      </w:r>
      <w:proofErr w:type="spellStart"/>
      <w:r w:rsidRPr="00835699">
        <w:rPr>
          <w:sz w:val="20"/>
          <w:szCs w:val="20"/>
          <w:shd w:val="clear" w:color="auto" w:fill="FFFFFF"/>
        </w:rPr>
        <w:t>Ferlay</w:t>
      </w:r>
      <w:proofErr w:type="spellEnd"/>
      <w:r w:rsidRPr="00835699">
        <w:rPr>
          <w:sz w:val="20"/>
          <w:szCs w:val="20"/>
          <w:shd w:val="clear" w:color="auto" w:fill="FFFFFF"/>
        </w:rPr>
        <w:t xml:space="preserve">, J., Siegel, R. L., </w:t>
      </w:r>
      <w:proofErr w:type="spellStart"/>
      <w:r w:rsidRPr="00835699">
        <w:rPr>
          <w:sz w:val="20"/>
          <w:szCs w:val="20"/>
          <w:shd w:val="clear" w:color="auto" w:fill="FFFFFF"/>
        </w:rPr>
        <w:t>Laversanne</w:t>
      </w:r>
      <w:proofErr w:type="spellEnd"/>
      <w:r w:rsidRPr="00835699">
        <w:rPr>
          <w:sz w:val="20"/>
          <w:szCs w:val="20"/>
          <w:shd w:val="clear" w:color="auto" w:fill="FFFFFF"/>
        </w:rPr>
        <w:t xml:space="preserve">, M., </w:t>
      </w:r>
      <w:proofErr w:type="spellStart"/>
      <w:r w:rsidRPr="00835699">
        <w:rPr>
          <w:sz w:val="20"/>
          <w:szCs w:val="20"/>
          <w:shd w:val="clear" w:color="auto" w:fill="FFFFFF"/>
        </w:rPr>
        <w:t>Soerjomataram</w:t>
      </w:r>
      <w:proofErr w:type="spellEnd"/>
      <w:r w:rsidRPr="00835699">
        <w:rPr>
          <w:sz w:val="20"/>
          <w:szCs w:val="20"/>
          <w:shd w:val="clear" w:color="auto" w:fill="FFFFFF"/>
        </w:rPr>
        <w:t>, I., Jemal, A., &amp; Bray, F. (2021). Global cancer statistics 2020: GLOBOCAN estimates of incidence and mortality worldwide for 36 cancers in 185 countries. </w:t>
      </w:r>
      <w:r w:rsidRPr="00835699">
        <w:rPr>
          <w:i/>
          <w:iCs/>
          <w:sz w:val="20"/>
          <w:szCs w:val="20"/>
          <w:shd w:val="clear" w:color="auto" w:fill="FFFFFF"/>
        </w:rPr>
        <w:t>CA: a cancer journal for clinicians</w:t>
      </w:r>
      <w:r w:rsidRPr="00835699">
        <w:rPr>
          <w:sz w:val="20"/>
          <w:szCs w:val="20"/>
          <w:shd w:val="clear" w:color="auto" w:fill="FFFFFF"/>
        </w:rPr>
        <w:t>, </w:t>
      </w:r>
      <w:r w:rsidRPr="00835699">
        <w:rPr>
          <w:i/>
          <w:iCs/>
          <w:sz w:val="20"/>
          <w:szCs w:val="20"/>
          <w:shd w:val="clear" w:color="auto" w:fill="FFFFFF"/>
        </w:rPr>
        <w:t>71</w:t>
      </w:r>
      <w:r w:rsidRPr="00835699">
        <w:rPr>
          <w:sz w:val="20"/>
          <w:szCs w:val="20"/>
          <w:shd w:val="clear" w:color="auto" w:fill="FFFFFF"/>
        </w:rPr>
        <w:t>(3), 209-249.</w:t>
      </w:r>
      <w:r w:rsidRPr="00835699">
        <w:t xml:space="preserve"> </w:t>
      </w:r>
    </w:p>
    <w:p w14:paraId="4EF486C1" w14:textId="77777777" w:rsidR="001C59BE" w:rsidRPr="00835699" w:rsidRDefault="001C59BE" w:rsidP="001C59BE">
      <w:pPr>
        <w:spacing w:line="480" w:lineRule="auto"/>
        <w:ind w:hanging="720"/>
        <w:jc w:val="both"/>
      </w:pPr>
      <w:proofErr w:type="spellStart"/>
      <w:r w:rsidRPr="00835699">
        <w:t>Szklarczyk</w:t>
      </w:r>
      <w:proofErr w:type="spellEnd"/>
      <w:r w:rsidRPr="00835699">
        <w:t xml:space="preserve">, D., Gable, A. L., Lyon, D., </w:t>
      </w:r>
      <w:proofErr w:type="spellStart"/>
      <w:r w:rsidRPr="00835699">
        <w:t>Junge</w:t>
      </w:r>
      <w:proofErr w:type="spellEnd"/>
      <w:r w:rsidRPr="00835699">
        <w:t xml:space="preserve">, A., </w:t>
      </w:r>
      <w:proofErr w:type="spellStart"/>
      <w:r w:rsidRPr="00835699">
        <w:t>Wyder</w:t>
      </w:r>
      <w:proofErr w:type="spellEnd"/>
      <w:r w:rsidRPr="00835699">
        <w:t>, S., Huerta-</w:t>
      </w:r>
      <w:proofErr w:type="spellStart"/>
      <w:r w:rsidRPr="00835699">
        <w:t>Cepas</w:t>
      </w:r>
      <w:proofErr w:type="spellEnd"/>
      <w:r w:rsidRPr="00835699">
        <w:t>, J., ... &amp; Jensen, L. J. (2019). STRING v11: protein–protein association networks with increased coverage, supporting functional discovery in genome-wide experimental datasets. Nucleic acids research, 47(D1), D607-D613.</w:t>
      </w:r>
    </w:p>
    <w:p w14:paraId="15E27B73" w14:textId="77777777" w:rsidR="001C59BE" w:rsidRDefault="001C59BE" w:rsidP="001C59BE">
      <w:pPr>
        <w:spacing w:line="480" w:lineRule="auto"/>
        <w:ind w:hanging="720"/>
        <w:jc w:val="both"/>
      </w:pPr>
      <w:proofErr w:type="spellStart"/>
      <w:r w:rsidRPr="00835699">
        <w:rPr>
          <w:shd w:val="clear" w:color="auto" w:fill="FFFFFF"/>
        </w:rPr>
        <w:t>Szklarczyk</w:t>
      </w:r>
      <w:proofErr w:type="spellEnd"/>
      <w:r w:rsidRPr="00835699">
        <w:rPr>
          <w:shd w:val="clear" w:color="auto" w:fill="FFFFFF"/>
        </w:rPr>
        <w:t xml:space="preserve">, D., Kirsch, R., </w:t>
      </w:r>
      <w:proofErr w:type="spellStart"/>
      <w:r w:rsidRPr="00835699">
        <w:rPr>
          <w:shd w:val="clear" w:color="auto" w:fill="FFFFFF"/>
        </w:rPr>
        <w:t>Koutrouli</w:t>
      </w:r>
      <w:proofErr w:type="spellEnd"/>
      <w:r w:rsidRPr="00835699">
        <w:rPr>
          <w:shd w:val="clear" w:color="auto" w:fill="FFFFFF"/>
        </w:rPr>
        <w:t xml:space="preserve">, M., </w:t>
      </w:r>
      <w:proofErr w:type="spellStart"/>
      <w:r w:rsidRPr="00835699">
        <w:rPr>
          <w:shd w:val="clear" w:color="auto" w:fill="FFFFFF"/>
        </w:rPr>
        <w:t>Nastou</w:t>
      </w:r>
      <w:proofErr w:type="spellEnd"/>
      <w:r w:rsidRPr="00835699">
        <w:rPr>
          <w:shd w:val="clear" w:color="auto" w:fill="FFFFFF"/>
        </w:rPr>
        <w:t xml:space="preserve">, K., </w:t>
      </w:r>
      <w:proofErr w:type="spellStart"/>
      <w:r w:rsidRPr="00835699">
        <w:rPr>
          <w:shd w:val="clear" w:color="auto" w:fill="FFFFFF"/>
        </w:rPr>
        <w:t>Mehryary</w:t>
      </w:r>
      <w:proofErr w:type="spellEnd"/>
      <w:r w:rsidRPr="00835699">
        <w:rPr>
          <w:shd w:val="clear" w:color="auto" w:fill="FFFFFF"/>
        </w:rPr>
        <w:t xml:space="preserve">, F., </w:t>
      </w:r>
      <w:proofErr w:type="spellStart"/>
      <w:r w:rsidRPr="00835699">
        <w:rPr>
          <w:shd w:val="clear" w:color="auto" w:fill="FFFFFF"/>
        </w:rPr>
        <w:t>Hachilif</w:t>
      </w:r>
      <w:proofErr w:type="spellEnd"/>
      <w:r w:rsidRPr="00835699">
        <w:rPr>
          <w:shd w:val="clear" w:color="auto" w:fill="FFFFFF"/>
        </w:rPr>
        <w:t>, R., ... &amp; von Mering, C. (2023). The STRING database in 2023: protein–protein association networks and functional enrichment analyses for any sequenced genome of interest. </w:t>
      </w:r>
      <w:r w:rsidRPr="00835699">
        <w:rPr>
          <w:i/>
          <w:iCs/>
          <w:shd w:val="clear" w:color="auto" w:fill="FFFFFF"/>
        </w:rPr>
        <w:t>Nucleic Acids Research</w:t>
      </w:r>
      <w:r w:rsidRPr="00835699">
        <w:rPr>
          <w:shd w:val="clear" w:color="auto" w:fill="FFFFFF"/>
        </w:rPr>
        <w:t>, </w:t>
      </w:r>
      <w:r w:rsidRPr="00835699">
        <w:rPr>
          <w:i/>
          <w:iCs/>
          <w:shd w:val="clear" w:color="auto" w:fill="FFFFFF"/>
        </w:rPr>
        <w:t>51</w:t>
      </w:r>
      <w:r w:rsidRPr="00835699">
        <w:rPr>
          <w:shd w:val="clear" w:color="auto" w:fill="FFFFFF"/>
        </w:rPr>
        <w:t>(D1), D638-D646.</w:t>
      </w:r>
    </w:p>
    <w:p w14:paraId="2CA69C62" w14:textId="77777777" w:rsidR="001C59BE" w:rsidRDefault="001C59BE" w:rsidP="001C59BE">
      <w:pPr>
        <w:spacing w:line="480" w:lineRule="auto"/>
        <w:ind w:hanging="720"/>
        <w:jc w:val="both"/>
        <w:rPr>
          <w:color w:val="222222"/>
          <w:shd w:val="clear" w:color="auto" w:fill="FFFFFF"/>
        </w:rPr>
      </w:pPr>
      <w:proofErr w:type="spellStart"/>
      <w:r w:rsidRPr="00835699">
        <w:t>Tacar</w:t>
      </w:r>
      <w:proofErr w:type="spellEnd"/>
      <w:r w:rsidRPr="00835699">
        <w:t xml:space="preserve">, O., </w:t>
      </w:r>
      <w:proofErr w:type="spellStart"/>
      <w:r w:rsidRPr="00835699">
        <w:t>Sriamornsak</w:t>
      </w:r>
      <w:proofErr w:type="spellEnd"/>
      <w:r w:rsidRPr="00835699">
        <w:t xml:space="preserve">, P., &amp; Dass, C. R. (2013). Doxorubicin: an update on anticancer molecular action, toxicity and novel drug delivery systems. Journal of Pharmacy and Pharmacology, 65, 157-170. </w:t>
      </w:r>
      <w:hyperlink r:id="rId19" w:history="1">
        <w:r w:rsidRPr="00C2089A">
          <w:rPr>
            <w:rStyle w:val="Hyperlink"/>
          </w:rPr>
          <w:t>https://doi.org/10.1111/j.2042-7158.2012.01567.x</w:t>
        </w:r>
      </w:hyperlink>
      <w:r w:rsidRPr="00452EA1">
        <w:rPr>
          <w:color w:val="222222"/>
          <w:shd w:val="clear" w:color="auto" w:fill="FFFFFF"/>
        </w:rPr>
        <w:t xml:space="preserve"> </w:t>
      </w:r>
    </w:p>
    <w:p w14:paraId="7A1B73A4" w14:textId="3D8A80CE" w:rsidR="001C59BE" w:rsidRPr="00835699" w:rsidRDefault="001C59BE" w:rsidP="001C6C89">
      <w:pPr>
        <w:spacing w:line="480" w:lineRule="auto"/>
        <w:ind w:hanging="720"/>
        <w:jc w:val="both"/>
      </w:pPr>
      <w:proofErr w:type="spellStart"/>
      <w:r w:rsidRPr="00B46BB2">
        <w:rPr>
          <w:color w:val="222222"/>
          <w:shd w:val="clear" w:color="auto" w:fill="FFFFFF"/>
        </w:rPr>
        <w:lastRenderedPageBreak/>
        <w:t>Tsitsiridis</w:t>
      </w:r>
      <w:proofErr w:type="spellEnd"/>
      <w:r w:rsidRPr="00B46BB2">
        <w:rPr>
          <w:color w:val="222222"/>
          <w:shd w:val="clear" w:color="auto" w:fill="FFFFFF"/>
        </w:rPr>
        <w:t xml:space="preserve">, G., </w:t>
      </w:r>
      <w:proofErr w:type="spellStart"/>
      <w:r w:rsidRPr="00B46BB2">
        <w:rPr>
          <w:color w:val="222222"/>
          <w:shd w:val="clear" w:color="auto" w:fill="FFFFFF"/>
        </w:rPr>
        <w:t>Steinkamp</w:t>
      </w:r>
      <w:proofErr w:type="spellEnd"/>
      <w:r w:rsidRPr="00B46BB2">
        <w:rPr>
          <w:color w:val="222222"/>
          <w:shd w:val="clear" w:color="auto" w:fill="FFFFFF"/>
        </w:rPr>
        <w:t xml:space="preserve">, R., Giurgiu, M., </w:t>
      </w:r>
      <w:proofErr w:type="spellStart"/>
      <w:r w:rsidRPr="00B46BB2">
        <w:rPr>
          <w:color w:val="222222"/>
          <w:shd w:val="clear" w:color="auto" w:fill="FFFFFF"/>
        </w:rPr>
        <w:t>Brauner</w:t>
      </w:r>
      <w:proofErr w:type="spellEnd"/>
      <w:r w:rsidRPr="00B46BB2">
        <w:rPr>
          <w:color w:val="222222"/>
          <w:shd w:val="clear" w:color="auto" w:fill="FFFFFF"/>
        </w:rPr>
        <w:t xml:space="preserve">, B., </w:t>
      </w:r>
      <w:proofErr w:type="spellStart"/>
      <w:r w:rsidRPr="00B46BB2">
        <w:rPr>
          <w:color w:val="222222"/>
          <w:shd w:val="clear" w:color="auto" w:fill="FFFFFF"/>
        </w:rPr>
        <w:t>Fobo</w:t>
      </w:r>
      <w:proofErr w:type="spellEnd"/>
      <w:r w:rsidRPr="00B46BB2">
        <w:rPr>
          <w:color w:val="222222"/>
          <w:shd w:val="clear" w:color="auto" w:fill="FFFFFF"/>
        </w:rPr>
        <w:t xml:space="preserve">, G., </w:t>
      </w:r>
      <w:proofErr w:type="spellStart"/>
      <w:r w:rsidRPr="00B46BB2">
        <w:rPr>
          <w:color w:val="222222"/>
          <w:shd w:val="clear" w:color="auto" w:fill="FFFFFF"/>
        </w:rPr>
        <w:t>Frishman</w:t>
      </w:r>
      <w:proofErr w:type="spellEnd"/>
      <w:r w:rsidRPr="00B46BB2">
        <w:rPr>
          <w:color w:val="222222"/>
          <w:shd w:val="clear" w:color="auto" w:fill="FFFFFF"/>
        </w:rPr>
        <w:t xml:space="preserve">, G., ... &amp; </w:t>
      </w:r>
      <w:proofErr w:type="spellStart"/>
      <w:r w:rsidRPr="00B46BB2">
        <w:rPr>
          <w:color w:val="222222"/>
          <w:shd w:val="clear" w:color="auto" w:fill="FFFFFF"/>
        </w:rPr>
        <w:t>Ruepp</w:t>
      </w:r>
      <w:proofErr w:type="spellEnd"/>
      <w:r w:rsidRPr="00B46BB2">
        <w:rPr>
          <w:color w:val="222222"/>
          <w:shd w:val="clear" w:color="auto" w:fill="FFFFFF"/>
        </w:rPr>
        <w:t>, A. (2023). CORUM: the comprehensive resource of mammalian protein complexes–2022. </w:t>
      </w:r>
      <w:r w:rsidRPr="00B46BB2">
        <w:rPr>
          <w:i/>
          <w:iCs/>
          <w:color w:val="222222"/>
          <w:shd w:val="clear" w:color="auto" w:fill="FFFFFF"/>
        </w:rPr>
        <w:t>Nucleic Acids Research</w:t>
      </w:r>
      <w:r w:rsidRPr="00B46BB2">
        <w:rPr>
          <w:color w:val="222222"/>
          <w:shd w:val="clear" w:color="auto" w:fill="FFFFFF"/>
        </w:rPr>
        <w:t>, </w:t>
      </w:r>
      <w:r w:rsidRPr="00B46BB2">
        <w:rPr>
          <w:i/>
          <w:iCs/>
          <w:color w:val="222222"/>
          <w:shd w:val="clear" w:color="auto" w:fill="FFFFFF"/>
        </w:rPr>
        <w:t>51</w:t>
      </w:r>
      <w:r w:rsidRPr="00B46BB2">
        <w:rPr>
          <w:color w:val="222222"/>
          <w:shd w:val="clear" w:color="auto" w:fill="FFFFFF"/>
        </w:rPr>
        <w:t>(D1), D539-D545.</w:t>
      </w:r>
    </w:p>
    <w:p w14:paraId="0A3045CE" w14:textId="77777777" w:rsidR="001C59BE" w:rsidRPr="00835699" w:rsidRDefault="001C59BE" w:rsidP="001C59BE">
      <w:pPr>
        <w:spacing w:line="480" w:lineRule="auto"/>
        <w:ind w:hanging="720"/>
        <w:jc w:val="both"/>
      </w:pPr>
      <w:r w:rsidRPr="00835699">
        <w:t>Tripathi, S., Pohl, M. O., Zhou, Y., Rodriguez-Frandsen, A., Wang, G., Stein, D. A., ... &amp; García-</w:t>
      </w:r>
      <w:proofErr w:type="spellStart"/>
      <w:r w:rsidRPr="00835699">
        <w:t>Sastre</w:t>
      </w:r>
      <w:proofErr w:type="spellEnd"/>
      <w:r w:rsidRPr="00835699">
        <w:t>, A. (2015). Meta-and orthogonal integration of influenza “OMICs” data defines a role for UBR4 in virus budding. Cell host &amp; microbe, 18(6), 723-735.</w:t>
      </w:r>
    </w:p>
    <w:p w14:paraId="78F2A09C" w14:textId="77777777" w:rsidR="001C59BE" w:rsidRPr="00835699" w:rsidRDefault="001C59BE" w:rsidP="001C59BE">
      <w:pPr>
        <w:spacing w:line="480" w:lineRule="auto"/>
        <w:ind w:hanging="720"/>
        <w:jc w:val="both"/>
      </w:pPr>
      <w:proofErr w:type="spellStart"/>
      <w:r w:rsidRPr="00835699">
        <w:t>Tullemans</w:t>
      </w:r>
      <w:proofErr w:type="spellEnd"/>
      <w:r w:rsidRPr="00835699">
        <w:t xml:space="preserve"> BME, Nagy M, </w:t>
      </w:r>
      <w:proofErr w:type="spellStart"/>
      <w:r w:rsidRPr="00835699">
        <w:t>Sabrkhany</w:t>
      </w:r>
      <w:proofErr w:type="spellEnd"/>
      <w:r w:rsidRPr="00835699">
        <w:t xml:space="preserve"> S, </w:t>
      </w:r>
      <w:proofErr w:type="spellStart"/>
      <w:r w:rsidRPr="00835699">
        <w:t>Griffioen</w:t>
      </w:r>
      <w:proofErr w:type="spellEnd"/>
      <w:r w:rsidRPr="00835699">
        <w:t xml:space="preserve"> AW, Oude </w:t>
      </w:r>
      <w:proofErr w:type="spellStart"/>
      <w:r w:rsidRPr="00835699">
        <w:t>Egbrink</w:t>
      </w:r>
      <w:proofErr w:type="spellEnd"/>
      <w:r w:rsidRPr="00835699">
        <w:t xml:space="preserve"> MGA, </w:t>
      </w:r>
      <w:proofErr w:type="spellStart"/>
      <w:r w:rsidRPr="00835699">
        <w:t>Aarts</w:t>
      </w:r>
      <w:proofErr w:type="spellEnd"/>
      <w:r w:rsidRPr="00835699">
        <w:t xml:space="preserve"> M, Heemskerk JWM, </w:t>
      </w:r>
      <w:proofErr w:type="spellStart"/>
      <w:r w:rsidRPr="00835699">
        <w:t>Kuijpers</w:t>
      </w:r>
      <w:proofErr w:type="spellEnd"/>
      <w:r w:rsidRPr="00835699">
        <w:t xml:space="preserve"> MJE. (2018). Tyrosine Kinase Inhibitor Pazopanib Inhibits Platelet Procoagulant Activity in Renal Cell Carcinoma Patients. Front Cardiovasc Med, 5, 142. </w:t>
      </w:r>
      <w:proofErr w:type="spellStart"/>
      <w:r w:rsidRPr="00835699">
        <w:t>doi</w:t>
      </w:r>
      <w:proofErr w:type="spellEnd"/>
      <w:r w:rsidRPr="00835699">
        <w:t>: 10.3389/fcvm.2018.00142. PMID: 30460241; PMCID: PMC6232667.</w:t>
      </w:r>
    </w:p>
    <w:p w14:paraId="0F088A65"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t>Wang H, Yang T, Wu X. 5-Fluorouracil preferentially sensitizes mutant KRAS non-small cell lung carcinoma cells to TRAIL-induced apoptosis. Molecular oncology. 2015 Nov 1;9(9):1815-24.</w:t>
      </w:r>
    </w:p>
    <w:p w14:paraId="55B1F2C5" w14:textId="77777777" w:rsidR="001C59BE" w:rsidRPr="00835699" w:rsidRDefault="001C59BE" w:rsidP="001C59BE">
      <w:pPr>
        <w:spacing w:line="480" w:lineRule="auto"/>
        <w:ind w:hanging="720"/>
        <w:jc w:val="both"/>
        <w:rPr>
          <w:shd w:val="clear" w:color="auto" w:fill="FFFFFF"/>
        </w:rPr>
      </w:pPr>
      <w:r w:rsidRPr="00835699">
        <w:rPr>
          <w:shd w:val="clear" w:color="auto" w:fill="FFFFFF"/>
        </w:rPr>
        <w:t xml:space="preserve">Wang, W. Z., Shulman, A., Amann, J. M., Carbone, D. P., &amp; </w:t>
      </w:r>
      <w:proofErr w:type="spellStart"/>
      <w:r w:rsidRPr="00835699">
        <w:rPr>
          <w:shd w:val="clear" w:color="auto" w:fill="FFFFFF"/>
        </w:rPr>
        <w:t>Tsichlis</w:t>
      </w:r>
      <w:proofErr w:type="spellEnd"/>
      <w:r w:rsidRPr="00835699">
        <w:rPr>
          <w:shd w:val="clear" w:color="auto" w:fill="FFFFFF"/>
        </w:rPr>
        <w:t>, P. N. (2022, April). Small Cell Lung Cancer: Subtypes and Therapeutic Implications. In </w:t>
      </w:r>
      <w:r w:rsidRPr="00835699">
        <w:rPr>
          <w:i/>
          <w:iCs/>
          <w:shd w:val="clear" w:color="auto" w:fill="FFFFFF"/>
        </w:rPr>
        <w:t>Seminars in Cancer Biology</w:t>
      </w:r>
      <w:r w:rsidRPr="00835699">
        <w:rPr>
          <w:shd w:val="clear" w:color="auto" w:fill="FFFFFF"/>
        </w:rPr>
        <w:t>. Academic Press.</w:t>
      </w:r>
    </w:p>
    <w:p w14:paraId="26BB649B" w14:textId="77777777" w:rsidR="001C59BE" w:rsidRPr="00835699" w:rsidRDefault="001C59BE" w:rsidP="001C59BE">
      <w:pPr>
        <w:spacing w:line="480" w:lineRule="auto"/>
        <w:ind w:hanging="720"/>
        <w:jc w:val="both"/>
        <w:rPr>
          <w:shd w:val="clear" w:color="auto" w:fill="FFFFFF"/>
        </w:rPr>
      </w:pPr>
      <w:r w:rsidRPr="00835699">
        <w:rPr>
          <w:shd w:val="clear" w:color="auto" w:fill="FFFFFF"/>
        </w:rPr>
        <w:t xml:space="preserve">Wei, T. Y. W., Hsia, J. Y., Chiu, S. C., </w:t>
      </w:r>
      <w:proofErr w:type="spellStart"/>
      <w:r w:rsidRPr="00835699">
        <w:rPr>
          <w:shd w:val="clear" w:color="auto" w:fill="FFFFFF"/>
        </w:rPr>
        <w:t>Su</w:t>
      </w:r>
      <w:proofErr w:type="spellEnd"/>
      <w:r w:rsidRPr="00835699">
        <w:rPr>
          <w:shd w:val="clear" w:color="auto" w:fill="FFFFFF"/>
        </w:rPr>
        <w:t xml:space="preserve">, L. J., Juan, C. C., Lee, Y. C. G., ... &amp; Yu, C. T. R. (2014). </w:t>
      </w:r>
      <w:proofErr w:type="spellStart"/>
      <w:r w:rsidRPr="00835699">
        <w:rPr>
          <w:shd w:val="clear" w:color="auto" w:fill="FFFFFF"/>
        </w:rPr>
        <w:t>Methylosome</w:t>
      </w:r>
      <w:proofErr w:type="spellEnd"/>
      <w:r w:rsidRPr="00835699">
        <w:rPr>
          <w:shd w:val="clear" w:color="auto" w:fill="FFFFFF"/>
        </w:rPr>
        <w:t xml:space="preserve"> protein 50 promotes androgen-and estrogen-independent tumorigenesis. </w:t>
      </w:r>
      <w:r w:rsidRPr="00835699">
        <w:rPr>
          <w:i/>
          <w:iCs/>
          <w:shd w:val="clear" w:color="auto" w:fill="FFFFFF"/>
        </w:rPr>
        <w:t xml:space="preserve">Cellular </w:t>
      </w:r>
      <w:proofErr w:type="spellStart"/>
      <w:r w:rsidRPr="00835699">
        <w:rPr>
          <w:i/>
          <w:iCs/>
          <w:shd w:val="clear" w:color="auto" w:fill="FFFFFF"/>
        </w:rPr>
        <w:t>signalling</w:t>
      </w:r>
      <w:proofErr w:type="spellEnd"/>
      <w:r w:rsidRPr="00835699">
        <w:rPr>
          <w:shd w:val="clear" w:color="auto" w:fill="FFFFFF"/>
        </w:rPr>
        <w:t>, </w:t>
      </w:r>
      <w:r w:rsidRPr="00835699">
        <w:rPr>
          <w:i/>
          <w:iCs/>
          <w:shd w:val="clear" w:color="auto" w:fill="FFFFFF"/>
        </w:rPr>
        <w:t>26</w:t>
      </w:r>
      <w:r w:rsidRPr="00835699">
        <w:rPr>
          <w:shd w:val="clear" w:color="auto" w:fill="FFFFFF"/>
        </w:rPr>
        <w:t>(12), 2940-2950.</w:t>
      </w:r>
    </w:p>
    <w:p w14:paraId="7E0F5D81" w14:textId="77777777" w:rsidR="001C59BE" w:rsidRPr="00835699" w:rsidRDefault="001C59BE" w:rsidP="001C59BE">
      <w:pPr>
        <w:spacing w:line="480" w:lineRule="auto"/>
        <w:ind w:hanging="720"/>
        <w:jc w:val="both"/>
        <w:rPr>
          <w:shd w:val="clear" w:color="auto" w:fill="FFFFFF"/>
        </w:rPr>
      </w:pPr>
      <w:r w:rsidRPr="00835699">
        <w:rPr>
          <w:shd w:val="clear" w:color="auto" w:fill="FFFFFF"/>
        </w:rPr>
        <w:t xml:space="preserve">Wei, T. Y. W., Juan, C. C., Hisa, J. Y., </w:t>
      </w:r>
      <w:proofErr w:type="spellStart"/>
      <w:r w:rsidRPr="00835699">
        <w:rPr>
          <w:shd w:val="clear" w:color="auto" w:fill="FFFFFF"/>
        </w:rPr>
        <w:t>Su</w:t>
      </w:r>
      <w:proofErr w:type="spellEnd"/>
      <w:r w:rsidRPr="00835699">
        <w:rPr>
          <w:shd w:val="clear" w:color="auto" w:fill="FFFFFF"/>
        </w:rPr>
        <w:t>, L. J., Lee, Y. C. G., Chou, H. Y., ... &amp; Yu, C. T. R. (2012). Protein arginine methyltransferase 5 is a potential oncoprotein that upregulates G 1 cyclins/cyclin‐dependent kinases and the phosphoinositide 3‐kinase/AKT signaling cascade. </w:t>
      </w:r>
      <w:r w:rsidRPr="00835699">
        <w:rPr>
          <w:i/>
          <w:iCs/>
          <w:shd w:val="clear" w:color="auto" w:fill="FFFFFF"/>
        </w:rPr>
        <w:t>Cancer science</w:t>
      </w:r>
      <w:r w:rsidRPr="00835699">
        <w:rPr>
          <w:shd w:val="clear" w:color="auto" w:fill="FFFFFF"/>
        </w:rPr>
        <w:t>, </w:t>
      </w:r>
      <w:r w:rsidRPr="00835699">
        <w:rPr>
          <w:i/>
          <w:iCs/>
          <w:shd w:val="clear" w:color="auto" w:fill="FFFFFF"/>
        </w:rPr>
        <w:t>103</w:t>
      </w:r>
      <w:r w:rsidRPr="00835699">
        <w:rPr>
          <w:shd w:val="clear" w:color="auto" w:fill="FFFFFF"/>
        </w:rPr>
        <w:t>(9), 1640-1650.</w:t>
      </w:r>
    </w:p>
    <w:p w14:paraId="2E831DD8" w14:textId="77777777" w:rsidR="001C59BE" w:rsidRPr="00835699" w:rsidRDefault="001C59BE" w:rsidP="001C59BE">
      <w:pPr>
        <w:pStyle w:val="NormalWeb"/>
        <w:spacing w:before="0" w:beforeAutospacing="0" w:after="0" w:afterAutospacing="0" w:line="480" w:lineRule="auto"/>
        <w:ind w:hanging="720"/>
        <w:jc w:val="both"/>
      </w:pPr>
      <w:r w:rsidRPr="00835699">
        <w:rPr>
          <w:shd w:val="clear" w:color="auto" w:fill="FFFFFF"/>
        </w:rPr>
        <w:lastRenderedPageBreak/>
        <w:t>Yi H, Cho HJ, Cho SM, Jo K, Park JA, Lee SH, Chang BJ, Kim JS, Shin HC. Effect of 5-FU and MTX on the expression of drug-resistance related cancer stem cell markers in non-small cell lung cancer cells. The Korean Journal of Physiology &amp; Pharmacology. 2012 Feb 1;16(1):11-6.</w:t>
      </w:r>
    </w:p>
    <w:p w14:paraId="771CA43C" w14:textId="77777777" w:rsidR="001C59BE" w:rsidRPr="00835699" w:rsidRDefault="001C59BE" w:rsidP="001C59BE">
      <w:pPr>
        <w:spacing w:line="480" w:lineRule="auto"/>
        <w:ind w:hanging="720"/>
        <w:jc w:val="both"/>
      </w:pPr>
      <w:r w:rsidRPr="00835699">
        <w:t>Yu, J., Zhou, J., Xu, F., Bai, W., &amp; Zhang, W. (2018). High expression of Aurora-B is correlated with poor prognosis and drug resistance in non-small cell lung cancer. The International Journal of Biological Markers, 33(2), 215–221. doi:10.1177/1724600817753098</w:t>
      </w:r>
    </w:p>
    <w:p w14:paraId="20D5778D" w14:textId="77777777" w:rsidR="001C59BE" w:rsidRPr="00835699" w:rsidRDefault="001C59BE" w:rsidP="001C59BE">
      <w:pPr>
        <w:spacing w:line="480" w:lineRule="auto"/>
        <w:ind w:hanging="720"/>
        <w:jc w:val="both"/>
      </w:pPr>
      <w:r w:rsidRPr="00835699">
        <w:t>Zappa, C. and S. A. Mousa (2016). "Non-small cell lung cancer: current treatment and future advances." Translational lung cancer research 5(3): 288.</w:t>
      </w:r>
    </w:p>
    <w:p w14:paraId="38582979" w14:textId="77777777" w:rsidR="001C59BE" w:rsidRPr="00835699" w:rsidRDefault="001C59BE" w:rsidP="001C59BE">
      <w:pPr>
        <w:spacing w:line="480" w:lineRule="auto"/>
        <w:ind w:hanging="720"/>
        <w:jc w:val="both"/>
      </w:pPr>
      <w:r w:rsidRPr="00835699">
        <w:rPr>
          <w:shd w:val="clear" w:color="auto" w:fill="FFFFFF"/>
        </w:rPr>
        <w:t xml:space="preserve">Zhou, Y., Zhou, B., </w:t>
      </w:r>
      <w:proofErr w:type="spellStart"/>
      <w:r w:rsidRPr="00835699">
        <w:rPr>
          <w:shd w:val="clear" w:color="auto" w:fill="FFFFFF"/>
        </w:rPr>
        <w:t>Pache</w:t>
      </w:r>
      <w:proofErr w:type="spellEnd"/>
      <w:r w:rsidRPr="00835699">
        <w:rPr>
          <w:shd w:val="clear" w:color="auto" w:fill="FFFFFF"/>
        </w:rPr>
        <w:t xml:space="preserve">, L., Chang, M., </w:t>
      </w:r>
      <w:proofErr w:type="spellStart"/>
      <w:r w:rsidRPr="00835699">
        <w:rPr>
          <w:shd w:val="clear" w:color="auto" w:fill="FFFFFF"/>
        </w:rPr>
        <w:t>Khodabakhshi</w:t>
      </w:r>
      <w:proofErr w:type="spellEnd"/>
      <w:r w:rsidRPr="00835699">
        <w:rPr>
          <w:shd w:val="clear" w:color="auto" w:fill="FFFFFF"/>
        </w:rPr>
        <w:t xml:space="preserve">, A. H., </w:t>
      </w:r>
      <w:proofErr w:type="spellStart"/>
      <w:r w:rsidRPr="00835699">
        <w:rPr>
          <w:shd w:val="clear" w:color="auto" w:fill="FFFFFF"/>
        </w:rPr>
        <w:t>Tanaseichuk</w:t>
      </w:r>
      <w:proofErr w:type="spellEnd"/>
      <w:r w:rsidRPr="00835699">
        <w:rPr>
          <w:shd w:val="clear" w:color="auto" w:fill="FFFFFF"/>
        </w:rPr>
        <w:t>, O., Benner, C., &amp; Chanda, S. K. (2019). Metascape provides a biologist-oriented resource for the analysis of systems-level datasets. </w:t>
      </w:r>
      <w:r w:rsidRPr="00835699">
        <w:rPr>
          <w:i/>
          <w:iCs/>
          <w:shd w:val="clear" w:color="auto" w:fill="FFFFFF"/>
        </w:rPr>
        <w:t>Nature communications</w:t>
      </w:r>
      <w:r w:rsidRPr="00835699">
        <w:rPr>
          <w:shd w:val="clear" w:color="auto" w:fill="FFFFFF"/>
        </w:rPr>
        <w:t>, </w:t>
      </w:r>
      <w:r w:rsidRPr="00835699">
        <w:rPr>
          <w:i/>
          <w:iCs/>
          <w:shd w:val="clear" w:color="auto" w:fill="FFFFFF"/>
        </w:rPr>
        <w:t>10</w:t>
      </w:r>
      <w:r w:rsidRPr="00835699">
        <w:rPr>
          <w:shd w:val="clear" w:color="auto" w:fill="FFFFFF"/>
        </w:rPr>
        <w:t>(1), 1523. https://doi.org/10.1038/s41467-019-09234-6</w:t>
      </w:r>
    </w:p>
    <w:p w14:paraId="1FB5EB16" w14:textId="77777777" w:rsidR="001C59BE" w:rsidRDefault="001C59BE" w:rsidP="00381015">
      <w:pPr>
        <w:spacing w:line="360" w:lineRule="auto"/>
        <w:jc w:val="both"/>
        <w:rPr>
          <w:color w:val="000000" w:themeColor="text1"/>
        </w:rPr>
      </w:pPr>
    </w:p>
    <w:p w14:paraId="061D23FE" w14:textId="77777777" w:rsidR="001C6C89" w:rsidRDefault="001C6C89" w:rsidP="00381015">
      <w:pPr>
        <w:spacing w:line="360" w:lineRule="auto"/>
        <w:jc w:val="both"/>
        <w:rPr>
          <w:color w:val="000000" w:themeColor="text1"/>
        </w:rPr>
      </w:pPr>
    </w:p>
    <w:p w14:paraId="40E79D80" w14:textId="77777777" w:rsidR="001C6C89" w:rsidRDefault="001C6C89" w:rsidP="00381015">
      <w:pPr>
        <w:spacing w:line="360" w:lineRule="auto"/>
        <w:jc w:val="both"/>
        <w:rPr>
          <w:color w:val="000000" w:themeColor="text1"/>
        </w:rPr>
      </w:pPr>
    </w:p>
    <w:p w14:paraId="4F20233C" w14:textId="77777777" w:rsidR="001C6C89" w:rsidRDefault="001C6C89" w:rsidP="00381015">
      <w:pPr>
        <w:spacing w:line="360" w:lineRule="auto"/>
        <w:jc w:val="both"/>
        <w:rPr>
          <w:color w:val="000000" w:themeColor="text1"/>
        </w:rPr>
      </w:pPr>
    </w:p>
    <w:p w14:paraId="25E8C236" w14:textId="77777777" w:rsidR="001C6C89" w:rsidRDefault="001C6C89" w:rsidP="00381015">
      <w:pPr>
        <w:spacing w:line="360" w:lineRule="auto"/>
        <w:jc w:val="both"/>
        <w:rPr>
          <w:color w:val="000000" w:themeColor="text1"/>
        </w:rPr>
      </w:pPr>
    </w:p>
    <w:p w14:paraId="610817E6" w14:textId="77777777" w:rsidR="001C6C89" w:rsidRDefault="001C6C89" w:rsidP="00381015">
      <w:pPr>
        <w:spacing w:line="360" w:lineRule="auto"/>
        <w:jc w:val="both"/>
        <w:rPr>
          <w:color w:val="000000" w:themeColor="text1"/>
        </w:rPr>
      </w:pPr>
    </w:p>
    <w:p w14:paraId="532BAA6A" w14:textId="77777777" w:rsidR="001C6C89" w:rsidRDefault="001C6C89" w:rsidP="00381015">
      <w:pPr>
        <w:spacing w:line="360" w:lineRule="auto"/>
        <w:jc w:val="both"/>
        <w:rPr>
          <w:color w:val="000000" w:themeColor="text1"/>
        </w:rPr>
      </w:pPr>
    </w:p>
    <w:p w14:paraId="1881EAE7" w14:textId="77777777" w:rsidR="001C6C89" w:rsidRDefault="001C6C89" w:rsidP="00381015">
      <w:pPr>
        <w:spacing w:line="360" w:lineRule="auto"/>
        <w:jc w:val="both"/>
        <w:rPr>
          <w:color w:val="000000" w:themeColor="text1"/>
        </w:rPr>
      </w:pPr>
    </w:p>
    <w:p w14:paraId="4170C034" w14:textId="77777777" w:rsidR="001C6C89" w:rsidRDefault="001C6C89" w:rsidP="00381015">
      <w:pPr>
        <w:spacing w:line="360" w:lineRule="auto"/>
        <w:jc w:val="both"/>
        <w:rPr>
          <w:color w:val="000000" w:themeColor="text1"/>
        </w:rPr>
      </w:pPr>
    </w:p>
    <w:p w14:paraId="63BF8F27" w14:textId="77777777" w:rsidR="001C6C89" w:rsidRDefault="001C6C89" w:rsidP="00381015">
      <w:pPr>
        <w:spacing w:line="360" w:lineRule="auto"/>
        <w:jc w:val="both"/>
        <w:rPr>
          <w:color w:val="000000" w:themeColor="text1"/>
        </w:rPr>
      </w:pPr>
    </w:p>
    <w:p w14:paraId="1E1FBCE0" w14:textId="77777777" w:rsidR="001C6C89" w:rsidRDefault="001C6C89" w:rsidP="00381015">
      <w:pPr>
        <w:spacing w:line="360" w:lineRule="auto"/>
        <w:jc w:val="both"/>
        <w:rPr>
          <w:color w:val="000000" w:themeColor="text1"/>
        </w:rPr>
      </w:pPr>
    </w:p>
    <w:p w14:paraId="3E366C0F" w14:textId="77777777" w:rsidR="001C6C89" w:rsidRPr="00835699" w:rsidRDefault="001C6C89" w:rsidP="001C6C89">
      <w:pPr>
        <w:spacing w:line="360" w:lineRule="auto"/>
        <w:jc w:val="both"/>
        <w:rPr>
          <w:noProof/>
          <w:color w:val="000000" w:themeColor="text1"/>
        </w:rPr>
      </w:pPr>
      <w:bookmarkStart w:id="7" w:name="_Hlk135602623"/>
      <w:r w:rsidRPr="00522B93">
        <w:rPr>
          <w:b/>
          <w:bCs/>
          <w:noProof/>
          <w:color w:val="000000" w:themeColor="text1"/>
        </w:rPr>
        <w:lastRenderedPageBreak/>
        <w:t>Table 1.</w:t>
      </w:r>
      <w:r w:rsidRPr="00835699">
        <w:rPr>
          <w:noProof/>
          <w:color w:val="000000" w:themeColor="text1"/>
        </w:rPr>
        <w:t xml:space="preserve"> Clustering of functional enrichment analysis using Metascape (Zhou et al., 2019).</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858"/>
        <w:gridCol w:w="4793"/>
        <w:gridCol w:w="1800"/>
      </w:tblGrid>
      <w:tr w:rsidR="001C6C89" w:rsidRPr="00835699" w14:paraId="2F08A4AD" w14:textId="77777777" w:rsidTr="007E3308">
        <w:trPr>
          <w:trHeight w:val="402"/>
        </w:trPr>
        <w:tc>
          <w:tcPr>
            <w:tcW w:w="1354" w:type="dxa"/>
            <w:shd w:val="clear" w:color="000000" w:fill="FFFFFF"/>
          </w:tcPr>
          <w:p w14:paraId="48DC3EA9" w14:textId="77777777" w:rsidR="001C6C89" w:rsidRPr="00835699" w:rsidRDefault="001C6C89" w:rsidP="007E3308">
            <w:pPr>
              <w:spacing w:after="0" w:line="360" w:lineRule="auto"/>
              <w:jc w:val="both"/>
              <w:rPr>
                <w:rFonts w:eastAsia="Times New Roman"/>
                <w:color w:val="000000" w:themeColor="text1"/>
                <w:kern w:val="0"/>
                <w14:ligatures w14:val="none"/>
              </w:rPr>
            </w:pPr>
            <w:bookmarkStart w:id="8" w:name="_Hlk135602584"/>
            <w:bookmarkEnd w:id="7"/>
            <w:r w:rsidRPr="00835699">
              <w:rPr>
                <w:rFonts w:eastAsia="Times New Roman"/>
                <w:color w:val="000000" w:themeColor="text1"/>
                <w:kern w:val="0"/>
                <w14:ligatures w14:val="none"/>
              </w:rPr>
              <w:t>Functional Component</w:t>
            </w:r>
          </w:p>
        </w:tc>
        <w:tc>
          <w:tcPr>
            <w:tcW w:w="1858" w:type="dxa"/>
            <w:shd w:val="clear" w:color="000000" w:fill="FFFFFF"/>
          </w:tcPr>
          <w:p w14:paraId="445CB09C"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Term ID</w:t>
            </w:r>
          </w:p>
        </w:tc>
        <w:tc>
          <w:tcPr>
            <w:tcW w:w="4793" w:type="dxa"/>
            <w:shd w:val="clear" w:color="000000" w:fill="FFFFFF"/>
          </w:tcPr>
          <w:p w14:paraId="32F03AFF"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Biological Function</w:t>
            </w:r>
          </w:p>
        </w:tc>
        <w:tc>
          <w:tcPr>
            <w:tcW w:w="1800" w:type="dxa"/>
            <w:shd w:val="clear" w:color="000000" w:fill="FFFFFF"/>
          </w:tcPr>
          <w:p w14:paraId="451418CF"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Log10(p-Value)</w:t>
            </w:r>
          </w:p>
        </w:tc>
      </w:tr>
      <w:tr w:rsidR="001C6C89" w:rsidRPr="00835699" w14:paraId="32A0D48A" w14:textId="77777777" w:rsidTr="007E3308">
        <w:trPr>
          <w:trHeight w:val="402"/>
        </w:trPr>
        <w:tc>
          <w:tcPr>
            <w:tcW w:w="1354" w:type="dxa"/>
            <w:vMerge w:val="restart"/>
            <w:shd w:val="clear" w:color="000000" w:fill="FFFFFF"/>
          </w:tcPr>
          <w:p w14:paraId="79A254C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MCODE_1</w:t>
            </w:r>
          </w:p>
          <w:p w14:paraId="639ACDD3"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tcPr>
          <w:p w14:paraId="44D703C6"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color w:val="000000" w:themeColor="text1"/>
                <w:shd w:val="clear" w:color="auto" w:fill="FFFFFF"/>
              </w:rPr>
              <w:t>GO:0051301</w:t>
            </w:r>
          </w:p>
        </w:tc>
        <w:tc>
          <w:tcPr>
            <w:tcW w:w="4793" w:type="dxa"/>
            <w:shd w:val="clear" w:color="000000" w:fill="FFFFFF"/>
          </w:tcPr>
          <w:p w14:paraId="07B8A0E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Cell division</w:t>
            </w:r>
          </w:p>
        </w:tc>
        <w:tc>
          <w:tcPr>
            <w:tcW w:w="1800" w:type="dxa"/>
            <w:shd w:val="clear" w:color="000000" w:fill="FFFFFF"/>
          </w:tcPr>
          <w:p w14:paraId="51011C2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-24.8</w:t>
            </w:r>
          </w:p>
        </w:tc>
      </w:tr>
      <w:tr w:rsidR="001C6C89" w:rsidRPr="00835699" w14:paraId="0453FB57" w14:textId="77777777" w:rsidTr="007E3308">
        <w:trPr>
          <w:trHeight w:val="402"/>
        </w:trPr>
        <w:tc>
          <w:tcPr>
            <w:tcW w:w="1354" w:type="dxa"/>
            <w:vMerge/>
            <w:shd w:val="clear" w:color="000000" w:fill="FFFFFF"/>
          </w:tcPr>
          <w:p w14:paraId="5F066E99"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tcPr>
          <w:p w14:paraId="14CDD3D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GO:1903047</w:t>
            </w:r>
          </w:p>
        </w:tc>
        <w:tc>
          <w:tcPr>
            <w:tcW w:w="4793" w:type="dxa"/>
            <w:shd w:val="clear" w:color="000000" w:fill="FFFFFF"/>
          </w:tcPr>
          <w:p w14:paraId="3744233D"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mitotic cell cycle process</w:t>
            </w:r>
          </w:p>
        </w:tc>
        <w:tc>
          <w:tcPr>
            <w:tcW w:w="1800" w:type="dxa"/>
            <w:shd w:val="clear" w:color="000000" w:fill="FFFFFF"/>
          </w:tcPr>
          <w:p w14:paraId="4C08AFF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-24.7</w:t>
            </w:r>
          </w:p>
        </w:tc>
      </w:tr>
      <w:tr w:rsidR="001C6C89" w:rsidRPr="00835699" w14:paraId="7E4E6AE5" w14:textId="77777777" w:rsidTr="007E3308">
        <w:trPr>
          <w:trHeight w:val="402"/>
        </w:trPr>
        <w:tc>
          <w:tcPr>
            <w:tcW w:w="1354" w:type="dxa"/>
            <w:vMerge/>
            <w:shd w:val="clear" w:color="000000" w:fill="FFFFFF"/>
            <w:hideMark/>
          </w:tcPr>
          <w:p w14:paraId="24DDF334"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71C7C703"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GO:0000278</w:t>
            </w:r>
          </w:p>
        </w:tc>
        <w:tc>
          <w:tcPr>
            <w:tcW w:w="4793" w:type="dxa"/>
            <w:shd w:val="clear" w:color="000000" w:fill="FFFFFF"/>
            <w:hideMark/>
          </w:tcPr>
          <w:p w14:paraId="182AB5FA"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mitotic cell cycle</w:t>
            </w:r>
          </w:p>
        </w:tc>
        <w:tc>
          <w:tcPr>
            <w:tcW w:w="1800" w:type="dxa"/>
            <w:shd w:val="clear" w:color="000000" w:fill="FFFFFF"/>
            <w:hideMark/>
          </w:tcPr>
          <w:p w14:paraId="39940346"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-23.5</w:t>
            </w:r>
          </w:p>
        </w:tc>
      </w:tr>
      <w:tr w:rsidR="001C6C89" w:rsidRPr="00835699" w14:paraId="64E7ED8D" w14:textId="77777777" w:rsidTr="007E3308">
        <w:trPr>
          <w:trHeight w:val="402"/>
        </w:trPr>
        <w:tc>
          <w:tcPr>
            <w:tcW w:w="1354" w:type="dxa"/>
            <w:vMerge w:val="restart"/>
            <w:shd w:val="clear" w:color="000000" w:fill="FFFFFF"/>
            <w:hideMark/>
          </w:tcPr>
          <w:p w14:paraId="2167C48F"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MCODE_2</w:t>
            </w:r>
          </w:p>
          <w:p w14:paraId="24EC750C"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1E5311B2"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R-HSA-2500257</w:t>
            </w:r>
          </w:p>
        </w:tc>
        <w:tc>
          <w:tcPr>
            <w:tcW w:w="4793" w:type="dxa"/>
            <w:shd w:val="clear" w:color="000000" w:fill="FFFFFF"/>
            <w:hideMark/>
          </w:tcPr>
          <w:p w14:paraId="73DAA65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Resolution of Sister Chromatid Cohesion</w:t>
            </w:r>
          </w:p>
        </w:tc>
        <w:tc>
          <w:tcPr>
            <w:tcW w:w="1800" w:type="dxa"/>
            <w:shd w:val="clear" w:color="000000" w:fill="FFFFFF"/>
            <w:hideMark/>
          </w:tcPr>
          <w:p w14:paraId="262B444C"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-26.8</w:t>
            </w:r>
          </w:p>
        </w:tc>
      </w:tr>
      <w:tr w:rsidR="001C6C89" w:rsidRPr="00835699" w14:paraId="37CB5956" w14:textId="77777777" w:rsidTr="007E3308">
        <w:trPr>
          <w:trHeight w:val="402"/>
        </w:trPr>
        <w:tc>
          <w:tcPr>
            <w:tcW w:w="1354" w:type="dxa"/>
            <w:vMerge/>
            <w:shd w:val="clear" w:color="000000" w:fill="FFFFFF"/>
            <w:hideMark/>
          </w:tcPr>
          <w:p w14:paraId="3091212D"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4AB284DA"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R-HSA-68877</w:t>
            </w:r>
          </w:p>
        </w:tc>
        <w:tc>
          <w:tcPr>
            <w:tcW w:w="4793" w:type="dxa"/>
            <w:shd w:val="clear" w:color="000000" w:fill="FFFFFF"/>
            <w:hideMark/>
          </w:tcPr>
          <w:p w14:paraId="3D9F804E"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Mitotic Prometaphase</w:t>
            </w:r>
          </w:p>
        </w:tc>
        <w:tc>
          <w:tcPr>
            <w:tcW w:w="1800" w:type="dxa"/>
            <w:shd w:val="clear" w:color="000000" w:fill="FFFFFF"/>
            <w:hideMark/>
          </w:tcPr>
          <w:p w14:paraId="2B09F366"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-24.2</w:t>
            </w:r>
          </w:p>
        </w:tc>
      </w:tr>
      <w:tr w:rsidR="001C6C89" w:rsidRPr="00835699" w14:paraId="04CF67B1" w14:textId="77777777" w:rsidTr="007E3308">
        <w:trPr>
          <w:trHeight w:val="402"/>
        </w:trPr>
        <w:tc>
          <w:tcPr>
            <w:tcW w:w="1354" w:type="dxa"/>
            <w:vMerge/>
            <w:shd w:val="clear" w:color="000000" w:fill="FFFFFF"/>
            <w:hideMark/>
          </w:tcPr>
          <w:p w14:paraId="0F2F0473"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19CA58D7"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R-HSA-68882</w:t>
            </w:r>
          </w:p>
        </w:tc>
        <w:tc>
          <w:tcPr>
            <w:tcW w:w="4793" w:type="dxa"/>
            <w:shd w:val="clear" w:color="000000" w:fill="FFFFFF"/>
            <w:hideMark/>
          </w:tcPr>
          <w:p w14:paraId="02BEF84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Mitotic Anaphase</w:t>
            </w:r>
          </w:p>
        </w:tc>
        <w:tc>
          <w:tcPr>
            <w:tcW w:w="1800" w:type="dxa"/>
            <w:shd w:val="clear" w:color="000000" w:fill="FFFFFF"/>
            <w:hideMark/>
          </w:tcPr>
          <w:p w14:paraId="7346F91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-23.5</w:t>
            </w:r>
          </w:p>
        </w:tc>
      </w:tr>
      <w:tr w:rsidR="001C6C89" w:rsidRPr="00835699" w14:paraId="78B4999B" w14:textId="77777777" w:rsidTr="007E3308">
        <w:trPr>
          <w:trHeight w:val="402"/>
        </w:trPr>
        <w:tc>
          <w:tcPr>
            <w:tcW w:w="1354" w:type="dxa"/>
            <w:vMerge w:val="restart"/>
            <w:shd w:val="clear" w:color="000000" w:fill="FFFFFF"/>
            <w:hideMark/>
          </w:tcPr>
          <w:p w14:paraId="23C9A47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MCODE_3</w:t>
            </w:r>
          </w:p>
          <w:p w14:paraId="09B7B87C"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682D308E"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R-HSA-2500257</w:t>
            </w:r>
          </w:p>
        </w:tc>
        <w:tc>
          <w:tcPr>
            <w:tcW w:w="4793" w:type="dxa"/>
            <w:shd w:val="clear" w:color="000000" w:fill="FFFFFF"/>
            <w:hideMark/>
          </w:tcPr>
          <w:p w14:paraId="28ACAAAD"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Resolution of Sister Chromatid Cohesion</w:t>
            </w:r>
          </w:p>
        </w:tc>
        <w:tc>
          <w:tcPr>
            <w:tcW w:w="1800" w:type="dxa"/>
            <w:shd w:val="clear" w:color="000000" w:fill="FFFFFF"/>
            <w:hideMark/>
          </w:tcPr>
          <w:p w14:paraId="031C88B1"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-22.9</w:t>
            </w:r>
          </w:p>
        </w:tc>
      </w:tr>
      <w:tr w:rsidR="001C6C89" w:rsidRPr="00835699" w14:paraId="609F8FAE" w14:textId="77777777" w:rsidTr="007E3308">
        <w:trPr>
          <w:trHeight w:val="402"/>
        </w:trPr>
        <w:tc>
          <w:tcPr>
            <w:tcW w:w="1354" w:type="dxa"/>
            <w:vMerge/>
            <w:shd w:val="clear" w:color="000000" w:fill="FFFFFF"/>
            <w:hideMark/>
          </w:tcPr>
          <w:p w14:paraId="4375CF10"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19957E0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R-HSA-141444</w:t>
            </w:r>
          </w:p>
        </w:tc>
        <w:tc>
          <w:tcPr>
            <w:tcW w:w="4793" w:type="dxa"/>
            <w:shd w:val="clear" w:color="000000" w:fill="FFFFFF"/>
            <w:hideMark/>
          </w:tcPr>
          <w:p w14:paraId="17112EAF"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Amplification of signal from unattached kinetochores via a MAD2 inhibitory signal</w:t>
            </w:r>
          </w:p>
        </w:tc>
        <w:tc>
          <w:tcPr>
            <w:tcW w:w="1800" w:type="dxa"/>
            <w:shd w:val="clear" w:color="000000" w:fill="FFFFFF"/>
            <w:hideMark/>
          </w:tcPr>
          <w:p w14:paraId="0938BC61"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-20.9</w:t>
            </w:r>
          </w:p>
        </w:tc>
      </w:tr>
      <w:tr w:rsidR="001C6C89" w:rsidRPr="00835699" w14:paraId="29FC38B9" w14:textId="77777777" w:rsidTr="007E3308">
        <w:trPr>
          <w:trHeight w:val="402"/>
        </w:trPr>
        <w:tc>
          <w:tcPr>
            <w:tcW w:w="1354" w:type="dxa"/>
            <w:vMerge/>
            <w:shd w:val="clear" w:color="000000" w:fill="FFFFFF"/>
            <w:hideMark/>
          </w:tcPr>
          <w:p w14:paraId="6457FA20"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1E23776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R-HSA-141424</w:t>
            </w:r>
          </w:p>
        </w:tc>
        <w:tc>
          <w:tcPr>
            <w:tcW w:w="4793" w:type="dxa"/>
            <w:shd w:val="clear" w:color="000000" w:fill="FFFFFF"/>
            <w:hideMark/>
          </w:tcPr>
          <w:p w14:paraId="51A80208"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Amplification of signal from the kinetochores</w:t>
            </w:r>
          </w:p>
        </w:tc>
        <w:tc>
          <w:tcPr>
            <w:tcW w:w="1800" w:type="dxa"/>
            <w:shd w:val="clear" w:color="000000" w:fill="FFFFFF"/>
            <w:hideMark/>
          </w:tcPr>
          <w:p w14:paraId="3562CA6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-20.9</w:t>
            </w:r>
          </w:p>
        </w:tc>
      </w:tr>
      <w:tr w:rsidR="001C6C89" w:rsidRPr="00835699" w14:paraId="0ADF854F" w14:textId="77777777" w:rsidTr="007E3308">
        <w:trPr>
          <w:trHeight w:val="402"/>
        </w:trPr>
        <w:tc>
          <w:tcPr>
            <w:tcW w:w="1354" w:type="dxa"/>
            <w:vMerge w:val="restart"/>
            <w:shd w:val="clear" w:color="000000" w:fill="FFFFFF"/>
            <w:hideMark/>
          </w:tcPr>
          <w:p w14:paraId="4C18E07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MCODE_4</w:t>
            </w:r>
          </w:p>
          <w:p w14:paraId="7168AF43"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5818A2B6"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GO:1903047</w:t>
            </w:r>
          </w:p>
        </w:tc>
        <w:tc>
          <w:tcPr>
            <w:tcW w:w="4793" w:type="dxa"/>
            <w:shd w:val="clear" w:color="000000" w:fill="FFFFFF"/>
            <w:hideMark/>
          </w:tcPr>
          <w:p w14:paraId="4427063F"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mitotic cell cycle process</w:t>
            </w:r>
          </w:p>
        </w:tc>
        <w:tc>
          <w:tcPr>
            <w:tcW w:w="1800" w:type="dxa"/>
            <w:shd w:val="clear" w:color="000000" w:fill="FFFFFF"/>
            <w:hideMark/>
          </w:tcPr>
          <w:p w14:paraId="28276878"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-9.8</w:t>
            </w:r>
          </w:p>
        </w:tc>
      </w:tr>
      <w:tr w:rsidR="001C6C89" w:rsidRPr="00835699" w14:paraId="45D010E4" w14:textId="77777777" w:rsidTr="007E3308">
        <w:trPr>
          <w:trHeight w:val="402"/>
        </w:trPr>
        <w:tc>
          <w:tcPr>
            <w:tcW w:w="1354" w:type="dxa"/>
            <w:vMerge/>
            <w:shd w:val="clear" w:color="000000" w:fill="FFFFFF"/>
            <w:hideMark/>
          </w:tcPr>
          <w:p w14:paraId="3C09E6A4"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62E1EB3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R-HSA-69278</w:t>
            </w:r>
          </w:p>
        </w:tc>
        <w:tc>
          <w:tcPr>
            <w:tcW w:w="4793" w:type="dxa"/>
            <w:shd w:val="clear" w:color="000000" w:fill="FFFFFF"/>
            <w:hideMark/>
          </w:tcPr>
          <w:p w14:paraId="100A257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Cell Cycle, Mitotic</w:t>
            </w:r>
          </w:p>
        </w:tc>
        <w:tc>
          <w:tcPr>
            <w:tcW w:w="1800" w:type="dxa"/>
            <w:shd w:val="clear" w:color="000000" w:fill="FFFFFF"/>
            <w:hideMark/>
          </w:tcPr>
          <w:p w14:paraId="704C9A8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-9.6</w:t>
            </w:r>
          </w:p>
        </w:tc>
      </w:tr>
      <w:tr w:rsidR="001C6C89" w:rsidRPr="00835699" w14:paraId="191D4664" w14:textId="77777777" w:rsidTr="007E3308">
        <w:trPr>
          <w:trHeight w:val="402"/>
        </w:trPr>
        <w:tc>
          <w:tcPr>
            <w:tcW w:w="1354" w:type="dxa"/>
            <w:vMerge/>
            <w:shd w:val="clear" w:color="000000" w:fill="FFFFFF"/>
            <w:hideMark/>
          </w:tcPr>
          <w:p w14:paraId="5A24E659"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54A5D74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GO:0000278</w:t>
            </w:r>
          </w:p>
        </w:tc>
        <w:tc>
          <w:tcPr>
            <w:tcW w:w="4793" w:type="dxa"/>
            <w:shd w:val="clear" w:color="000000" w:fill="FFFFFF"/>
            <w:hideMark/>
          </w:tcPr>
          <w:p w14:paraId="7940645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mitotic cell cycle</w:t>
            </w:r>
          </w:p>
        </w:tc>
        <w:tc>
          <w:tcPr>
            <w:tcW w:w="1800" w:type="dxa"/>
            <w:shd w:val="clear" w:color="000000" w:fill="FFFFFF"/>
            <w:hideMark/>
          </w:tcPr>
          <w:p w14:paraId="3655EAC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-9.3</w:t>
            </w:r>
          </w:p>
        </w:tc>
      </w:tr>
      <w:tr w:rsidR="001C6C89" w:rsidRPr="00835699" w14:paraId="717AE36C" w14:textId="77777777" w:rsidTr="007E3308">
        <w:trPr>
          <w:trHeight w:val="402"/>
        </w:trPr>
        <w:tc>
          <w:tcPr>
            <w:tcW w:w="1354" w:type="dxa"/>
            <w:vMerge w:val="restart"/>
            <w:shd w:val="clear" w:color="000000" w:fill="FFFFFF"/>
            <w:hideMark/>
          </w:tcPr>
          <w:p w14:paraId="1322193C"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MCODE_5</w:t>
            </w:r>
          </w:p>
          <w:p w14:paraId="1E2EE166"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0789CE4A"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R-HSA-1650814</w:t>
            </w:r>
          </w:p>
        </w:tc>
        <w:tc>
          <w:tcPr>
            <w:tcW w:w="4793" w:type="dxa"/>
            <w:shd w:val="clear" w:color="000000" w:fill="FFFFFF"/>
            <w:hideMark/>
          </w:tcPr>
          <w:p w14:paraId="4CBBA441"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Collagen biosynthesis and modifying enzymes</w:t>
            </w:r>
          </w:p>
        </w:tc>
        <w:tc>
          <w:tcPr>
            <w:tcW w:w="1800" w:type="dxa"/>
            <w:shd w:val="clear" w:color="000000" w:fill="FFFFFF"/>
            <w:hideMark/>
          </w:tcPr>
          <w:p w14:paraId="5599345E"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-16.0</w:t>
            </w:r>
          </w:p>
        </w:tc>
      </w:tr>
      <w:tr w:rsidR="001C6C89" w:rsidRPr="00835699" w14:paraId="350598B2" w14:textId="77777777" w:rsidTr="007E3308">
        <w:trPr>
          <w:trHeight w:val="402"/>
        </w:trPr>
        <w:tc>
          <w:tcPr>
            <w:tcW w:w="1354" w:type="dxa"/>
            <w:vMerge/>
            <w:shd w:val="clear" w:color="000000" w:fill="FFFFFF"/>
            <w:hideMark/>
          </w:tcPr>
          <w:p w14:paraId="127387F2"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7532FCFE"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R-HSA-1474290</w:t>
            </w:r>
          </w:p>
        </w:tc>
        <w:tc>
          <w:tcPr>
            <w:tcW w:w="4793" w:type="dxa"/>
            <w:shd w:val="clear" w:color="000000" w:fill="FFFFFF"/>
            <w:hideMark/>
          </w:tcPr>
          <w:p w14:paraId="4020915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Collagen formation</w:t>
            </w:r>
          </w:p>
        </w:tc>
        <w:tc>
          <w:tcPr>
            <w:tcW w:w="1800" w:type="dxa"/>
            <w:shd w:val="clear" w:color="000000" w:fill="FFFFFF"/>
            <w:hideMark/>
          </w:tcPr>
          <w:p w14:paraId="3C737969"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-15.2</w:t>
            </w:r>
          </w:p>
        </w:tc>
      </w:tr>
      <w:tr w:rsidR="001C6C89" w:rsidRPr="00835699" w14:paraId="39F08FB8" w14:textId="77777777" w:rsidTr="007E3308">
        <w:trPr>
          <w:trHeight w:val="402"/>
        </w:trPr>
        <w:tc>
          <w:tcPr>
            <w:tcW w:w="1354" w:type="dxa"/>
            <w:vMerge/>
            <w:shd w:val="clear" w:color="000000" w:fill="FFFFFF"/>
            <w:hideMark/>
          </w:tcPr>
          <w:p w14:paraId="32BFBF8E"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01246AB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M3005</w:t>
            </w:r>
          </w:p>
        </w:tc>
        <w:tc>
          <w:tcPr>
            <w:tcW w:w="4793" w:type="dxa"/>
            <w:shd w:val="clear" w:color="000000" w:fill="FFFFFF"/>
            <w:hideMark/>
          </w:tcPr>
          <w:p w14:paraId="6D1F27A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NABA COLLAGENS</w:t>
            </w:r>
          </w:p>
        </w:tc>
        <w:tc>
          <w:tcPr>
            <w:tcW w:w="1800" w:type="dxa"/>
            <w:shd w:val="clear" w:color="000000" w:fill="FFFFFF"/>
            <w:hideMark/>
          </w:tcPr>
          <w:p w14:paraId="5F401EF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-13.5</w:t>
            </w:r>
          </w:p>
        </w:tc>
      </w:tr>
      <w:tr w:rsidR="001C6C89" w:rsidRPr="00835699" w14:paraId="31FF569F" w14:textId="77777777" w:rsidTr="007E3308">
        <w:trPr>
          <w:trHeight w:val="402"/>
        </w:trPr>
        <w:tc>
          <w:tcPr>
            <w:tcW w:w="1354" w:type="dxa"/>
            <w:vMerge w:val="restart"/>
            <w:shd w:val="clear" w:color="000000" w:fill="FFFFFF"/>
            <w:hideMark/>
          </w:tcPr>
          <w:p w14:paraId="5CC6633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MCODE_6</w:t>
            </w:r>
          </w:p>
          <w:p w14:paraId="41D8A82B"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2FB85123"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WP4946</w:t>
            </w:r>
          </w:p>
        </w:tc>
        <w:tc>
          <w:tcPr>
            <w:tcW w:w="4793" w:type="dxa"/>
            <w:shd w:val="clear" w:color="000000" w:fill="FFFFFF"/>
            <w:hideMark/>
          </w:tcPr>
          <w:p w14:paraId="4D0D8B8C"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DNA repair pathways, full network</w:t>
            </w:r>
          </w:p>
        </w:tc>
        <w:tc>
          <w:tcPr>
            <w:tcW w:w="1800" w:type="dxa"/>
            <w:shd w:val="clear" w:color="000000" w:fill="FFFFFF"/>
            <w:hideMark/>
          </w:tcPr>
          <w:p w14:paraId="1BAF5FEA"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-11.3</w:t>
            </w:r>
          </w:p>
        </w:tc>
      </w:tr>
      <w:tr w:rsidR="001C6C89" w:rsidRPr="00835699" w14:paraId="5228FDE7" w14:textId="77777777" w:rsidTr="007E3308">
        <w:trPr>
          <w:trHeight w:val="402"/>
        </w:trPr>
        <w:tc>
          <w:tcPr>
            <w:tcW w:w="1354" w:type="dxa"/>
            <w:vMerge/>
            <w:shd w:val="clear" w:color="000000" w:fill="FFFFFF"/>
            <w:hideMark/>
          </w:tcPr>
          <w:p w14:paraId="2BAAD799"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541DC72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R-HSA-5693616</w:t>
            </w:r>
          </w:p>
        </w:tc>
        <w:tc>
          <w:tcPr>
            <w:tcW w:w="4793" w:type="dxa"/>
            <w:shd w:val="clear" w:color="000000" w:fill="FFFFFF"/>
            <w:hideMark/>
          </w:tcPr>
          <w:p w14:paraId="156DC9FC"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Presynaptic phase of homologous DNA pairing and strand exchange</w:t>
            </w:r>
          </w:p>
        </w:tc>
        <w:tc>
          <w:tcPr>
            <w:tcW w:w="1800" w:type="dxa"/>
            <w:shd w:val="clear" w:color="000000" w:fill="FFFFFF"/>
            <w:hideMark/>
          </w:tcPr>
          <w:p w14:paraId="2FEA7F78"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-10.4</w:t>
            </w:r>
          </w:p>
        </w:tc>
      </w:tr>
      <w:tr w:rsidR="001C6C89" w:rsidRPr="00835699" w14:paraId="33568BF0" w14:textId="77777777" w:rsidTr="007E3308">
        <w:trPr>
          <w:trHeight w:val="402"/>
        </w:trPr>
        <w:tc>
          <w:tcPr>
            <w:tcW w:w="1354" w:type="dxa"/>
            <w:vMerge/>
            <w:shd w:val="clear" w:color="000000" w:fill="FFFFFF"/>
            <w:hideMark/>
          </w:tcPr>
          <w:p w14:paraId="09A1628F"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0F4EC10C"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R-HSA-5693579</w:t>
            </w:r>
          </w:p>
        </w:tc>
        <w:tc>
          <w:tcPr>
            <w:tcW w:w="4793" w:type="dxa"/>
            <w:shd w:val="clear" w:color="000000" w:fill="FFFFFF"/>
            <w:hideMark/>
          </w:tcPr>
          <w:p w14:paraId="5B50AC92"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Homologous DNA Pairing and Strand Exchange</w:t>
            </w:r>
          </w:p>
        </w:tc>
        <w:tc>
          <w:tcPr>
            <w:tcW w:w="1800" w:type="dxa"/>
            <w:shd w:val="clear" w:color="000000" w:fill="FFFFFF"/>
            <w:hideMark/>
          </w:tcPr>
          <w:p w14:paraId="40F93442"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-10.3</w:t>
            </w:r>
          </w:p>
        </w:tc>
      </w:tr>
      <w:tr w:rsidR="001C6C89" w:rsidRPr="00835699" w14:paraId="4CAF586D" w14:textId="77777777" w:rsidTr="007E3308">
        <w:trPr>
          <w:trHeight w:val="402"/>
        </w:trPr>
        <w:tc>
          <w:tcPr>
            <w:tcW w:w="1354" w:type="dxa"/>
            <w:vMerge w:val="restart"/>
            <w:shd w:val="clear" w:color="000000" w:fill="FFFFFF"/>
            <w:hideMark/>
          </w:tcPr>
          <w:p w14:paraId="1A43465D"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MCODE_7</w:t>
            </w:r>
          </w:p>
          <w:p w14:paraId="21EF1EE6"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6D813179"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WP129</w:t>
            </w:r>
          </w:p>
        </w:tc>
        <w:tc>
          <w:tcPr>
            <w:tcW w:w="4793" w:type="dxa"/>
            <w:shd w:val="clear" w:color="000000" w:fill="FFFFFF"/>
            <w:hideMark/>
          </w:tcPr>
          <w:p w14:paraId="1053D99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Matrix metalloproteinases</w:t>
            </w:r>
          </w:p>
        </w:tc>
        <w:tc>
          <w:tcPr>
            <w:tcW w:w="1800" w:type="dxa"/>
            <w:shd w:val="clear" w:color="000000" w:fill="FFFFFF"/>
            <w:hideMark/>
          </w:tcPr>
          <w:p w14:paraId="7BCEEEE2"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-12.1</w:t>
            </w:r>
          </w:p>
        </w:tc>
      </w:tr>
      <w:tr w:rsidR="001C6C89" w:rsidRPr="00835699" w14:paraId="30612B97" w14:textId="77777777" w:rsidTr="007E3308">
        <w:trPr>
          <w:trHeight w:val="402"/>
        </w:trPr>
        <w:tc>
          <w:tcPr>
            <w:tcW w:w="1354" w:type="dxa"/>
            <w:vMerge/>
            <w:shd w:val="clear" w:color="000000" w:fill="FFFFFF"/>
            <w:hideMark/>
          </w:tcPr>
          <w:p w14:paraId="7DE01F0B"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1A13D3D9"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R-HSA-1592389</w:t>
            </w:r>
          </w:p>
        </w:tc>
        <w:tc>
          <w:tcPr>
            <w:tcW w:w="4793" w:type="dxa"/>
            <w:shd w:val="clear" w:color="000000" w:fill="FFFFFF"/>
            <w:hideMark/>
          </w:tcPr>
          <w:p w14:paraId="05B2E036"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Activation of Matrix Metalloproteinases</w:t>
            </w:r>
          </w:p>
        </w:tc>
        <w:tc>
          <w:tcPr>
            <w:tcW w:w="1800" w:type="dxa"/>
            <w:shd w:val="clear" w:color="000000" w:fill="FFFFFF"/>
            <w:hideMark/>
          </w:tcPr>
          <w:p w14:paraId="3A5029D2"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-11.9</w:t>
            </w:r>
          </w:p>
        </w:tc>
      </w:tr>
      <w:tr w:rsidR="001C6C89" w:rsidRPr="00835699" w14:paraId="57C1FAF6" w14:textId="77777777" w:rsidTr="007E3308">
        <w:trPr>
          <w:trHeight w:val="402"/>
        </w:trPr>
        <w:tc>
          <w:tcPr>
            <w:tcW w:w="1354" w:type="dxa"/>
            <w:vMerge/>
            <w:shd w:val="clear" w:color="000000" w:fill="FFFFFF"/>
            <w:hideMark/>
          </w:tcPr>
          <w:p w14:paraId="1AD21294"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081F7FA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GO:0030574</w:t>
            </w:r>
          </w:p>
        </w:tc>
        <w:tc>
          <w:tcPr>
            <w:tcW w:w="4793" w:type="dxa"/>
            <w:shd w:val="clear" w:color="000000" w:fill="FFFFFF"/>
            <w:hideMark/>
          </w:tcPr>
          <w:p w14:paraId="3B6FD80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collagen catabolic process</w:t>
            </w:r>
          </w:p>
        </w:tc>
        <w:tc>
          <w:tcPr>
            <w:tcW w:w="1800" w:type="dxa"/>
            <w:shd w:val="clear" w:color="000000" w:fill="FFFFFF"/>
            <w:hideMark/>
          </w:tcPr>
          <w:p w14:paraId="4CBF08D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-11.5</w:t>
            </w:r>
          </w:p>
        </w:tc>
      </w:tr>
      <w:tr w:rsidR="001C6C89" w:rsidRPr="00835699" w14:paraId="3ED5C343" w14:textId="77777777" w:rsidTr="007E3308">
        <w:trPr>
          <w:trHeight w:val="402"/>
        </w:trPr>
        <w:tc>
          <w:tcPr>
            <w:tcW w:w="1354" w:type="dxa"/>
            <w:vMerge w:val="restart"/>
            <w:shd w:val="clear" w:color="000000" w:fill="FFFFFF"/>
            <w:hideMark/>
          </w:tcPr>
          <w:p w14:paraId="47C5A2AF"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MCODE_8</w:t>
            </w:r>
          </w:p>
          <w:p w14:paraId="03FEDBF5"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63490B5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R-HSA-176974</w:t>
            </w:r>
          </w:p>
        </w:tc>
        <w:tc>
          <w:tcPr>
            <w:tcW w:w="4793" w:type="dxa"/>
            <w:shd w:val="clear" w:color="000000" w:fill="FFFFFF"/>
            <w:hideMark/>
          </w:tcPr>
          <w:p w14:paraId="0443D694"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Unwinding of DNA</w:t>
            </w:r>
          </w:p>
        </w:tc>
        <w:tc>
          <w:tcPr>
            <w:tcW w:w="1800" w:type="dxa"/>
            <w:shd w:val="clear" w:color="000000" w:fill="FFFFFF"/>
            <w:hideMark/>
          </w:tcPr>
          <w:p w14:paraId="398BAF6D"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-10.3</w:t>
            </w:r>
          </w:p>
        </w:tc>
      </w:tr>
      <w:tr w:rsidR="001C6C89" w:rsidRPr="00835699" w14:paraId="3892F689" w14:textId="77777777" w:rsidTr="007E3308">
        <w:trPr>
          <w:trHeight w:val="402"/>
        </w:trPr>
        <w:tc>
          <w:tcPr>
            <w:tcW w:w="1354" w:type="dxa"/>
            <w:vMerge/>
            <w:shd w:val="clear" w:color="000000" w:fill="FFFFFF"/>
            <w:hideMark/>
          </w:tcPr>
          <w:p w14:paraId="29B0B2F0"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7ACD739B"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GO:0006268</w:t>
            </w:r>
          </w:p>
        </w:tc>
        <w:tc>
          <w:tcPr>
            <w:tcW w:w="4793" w:type="dxa"/>
            <w:shd w:val="clear" w:color="000000" w:fill="FFFFFF"/>
            <w:hideMark/>
          </w:tcPr>
          <w:p w14:paraId="36D8FA0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DNA unwinding involved in DNA replication</w:t>
            </w:r>
          </w:p>
        </w:tc>
        <w:tc>
          <w:tcPr>
            <w:tcW w:w="1800" w:type="dxa"/>
            <w:shd w:val="clear" w:color="000000" w:fill="FFFFFF"/>
            <w:hideMark/>
          </w:tcPr>
          <w:p w14:paraId="3CFC5D45"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-9.5</w:t>
            </w:r>
          </w:p>
        </w:tc>
      </w:tr>
      <w:tr w:rsidR="001C6C89" w:rsidRPr="00835699" w14:paraId="36A9EDFF" w14:textId="77777777" w:rsidTr="007E3308">
        <w:trPr>
          <w:trHeight w:val="402"/>
        </w:trPr>
        <w:tc>
          <w:tcPr>
            <w:tcW w:w="1354" w:type="dxa"/>
            <w:vMerge/>
            <w:shd w:val="clear" w:color="000000" w:fill="FFFFFF"/>
            <w:hideMark/>
          </w:tcPr>
          <w:p w14:paraId="7908B0C5" w14:textId="77777777" w:rsidR="001C6C89" w:rsidRPr="00835699" w:rsidRDefault="001C6C89" w:rsidP="007E3308">
            <w:pPr>
              <w:spacing w:after="0" w:line="360" w:lineRule="auto"/>
              <w:jc w:val="both"/>
              <w:rPr>
                <w:rFonts w:eastAsia="Times New Roman"/>
                <w:color w:val="000000" w:themeColor="text1"/>
                <w:kern w:val="0"/>
                <w14:ligatures w14:val="none"/>
              </w:rPr>
            </w:pPr>
          </w:p>
        </w:tc>
        <w:tc>
          <w:tcPr>
            <w:tcW w:w="1858" w:type="dxa"/>
            <w:shd w:val="clear" w:color="000000" w:fill="FFFFFF"/>
            <w:hideMark/>
          </w:tcPr>
          <w:p w14:paraId="5D726EF3"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R-HSA-69190</w:t>
            </w:r>
          </w:p>
        </w:tc>
        <w:tc>
          <w:tcPr>
            <w:tcW w:w="4793" w:type="dxa"/>
            <w:shd w:val="clear" w:color="000000" w:fill="FFFFFF"/>
            <w:hideMark/>
          </w:tcPr>
          <w:p w14:paraId="0A174403"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DNA strand elongation</w:t>
            </w:r>
          </w:p>
        </w:tc>
        <w:tc>
          <w:tcPr>
            <w:tcW w:w="1800" w:type="dxa"/>
            <w:shd w:val="clear" w:color="000000" w:fill="FFFFFF"/>
            <w:hideMark/>
          </w:tcPr>
          <w:p w14:paraId="3998D180" w14:textId="77777777" w:rsidR="001C6C89" w:rsidRPr="00835699" w:rsidRDefault="001C6C89" w:rsidP="007E3308">
            <w:pPr>
              <w:spacing w:after="0" w:line="360" w:lineRule="auto"/>
              <w:jc w:val="both"/>
              <w:rPr>
                <w:rFonts w:eastAsia="Times New Roman"/>
                <w:color w:val="000000" w:themeColor="text1"/>
                <w:kern w:val="0"/>
                <w14:ligatures w14:val="none"/>
              </w:rPr>
            </w:pPr>
            <w:r w:rsidRPr="00835699">
              <w:rPr>
                <w:rFonts w:eastAsia="Times New Roman"/>
                <w:color w:val="000000" w:themeColor="text1"/>
                <w:kern w:val="0"/>
                <w14:ligatures w14:val="none"/>
              </w:rPr>
              <w:t>-9.0</w:t>
            </w:r>
          </w:p>
        </w:tc>
      </w:tr>
    </w:tbl>
    <w:p w14:paraId="17B17318" w14:textId="77777777" w:rsidR="001C6C89" w:rsidRPr="00835699" w:rsidRDefault="001C6C89" w:rsidP="001C6C89">
      <w:pPr>
        <w:spacing w:line="360" w:lineRule="auto"/>
        <w:jc w:val="both"/>
        <w:rPr>
          <w:color w:val="000000" w:themeColor="text1"/>
        </w:rPr>
      </w:pPr>
      <w:bookmarkStart w:id="9" w:name="_Hlk135602746"/>
      <w:bookmarkEnd w:id="8"/>
      <w:r w:rsidRPr="00522B93">
        <w:rPr>
          <w:b/>
          <w:bCs/>
          <w:color w:val="000000" w:themeColor="text1"/>
        </w:rPr>
        <w:lastRenderedPageBreak/>
        <w:t>Table 2.</w:t>
      </w:r>
      <w:r w:rsidRPr="00835699">
        <w:rPr>
          <w:color w:val="000000" w:themeColor="text1"/>
        </w:rPr>
        <w:t xml:space="preserve"> Potential drugs with three or more target genes from drug-gene interaction network (Cotto et al., 2018)</w:t>
      </w:r>
    </w:p>
    <w:tbl>
      <w:tblPr>
        <w:tblStyle w:val="TableGrid"/>
        <w:tblW w:w="0" w:type="auto"/>
        <w:tblLook w:val="04A0" w:firstRow="1" w:lastRow="0" w:firstColumn="1" w:lastColumn="0" w:noHBand="0" w:noVBand="1"/>
      </w:tblPr>
      <w:tblGrid>
        <w:gridCol w:w="3116"/>
        <w:gridCol w:w="3117"/>
        <w:gridCol w:w="3117"/>
      </w:tblGrid>
      <w:tr w:rsidR="001C6C89" w:rsidRPr="00835699" w14:paraId="58885A9E" w14:textId="77777777" w:rsidTr="007E3308">
        <w:tc>
          <w:tcPr>
            <w:tcW w:w="3116" w:type="dxa"/>
            <w:tcBorders>
              <w:top w:val="single" w:sz="4" w:space="0" w:color="auto"/>
              <w:left w:val="single" w:sz="4" w:space="0" w:color="auto"/>
              <w:bottom w:val="single" w:sz="4" w:space="0" w:color="auto"/>
              <w:right w:val="single" w:sz="4" w:space="0" w:color="auto"/>
            </w:tcBorders>
            <w:hideMark/>
          </w:tcPr>
          <w:p w14:paraId="0D992495" w14:textId="77777777" w:rsidR="001C6C89" w:rsidRPr="00835699" w:rsidRDefault="001C6C89" w:rsidP="007E3308">
            <w:pPr>
              <w:spacing w:line="360" w:lineRule="auto"/>
              <w:jc w:val="both"/>
              <w:rPr>
                <w:color w:val="000000" w:themeColor="text1"/>
              </w:rPr>
            </w:pPr>
            <w:r w:rsidRPr="00835699">
              <w:rPr>
                <w:color w:val="000000" w:themeColor="text1"/>
              </w:rPr>
              <w:t>Drug</w:t>
            </w:r>
          </w:p>
        </w:tc>
        <w:tc>
          <w:tcPr>
            <w:tcW w:w="3117" w:type="dxa"/>
            <w:tcBorders>
              <w:top w:val="single" w:sz="4" w:space="0" w:color="auto"/>
              <w:left w:val="single" w:sz="4" w:space="0" w:color="auto"/>
              <w:bottom w:val="single" w:sz="4" w:space="0" w:color="auto"/>
              <w:right w:val="single" w:sz="4" w:space="0" w:color="auto"/>
            </w:tcBorders>
            <w:hideMark/>
          </w:tcPr>
          <w:p w14:paraId="471D18D5" w14:textId="77777777" w:rsidR="001C6C89" w:rsidRPr="00835699" w:rsidRDefault="001C6C89" w:rsidP="007E3308">
            <w:pPr>
              <w:spacing w:after="160" w:line="360" w:lineRule="auto"/>
              <w:jc w:val="both"/>
              <w:rPr>
                <w:color w:val="000000" w:themeColor="text1"/>
              </w:rPr>
            </w:pPr>
            <w:r w:rsidRPr="00835699">
              <w:rPr>
                <w:color w:val="000000" w:themeColor="text1"/>
              </w:rPr>
              <w:t>Number of interacting nodes (genes)</w:t>
            </w:r>
          </w:p>
        </w:tc>
        <w:tc>
          <w:tcPr>
            <w:tcW w:w="3117" w:type="dxa"/>
            <w:tcBorders>
              <w:top w:val="single" w:sz="4" w:space="0" w:color="auto"/>
              <w:left w:val="single" w:sz="4" w:space="0" w:color="auto"/>
              <w:bottom w:val="single" w:sz="4" w:space="0" w:color="auto"/>
              <w:right w:val="single" w:sz="4" w:space="0" w:color="auto"/>
            </w:tcBorders>
          </w:tcPr>
          <w:p w14:paraId="424E7FC4" w14:textId="77777777" w:rsidR="001C6C89" w:rsidRPr="00835699" w:rsidRDefault="001C6C89" w:rsidP="007E3308">
            <w:pPr>
              <w:spacing w:line="360" w:lineRule="auto"/>
              <w:jc w:val="both"/>
              <w:rPr>
                <w:color w:val="000000" w:themeColor="text1"/>
              </w:rPr>
            </w:pPr>
            <w:r w:rsidRPr="00835699">
              <w:rPr>
                <w:color w:val="000000" w:themeColor="text1"/>
              </w:rPr>
              <w:t>Target gene</w:t>
            </w:r>
          </w:p>
        </w:tc>
      </w:tr>
      <w:tr w:rsidR="001C6C89" w:rsidRPr="00835699" w14:paraId="559FFBAB" w14:textId="77777777" w:rsidTr="007E3308">
        <w:tc>
          <w:tcPr>
            <w:tcW w:w="3116" w:type="dxa"/>
            <w:tcBorders>
              <w:top w:val="single" w:sz="4" w:space="0" w:color="auto"/>
              <w:left w:val="single" w:sz="4" w:space="0" w:color="auto"/>
              <w:bottom w:val="single" w:sz="4" w:space="0" w:color="auto"/>
              <w:right w:val="single" w:sz="4" w:space="0" w:color="auto"/>
            </w:tcBorders>
          </w:tcPr>
          <w:p w14:paraId="02094621" w14:textId="77777777" w:rsidR="001C6C89" w:rsidRPr="00835699" w:rsidRDefault="001C6C89" w:rsidP="007E3308">
            <w:pPr>
              <w:spacing w:after="160" w:line="360" w:lineRule="auto"/>
              <w:jc w:val="both"/>
              <w:rPr>
                <w:color w:val="000000" w:themeColor="text1"/>
              </w:rPr>
            </w:pPr>
            <w:r w:rsidRPr="00835699">
              <w:rPr>
                <w:color w:val="000000" w:themeColor="text1"/>
              </w:rPr>
              <w:t>Fluorouracil</w:t>
            </w:r>
          </w:p>
        </w:tc>
        <w:tc>
          <w:tcPr>
            <w:tcW w:w="3117" w:type="dxa"/>
            <w:tcBorders>
              <w:top w:val="single" w:sz="4" w:space="0" w:color="auto"/>
              <w:left w:val="single" w:sz="4" w:space="0" w:color="auto"/>
              <w:bottom w:val="single" w:sz="4" w:space="0" w:color="auto"/>
              <w:right w:val="single" w:sz="4" w:space="0" w:color="auto"/>
            </w:tcBorders>
          </w:tcPr>
          <w:p w14:paraId="38D41497" w14:textId="77777777" w:rsidR="001C6C89" w:rsidRPr="00835699" w:rsidRDefault="001C6C89" w:rsidP="007E3308">
            <w:pPr>
              <w:spacing w:after="160" w:line="360" w:lineRule="auto"/>
              <w:jc w:val="both"/>
              <w:rPr>
                <w:color w:val="000000" w:themeColor="text1"/>
              </w:rPr>
            </w:pPr>
            <w:r w:rsidRPr="00835699">
              <w:rPr>
                <w:color w:val="000000" w:themeColor="text1"/>
              </w:rPr>
              <w:t>8</w:t>
            </w:r>
          </w:p>
        </w:tc>
        <w:tc>
          <w:tcPr>
            <w:tcW w:w="3117" w:type="dxa"/>
            <w:tcBorders>
              <w:top w:val="single" w:sz="4" w:space="0" w:color="auto"/>
              <w:left w:val="single" w:sz="4" w:space="0" w:color="auto"/>
              <w:bottom w:val="single" w:sz="4" w:space="0" w:color="auto"/>
              <w:right w:val="single" w:sz="4" w:space="0" w:color="auto"/>
            </w:tcBorders>
          </w:tcPr>
          <w:p w14:paraId="3B26ABF7" w14:textId="77777777" w:rsidR="001C6C89" w:rsidRPr="00835699" w:rsidRDefault="001C6C89" w:rsidP="007E3308">
            <w:pPr>
              <w:spacing w:line="360" w:lineRule="auto"/>
              <w:jc w:val="both"/>
              <w:rPr>
                <w:color w:val="000000" w:themeColor="text1"/>
              </w:rPr>
            </w:pPr>
            <w:r w:rsidRPr="00835699">
              <w:rPr>
                <w:color w:val="000000" w:themeColor="text1"/>
              </w:rPr>
              <w:t>TOP2A, AURKA, SELE, TYMS, HMMR, BIRC5, CHEK1, EXO1</w:t>
            </w:r>
          </w:p>
        </w:tc>
      </w:tr>
      <w:tr w:rsidR="001C6C89" w:rsidRPr="00835699" w14:paraId="22490757" w14:textId="77777777" w:rsidTr="007E3308">
        <w:tc>
          <w:tcPr>
            <w:tcW w:w="3116" w:type="dxa"/>
            <w:tcBorders>
              <w:top w:val="single" w:sz="4" w:space="0" w:color="auto"/>
              <w:left w:val="single" w:sz="4" w:space="0" w:color="auto"/>
              <w:bottom w:val="single" w:sz="4" w:space="0" w:color="auto"/>
              <w:right w:val="single" w:sz="4" w:space="0" w:color="auto"/>
            </w:tcBorders>
          </w:tcPr>
          <w:p w14:paraId="7586C043" w14:textId="77777777" w:rsidR="001C6C89" w:rsidRPr="00835699" w:rsidRDefault="001C6C89" w:rsidP="007E3308">
            <w:pPr>
              <w:spacing w:after="160" w:line="360" w:lineRule="auto"/>
              <w:jc w:val="both"/>
              <w:rPr>
                <w:color w:val="000000" w:themeColor="text1"/>
              </w:rPr>
            </w:pPr>
            <w:r w:rsidRPr="00835699">
              <w:rPr>
                <w:color w:val="000000" w:themeColor="text1"/>
              </w:rPr>
              <w:t>Methotrexate</w:t>
            </w:r>
          </w:p>
        </w:tc>
        <w:tc>
          <w:tcPr>
            <w:tcW w:w="3117" w:type="dxa"/>
            <w:tcBorders>
              <w:top w:val="single" w:sz="4" w:space="0" w:color="auto"/>
              <w:left w:val="single" w:sz="4" w:space="0" w:color="auto"/>
              <w:bottom w:val="single" w:sz="4" w:space="0" w:color="auto"/>
              <w:right w:val="single" w:sz="4" w:space="0" w:color="auto"/>
            </w:tcBorders>
          </w:tcPr>
          <w:p w14:paraId="4D8AAED1" w14:textId="77777777" w:rsidR="001C6C89" w:rsidRPr="00835699" w:rsidRDefault="001C6C89" w:rsidP="007E3308">
            <w:pPr>
              <w:spacing w:after="160" w:line="360" w:lineRule="auto"/>
              <w:jc w:val="both"/>
              <w:rPr>
                <w:color w:val="000000" w:themeColor="text1"/>
              </w:rPr>
            </w:pPr>
            <w:r w:rsidRPr="00835699">
              <w:rPr>
                <w:color w:val="000000" w:themeColor="text1"/>
              </w:rPr>
              <w:t>5</w:t>
            </w:r>
          </w:p>
        </w:tc>
        <w:tc>
          <w:tcPr>
            <w:tcW w:w="3117" w:type="dxa"/>
            <w:tcBorders>
              <w:top w:val="single" w:sz="4" w:space="0" w:color="auto"/>
              <w:left w:val="single" w:sz="4" w:space="0" w:color="auto"/>
              <w:bottom w:val="single" w:sz="4" w:space="0" w:color="auto"/>
              <w:right w:val="single" w:sz="4" w:space="0" w:color="auto"/>
            </w:tcBorders>
          </w:tcPr>
          <w:p w14:paraId="5C617818" w14:textId="77777777" w:rsidR="001C6C89" w:rsidRPr="00835699" w:rsidRDefault="001C6C89" w:rsidP="007E3308">
            <w:pPr>
              <w:spacing w:line="360" w:lineRule="auto"/>
              <w:jc w:val="both"/>
              <w:rPr>
                <w:color w:val="000000" w:themeColor="text1"/>
              </w:rPr>
            </w:pPr>
            <w:r w:rsidRPr="00835699">
              <w:rPr>
                <w:color w:val="000000" w:themeColor="text1"/>
              </w:rPr>
              <w:t>IL2, TYMS, BIRC5, BMP7, HMMR</w:t>
            </w:r>
          </w:p>
        </w:tc>
      </w:tr>
      <w:tr w:rsidR="001C6C89" w:rsidRPr="00835699" w14:paraId="65914993" w14:textId="77777777" w:rsidTr="007E3308">
        <w:tc>
          <w:tcPr>
            <w:tcW w:w="3116" w:type="dxa"/>
            <w:tcBorders>
              <w:top w:val="single" w:sz="4" w:space="0" w:color="auto"/>
              <w:left w:val="single" w:sz="4" w:space="0" w:color="auto"/>
              <w:bottom w:val="single" w:sz="4" w:space="0" w:color="auto"/>
              <w:right w:val="single" w:sz="4" w:space="0" w:color="auto"/>
            </w:tcBorders>
          </w:tcPr>
          <w:p w14:paraId="66AB472E" w14:textId="77777777" w:rsidR="001C6C89" w:rsidRPr="00835699" w:rsidRDefault="001C6C89" w:rsidP="007E3308">
            <w:pPr>
              <w:spacing w:after="160" w:line="360" w:lineRule="auto"/>
              <w:jc w:val="both"/>
              <w:rPr>
                <w:color w:val="000000" w:themeColor="text1"/>
              </w:rPr>
            </w:pPr>
            <w:r w:rsidRPr="00835699">
              <w:rPr>
                <w:color w:val="000000" w:themeColor="text1"/>
              </w:rPr>
              <w:t>Etoposide</w:t>
            </w:r>
          </w:p>
        </w:tc>
        <w:tc>
          <w:tcPr>
            <w:tcW w:w="3117" w:type="dxa"/>
            <w:tcBorders>
              <w:top w:val="single" w:sz="4" w:space="0" w:color="auto"/>
              <w:left w:val="single" w:sz="4" w:space="0" w:color="auto"/>
              <w:bottom w:val="single" w:sz="4" w:space="0" w:color="auto"/>
              <w:right w:val="single" w:sz="4" w:space="0" w:color="auto"/>
            </w:tcBorders>
          </w:tcPr>
          <w:p w14:paraId="53D6A0DA" w14:textId="77777777" w:rsidR="001C6C89" w:rsidRPr="00835699" w:rsidRDefault="001C6C89" w:rsidP="007E3308">
            <w:pPr>
              <w:spacing w:after="160" w:line="360" w:lineRule="auto"/>
              <w:jc w:val="both"/>
              <w:rPr>
                <w:color w:val="000000" w:themeColor="text1"/>
              </w:rPr>
            </w:pPr>
            <w:r w:rsidRPr="00835699">
              <w:rPr>
                <w:color w:val="000000" w:themeColor="text1"/>
              </w:rPr>
              <w:t>5</w:t>
            </w:r>
          </w:p>
        </w:tc>
        <w:tc>
          <w:tcPr>
            <w:tcW w:w="3117" w:type="dxa"/>
            <w:tcBorders>
              <w:top w:val="single" w:sz="4" w:space="0" w:color="auto"/>
              <w:left w:val="single" w:sz="4" w:space="0" w:color="auto"/>
              <w:bottom w:val="single" w:sz="4" w:space="0" w:color="auto"/>
              <w:right w:val="single" w:sz="4" w:space="0" w:color="auto"/>
            </w:tcBorders>
          </w:tcPr>
          <w:p w14:paraId="6BE5AFAC" w14:textId="77777777" w:rsidR="001C6C89" w:rsidRPr="00835699" w:rsidRDefault="001C6C89" w:rsidP="007E3308">
            <w:pPr>
              <w:spacing w:line="360" w:lineRule="auto"/>
              <w:jc w:val="both"/>
              <w:rPr>
                <w:color w:val="000000" w:themeColor="text1"/>
              </w:rPr>
            </w:pPr>
            <w:r w:rsidRPr="00835699">
              <w:rPr>
                <w:color w:val="000000" w:themeColor="text1"/>
              </w:rPr>
              <w:t>CHEK1, TYMS, GMNN, TOP2A, AURKB</w:t>
            </w:r>
          </w:p>
        </w:tc>
      </w:tr>
      <w:tr w:rsidR="001C6C89" w:rsidRPr="00835699" w14:paraId="03FF770E" w14:textId="77777777" w:rsidTr="007E3308">
        <w:tc>
          <w:tcPr>
            <w:tcW w:w="3116" w:type="dxa"/>
            <w:tcBorders>
              <w:top w:val="single" w:sz="4" w:space="0" w:color="auto"/>
              <w:left w:val="single" w:sz="4" w:space="0" w:color="auto"/>
              <w:bottom w:val="single" w:sz="4" w:space="0" w:color="auto"/>
              <w:right w:val="single" w:sz="4" w:space="0" w:color="auto"/>
            </w:tcBorders>
          </w:tcPr>
          <w:p w14:paraId="11C0826B" w14:textId="77777777" w:rsidR="001C6C89" w:rsidRPr="00835699" w:rsidRDefault="001C6C89" w:rsidP="007E3308">
            <w:pPr>
              <w:spacing w:after="160" w:line="360" w:lineRule="auto"/>
              <w:jc w:val="both"/>
              <w:rPr>
                <w:color w:val="000000" w:themeColor="text1"/>
              </w:rPr>
            </w:pPr>
            <w:r w:rsidRPr="00835699">
              <w:rPr>
                <w:color w:val="000000" w:themeColor="text1"/>
              </w:rPr>
              <w:t>Vincristine</w:t>
            </w:r>
          </w:p>
        </w:tc>
        <w:tc>
          <w:tcPr>
            <w:tcW w:w="3117" w:type="dxa"/>
            <w:tcBorders>
              <w:top w:val="single" w:sz="4" w:space="0" w:color="auto"/>
              <w:left w:val="single" w:sz="4" w:space="0" w:color="auto"/>
              <w:bottom w:val="single" w:sz="4" w:space="0" w:color="auto"/>
              <w:right w:val="single" w:sz="4" w:space="0" w:color="auto"/>
            </w:tcBorders>
          </w:tcPr>
          <w:p w14:paraId="2157F992" w14:textId="77777777" w:rsidR="001C6C89" w:rsidRPr="00835699" w:rsidRDefault="001C6C89" w:rsidP="007E3308">
            <w:pPr>
              <w:spacing w:after="160" w:line="360" w:lineRule="auto"/>
              <w:jc w:val="both"/>
              <w:rPr>
                <w:color w:val="000000" w:themeColor="text1"/>
              </w:rPr>
            </w:pPr>
            <w:r w:rsidRPr="00835699">
              <w:rPr>
                <w:color w:val="000000" w:themeColor="text1"/>
              </w:rPr>
              <w:t>5</w:t>
            </w:r>
          </w:p>
        </w:tc>
        <w:tc>
          <w:tcPr>
            <w:tcW w:w="3117" w:type="dxa"/>
            <w:tcBorders>
              <w:top w:val="single" w:sz="4" w:space="0" w:color="auto"/>
              <w:left w:val="single" w:sz="4" w:space="0" w:color="auto"/>
              <w:bottom w:val="single" w:sz="4" w:space="0" w:color="auto"/>
              <w:right w:val="single" w:sz="4" w:space="0" w:color="auto"/>
            </w:tcBorders>
          </w:tcPr>
          <w:p w14:paraId="470E2071" w14:textId="77777777" w:rsidR="001C6C89" w:rsidRPr="00835699" w:rsidRDefault="001C6C89" w:rsidP="007E3308">
            <w:pPr>
              <w:spacing w:line="360" w:lineRule="auto"/>
              <w:jc w:val="both"/>
              <w:rPr>
                <w:color w:val="000000" w:themeColor="text1"/>
              </w:rPr>
            </w:pPr>
            <w:r w:rsidRPr="00835699">
              <w:rPr>
                <w:color w:val="000000" w:themeColor="text1"/>
              </w:rPr>
              <w:t>TYMS, GMNN, BIRC5, BMPT, TOP2A</w:t>
            </w:r>
          </w:p>
        </w:tc>
      </w:tr>
      <w:tr w:rsidR="001C6C89" w:rsidRPr="00835699" w14:paraId="7A516D51" w14:textId="77777777" w:rsidTr="007E3308">
        <w:tc>
          <w:tcPr>
            <w:tcW w:w="3116" w:type="dxa"/>
            <w:tcBorders>
              <w:top w:val="single" w:sz="4" w:space="0" w:color="auto"/>
              <w:left w:val="single" w:sz="4" w:space="0" w:color="auto"/>
              <w:bottom w:val="single" w:sz="4" w:space="0" w:color="auto"/>
              <w:right w:val="single" w:sz="4" w:space="0" w:color="auto"/>
            </w:tcBorders>
          </w:tcPr>
          <w:p w14:paraId="7A870C0E" w14:textId="77777777" w:rsidR="001C6C89" w:rsidRPr="00835699" w:rsidRDefault="001C6C89" w:rsidP="007E3308">
            <w:pPr>
              <w:spacing w:after="160" w:line="360" w:lineRule="auto"/>
              <w:jc w:val="both"/>
              <w:rPr>
                <w:color w:val="000000" w:themeColor="text1"/>
              </w:rPr>
            </w:pPr>
            <w:r w:rsidRPr="00835699">
              <w:rPr>
                <w:color w:val="000000" w:themeColor="text1"/>
              </w:rPr>
              <w:t>Tamoxifen</w:t>
            </w:r>
          </w:p>
        </w:tc>
        <w:tc>
          <w:tcPr>
            <w:tcW w:w="3117" w:type="dxa"/>
            <w:tcBorders>
              <w:top w:val="single" w:sz="4" w:space="0" w:color="auto"/>
              <w:left w:val="single" w:sz="4" w:space="0" w:color="auto"/>
              <w:bottom w:val="single" w:sz="4" w:space="0" w:color="auto"/>
              <w:right w:val="single" w:sz="4" w:space="0" w:color="auto"/>
            </w:tcBorders>
          </w:tcPr>
          <w:p w14:paraId="29E6693A" w14:textId="77777777" w:rsidR="001C6C89" w:rsidRPr="00835699" w:rsidRDefault="001C6C89" w:rsidP="007E3308">
            <w:pPr>
              <w:spacing w:after="160" w:line="360" w:lineRule="auto"/>
              <w:jc w:val="both"/>
              <w:rPr>
                <w:color w:val="000000" w:themeColor="text1"/>
              </w:rPr>
            </w:pPr>
            <w:r w:rsidRPr="00835699">
              <w:rPr>
                <w:color w:val="000000" w:themeColor="text1"/>
              </w:rPr>
              <w:t>4</w:t>
            </w:r>
          </w:p>
        </w:tc>
        <w:tc>
          <w:tcPr>
            <w:tcW w:w="3117" w:type="dxa"/>
            <w:tcBorders>
              <w:top w:val="single" w:sz="4" w:space="0" w:color="auto"/>
              <w:left w:val="single" w:sz="4" w:space="0" w:color="auto"/>
              <w:bottom w:val="single" w:sz="4" w:space="0" w:color="auto"/>
              <w:right w:val="single" w:sz="4" w:space="0" w:color="auto"/>
            </w:tcBorders>
          </w:tcPr>
          <w:p w14:paraId="075F9E88" w14:textId="77777777" w:rsidR="001C6C89" w:rsidRPr="00835699" w:rsidRDefault="001C6C89" w:rsidP="007E3308">
            <w:pPr>
              <w:spacing w:line="360" w:lineRule="auto"/>
              <w:jc w:val="both"/>
              <w:rPr>
                <w:color w:val="000000" w:themeColor="text1"/>
              </w:rPr>
            </w:pPr>
            <w:r w:rsidRPr="00835699">
              <w:rPr>
                <w:color w:val="000000" w:themeColor="text1"/>
              </w:rPr>
              <w:t>TYMS, CCNA2, AURKA, AURKB</w:t>
            </w:r>
          </w:p>
        </w:tc>
      </w:tr>
      <w:tr w:rsidR="001C6C89" w:rsidRPr="00835699" w14:paraId="0118B350" w14:textId="77777777" w:rsidTr="007E3308">
        <w:tc>
          <w:tcPr>
            <w:tcW w:w="3116" w:type="dxa"/>
            <w:tcBorders>
              <w:top w:val="single" w:sz="4" w:space="0" w:color="auto"/>
              <w:left w:val="single" w:sz="4" w:space="0" w:color="auto"/>
              <w:bottom w:val="single" w:sz="4" w:space="0" w:color="auto"/>
              <w:right w:val="single" w:sz="4" w:space="0" w:color="auto"/>
            </w:tcBorders>
          </w:tcPr>
          <w:p w14:paraId="20DBB92F" w14:textId="77777777" w:rsidR="001C6C89" w:rsidRPr="00835699" w:rsidRDefault="001C6C89" w:rsidP="007E3308">
            <w:pPr>
              <w:spacing w:after="160" w:line="360" w:lineRule="auto"/>
              <w:jc w:val="both"/>
              <w:rPr>
                <w:color w:val="000000" w:themeColor="text1"/>
              </w:rPr>
            </w:pPr>
            <w:r w:rsidRPr="00835699">
              <w:rPr>
                <w:color w:val="000000" w:themeColor="text1"/>
              </w:rPr>
              <w:t>Sorafenib</w:t>
            </w:r>
          </w:p>
        </w:tc>
        <w:tc>
          <w:tcPr>
            <w:tcW w:w="3117" w:type="dxa"/>
            <w:tcBorders>
              <w:top w:val="single" w:sz="4" w:space="0" w:color="auto"/>
              <w:left w:val="single" w:sz="4" w:space="0" w:color="auto"/>
              <w:bottom w:val="single" w:sz="4" w:space="0" w:color="auto"/>
              <w:right w:val="single" w:sz="4" w:space="0" w:color="auto"/>
            </w:tcBorders>
          </w:tcPr>
          <w:p w14:paraId="285C0430" w14:textId="77777777" w:rsidR="001C6C89" w:rsidRPr="00835699" w:rsidRDefault="001C6C89" w:rsidP="007E3308">
            <w:pPr>
              <w:spacing w:after="160" w:line="360" w:lineRule="auto"/>
              <w:jc w:val="both"/>
              <w:rPr>
                <w:color w:val="000000" w:themeColor="text1"/>
              </w:rPr>
            </w:pPr>
            <w:r w:rsidRPr="00835699">
              <w:rPr>
                <w:color w:val="000000" w:themeColor="text1"/>
              </w:rPr>
              <w:t>4</w:t>
            </w:r>
          </w:p>
        </w:tc>
        <w:tc>
          <w:tcPr>
            <w:tcW w:w="3117" w:type="dxa"/>
            <w:tcBorders>
              <w:top w:val="single" w:sz="4" w:space="0" w:color="auto"/>
              <w:left w:val="single" w:sz="4" w:space="0" w:color="auto"/>
              <w:bottom w:val="single" w:sz="4" w:space="0" w:color="auto"/>
              <w:right w:val="single" w:sz="4" w:space="0" w:color="auto"/>
            </w:tcBorders>
          </w:tcPr>
          <w:p w14:paraId="6D195D2F" w14:textId="77777777" w:rsidR="001C6C89" w:rsidRPr="00835699" w:rsidRDefault="001C6C89" w:rsidP="007E3308">
            <w:pPr>
              <w:spacing w:line="360" w:lineRule="auto"/>
              <w:jc w:val="both"/>
              <w:rPr>
                <w:color w:val="000000" w:themeColor="text1"/>
              </w:rPr>
            </w:pPr>
            <w:r w:rsidRPr="00835699">
              <w:rPr>
                <w:color w:val="000000" w:themeColor="text1"/>
              </w:rPr>
              <w:t>AURKA, GMNN, PLK4, AURKB</w:t>
            </w:r>
          </w:p>
        </w:tc>
      </w:tr>
      <w:tr w:rsidR="001C6C89" w:rsidRPr="00835699" w14:paraId="77F58FB1" w14:textId="77777777" w:rsidTr="007E3308">
        <w:tc>
          <w:tcPr>
            <w:tcW w:w="3116" w:type="dxa"/>
            <w:tcBorders>
              <w:top w:val="single" w:sz="4" w:space="0" w:color="auto"/>
              <w:left w:val="single" w:sz="4" w:space="0" w:color="auto"/>
              <w:bottom w:val="single" w:sz="4" w:space="0" w:color="auto"/>
              <w:right w:val="single" w:sz="4" w:space="0" w:color="auto"/>
            </w:tcBorders>
          </w:tcPr>
          <w:p w14:paraId="2BA3B272" w14:textId="77777777" w:rsidR="001C6C89" w:rsidRPr="00835699" w:rsidRDefault="001C6C89" w:rsidP="007E3308">
            <w:pPr>
              <w:spacing w:after="160" w:line="360" w:lineRule="auto"/>
              <w:jc w:val="both"/>
              <w:rPr>
                <w:color w:val="000000" w:themeColor="text1"/>
              </w:rPr>
            </w:pPr>
            <w:r w:rsidRPr="00835699">
              <w:rPr>
                <w:color w:val="000000" w:themeColor="text1"/>
              </w:rPr>
              <w:t>Doxorubicin</w:t>
            </w:r>
          </w:p>
        </w:tc>
        <w:tc>
          <w:tcPr>
            <w:tcW w:w="3117" w:type="dxa"/>
            <w:tcBorders>
              <w:top w:val="single" w:sz="4" w:space="0" w:color="auto"/>
              <w:left w:val="single" w:sz="4" w:space="0" w:color="auto"/>
              <w:bottom w:val="single" w:sz="4" w:space="0" w:color="auto"/>
              <w:right w:val="single" w:sz="4" w:space="0" w:color="auto"/>
            </w:tcBorders>
          </w:tcPr>
          <w:p w14:paraId="4201839A" w14:textId="77777777" w:rsidR="001C6C89" w:rsidRPr="00835699" w:rsidRDefault="001C6C89" w:rsidP="007E3308">
            <w:pPr>
              <w:spacing w:after="160" w:line="360" w:lineRule="auto"/>
              <w:jc w:val="both"/>
              <w:rPr>
                <w:color w:val="000000" w:themeColor="text1"/>
              </w:rPr>
            </w:pPr>
            <w:r w:rsidRPr="00835699">
              <w:rPr>
                <w:color w:val="000000" w:themeColor="text1"/>
              </w:rPr>
              <w:t>4</w:t>
            </w:r>
          </w:p>
        </w:tc>
        <w:tc>
          <w:tcPr>
            <w:tcW w:w="3117" w:type="dxa"/>
            <w:tcBorders>
              <w:top w:val="single" w:sz="4" w:space="0" w:color="auto"/>
              <w:left w:val="single" w:sz="4" w:space="0" w:color="auto"/>
              <w:bottom w:val="single" w:sz="4" w:space="0" w:color="auto"/>
              <w:right w:val="single" w:sz="4" w:space="0" w:color="auto"/>
            </w:tcBorders>
          </w:tcPr>
          <w:p w14:paraId="4F227529" w14:textId="77777777" w:rsidR="001C6C89" w:rsidRPr="00835699" w:rsidRDefault="001C6C89" w:rsidP="007E3308">
            <w:pPr>
              <w:spacing w:line="360" w:lineRule="auto"/>
              <w:jc w:val="both"/>
              <w:rPr>
                <w:color w:val="000000" w:themeColor="text1"/>
              </w:rPr>
            </w:pPr>
            <w:r w:rsidRPr="00835699">
              <w:rPr>
                <w:color w:val="000000" w:themeColor="text1"/>
              </w:rPr>
              <w:t>EZH2, HMMR, BIRC5, BMPT</w:t>
            </w:r>
          </w:p>
        </w:tc>
      </w:tr>
      <w:tr w:rsidR="001C6C89" w:rsidRPr="00835699" w14:paraId="3DBFD6D2" w14:textId="77777777" w:rsidTr="007E3308">
        <w:tc>
          <w:tcPr>
            <w:tcW w:w="3116" w:type="dxa"/>
            <w:tcBorders>
              <w:top w:val="single" w:sz="4" w:space="0" w:color="auto"/>
              <w:left w:val="single" w:sz="4" w:space="0" w:color="auto"/>
              <w:bottom w:val="single" w:sz="4" w:space="0" w:color="auto"/>
              <w:right w:val="single" w:sz="4" w:space="0" w:color="auto"/>
            </w:tcBorders>
          </w:tcPr>
          <w:p w14:paraId="2296656D" w14:textId="77777777" w:rsidR="001C6C89" w:rsidRPr="00835699" w:rsidRDefault="001C6C89" w:rsidP="007E3308">
            <w:pPr>
              <w:spacing w:after="160" w:line="360" w:lineRule="auto"/>
              <w:jc w:val="both"/>
              <w:rPr>
                <w:color w:val="000000" w:themeColor="text1"/>
              </w:rPr>
            </w:pPr>
            <w:r w:rsidRPr="00835699">
              <w:rPr>
                <w:color w:val="000000" w:themeColor="text1"/>
              </w:rPr>
              <w:t>Collagenase Clostridium Histolyticum</w:t>
            </w:r>
          </w:p>
        </w:tc>
        <w:tc>
          <w:tcPr>
            <w:tcW w:w="3117" w:type="dxa"/>
            <w:tcBorders>
              <w:top w:val="single" w:sz="4" w:space="0" w:color="auto"/>
              <w:left w:val="single" w:sz="4" w:space="0" w:color="auto"/>
              <w:bottom w:val="single" w:sz="4" w:space="0" w:color="auto"/>
              <w:right w:val="single" w:sz="4" w:space="0" w:color="auto"/>
            </w:tcBorders>
          </w:tcPr>
          <w:p w14:paraId="7EBDBE44" w14:textId="77777777" w:rsidR="001C6C89" w:rsidRPr="00835699" w:rsidRDefault="001C6C89" w:rsidP="007E3308">
            <w:pPr>
              <w:spacing w:after="160" w:line="360" w:lineRule="auto"/>
              <w:jc w:val="both"/>
              <w:rPr>
                <w:color w:val="000000" w:themeColor="text1"/>
              </w:rPr>
            </w:pPr>
            <w:r w:rsidRPr="00835699">
              <w:rPr>
                <w:color w:val="000000" w:themeColor="text1"/>
              </w:rPr>
              <w:t>4</w:t>
            </w:r>
          </w:p>
        </w:tc>
        <w:tc>
          <w:tcPr>
            <w:tcW w:w="3117" w:type="dxa"/>
            <w:tcBorders>
              <w:top w:val="single" w:sz="4" w:space="0" w:color="auto"/>
              <w:left w:val="single" w:sz="4" w:space="0" w:color="auto"/>
              <w:bottom w:val="single" w:sz="4" w:space="0" w:color="auto"/>
              <w:right w:val="single" w:sz="4" w:space="0" w:color="auto"/>
            </w:tcBorders>
          </w:tcPr>
          <w:p w14:paraId="50393555" w14:textId="77777777" w:rsidR="001C6C89" w:rsidRPr="00835699" w:rsidRDefault="001C6C89" w:rsidP="007E3308">
            <w:pPr>
              <w:spacing w:line="360" w:lineRule="auto"/>
              <w:jc w:val="both"/>
              <w:rPr>
                <w:color w:val="000000" w:themeColor="text1"/>
              </w:rPr>
            </w:pPr>
            <w:r w:rsidRPr="00835699">
              <w:rPr>
                <w:color w:val="000000" w:themeColor="text1"/>
              </w:rPr>
              <w:t>COL11A1, COL4A3, COL5A2, MMP1</w:t>
            </w:r>
          </w:p>
        </w:tc>
      </w:tr>
      <w:tr w:rsidR="001C6C89" w:rsidRPr="00835699" w14:paraId="7D345B7C" w14:textId="77777777" w:rsidTr="007E3308">
        <w:tc>
          <w:tcPr>
            <w:tcW w:w="3116" w:type="dxa"/>
            <w:tcBorders>
              <w:top w:val="single" w:sz="4" w:space="0" w:color="auto"/>
              <w:left w:val="single" w:sz="4" w:space="0" w:color="auto"/>
              <w:bottom w:val="single" w:sz="4" w:space="0" w:color="auto"/>
              <w:right w:val="single" w:sz="4" w:space="0" w:color="auto"/>
            </w:tcBorders>
          </w:tcPr>
          <w:p w14:paraId="03A10112" w14:textId="77777777" w:rsidR="001C6C89" w:rsidRPr="00835699" w:rsidRDefault="001C6C89" w:rsidP="007E3308">
            <w:pPr>
              <w:spacing w:after="160" w:line="360" w:lineRule="auto"/>
              <w:jc w:val="both"/>
              <w:rPr>
                <w:color w:val="000000" w:themeColor="text1"/>
              </w:rPr>
            </w:pPr>
            <w:proofErr w:type="spellStart"/>
            <w:r w:rsidRPr="00835699">
              <w:rPr>
                <w:color w:val="000000" w:themeColor="text1"/>
              </w:rPr>
              <w:t>Ocriplasmin</w:t>
            </w:r>
            <w:proofErr w:type="spellEnd"/>
          </w:p>
        </w:tc>
        <w:tc>
          <w:tcPr>
            <w:tcW w:w="3117" w:type="dxa"/>
            <w:tcBorders>
              <w:top w:val="single" w:sz="4" w:space="0" w:color="auto"/>
              <w:left w:val="single" w:sz="4" w:space="0" w:color="auto"/>
              <w:bottom w:val="single" w:sz="4" w:space="0" w:color="auto"/>
              <w:right w:val="single" w:sz="4" w:space="0" w:color="auto"/>
            </w:tcBorders>
          </w:tcPr>
          <w:p w14:paraId="52B2CDA7" w14:textId="77777777" w:rsidR="001C6C89" w:rsidRPr="00835699" w:rsidRDefault="001C6C89" w:rsidP="007E3308">
            <w:pPr>
              <w:spacing w:after="160"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30886FC3" w14:textId="77777777" w:rsidR="001C6C89" w:rsidRPr="00835699" w:rsidRDefault="001C6C89" w:rsidP="007E3308">
            <w:pPr>
              <w:spacing w:line="360" w:lineRule="auto"/>
              <w:jc w:val="both"/>
              <w:rPr>
                <w:color w:val="000000" w:themeColor="text1"/>
              </w:rPr>
            </w:pPr>
            <w:r w:rsidRPr="00835699">
              <w:rPr>
                <w:color w:val="000000" w:themeColor="text1"/>
              </w:rPr>
              <w:t>COL11A1, COL4A3, COL5A2</w:t>
            </w:r>
          </w:p>
        </w:tc>
      </w:tr>
      <w:tr w:rsidR="001C6C89" w:rsidRPr="00835699" w14:paraId="20DEBD5B" w14:textId="77777777" w:rsidTr="007E3308">
        <w:tc>
          <w:tcPr>
            <w:tcW w:w="3116" w:type="dxa"/>
            <w:tcBorders>
              <w:top w:val="single" w:sz="4" w:space="0" w:color="auto"/>
              <w:left w:val="single" w:sz="4" w:space="0" w:color="auto"/>
              <w:bottom w:val="single" w:sz="4" w:space="0" w:color="auto"/>
              <w:right w:val="single" w:sz="4" w:space="0" w:color="auto"/>
            </w:tcBorders>
          </w:tcPr>
          <w:p w14:paraId="5CA6A778" w14:textId="77777777" w:rsidR="001C6C89" w:rsidRPr="00835699" w:rsidRDefault="001C6C89" w:rsidP="007E3308">
            <w:pPr>
              <w:spacing w:after="160" w:line="360" w:lineRule="auto"/>
              <w:jc w:val="both"/>
              <w:rPr>
                <w:color w:val="000000" w:themeColor="text1"/>
              </w:rPr>
            </w:pPr>
            <w:r w:rsidRPr="00835699">
              <w:rPr>
                <w:color w:val="000000" w:themeColor="text1"/>
              </w:rPr>
              <w:t>Doxycycline</w:t>
            </w:r>
          </w:p>
        </w:tc>
        <w:tc>
          <w:tcPr>
            <w:tcW w:w="3117" w:type="dxa"/>
            <w:tcBorders>
              <w:top w:val="single" w:sz="4" w:space="0" w:color="auto"/>
              <w:left w:val="single" w:sz="4" w:space="0" w:color="auto"/>
              <w:bottom w:val="single" w:sz="4" w:space="0" w:color="auto"/>
              <w:right w:val="single" w:sz="4" w:space="0" w:color="auto"/>
            </w:tcBorders>
          </w:tcPr>
          <w:p w14:paraId="00739784" w14:textId="77777777" w:rsidR="001C6C89" w:rsidRPr="00835699" w:rsidRDefault="001C6C89" w:rsidP="007E3308">
            <w:pPr>
              <w:spacing w:after="160"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6D884C29" w14:textId="77777777" w:rsidR="001C6C89" w:rsidRPr="00835699" w:rsidRDefault="001C6C89" w:rsidP="007E3308">
            <w:pPr>
              <w:spacing w:line="360" w:lineRule="auto"/>
              <w:jc w:val="both"/>
              <w:rPr>
                <w:color w:val="000000" w:themeColor="text1"/>
              </w:rPr>
            </w:pPr>
            <w:r w:rsidRPr="00835699">
              <w:rPr>
                <w:color w:val="000000" w:themeColor="text1"/>
              </w:rPr>
              <w:t>MMP13, MMP7, MMP1</w:t>
            </w:r>
          </w:p>
        </w:tc>
      </w:tr>
      <w:tr w:rsidR="001C6C89" w:rsidRPr="00835699" w14:paraId="514B8216" w14:textId="77777777" w:rsidTr="007E3308">
        <w:tc>
          <w:tcPr>
            <w:tcW w:w="3116" w:type="dxa"/>
            <w:tcBorders>
              <w:top w:val="single" w:sz="4" w:space="0" w:color="auto"/>
              <w:left w:val="single" w:sz="4" w:space="0" w:color="auto"/>
              <w:bottom w:val="single" w:sz="4" w:space="0" w:color="auto"/>
              <w:right w:val="single" w:sz="4" w:space="0" w:color="auto"/>
            </w:tcBorders>
          </w:tcPr>
          <w:p w14:paraId="1C12FFD6" w14:textId="77777777" w:rsidR="001C6C89" w:rsidRPr="00835699" w:rsidRDefault="001C6C89" w:rsidP="007E3308">
            <w:pPr>
              <w:spacing w:line="360" w:lineRule="auto"/>
              <w:jc w:val="both"/>
              <w:rPr>
                <w:color w:val="000000" w:themeColor="text1"/>
              </w:rPr>
            </w:pPr>
            <w:r w:rsidRPr="00835699">
              <w:rPr>
                <w:color w:val="000000" w:themeColor="text1"/>
              </w:rPr>
              <w:t>Doxycycline calcium</w:t>
            </w:r>
          </w:p>
        </w:tc>
        <w:tc>
          <w:tcPr>
            <w:tcW w:w="3117" w:type="dxa"/>
            <w:tcBorders>
              <w:top w:val="single" w:sz="4" w:space="0" w:color="auto"/>
              <w:left w:val="single" w:sz="4" w:space="0" w:color="auto"/>
              <w:bottom w:val="single" w:sz="4" w:space="0" w:color="auto"/>
              <w:right w:val="single" w:sz="4" w:space="0" w:color="auto"/>
            </w:tcBorders>
          </w:tcPr>
          <w:p w14:paraId="1FED7BED"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74B7FC00" w14:textId="77777777" w:rsidR="001C6C89" w:rsidRPr="00835699" w:rsidRDefault="001C6C89" w:rsidP="007E3308">
            <w:pPr>
              <w:spacing w:line="360" w:lineRule="auto"/>
              <w:jc w:val="both"/>
              <w:rPr>
                <w:color w:val="000000" w:themeColor="text1"/>
              </w:rPr>
            </w:pPr>
            <w:r w:rsidRPr="00835699">
              <w:rPr>
                <w:color w:val="000000" w:themeColor="text1"/>
              </w:rPr>
              <w:t>MMP13, MMP7, MMP1</w:t>
            </w:r>
          </w:p>
        </w:tc>
      </w:tr>
      <w:tr w:rsidR="001C6C89" w:rsidRPr="00835699" w14:paraId="66191E56" w14:textId="77777777" w:rsidTr="007E3308">
        <w:tc>
          <w:tcPr>
            <w:tcW w:w="3116" w:type="dxa"/>
            <w:tcBorders>
              <w:top w:val="single" w:sz="4" w:space="0" w:color="auto"/>
              <w:left w:val="single" w:sz="4" w:space="0" w:color="auto"/>
              <w:bottom w:val="single" w:sz="4" w:space="0" w:color="auto"/>
              <w:right w:val="single" w:sz="4" w:space="0" w:color="auto"/>
            </w:tcBorders>
          </w:tcPr>
          <w:p w14:paraId="58CA6A05" w14:textId="77777777" w:rsidR="001C6C89" w:rsidRPr="00835699" w:rsidRDefault="001C6C89" w:rsidP="007E3308">
            <w:pPr>
              <w:spacing w:line="360" w:lineRule="auto"/>
              <w:jc w:val="both"/>
              <w:rPr>
                <w:color w:val="000000" w:themeColor="text1"/>
              </w:rPr>
            </w:pPr>
            <w:proofErr w:type="spellStart"/>
            <w:r w:rsidRPr="00835699">
              <w:rPr>
                <w:color w:val="000000" w:themeColor="text1"/>
              </w:rPr>
              <w:t>Cisplastin</w:t>
            </w:r>
            <w:proofErr w:type="spellEnd"/>
          </w:p>
        </w:tc>
        <w:tc>
          <w:tcPr>
            <w:tcW w:w="3117" w:type="dxa"/>
            <w:tcBorders>
              <w:top w:val="single" w:sz="4" w:space="0" w:color="auto"/>
              <w:left w:val="single" w:sz="4" w:space="0" w:color="auto"/>
              <w:bottom w:val="single" w:sz="4" w:space="0" w:color="auto"/>
              <w:right w:val="single" w:sz="4" w:space="0" w:color="auto"/>
            </w:tcBorders>
          </w:tcPr>
          <w:p w14:paraId="68522E76"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33CD4D3E" w14:textId="77777777" w:rsidR="001C6C89" w:rsidRPr="00835699" w:rsidRDefault="001C6C89" w:rsidP="007E3308">
            <w:pPr>
              <w:spacing w:line="360" w:lineRule="auto"/>
              <w:jc w:val="both"/>
              <w:rPr>
                <w:color w:val="000000" w:themeColor="text1"/>
              </w:rPr>
            </w:pPr>
            <w:r w:rsidRPr="00835699">
              <w:rPr>
                <w:color w:val="000000" w:themeColor="text1"/>
              </w:rPr>
              <w:t>CHEK1, TYMS, AURKA</w:t>
            </w:r>
          </w:p>
        </w:tc>
      </w:tr>
      <w:tr w:rsidR="001C6C89" w:rsidRPr="00835699" w14:paraId="7DF66229" w14:textId="77777777" w:rsidTr="007E3308">
        <w:tc>
          <w:tcPr>
            <w:tcW w:w="3116" w:type="dxa"/>
            <w:tcBorders>
              <w:top w:val="single" w:sz="4" w:space="0" w:color="auto"/>
              <w:left w:val="single" w:sz="4" w:space="0" w:color="auto"/>
              <w:bottom w:val="single" w:sz="4" w:space="0" w:color="auto"/>
              <w:right w:val="single" w:sz="4" w:space="0" w:color="auto"/>
            </w:tcBorders>
          </w:tcPr>
          <w:p w14:paraId="6CADA8C6" w14:textId="77777777" w:rsidR="001C6C89" w:rsidRPr="00835699" w:rsidRDefault="001C6C89" w:rsidP="007E3308">
            <w:pPr>
              <w:spacing w:line="360" w:lineRule="auto"/>
              <w:jc w:val="both"/>
              <w:rPr>
                <w:color w:val="000000" w:themeColor="text1"/>
              </w:rPr>
            </w:pPr>
            <w:r w:rsidRPr="00835699">
              <w:rPr>
                <w:color w:val="000000" w:themeColor="text1"/>
              </w:rPr>
              <w:t>Daunorubicin</w:t>
            </w:r>
          </w:p>
        </w:tc>
        <w:tc>
          <w:tcPr>
            <w:tcW w:w="3117" w:type="dxa"/>
            <w:tcBorders>
              <w:top w:val="single" w:sz="4" w:space="0" w:color="auto"/>
              <w:left w:val="single" w:sz="4" w:space="0" w:color="auto"/>
              <w:bottom w:val="single" w:sz="4" w:space="0" w:color="auto"/>
              <w:right w:val="single" w:sz="4" w:space="0" w:color="auto"/>
            </w:tcBorders>
          </w:tcPr>
          <w:p w14:paraId="5D30A478"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2E228934" w14:textId="77777777" w:rsidR="001C6C89" w:rsidRPr="00835699" w:rsidRDefault="001C6C89" w:rsidP="007E3308">
            <w:pPr>
              <w:spacing w:line="360" w:lineRule="auto"/>
              <w:jc w:val="both"/>
              <w:rPr>
                <w:color w:val="000000" w:themeColor="text1"/>
              </w:rPr>
            </w:pPr>
            <w:r w:rsidRPr="00835699">
              <w:rPr>
                <w:color w:val="000000" w:themeColor="text1"/>
              </w:rPr>
              <w:t>TYMS, TOP2A, BMP7</w:t>
            </w:r>
          </w:p>
        </w:tc>
      </w:tr>
      <w:tr w:rsidR="001C6C89" w:rsidRPr="00835699" w14:paraId="08BF2EDD" w14:textId="77777777" w:rsidTr="007E3308">
        <w:tc>
          <w:tcPr>
            <w:tcW w:w="3116" w:type="dxa"/>
            <w:tcBorders>
              <w:top w:val="single" w:sz="4" w:space="0" w:color="auto"/>
              <w:left w:val="single" w:sz="4" w:space="0" w:color="auto"/>
              <w:bottom w:val="single" w:sz="4" w:space="0" w:color="auto"/>
              <w:right w:val="single" w:sz="4" w:space="0" w:color="auto"/>
            </w:tcBorders>
          </w:tcPr>
          <w:p w14:paraId="7020A9AA" w14:textId="77777777" w:rsidR="001C6C89" w:rsidRPr="00835699" w:rsidRDefault="001C6C89" w:rsidP="007E3308">
            <w:pPr>
              <w:spacing w:line="360" w:lineRule="auto"/>
              <w:jc w:val="both"/>
              <w:rPr>
                <w:color w:val="000000" w:themeColor="text1"/>
              </w:rPr>
            </w:pPr>
            <w:r w:rsidRPr="00835699">
              <w:rPr>
                <w:color w:val="000000" w:themeColor="text1"/>
              </w:rPr>
              <w:t>Paclitaxel</w:t>
            </w:r>
          </w:p>
        </w:tc>
        <w:tc>
          <w:tcPr>
            <w:tcW w:w="3117" w:type="dxa"/>
            <w:tcBorders>
              <w:top w:val="single" w:sz="4" w:space="0" w:color="auto"/>
              <w:left w:val="single" w:sz="4" w:space="0" w:color="auto"/>
              <w:bottom w:val="single" w:sz="4" w:space="0" w:color="auto"/>
              <w:right w:val="single" w:sz="4" w:space="0" w:color="auto"/>
            </w:tcBorders>
          </w:tcPr>
          <w:p w14:paraId="3019D8D1"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6A9F9FB7" w14:textId="77777777" w:rsidR="001C6C89" w:rsidRPr="00835699" w:rsidRDefault="001C6C89" w:rsidP="007E3308">
            <w:pPr>
              <w:spacing w:line="360" w:lineRule="auto"/>
              <w:jc w:val="both"/>
              <w:rPr>
                <w:color w:val="000000" w:themeColor="text1"/>
              </w:rPr>
            </w:pPr>
            <w:r w:rsidRPr="00835699">
              <w:rPr>
                <w:color w:val="000000" w:themeColor="text1"/>
              </w:rPr>
              <w:t>GMNN, AURKA, EZH2</w:t>
            </w:r>
          </w:p>
        </w:tc>
      </w:tr>
      <w:tr w:rsidR="001C6C89" w:rsidRPr="00835699" w14:paraId="1D106483" w14:textId="77777777" w:rsidTr="007E3308">
        <w:tc>
          <w:tcPr>
            <w:tcW w:w="3116" w:type="dxa"/>
            <w:tcBorders>
              <w:top w:val="single" w:sz="4" w:space="0" w:color="auto"/>
              <w:left w:val="single" w:sz="4" w:space="0" w:color="auto"/>
              <w:bottom w:val="single" w:sz="4" w:space="0" w:color="auto"/>
              <w:right w:val="single" w:sz="4" w:space="0" w:color="auto"/>
            </w:tcBorders>
          </w:tcPr>
          <w:p w14:paraId="29757FAC" w14:textId="77777777" w:rsidR="001C6C89" w:rsidRPr="00835699" w:rsidRDefault="001C6C89" w:rsidP="007E3308">
            <w:pPr>
              <w:spacing w:line="360" w:lineRule="auto"/>
              <w:jc w:val="both"/>
              <w:rPr>
                <w:color w:val="000000" w:themeColor="text1"/>
              </w:rPr>
            </w:pPr>
            <w:proofErr w:type="spellStart"/>
            <w:r w:rsidRPr="00835699">
              <w:rPr>
                <w:color w:val="000000" w:themeColor="text1"/>
              </w:rPr>
              <w:t>Vorinostat</w:t>
            </w:r>
            <w:proofErr w:type="spellEnd"/>
          </w:p>
        </w:tc>
        <w:tc>
          <w:tcPr>
            <w:tcW w:w="3117" w:type="dxa"/>
            <w:tcBorders>
              <w:top w:val="single" w:sz="4" w:space="0" w:color="auto"/>
              <w:left w:val="single" w:sz="4" w:space="0" w:color="auto"/>
              <w:bottom w:val="single" w:sz="4" w:space="0" w:color="auto"/>
              <w:right w:val="single" w:sz="4" w:space="0" w:color="auto"/>
            </w:tcBorders>
          </w:tcPr>
          <w:p w14:paraId="1BAFA37B"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3C1F6FCA" w14:textId="77777777" w:rsidR="001C6C89" w:rsidRPr="00835699" w:rsidRDefault="001C6C89" w:rsidP="007E3308">
            <w:pPr>
              <w:spacing w:line="360" w:lineRule="auto"/>
              <w:jc w:val="both"/>
              <w:rPr>
                <w:color w:val="000000" w:themeColor="text1"/>
              </w:rPr>
            </w:pPr>
            <w:r w:rsidRPr="00835699">
              <w:rPr>
                <w:color w:val="000000" w:themeColor="text1"/>
              </w:rPr>
              <w:t>GMNN, EZH2, BIRC5</w:t>
            </w:r>
          </w:p>
        </w:tc>
      </w:tr>
      <w:tr w:rsidR="001C6C89" w:rsidRPr="00835699" w14:paraId="775C89B4" w14:textId="77777777" w:rsidTr="007E3308">
        <w:tc>
          <w:tcPr>
            <w:tcW w:w="3116" w:type="dxa"/>
            <w:tcBorders>
              <w:top w:val="single" w:sz="4" w:space="0" w:color="auto"/>
              <w:left w:val="single" w:sz="4" w:space="0" w:color="auto"/>
              <w:bottom w:val="single" w:sz="4" w:space="0" w:color="auto"/>
              <w:right w:val="single" w:sz="4" w:space="0" w:color="auto"/>
            </w:tcBorders>
          </w:tcPr>
          <w:p w14:paraId="18ECBE0C" w14:textId="77777777" w:rsidR="001C6C89" w:rsidRPr="00835699" w:rsidRDefault="001C6C89" w:rsidP="007E3308">
            <w:pPr>
              <w:spacing w:line="360" w:lineRule="auto"/>
              <w:jc w:val="both"/>
              <w:rPr>
                <w:color w:val="000000" w:themeColor="text1"/>
              </w:rPr>
            </w:pPr>
            <w:r w:rsidRPr="00835699">
              <w:rPr>
                <w:color w:val="000000" w:themeColor="text1"/>
              </w:rPr>
              <w:lastRenderedPageBreak/>
              <w:t>Pazopanib</w:t>
            </w:r>
          </w:p>
        </w:tc>
        <w:tc>
          <w:tcPr>
            <w:tcW w:w="3117" w:type="dxa"/>
            <w:tcBorders>
              <w:top w:val="single" w:sz="4" w:space="0" w:color="auto"/>
              <w:left w:val="single" w:sz="4" w:space="0" w:color="auto"/>
              <w:bottom w:val="single" w:sz="4" w:space="0" w:color="auto"/>
              <w:right w:val="single" w:sz="4" w:space="0" w:color="auto"/>
            </w:tcBorders>
          </w:tcPr>
          <w:p w14:paraId="4D439EA3"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3629A99C" w14:textId="77777777" w:rsidR="001C6C89" w:rsidRPr="00835699" w:rsidRDefault="001C6C89" w:rsidP="007E3308">
            <w:pPr>
              <w:spacing w:line="360" w:lineRule="auto"/>
              <w:jc w:val="both"/>
              <w:rPr>
                <w:color w:val="000000" w:themeColor="text1"/>
              </w:rPr>
            </w:pPr>
            <w:r w:rsidRPr="00835699">
              <w:rPr>
                <w:color w:val="000000" w:themeColor="text1"/>
              </w:rPr>
              <w:t>NEK2, AURKA, CCNA2</w:t>
            </w:r>
          </w:p>
        </w:tc>
      </w:tr>
      <w:tr w:rsidR="001C6C89" w:rsidRPr="00835699" w14:paraId="3671D729" w14:textId="77777777" w:rsidTr="007E3308">
        <w:tc>
          <w:tcPr>
            <w:tcW w:w="3116" w:type="dxa"/>
            <w:tcBorders>
              <w:top w:val="single" w:sz="4" w:space="0" w:color="auto"/>
              <w:left w:val="single" w:sz="4" w:space="0" w:color="auto"/>
              <w:bottom w:val="single" w:sz="4" w:space="0" w:color="auto"/>
              <w:right w:val="single" w:sz="4" w:space="0" w:color="auto"/>
            </w:tcBorders>
          </w:tcPr>
          <w:p w14:paraId="341BBBE6" w14:textId="77777777" w:rsidR="001C6C89" w:rsidRPr="00835699" w:rsidRDefault="001C6C89" w:rsidP="007E3308">
            <w:pPr>
              <w:spacing w:line="360" w:lineRule="auto"/>
              <w:jc w:val="both"/>
              <w:rPr>
                <w:color w:val="000000" w:themeColor="text1"/>
              </w:rPr>
            </w:pPr>
            <w:r w:rsidRPr="00835699">
              <w:rPr>
                <w:color w:val="000000" w:themeColor="text1"/>
              </w:rPr>
              <w:t>Clotrimazole</w:t>
            </w:r>
          </w:p>
        </w:tc>
        <w:tc>
          <w:tcPr>
            <w:tcW w:w="3117" w:type="dxa"/>
            <w:tcBorders>
              <w:top w:val="single" w:sz="4" w:space="0" w:color="auto"/>
              <w:left w:val="single" w:sz="4" w:space="0" w:color="auto"/>
              <w:bottom w:val="single" w:sz="4" w:space="0" w:color="auto"/>
              <w:right w:val="single" w:sz="4" w:space="0" w:color="auto"/>
            </w:tcBorders>
          </w:tcPr>
          <w:p w14:paraId="270423A0"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64D76606" w14:textId="77777777" w:rsidR="001C6C89" w:rsidRPr="00835699" w:rsidRDefault="001C6C89" w:rsidP="007E3308">
            <w:pPr>
              <w:spacing w:line="360" w:lineRule="auto"/>
              <w:jc w:val="both"/>
              <w:rPr>
                <w:color w:val="000000" w:themeColor="text1"/>
              </w:rPr>
            </w:pPr>
            <w:r w:rsidRPr="00835699">
              <w:rPr>
                <w:color w:val="000000" w:themeColor="text1"/>
              </w:rPr>
              <w:t>GMNN, CXCR2, CDK1</w:t>
            </w:r>
          </w:p>
        </w:tc>
      </w:tr>
      <w:tr w:rsidR="001C6C89" w:rsidRPr="00835699" w14:paraId="40E826F3" w14:textId="77777777" w:rsidTr="007E3308">
        <w:tc>
          <w:tcPr>
            <w:tcW w:w="3116" w:type="dxa"/>
            <w:tcBorders>
              <w:top w:val="single" w:sz="4" w:space="0" w:color="auto"/>
              <w:left w:val="single" w:sz="4" w:space="0" w:color="auto"/>
              <w:bottom w:val="single" w:sz="4" w:space="0" w:color="auto"/>
              <w:right w:val="single" w:sz="4" w:space="0" w:color="auto"/>
            </w:tcBorders>
          </w:tcPr>
          <w:p w14:paraId="485817B6" w14:textId="77777777" w:rsidR="001C6C89" w:rsidRPr="00835699" w:rsidRDefault="001C6C89" w:rsidP="007E3308">
            <w:pPr>
              <w:spacing w:line="360" w:lineRule="auto"/>
              <w:jc w:val="both"/>
              <w:rPr>
                <w:color w:val="000000" w:themeColor="text1"/>
              </w:rPr>
            </w:pPr>
            <w:r w:rsidRPr="00835699">
              <w:rPr>
                <w:color w:val="000000" w:themeColor="text1"/>
              </w:rPr>
              <w:t>Capecitabin</w:t>
            </w:r>
          </w:p>
        </w:tc>
        <w:tc>
          <w:tcPr>
            <w:tcW w:w="3117" w:type="dxa"/>
            <w:tcBorders>
              <w:top w:val="single" w:sz="4" w:space="0" w:color="auto"/>
              <w:left w:val="single" w:sz="4" w:space="0" w:color="auto"/>
              <w:bottom w:val="single" w:sz="4" w:space="0" w:color="auto"/>
              <w:right w:val="single" w:sz="4" w:space="0" w:color="auto"/>
            </w:tcBorders>
          </w:tcPr>
          <w:p w14:paraId="76927675"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6BD7626F" w14:textId="77777777" w:rsidR="001C6C89" w:rsidRPr="00835699" w:rsidRDefault="001C6C89" w:rsidP="007E3308">
            <w:pPr>
              <w:spacing w:line="360" w:lineRule="auto"/>
              <w:jc w:val="both"/>
              <w:rPr>
                <w:color w:val="000000" w:themeColor="text1"/>
              </w:rPr>
            </w:pPr>
            <w:r w:rsidRPr="00835699">
              <w:rPr>
                <w:color w:val="000000" w:themeColor="text1"/>
              </w:rPr>
              <w:t>TYMS, SELE, EXO1</w:t>
            </w:r>
          </w:p>
        </w:tc>
      </w:tr>
      <w:tr w:rsidR="001C6C89" w:rsidRPr="00835699" w14:paraId="19020FEC" w14:textId="77777777" w:rsidTr="007E3308">
        <w:tc>
          <w:tcPr>
            <w:tcW w:w="3116" w:type="dxa"/>
            <w:tcBorders>
              <w:top w:val="single" w:sz="4" w:space="0" w:color="auto"/>
              <w:left w:val="single" w:sz="4" w:space="0" w:color="auto"/>
              <w:bottom w:val="single" w:sz="4" w:space="0" w:color="auto"/>
              <w:right w:val="single" w:sz="4" w:space="0" w:color="auto"/>
            </w:tcBorders>
          </w:tcPr>
          <w:p w14:paraId="252AFE0A" w14:textId="77777777" w:rsidR="001C6C89" w:rsidRPr="00835699" w:rsidRDefault="001C6C89" w:rsidP="007E3308">
            <w:pPr>
              <w:spacing w:line="360" w:lineRule="auto"/>
              <w:jc w:val="both"/>
              <w:rPr>
                <w:color w:val="000000" w:themeColor="text1"/>
              </w:rPr>
            </w:pPr>
            <w:r w:rsidRPr="00835699">
              <w:rPr>
                <w:color w:val="000000" w:themeColor="text1"/>
              </w:rPr>
              <w:t>Cytarabine</w:t>
            </w:r>
          </w:p>
        </w:tc>
        <w:tc>
          <w:tcPr>
            <w:tcW w:w="3117" w:type="dxa"/>
            <w:tcBorders>
              <w:top w:val="single" w:sz="4" w:space="0" w:color="auto"/>
              <w:left w:val="single" w:sz="4" w:space="0" w:color="auto"/>
              <w:bottom w:val="single" w:sz="4" w:space="0" w:color="auto"/>
              <w:right w:val="single" w:sz="4" w:space="0" w:color="auto"/>
            </w:tcBorders>
          </w:tcPr>
          <w:p w14:paraId="7D607D3A" w14:textId="77777777" w:rsidR="001C6C89" w:rsidRPr="00835699" w:rsidRDefault="001C6C89" w:rsidP="007E3308">
            <w:pPr>
              <w:spacing w:line="360" w:lineRule="auto"/>
              <w:jc w:val="both"/>
              <w:rPr>
                <w:color w:val="000000" w:themeColor="text1"/>
              </w:rPr>
            </w:pPr>
            <w:r w:rsidRPr="00835699">
              <w:rPr>
                <w:color w:val="000000" w:themeColor="text1"/>
              </w:rPr>
              <w:t>3</w:t>
            </w:r>
          </w:p>
        </w:tc>
        <w:tc>
          <w:tcPr>
            <w:tcW w:w="3117" w:type="dxa"/>
            <w:tcBorders>
              <w:top w:val="single" w:sz="4" w:space="0" w:color="auto"/>
              <w:left w:val="single" w:sz="4" w:space="0" w:color="auto"/>
              <w:bottom w:val="single" w:sz="4" w:space="0" w:color="auto"/>
              <w:right w:val="single" w:sz="4" w:space="0" w:color="auto"/>
            </w:tcBorders>
          </w:tcPr>
          <w:p w14:paraId="79B111BA" w14:textId="77777777" w:rsidR="001C6C89" w:rsidRPr="00835699" w:rsidRDefault="001C6C89" w:rsidP="007E3308">
            <w:pPr>
              <w:spacing w:line="360" w:lineRule="auto"/>
              <w:jc w:val="both"/>
              <w:rPr>
                <w:color w:val="000000" w:themeColor="text1"/>
              </w:rPr>
            </w:pPr>
            <w:r w:rsidRPr="00835699">
              <w:rPr>
                <w:color w:val="000000" w:themeColor="text1"/>
              </w:rPr>
              <w:t>RRM2, BMP7, TYMS</w:t>
            </w:r>
          </w:p>
        </w:tc>
      </w:tr>
      <w:bookmarkEnd w:id="9"/>
    </w:tbl>
    <w:p w14:paraId="7F29943E" w14:textId="77777777" w:rsidR="001C6C89" w:rsidRPr="00835699" w:rsidRDefault="001C6C89" w:rsidP="001C6C89">
      <w:pPr>
        <w:pStyle w:val="NoSpacing"/>
        <w:spacing w:line="360" w:lineRule="auto"/>
        <w:jc w:val="both"/>
        <w:rPr>
          <w:color w:val="000000" w:themeColor="text1"/>
        </w:rPr>
      </w:pPr>
    </w:p>
    <w:p w14:paraId="329CA36D" w14:textId="77777777" w:rsidR="001C6C89" w:rsidRPr="001C59BE" w:rsidRDefault="001C6C89" w:rsidP="00381015">
      <w:pPr>
        <w:spacing w:line="360" w:lineRule="auto"/>
        <w:jc w:val="both"/>
        <w:rPr>
          <w:color w:val="000000" w:themeColor="text1"/>
        </w:rPr>
      </w:pPr>
    </w:p>
    <w:sectPr w:rsidR="001C6C89" w:rsidRPr="001C5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36C4E"/>
    <w:multiLevelType w:val="multilevel"/>
    <w:tmpl w:val="5010C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694C86"/>
    <w:multiLevelType w:val="hybridMultilevel"/>
    <w:tmpl w:val="66288EAC"/>
    <w:lvl w:ilvl="0" w:tplc="6F30FF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B33A34"/>
    <w:multiLevelType w:val="hybridMultilevel"/>
    <w:tmpl w:val="4F969A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9345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34895862">
    <w:abstractNumId w:val="2"/>
  </w:num>
  <w:num w:numId="2" w16cid:durableId="438837223">
    <w:abstractNumId w:val="1"/>
  </w:num>
  <w:num w:numId="3" w16cid:durableId="829099412">
    <w:abstractNumId w:val="3"/>
  </w:num>
  <w:num w:numId="4" w16cid:durableId="1012217572">
    <w:abstractNumId w:val="0"/>
    <w:lvlOverride w:ilvl="0">
      <w:lvl w:ilvl="0">
        <w:numFmt w:val="lowerLetter"/>
        <w:lvlText w:val="%1."/>
        <w:lvlJc w:val="left"/>
      </w:lvl>
    </w:lvlOverride>
  </w:num>
  <w:num w:numId="5" w16cid:durableId="1012217572">
    <w:abstractNumId w:val="0"/>
    <w:lvlOverride w:ilvl="0">
      <w:lvl w:ilvl="0">
        <w:numFmt w:val="lowerLetter"/>
        <w:lvlText w:val="%1."/>
        <w:lvlJc w:val="left"/>
      </w:lvl>
    </w:lvlOverride>
  </w:num>
  <w:num w:numId="6" w16cid:durableId="1012217572">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CwMDc0NbWwMLc0sDRX0lEKTi0uzszPAykwrwUAqRc4NywAAAA="/>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rwpf5zdwtd5uewftnvdfzg5w92wfswverz&quot;&gt;My EndNote Library&lt;record-ids&gt;&lt;item&gt;378&lt;/item&gt;&lt;item&gt;379&lt;/item&gt;&lt;item&gt;382&lt;/item&gt;&lt;item&gt;383&lt;/item&gt;&lt;item&gt;384&lt;/item&gt;&lt;item&gt;386&lt;/item&gt;&lt;item&gt;387&lt;/item&gt;&lt;item&gt;388&lt;/item&gt;&lt;item&gt;389&lt;/item&gt;&lt;/record-ids&gt;&lt;/item&gt;&lt;/Libraries&gt;"/>
  </w:docVars>
  <w:rsids>
    <w:rsidRoot w:val="0063300A"/>
    <w:rsid w:val="00030E09"/>
    <w:rsid w:val="00034C0B"/>
    <w:rsid w:val="000416BD"/>
    <w:rsid w:val="00064AAE"/>
    <w:rsid w:val="00093CDA"/>
    <w:rsid w:val="000A04F3"/>
    <w:rsid w:val="000E32F8"/>
    <w:rsid w:val="00100C49"/>
    <w:rsid w:val="00160B46"/>
    <w:rsid w:val="001C1A4D"/>
    <w:rsid w:val="001C59BE"/>
    <w:rsid w:val="001C6C89"/>
    <w:rsid w:val="001E2E3A"/>
    <w:rsid w:val="001F314D"/>
    <w:rsid w:val="0020158C"/>
    <w:rsid w:val="00232ECC"/>
    <w:rsid w:val="002567E5"/>
    <w:rsid w:val="00292878"/>
    <w:rsid w:val="00297CD2"/>
    <w:rsid w:val="002C2279"/>
    <w:rsid w:val="002C251A"/>
    <w:rsid w:val="002D0919"/>
    <w:rsid w:val="002D0C6A"/>
    <w:rsid w:val="002E1AFD"/>
    <w:rsid w:val="002F5B0D"/>
    <w:rsid w:val="00321B75"/>
    <w:rsid w:val="00323CB7"/>
    <w:rsid w:val="00323FFB"/>
    <w:rsid w:val="003245E6"/>
    <w:rsid w:val="00326F3C"/>
    <w:rsid w:val="003418A8"/>
    <w:rsid w:val="00346048"/>
    <w:rsid w:val="00381015"/>
    <w:rsid w:val="0038259B"/>
    <w:rsid w:val="003959CF"/>
    <w:rsid w:val="003C2D2D"/>
    <w:rsid w:val="003C5756"/>
    <w:rsid w:val="003F4A36"/>
    <w:rsid w:val="00437EB6"/>
    <w:rsid w:val="00452EA1"/>
    <w:rsid w:val="00457693"/>
    <w:rsid w:val="0046139B"/>
    <w:rsid w:val="004675A2"/>
    <w:rsid w:val="00467617"/>
    <w:rsid w:val="0048670D"/>
    <w:rsid w:val="004B45AE"/>
    <w:rsid w:val="004E2AE7"/>
    <w:rsid w:val="004F7D46"/>
    <w:rsid w:val="005018AD"/>
    <w:rsid w:val="0051314B"/>
    <w:rsid w:val="00522B93"/>
    <w:rsid w:val="00525D2D"/>
    <w:rsid w:val="00526848"/>
    <w:rsid w:val="00536480"/>
    <w:rsid w:val="00556E99"/>
    <w:rsid w:val="00567C3C"/>
    <w:rsid w:val="005A02F7"/>
    <w:rsid w:val="005B2BDF"/>
    <w:rsid w:val="005B4901"/>
    <w:rsid w:val="005C3066"/>
    <w:rsid w:val="0063300A"/>
    <w:rsid w:val="00646CFE"/>
    <w:rsid w:val="00651360"/>
    <w:rsid w:val="00686A44"/>
    <w:rsid w:val="00693CFD"/>
    <w:rsid w:val="006E1C8E"/>
    <w:rsid w:val="006E6BB1"/>
    <w:rsid w:val="007271B1"/>
    <w:rsid w:val="007458C8"/>
    <w:rsid w:val="007528FD"/>
    <w:rsid w:val="00760FF9"/>
    <w:rsid w:val="00767B35"/>
    <w:rsid w:val="00770482"/>
    <w:rsid w:val="00775990"/>
    <w:rsid w:val="007875AA"/>
    <w:rsid w:val="007963E4"/>
    <w:rsid w:val="007C6B20"/>
    <w:rsid w:val="007D38D8"/>
    <w:rsid w:val="007F75AF"/>
    <w:rsid w:val="00804A3E"/>
    <w:rsid w:val="0081082A"/>
    <w:rsid w:val="008162BC"/>
    <w:rsid w:val="008173E6"/>
    <w:rsid w:val="00835699"/>
    <w:rsid w:val="00842898"/>
    <w:rsid w:val="008654B9"/>
    <w:rsid w:val="00894EC7"/>
    <w:rsid w:val="008B09D0"/>
    <w:rsid w:val="008B7977"/>
    <w:rsid w:val="008C037F"/>
    <w:rsid w:val="008E02F8"/>
    <w:rsid w:val="00902B31"/>
    <w:rsid w:val="0090409E"/>
    <w:rsid w:val="00912B0F"/>
    <w:rsid w:val="00926BF6"/>
    <w:rsid w:val="00937FB0"/>
    <w:rsid w:val="00953FA1"/>
    <w:rsid w:val="00955230"/>
    <w:rsid w:val="00971ED4"/>
    <w:rsid w:val="00993421"/>
    <w:rsid w:val="009E208D"/>
    <w:rsid w:val="00A11EEA"/>
    <w:rsid w:val="00A32C76"/>
    <w:rsid w:val="00A51B97"/>
    <w:rsid w:val="00A601B8"/>
    <w:rsid w:val="00A805C0"/>
    <w:rsid w:val="00A81704"/>
    <w:rsid w:val="00AD5404"/>
    <w:rsid w:val="00AE1B20"/>
    <w:rsid w:val="00AE6505"/>
    <w:rsid w:val="00B03B09"/>
    <w:rsid w:val="00B432B2"/>
    <w:rsid w:val="00B4584B"/>
    <w:rsid w:val="00B64917"/>
    <w:rsid w:val="00B818C1"/>
    <w:rsid w:val="00BC4315"/>
    <w:rsid w:val="00BE2F24"/>
    <w:rsid w:val="00BF3937"/>
    <w:rsid w:val="00C760A7"/>
    <w:rsid w:val="00CA13FE"/>
    <w:rsid w:val="00CD7F29"/>
    <w:rsid w:val="00CE073E"/>
    <w:rsid w:val="00CE116C"/>
    <w:rsid w:val="00CF59A2"/>
    <w:rsid w:val="00D3265D"/>
    <w:rsid w:val="00D3564F"/>
    <w:rsid w:val="00D46213"/>
    <w:rsid w:val="00D708F6"/>
    <w:rsid w:val="00D8367E"/>
    <w:rsid w:val="00D96082"/>
    <w:rsid w:val="00DB275D"/>
    <w:rsid w:val="00DB6215"/>
    <w:rsid w:val="00DD7185"/>
    <w:rsid w:val="00DE4E79"/>
    <w:rsid w:val="00DE629A"/>
    <w:rsid w:val="00DF07A8"/>
    <w:rsid w:val="00E010D8"/>
    <w:rsid w:val="00E014F4"/>
    <w:rsid w:val="00E22075"/>
    <w:rsid w:val="00E249A9"/>
    <w:rsid w:val="00E34E2A"/>
    <w:rsid w:val="00E45380"/>
    <w:rsid w:val="00E6145A"/>
    <w:rsid w:val="00E81054"/>
    <w:rsid w:val="00E8609C"/>
    <w:rsid w:val="00E95FD7"/>
    <w:rsid w:val="00ED329F"/>
    <w:rsid w:val="00EE4E4E"/>
    <w:rsid w:val="00F02FA4"/>
    <w:rsid w:val="00F274CB"/>
    <w:rsid w:val="00F37F01"/>
    <w:rsid w:val="00F40423"/>
    <w:rsid w:val="00F70059"/>
    <w:rsid w:val="00FA717B"/>
    <w:rsid w:val="00FC6597"/>
    <w:rsid w:val="00FD5596"/>
    <w:rsid w:val="00FF0807"/>
    <w:rsid w:val="00FF6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5185"/>
  <w15:chartTrackingRefBased/>
  <w15:docId w15:val="{399D1EAA-CB75-46D9-A08F-4967C57D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00A"/>
    <w:rPr>
      <w:rFonts w:ascii="Times New Roman" w:hAnsi="Times New Roman" w:cs="Times New Roman"/>
      <w:sz w:val="24"/>
      <w:szCs w:val="24"/>
    </w:rPr>
  </w:style>
  <w:style w:type="paragraph" w:styleId="Heading1">
    <w:name w:val="heading 1"/>
    <w:basedOn w:val="Normal"/>
    <w:next w:val="Normal"/>
    <w:link w:val="Heading1Char"/>
    <w:uiPriority w:val="9"/>
    <w:qFormat/>
    <w:rsid w:val="00767B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300A"/>
    <w:pPr>
      <w:spacing w:after="0"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63300A"/>
    <w:rPr>
      <w:sz w:val="16"/>
      <w:szCs w:val="16"/>
    </w:rPr>
  </w:style>
  <w:style w:type="paragraph" w:styleId="CommentText">
    <w:name w:val="annotation text"/>
    <w:basedOn w:val="Normal"/>
    <w:link w:val="CommentTextChar"/>
    <w:uiPriority w:val="99"/>
    <w:unhideWhenUsed/>
    <w:rsid w:val="0063300A"/>
    <w:pPr>
      <w:spacing w:line="240" w:lineRule="auto"/>
    </w:pPr>
    <w:rPr>
      <w:sz w:val="20"/>
      <w:szCs w:val="20"/>
    </w:rPr>
  </w:style>
  <w:style w:type="character" w:customStyle="1" w:styleId="CommentTextChar">
    <w:name w:val="Comment Text Char"/>
    <w:basedOn w:val="DefaultParagraphFont"/>
    <w:link w:val="CommentText"/>
    <w:uiPriority w:val="99"/>
    <w:rsid w:val="0063300A"/>
    <w:rPr>
      <w:rFonts w:ascii="Times New Roman" w:hAnsi="Times New Roman" w:cs="Times New Roman"/>
      <w:sz w:val="20"/>
      <w:szCs w:val="20"/>
    </w:rPr>
  </w:style>
  <w:style w:type="table" w:styleId="TableGrid">
    <w:name w:val="Table Grid"/>
    <w:basedOn w:val="TableNormal"/>
    <w:uiPriority w:val="39"/>
    <w:rsid w:val="0063300A"/>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3300A"/>
    <w:pPr>
      <w:spacing w:before="100" w:beforeAutospacing="1" w:after="100" w:afterAutospacing="1" w:line="240" w:lineRule="auto"/>
    </w:pPr>
    <w:rPr>
      <w:rFonts w:eastAsia="Times New Roman"/>
      <w:kern w:val="0"/>
      <w14:ligatures w14:val="none"/>
    </w:rPr>
  </w:style>
  <w:style w:type="character" w:styleId="Strong">
    <w:name w:val="Strong"/>
    <w:basedOn w:val="DefaultParagraphFont"/>
    <w:uiPriority w:val="22"/>
    <w:qFormat/>
    <w:rsid w:val="0063300A"/>
    <w:rPr>
      <w:b/>
      <w:bCs/>
    </w:rPr>
  </w:style>
  <w:style w:type="paragraph" w:styleId="ListParagraph">
    <w:name w:val="List Paragraph"/>
    <w:basedOn w:val="Normal"/>
    <w:uiPriority w:val="34"/>
    <w:qFormat/>
    <w:rsid w:val="00567C3C"/>
    <w:pPr>
      <w:ind w:left="720"/>
      <w:contextualSpacing/>
    </w:pPr>
  </w:style>
  <w:style w:type="character" w:customStyle="1" w:styleId="Heading1Char">
    <w:name w:val="Heading 1 Char"/>
    <w:basedOn w:val="DefaultParagraphFont"/>
    <w:link w:val="Heading1"/>
    <w:uiPriority w:val="9"/>
    <w:rsid w:val="00767B3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3959CF"/>
    <w:rPr>
      <w:color w:val="0000FF"/>
      <w:u w:val="single"/>
    </w:rPr>
  </w:style>
  <w:style w:type="paragraph" w:styleId="CommentSubject">
    <w:name w:val="annotation subject"/>
    <w:basedOn w:val="CommentText"/>
    <w:next w:val="CommentText"/>
    <w:link w:val="CommentSubjectChar"/>
    <w:uiPriority w:val="99"/>
    <w:semiHidden/>
    <w:unhideWhenUsed/>
    <w:rsid w:val="00DB275D"/>
    <w:rPr>
      <w:b/>
      <w:bCs/>
    </w:rPr>
  </w:style>
  <w:style w:type="character" w:customStyle="1" w:styleId="CommentSubjectChar">
    <w:name w:val="Comment Subject Char"/>
    <w:basedOn w:val="CommentTextChar"/>
    <w:link w:val="CommentSubject"/>
    <w:uiPriority w:val="99"/>
    <w:semiHidden/>
    <w:rsid w:val="00DB275D"/>
    <w:rPr>
      <w:rFonts w:ascii="Times New Roman" w:hAnsi="Times New Roman" w:cs="Times New Roman"/>
      <w:b/>
      <w:bCs/>
      <w:sz w:val="20"/>
      <w:szCs w:val="20"/>
    </w:rPr>
  </w:style>
  <w:style w:type="character" w:styleId="UnresolvedMention">
    <w:name w:val="Unresolved Mention"/>
    <w:basedOn w:val="DefaultParagraphFont"/>
    <w:uiPriority w:val="99"/>
    <w:semiHidden/>
    <w:unhideWhenUsed/>
    <w:rsid w:val="00525D2D"/>
    <w:rPr>
      <w:color w:val="605E5C"/>
      <w:shd w:val="clear" w:color="auto" w:fill="E1DFDD"/>
    </w:rPr>
  </w:style>
  <w:style w:type="paragraph" w:customStyle="1" w:styleId="EndNoteBibliographyTitle">
    <w:name w:val="EndNote Bibliography Title"/>
    <w:basedOn w:val="Normal"/>
    <w:link w:val="EndNoteBibliographyTitleChar"/>
    <w:rsid w:val="00DE4E79"/>
    <w:pPr>
      <w:spacing w:after="0"/>
      <w:jc w:val="center"/>
    </w:pPr>
    <w:rPr>
      <w:noProof/>
    </w:rPr>
  </w:style>
  <w:style w:type="character" w:customStyle="1" w:styleId="EndNoteBibliographyTitleChar">
    <w:name w:val="EndNote Bibliography Title Char"/>
    <w:basedOn w:val="DefaultParagraphFont"/>
    <w:link w:val="EndNoteBibliographyTitle"/>
    <w:rsid w:val="00DE4E79"/>
    <w:rPr>
      <w:rFonts w:ascii="Times New Roman" w:hAnsi="Times New Roman" w:cs="Times New Roman"/>
      <w:noProof/>
      <w:sz w:val="24"/>
      <w:szCs w:val="24"/>
    </w:rPr>
  </w:style>
  <w:style w:type="paragraph" w:customStyle="1" w:styleId="EndNoteBibliography">
    <w:name w:val="EndNote Bibliography"/>
    <w:basedOn w:val="Normal"/>
    <w:link w:val="EndNoteBibliographyChar"/>
    <w:rsid w:val="00DE4E79"/>
    <w:pPr>
      <w:spacing w:line="240" w:lineRule="auto"/>
      <w:jc w:val="both"/>
    </w:pPr>
    <w:rPr>
      <w:noProof/>
    </w:rPr>
  </w:style>
  <w:style w:type="character" w:customStyle="1" w:styleId="EndNoteBibliographyChar">
    <w:name w:val="EndNote Bibliography Char"/>
    <w:basedOn w:val="DefaultParagraphFont"/>
    <w:link w:val="EndNoteBibliography"/>
    <w:rsid w:val="00DE4E79"/>
    <w:rPr>
      <w:rFonts w:ascii="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16554">
      <w:bodyDiv w:val="1"/>
      <w:marLeft w:val="0"/>
      <w:marRight w:val="0"/>
      <w:marTop w:val="0"/>
      <w:marBottom w:val="0"/>
      <w:divBdr>
        <w:top w:val="none" w:sz="0" w:space="0" w:color="auto"/>
        <w:left w:val="none" w:sz="0" w:space="0" w:color="auto"/>
        <w:bottom w:val="none" w:sz="0" w:space="0" w:color="auto"/>
        <w:right w:val="none" w:sz="0" w:space="0" w:color="auto"/>
      </w:divBdr>
    </w:div>
    <w:div w:id="259534681">
      <w:bodyDiv w:val="1"/>
      <w:marLeft w:val="0"/>
      <w:marRight w:val="0"/>
      <w:marTop w:val="0"/>
      <w:marBottom w:val="0"/>
      <w:divBdr>
        <w:top w:val="none" w:sz="0" w:space="0" w:color="auto"/>
        <w:left w:val="none" w:sz="0" w:space="0" w:color="auto"/>
        <w:bottom w:val="none" w:sz="0" w:space="0" w:color="auto"/>
        <w:right w:val="none" w:sz="0" w:space="0" w:color="auto"/>
      </w:divBdr>
    </w:div>
    <w:div w:id="260652470">
      <w:bodyDiv w:val="1"/>
      <w:marLeft w:val="0"/>
      <w:marRight w:val="0"/>
      <w:marTop w:val="0"/>
      <w:marBottom w:val="0"/>
      <w:divBdr>
        <w:top w:val="none" w:sz="0" w:space="0" w:color="auto"/>
        <w:left w:val="none" w:sz="0" w:space="0" w:color="auto"/>
        <w:bottom w:val="none" w:sz="0" w:space="0" w:color="auto"/>
        <w:right w:val="none" w:sz="0" w:space="0" w:color="auto"/>
      </w:divBdr>
    </w:div>
    <w:div w:id="265771882">
      <w:bodyDiv w:val="1"/>
      <w:marLeft w:val="0"/>
      <w:marRight w:val="0"/>
      <w:marTop w:val="0"/>
      <w:marBottom w:val="0"/>
      <w:divBdr>
        <w:top w:val="none" w:sz="0" w:space="0" w:color="auto"/>
        <w:left w:val="none" w:sz="0" w:space="0" w:color="auto"/>
        <w:bottom w:val="none" w:sz="0" w:space="0" w:color="auto"/>
        <w:right w:val="none" w:sz="0" w:space="0" w:color="auto"/>
      </w:divBdr>
    </w:div>
    <w:div w:id="388964322">
      <w:bodyDiv w:val="1"/>
      <w:marLeft w:val="0"/>
      <w:marRight w:val="0"/>
      <w:marTop w:val="0"/>
      <w:marBottom w:val="0"/>
      <w:divBdr>
        <w:top w:val="none" w:sz="0" w:space="0" w:color="auto"/>
        <w:left w:val="none" w:sz="0" w:space="0" w:color="auto"/>
        <w:bottom w:val="none" w:sz="0" w:space="0" w:color="auto"/>
        <w:right w:val="none" w:sz="0" w:space="0" w:color="auto"/>
      </w:divBdr>
    </w:div>
    <w:div w:id="675310307">
      <w:bodyDiv w:val="1"/>
      <w:marLeft w:val="0"/>
      <w:marRight w:val="0"/>
      <w:marTop w:val="0"/>
      <w:marBottom w:val="0"/>
      <w:divBdr>
        <w:top w:val="none" w:sz="0" w:space="0" w:color="auto"/>
        <w:left w:val="none" w:sz="0" w:space="0" w:color="auto"/>
        <w:bottom w:val="none" w:sz="0" w:space="0" w:color="auto"/>
        <w:right w:val="none" w:sz="0" w:space="0" w:color="auto"/>
      </w:divBdr>
    </w:div>
    <w:div w:id="767623795">
      <w:bodyDiv w:val="1"/>
      <w:marLeft w:val="0"/>
      <w:marRight w:val="0"/>
      <w:marTop w:val="0"/>
      <w:marBottom w:val="0"/>
      <w:divBdr>
        <w:top w:val="none" w:sz="0" w:space="0" w:color="auto"/>
        <w:left w:val="none" w:sz="0" w:space="0" w:color="auto"/>
        <w:bottom w:val="none" w:sz="0" w:space="0" w:color="auto"/>
        <w:right w:val="none" w:sz="0" w:space="0" w:color="auto"/>
      </w:divBdr>
    </w:div>
    <w:div w:id="1158812090">
      <w:bodyDiv w:val="1"/>
      <w:marLeft w:val="0"/>
      <w:marRight w:val="0"/>
      <w:marTop w:val="0"/>
      <w:marBottom w:val="0"/>
      <w:divBdr>
        <w:top w:val="none" w:sz="0" w:space="0" w:color="auto"/>
        <w:left w:val="none" w:sz="0" w:space="0" w:color="auto"/>
        <w:bottom w:val="none" w:sz="0" w:space="0" w:color="auto"/>
        <w:right w:val="none" w:sz="0" w:space="0" w:color="auto"/>
      </w:divBdr>
    </w:div>
    <w:div w:id="1196189290">
      <w:bodyDiv w:val="1"/>
      <w:marLeft w:val="0"/>
      <w:marRight w:val="0"/>
      <w:marTop w:val="0"/>
      <w:marBottom w:val="0"/>
      <w:divBdr>
        <w:top w:val="none" w:sz="0" w:space="0" w:color="auto"/>
        <w:left w:val="none" w:sz="0" w:space="0" w:color="auto"/>
        <w:bottom w:val="none" w:sz="0" w:space="0" w:color="auto"/>
        <w:right w:val="none" w:sz="0" w:space="0" w:color="auto"/>
      </w:divBdr>
    </w:div>
    <w:div w:id="1582596005">
      <w:bodyDiv w:val="1"/>
      <w:marLeft w:val="0"/>
      <w:marRight w:val="0"/>
      <w:marTop w:val="0"/>
      <w:marBottom w:val="0"/>
      <w:divBdr>
        <w:top w:val="none" w:sz="0" w:space="0" w:color="auto"/>
        <w:left w:val="none" w:sz="0" w:space="0" w:color="auto"/>
        <w:bottom w:val="none" w:sz="0" w:space="0" w:color="auto"/>
        <w:right w:val="none" w:sz="0" w:space="0" w:color="auto"/>
      </w:divBdr>
    </w:div>
    <w:div w:id="1619485672">
      <w:bodyDiv w:val="1"/>
      <w:marLeft w:val="0"/>
      <w:marRight w:val="0"/>
      <w:marTop w:val="0"/>
      <w:marBottom w:val="0"/>
      <w:divBdr>
        <w:top w:val="none" w:sz="0" w:space="0" w:color="auto"/>
        <w:left w:val="none" w:sz="0" w:space="0" w:color="auto"/>
        <w:bottom w:val="none" w:sz="0" w:space="0" w:color="auto"/>
        <w:right w:val="none" w:sz="0" w:space="0" w:color="auto"/>
      </w:divBdr>
    </w:div>
    <w:div w:id="199557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anotemitope@gmail.com" TargetMode="External"/><Relationship Id="rId13" Type="http://schemas.openxmlformats.org/officeDocument/2006/relationships/hyperlink" Target="https://doi.org/10.1093/nar/gks1193" TargetMode="External"/><Relationship Id="rId18" Type="http://schemas.openxmlformats.org/officeDocument/2006/relationships/hyperlink" Target="https://doi.org/10.3322/caac.2170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ry.adewunmi@utas.edu.au" TargetMode="External"/><Relationship Id="rId12" Type="http://schemas.openxmlformats.org/officeDocument/2006/relationships/hyperlink" Target="https://doi.org/10.1186/1471-2105-4-2" TargetMode="External"/><Relationship Id="rId17" Type="http://schemas.openxmlformats.org/officeDocument/2006/relationships/hyperlink" Target="https://doi.org/10.1038/s41580-021-00404-3" TargetMode="External"/><Relationship Id="rId2" Type="http://schemas.openxmlformats.org/officeDocument/2006/relationships/styles" Target="styles.xml"/><Relationship Id="rId16" Type="http://schemas.openxmlformats.org/officeDocument/2006/relationships/hyperlink" Target="https://doi.org/10.1186/1471-2407-12-34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ziabdusalam@gmail.com" TargetMode="External"/><Relationship Id="rId11" Type="http://schemas.openxmlformats.org/officeDocument/2006/relationships/hyperlink" Target="http://bioinformatics.psb.ugent.be/webtools/Venn/" TargetMode="External"/><Relationship Id="rId5" Type="http://schemas.openxmlformats.org/officeDocument/2006/relationships/hyperlink" Target="mailto:omadeyemo@gmail.com" TargetMode="External"/><Relationship Id="rId15" Type="http://schemas.openxmlformats.org/officeDocument/2006/relationships/hyperlink" Target="https://doi.org/10.1186/s13578-020-00521-0" TargetMode="External"/><Relationship Id="rId10" Type="http://schemas.openxmlformats.org/officeDocument/2006/relationships/hyperlink" Target="mailto:reem.abdelsalam13@gmail.com" TargetMode="External"/><Relationship Id="rId19" Type="http://schemas.openxmlformats.org/officeDocument/2006/relationships/hyperlink" Target="https://doi.org/10.1111/j.2042-7158.2012.01567.x" TargetMode="External"/><Relationship Id="rId4" Type="http://schemas.openxmlformats.org/officeDocument/2006/relationships/webSettings" Target="webSettings.xml"/><Relationship Id="rId9" Type="http://schemas.openxmlformats.org/officeDocument/2006/relationships/hyperlink" Target="mailto:muhammad.sohaib@tju.edu.cn" TargetMode="External"/><Relationship Id="rId14" Type="http://schemas.openxmlformats.org/officeDocument/2006/relationships/hyperlink" Target="https://doi.org/10.1186/s12935-022-0262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8418</Words>
  <Characters>47987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Oluwatosin Adeyemo</dc:creator>
  <cp:keywords/>
  <dc:description/>
  <cp:lastModifiedBy>Oluwatosin Adeyemo</cp:lastModifiedBy>
  <cp:revision>5</cp:revision>
  <dcterms:created xsi:type="dcterms:W3CDTF">2023-06-07T04:03:00Z</dcterms:created>
  <dcterms:modified xsi:type="dcterms:W3CDTF">2023-06-12T08:03:00Z</dcterms:modified>
</cp:coreProperties>
</file>