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D0B5C" w14:textId="66989EBD" w:rsidR="00FB145C" w:rsidRPr="00DF333C" w:rsidRDefault="006F03E9" w:rsidP="00FB145C">
      <w:pPr>
        <w:pStyle w:val="Body"/>
        <w:shd w:val="clear" w:color="auto" w:fill="FFFFFF"/>
        <w:spacing w:line="276" w:lineRule="auto"/>
        <w:jc w:val="both"/>
        <w:rPr>
          <w:rFonts w:asciiTheme="minorHAnsi" w:hAnsiTheme="minorHAnsi" w:cs="Times New Roman"/>
          <w:color w:val="1A1A1A"/>
          <w:sz w:val="22"/>
          <w:szCs w:val="22"/>
          <w:u w:color="1A1A1A"/>
        </w:rPr>
      </w:pPr>
      <w:r w:rsidRPr="00B23A6D">
        <w:rPr>
          <w:rFonts w:asciiTheme="minorHAnsi" w:hAnsiTheme="minorHAnsi" w:cs="Times New Roman"/>
          <w:b/>
          <w:bCs/>
          <w:color w:val="1A1A1A"/>
          <w:sz w:val="22"/>
          <w:szCs w:val="22"/>
          <w:u w:color="1A1A1A"/>
        </w:rPr>
        <w:t>Title:</w:t>
      </w:r>
      <w:r w:rsidRPr="00DF333C">
        <w:rPr>
          <w:rFonts w:asciiTheme="minorHAnsi" w:hAnsiTheme="minorHAnsi" w:cs="Times New Roman"/>
          <w:color w:val="1A1A1A"/>
          <w:sz w:val="22"/>
          <w:szCs w:val="22"/>
          <w:u w:color="1A1A1A"/>
        </w:rPr>
        <w:t xml:space="preserve"> </w:t>
      </w:r>
      <w:r w:rsidRPr="00CC0586">
        <w:rPr>
          <w:rFonts w:asciiTheme="minorHAnsi" w:hAnsiTheme="minorHAnsi" w:cs="Times New Roman"/>
          <w:b/>
          <w:bCs/>
          <w:color w:val="1A1A1A"/>
          <w:sz w:val="22"/>
          <w:szCs w:val="22"/>
          <w:u w:color="1A1A1A"/>
        </w:rPr>
        <w:t>Sphincter of Oddi Dysfunction Induced by Ketamine: A Case Report</w:t>
      </w:r>
    </w:p>
    <w:p w14:paraId="51D28EAE" w14:textId="3C6C3654" w:rsidR="00FB145C" w:rsidRPr="00DF333C" w:rsidRDefault="00FB145C">
      <w:pPr>
        <w:pStyle w:val="Body"/>
        <w:shd w:val="clear" w:color="auto" w:fill="FFFFFF"/>
        <w:spacing w:line="276" w:lineRule="auto"/>
        <w:jc w:val="both"/>
        <w:rPr>
          <w:rFonts w:asciiTheme="minorHAnsi" w:hAnsiTheme="minorHAnsi" w:cs="Times New Roman"/>
          <w:color w:val="1A1A1A"/>
          <w:sz w:val="22"/>
          <w:szCs w:val="22"/>
          <w:u w:color="1A1A1A"/>
        </w:rPr>
      </w:pPr>
    </w:p>
    <w:p w14:paraId="541AEC64" w14:textId="5CC23A63" w:rsidR="00FB145C" w:rsidRPr="00DF333C" w:rsidRDefault="00FB145C">
      <w:pPr>
        <w:pStyle w:val="Body"/>
        <w:shd w:val="clear" w:color="auto" w:fill="FFFFFF"/>
        <w:spacing w:line="276" w:lineRule="auto"/>
        <w:jc w:val="both"/>
        <w:rPr>
          <w:rFonts w:asciiTheme="minorHAnsi" w:hAnsiTheme="minorHAnsi" w:cs="Times New Roman"/>
          <w:color w:val="1A1A1A"/>
          <w:sz w:val="22"/>
          <w:szCs w:val="22"/>
          <w:u w:color="1A1A1A"/>
        </w:rPr>
      </w:pPr>
    </w:p>
    <w:p w14:paraId="08E22385" w14:textId="5EE28326" w:rsidR="001625CB" w:rsidRPr="00160D92" w:rsidRDefault="001D47F0">
      <w:pPr>
        <w:pStyle w:val="Body"/>
        <w:shd w:val="clear" w:color="auto" w:fill="FFFFFF"/>
        <w:spacing w:line="276" w:lineRule="auto"/>
        <w:jc w:val="both"/>
        <w:rPr>
          <w:rFonts w:asciiTheme="minorHAnsi" w:hAnsiTheme="minorHAnsi" w:cs="Times New Roman"/>
          <w:b/>
          <w:bCs/>
          <w:color w:val="1A1A1A"/>
          <w:sz w:val="22"/>
          <w:szCs w:val="22"/>
          <w:u w:color="1A1A1A"/>
        </w:rPr>
      </w:pPr>
      <w:r w:rsidRPr="00160D92">
        <w:rPr>
          <w:rFonts w:asciiTheme="minorHAnsi" w:hAnsiTheme="minorHAnsi" w:cs="Times New Roman"/>
          <w:b/>
          <w:bCs/>
          <w:color w:val="1A1A1A"/>
          <w:sz w:val="22"/>
          <w:szCs w:val="22"/>
          <w:u w:color="1A1A1A"/>
        </w:rPr>
        <w:t>Abstract</w:t>
      </w:r>
    </w:p>
    <w:p w14:paraId="344ED5AC" w14:textId="1CAB02DF" w:rsidR="0011036E" w:rsidRPr="001E60F4" w:rsidRDefault="001E60F4" w:rsidP="005C04A9">
      <w:pPr>
        <w:pStyle w:val="Body"/>
        <w:jc w:val="both"/>
        <w:rPr>
          <w:rFonts w:asciiTheme="minorHAnsi" w:hAnsiTheme="minorHAnsi" w:cs="Times New Roman"/>
          <w:sz w:val="24"/>
          <w:szCs w:val="24"/>
        </w:rPr>
      </w:pPr>
      <w:r w:rsidRPr="001E60F4">
        <w:rPr>
          <w:rFonts w:eastAsia="Times New Roman" w:cs="Times New Roman"/>
          <w:color w:val="000000"/>
          <w:sz w:val="24"/>
          <w:szCs w:val="24"/>
        </w:rPr>
        <w:t>Ketamine is commonly abused as a recreational drug worldwide due to its ability to induce euphoria-like effects. Ketamine abuse is associated with many hepatobiliary side effects ranging from cholestasis to biliary sepsis and death.</w:t>
      </w:r>
      <w:r w:rsidRPr="001E60F4">
        <w:rPr>
          <w:rFonts w:eastAsiaTheme="minorEastAsia" w:cs="Times New Roman"/>
          <w:b/>
          <w:bCs/>
          <w:color w:val="0E101A"/>
          <w:sz w:val="24"/>
          <w:szCs w:val="24"/>
        </w:rPr>
        <w:t xml:space="preserve"> </w:t>
      </w:r>
      <w:r w:rsidRPr="001E60F4">
        <w:rPr>
          <w:rFonts w:eastAsia="Times New Roman" w:cs="Times New Roman"/>
          <w:color w:val="000000"/>
          <w:sz w:val="24"/>
          <w:szCs w:val="24"/>
        </w:rPr>
        <w:t>Here we present a case of a young 29-year female with upper abdominal pain due to sphincter of Oddi dysfunction (SOD) resulting from chronic use of ketamine.</w:t>
      </w:r>
      <w:r w:rsidRPr="001E60F4">
        <w:rPr>
          <w:rFonts w:eastAsiaTheme="minorEastAsia" w:cs="Times New Roman"/>
          <w:b/>
          <w:bCs/>
          <w:color w:val="0E101A"/>
          <w:sz w:val="24"/>
          <w:szCs w:val="24"/>
        </w:rPr>
        <w:t xml:space="preserve"> </w:t>
      </w:r>
      <w:r w:rsidRPr="001E60F4">
        <w:rPr>
          <w:rFonts w:eastAsia="Times New Roman" w:cs="Times New Roman"/>
          <w:color w:val="000000"/>
          <w:sz w:val="24"/>
          <w:szCs w:val="24"/>
        </w:rPr>
        <w:t>Sphincter of Oddi dysfunction can result in obstruction or dysfunction of the bile and pancreatic ducts. K</w:t>
      </w:r>
      <w:r w:rsidRPr="001E60F4">
        <w:rPr>
          <w:rFonts w:cs="Times New Roman"/>
          <w:sz w:val="24"/>
          <w:szCs w:val="24"/>
        </w:rPr>
        <w:t>etamine induces SOD by activation of the muscarinic receptors in the sphincter of Oddi.</w:t>
      </w:r>
      <w:r w:rsidRPr="001E60F4">
        <w:rPr>
          <w:rFonts w:eastAsiaTheme="minorEastAsia" w:cs="Times New Roman"/>
          <w:b/>
          <w:bCs/>
          <w:color w:val="0E101A"/>
          <w:sz w:val="24"/>
          <w:szCs w:val="24"/>
        </w:rPr>
        <w:t xml:space="preserve"> </w:t>
      </w:r>
      <w:r w:rsidRPr="001E60F4">
        <w:rPr>
          <w:rFonts w:eastAsia="Times New Roman"/>
          <w:color w:val="000000"/>
          <w:sz w:val="24"/>
          <w:szCs w:val="24"/>
        </w:rPr>
        <w:t>Detail history of substance abuse is crucial for early identification of ketamine-induced SOD. Early identification and treatment of this rare condition can prevent permanent injury to the liver and pancreas.</w:t>
      </w:r>
    </w:p>
    <w:p w14:paraId="2F4E0C50" w14:textId="4F6800E0" w:rsidR="00AF450F" w:rsidRPr="00DF333C" w:rsidRDefault="00AF450F">
      <w:pPr>
        <w:pStyle w:val="Body"/>
        <w:shd w:val="clear" w:color="auto" w:fill="FFFFFF"/>
        <w:spacing w:line="276" w:lineRule="auto"/>
        <w:jc w:val="both"/>
        <w:rPr>
          <w:rFonts w:asciiTheme="minorHAnsi" w:eastAsia="Times New Roman" w:hAnsiTheme="minorHAnsi"/>
          <w:color w:val="000000"/>
          <w:sz w:val="22"/>
          <w:szCs w:val="22"/>
        </w:rPr>
      </w:pPr>
    </w:p>
    <w:p w14:paraId="4FEA4EFB" w14:textId="5DEFC0FB" w:rsidR="0096112E" w:rsidRPr="00DF333C" w:rsidRDefault="0096112E">
      <w:pPr>
        <w:pStyle w:val="Body"/>
        <w:shd w:val="clear" w:color="auto" w:fill="FFFFFF"/>
        <w:spacing w:line="276" w:lineRule="auto"/>
        <w:jc w:val="both"/>
        <w:rPr>
          <w:rFonts w:asciiTheme="minorHAnsi" w:eastAsia="Times New Roman" w:hAnsiTheme="minorHAnsi"/>
          <w:color w:val="000000"/>
          <w:sz w:val="22"/>
          <w:szCs w:val="22"/>
        </w:rPr>
      </w:pPr>
    </w:p>
    <w:p w14:paraId="69129466" w14:textId="77777777" w:rsidR="0096112E" w:rsidRPr="00DF333C" w:rsidRDefault="0096112E">
      <w:pPr>
        <w:pStyle w:val="Body"/>
        <w:shd w:val="clear" w:color="auto" w:fill="FFFFFF"/>
        <w:spacing w:line="276" w:lineRule="auto"/>
        <w:jc w:val="both"/>
        <w:rPr>
          <w:rFonts w:asciiTheme="minorHAnsi" w:eastAsia="Times New Roman" w:hAnsiTheme="minorHAnsi"/>
          <w:color w:val="000000"/>
          <w:sz w:val="22"/>
          <w:szCs w:val="22"/>
        </w:rPr>
      </w:pPr>
    </w:p>
    <w:p w14:paraId="5CCF3D59" w14:textId="0947A622" w:rsidR="0096112E" w:rsidRPr="00DF333C" w:rsidRDefault="0096112E">
      <w:pPr>
        <w:pStyle w:val="Body"/>
        <w:shd w:val="clear" w:color="auto" w:fill="FFFFFF"/>
        <w:spacing w:line="276" w:lineRule="auto"/>
        <w:jc w:val="both"/>
        <w:rPr>
          <w:rFonts w:asciiTheme="minorHAnsi" w:eastAsia="Times New Roman" w:hAnsiTheme="minorHAnsi"/>
          <w:color w:val="000000"/>
          <w:sz w:val="22"/>
          <w:szCs w:val="22"/>
        </w:rPr>
      </w:pPr>
      <w:r w:rsidRPr="00F87C5C">
        <w:rPr>
          <w:rFonts w:asciiTheme="minorHAnsi" w:eastAsia="Times New Roman" w:hAnsiTheme="minorHAnsi"/>
          <w:b/>
          <w:bCs/>
          <w:color w:val="000000"/>
          <w:sz w:val="22"/>
          <w:szCs w:val="22"/>
        </w:rPr>
        <w:t>Keywords</w:t>
      </w:r>
      <w:r w:rsidR="00F87C5C">
        <w:rPr>
          <w:rFonts w:asciiTheme="minorHAnsi" w:eastAsia="Times New Roman" w:hAnsiTheme="minorHAnsi"/>
          <w:b/>
          <w:bCs/>
          <w:color w:val="000000"/>
          <w:sz w:val="22"/>
          <w:szCs w:val="22"/>
        </w:rPr>
        <w:t>:</w:t>
      </w:r>
      <w:r w:rsidR="00F87C5C">
        <w:rPr>
          <w:rFonts w:asciiTheme="minorHAnsi" w:eastAsia="Times New Roman" w:hAnsiTheme="minorHAnsi"/>
          <w:color w:val="000000"/>
          <w:sz w:val="22"/>
          <w:szCs w:val="22"/>
        </w:rPr>
        <w:t xml:space="preserve"> </w:t>
      </w:r>
      <w:r w:rsidRPr="00DF333C">
        <w:rPr>
          <w:rFonts w:asciiTheme="minorHAnsi" w:eastAsia="Times New Roman" w:hAnsiTheme="minorHAnsi"/>
          <w:color w:val="000000"/>
          <w:sz w:val="22"/>
          <w:szCs w:val="22"/>
        </w:rPr>
        <w:t>drug abuse, biliary diseases, sphincter of oddi dysfunction, low-dose ketamine</w:t>
      </w:r>
    </w:p>
    <w:p w14:paraId="392CE18F" w14:textId="77777777" w:rsidR="006B06C1" w:rsidRPr="00DF333C" w:rsidRDefault="006B06C1">
      <w:pPr>
        <w:pStyle w:val="Body"/>
        <w:shd w:val="clear" w:color="auto" w:fill="FFFFFF"/>
        <w:spacing w:line="276" w:lineRule="auto"/>
        <w:jc w:val="both"/>
        <w:rPr>
          <w:rFonts w:asciiTheme="minorHAnsi" w:hAnsiTheme="minorHAnsi" w:cs="Times New Roman"/>
          <w:color w:val="1A1A1A"/>
          <w:sz w:val="22"/>
          <w:szCs w:val="22"/>
          <w:u w:color="1A1A1A"/>
        </w:rPr>
      </w:pPr>
    </w:p>
    <w:p w14:paraId="500233E9" w14:textId="4EC15D27" w:rsidR="001D47F0" w:rsidRPr="00DF333C" w:rsidRDefault="001D47F0">
      <w:pPr>
        <w:pStyle w:val="Body"/>
        <w:shd w:val="clear" w:color="auto" w:fill="FFFFFF"/>
        <w:spacing w:line="276" w:lineRule="auto"/>
        <w:jc w:val="both"/>
        <w:rPr>
          <w:rFonts w:asciiTheme="minorHAnsi" w:hAnsiTheme="minorHAnsi" w:cs="Times New Roman"/>
          <w:color w:val="1A1A1A"/>
          <w:sz w:val="22"/>
          <w:szCs w:val="22"/>
          <w:u w:color="1A1A1A"/>
        </w:rPr>
      </w:pPr>
    </w:p>
    <w:p w14:paraId="488F2137" w14:textId="77777777" w:rsidR="001625CB" w:rsidRPr="00F87C5C" w:rsidRDefault="001625CB">
      <w:pPr>
        <w:pStyle w:val="Body"/>
        <w:shd w:val="clear" w:color="auto" w:fill="FFFFFF"/>
        <w:spacing w:line="276" w:lineRule="auto"/>
        <w:jc w:val="both"/>
        <w:rPr>
          <w:rFonts w:asciiTheme="minorHAnsi" w:hAnsiTheme="minorHAnsi" w:cs="Times New Roman"/>
          <w:b/>
          <w:bCs/>
          <w:color w:val="1A1A1A"/>
          <w:sz w:val="22"/>
          <w:szCs w:val="22"/>
          <w:u w:color="1A1A1A"/>
        </w:rPr>
      </w:pPr>
    </w:p>
    <w:p w14:paraId="01C65FC3" w14:textId="3CE643E7" w:rsidR="003E082F" w:rsidRPr="00DF333C" w:rsidRDefault="004C1BAB">
      <w:pPr>
        <w:pStyle w:val="Body"/>
        <w:shd w:val="clear" w:color="auto" w:fill="FFFFFF"/>
        <w:spacing w:line="276" w:lineRule="auto"/>
        <w:jc w:val="both"/>
        <w:rPr>
          <w:rFonts w:asciiTheme="minorHAnsi" w:hAnsiTheme="minorHAnsi" w:cs="Times New Roman"/>
          <w:color w:val="1A1A1A"/>
          <w:sz w:val="22"/>
          <w:szCs w:val="22"/>
          <w:u w:color="1A1A1A"/>
        </w:rPr>
      </w:pPr>
      <w:r w:rsidRPr="00F87C5C">
        <w:rPr>
          <w:rFonts w:asciiTheme="minorHAnsi" w:hAnsiTheme="minorHAnsi" w:cs="Times New Roman"/>
          <w:b/>
          <w:bCs/>
          <w:color w:val="1A1A1A"/>
          <w:sz w:val="22"/>
          <w:szCs w:val="22"/>
          <w:u w:color="1A1A1A"/>
        </w:rPr>
        <w:t xml:space="preserve">Introduction </w:t>
      </w:r>
    </w:p>
    <w:p w14:paraId="2D7B9486" w14:textId="556A9CD5" w:rsidR="001D119A" w:rsidRPr="00DF333C" w:rsidRDefault="001D119A" w:rsidP="001D119A">
      <w:pPr>
        <w:jc w:val="both"/>
        <w:rPr>
          <w:rFonts w:asciiTheme="minorHAnsi" w:hAnsiTheme="minorHAnsi"/>
          <w:sz w:val="22"/>
          <w:szCs w:val="22"/>
          <w:u w:color="1A1A1A"/>
        </w:rPr>
      </w:pPr>
      <w:r w:rsidRPr="00DF333C">
        <w:rPr>
          <w:rFonts w:asciiTheme="minorHAnsi" w:hAnsiTheme="minorHAnsi"/>
          <w:sz w:val="22"/>
          <w:szCs w:val="22"/>
          <w:u w:color="1A1A1A"/>
        </w:rPr>
        <w:t xml:space="preserve">Ketamine is used as a recreational drug (street ketamine) due to its ability to induce euphoria and a </w:t>
      </w:r>
      <w:r w:rsidR="00B44BC9">
        <w:rPr>
          <w:rFonts w:asciiTheme="minorHAnsi" w:hAnsiTheme="minorHAnsi"/>
          <w:sz w:val="22"/>
          <w:szCs w:val="22"/>
          <w:u w:color="1A1A1A"/>
        </w:rPr>
        <w:t>trance-like</w:t>
      </w:r>
      <w:r w:rsidRPr="00DF333C">
        <w:rPr>
          <w:rFonts w:asciiTheme="minorHAnsi" w:hAnsiTheme="minorHAnsi"/>
          <w:sz w:val="22"/>
          <w:szCs w:val="22"/>
          <w:u w:color="1A1A1A"/>
        </w:rPr>
        <w:t xml:space="preserve"> state. Street ketamine can be inhaled, swallowed, or injected. It is abused in many parts of the world</w:t>
      </w:r>
      <w:r w:rsidR="00CF2A23">
        <w:rPr>
          <w:rFonts w:asciiTheme="minorHAnsi" w:hAnsiTheme="minorHAnsi"/>
          <w:sz w:val="22"/>
          <w:szCs w:val="22"/>
          <w:u w:color="1A1A1A"/>
          <w:vertAlign w:val="superscript"/>
        </w:rPr>
        <w:t>1</w:t>
      </w:r>
      <w:r w:rsidRPr="00DF333C">
        <w:rPr>
          <w:rFonts w:asciiTheme="minorHAnsi" w:hAnsiTheme="minorHAnsi"/>
          <w:sz w:val="22"/>
          <w:szCs w:val="22"/>
          <w:u w:color="1A1A1A"/>
        </w:rPr>
        <w:t>. Even though the dose used for recreational purposes is 15-20 % lower than that used for anesthesia, its side effect and death are increasing due to its recreational use for a prolonged duratio</w:t>
      </w:r>
      <w:r w:rsidR="00CF2A23">
        <w:rPr>
          <w:rFonts w:asciiTheme="minorHAnsi" w:hAnsiTheme="minorHAnsi"/>
          <w:sz w:val="22"/>
          <w:szCs w:val="22"/>
          <w:u w:color="1A1A1A"/>
        </w:rPr>
        <w:t>n</w:t>
      </w:r>
      <w:r w:rsidR="00CF2A23">
        <w:rPr>
          <w:rFonts w:asciiTheme="minorHAnsi" w:hAnsiTheme="minorHAnsi"/>
          <w:sz w:val="22"/>
          <w:szCs w:val="22"/>
          <w:u w:color="1A1A1A"/>
          <w:vertAlign w:val="superscript"/>
        </w:rPr>
        <w:t>2</w:t>
      </w:r>
      <w:r w:rsidRPr="00DF333C">
        <w:rPr>
          <w:rFonts w:asciiTheme="minorHAnsi" w:hAnsiTheme="minorHAnsi"/>
          <w:sz w:val="22"/>
          <w:szCs w:val="22"/>
          <w:u w:color="1A1A1A"/>
        </w:rPr>
        <w:t>. In the United States, more than 2.3 million teens and adults used ketamine in their lifetime</w:t>
      </w:r>
      <w:r w:rsidR="00CF2A23">
        <w:rPr>
          <w:rFonts w:asciiTheme="minorHAnsi" w:hAnsiTheme="minorHAnsi"/>
          <w:sz w:val="22"/>
          <w:szCs w:val="22"/>
          <w:u w:color="1A1A1A"/>
          <w:vertAlign w:val="superscript"/>
        </w:rPr>
        <w:t>2</w:t>
      </w:r>
      <w:r w:rsidRPr="00DF333C">
        <w:rPr>
          <w:rFonts w:asciiTheme="minorHAnsi" w:hAnsiTheme="minorHAnsi"/>
          <w:sz w:val="22"/>
          <w:szCs w:val="22"/>
          <w:u w:color="1A1A1A"/>
        </w:rPr>
        <w:t>.</w:t>
      </w:r>
    </w:p>
    <w:p w14:paraId="29131BD8" w14:textId="54E29D37" w:rsidR="002D6A60" w:rsidRPr="00DF333C" w:rsidRDefault="001D119A" w:rsidP="00A22988">
      <w:pPr>
        <w:jc w:val="both"/>
        <w:rPr>
          <w:rFonts w:asciiTheme="minorHAnsi" w:eastAsia="Times New Roman" w:hAnsiTheme="minorHAnsi"/>
          <w:sz w:val="22"/>
          <w:szCs w:val="22"/>
          <w:u w:color="1A1A1A"/>
        </w:rPr>
      </w:pPr>
      <w:r w:rsidRPr="00DF333C">
        <w:rPr>
          <w:rFonts w:asciiTheme="minorHAnsi" w:hAnsiTheme="minorHAnsi"/>
          <w:sz w:val="22"/>
          <w:szCs w:val="22"/>
          <w:u w:color="1A1A1A"/>
        </w:rPr>
        <w:t>Although the effects of ketamine on the urinary bladder have been widely reported, its effects on the bile duct and its management have not been extensively studied</w:t>
      </w:r>
      <w:r w:rsidR="00CF2A23">
        <w:rPr>
          <w:rFonts w:asciiTheme="minorHAnsi" w:hAnsiTheme="minorHAnsi"/>
          <w:sz w:val="22"/>
          <w:szCs w:val="22"/>
          <w:u w:color="1A1A1A"/>
          <w:vertAlign w:val="superscript"/>
        </w:rPr>
        <w:t>3</w:t>
      </w:r>
      <w:r w:rsidRPr="00DF333C">
        <w:rPr>
          <w:rFonts w:asciiTheme="minorHAnsi" w:hAnsiTheme="minorHAnsi"/>
          <w:sz w:val="22"/>
          <w:szCs w:val="22"/>
          <w:u w:color="1A1A1A"/>
        </w:rPr>
        <w:t xml:space="preserve">. We report a rare case of the sphincter of </w:t>
      </w:r>
      <w:r w:rsidR="00B44BC9">
        <w:rPr>
          <w:rFonts w:asciiTheme="minorHAnsi" w:hAnsiTheme="minorHAnsi"/>
          <w:sz w:val="22"/>
          <w:szCs w:val="22"/>
          <w:u w:color="1A1A1A"/>
        </w:rPr>
        <w:t>Oddi</w:t>
      </w:r>
      <w:r w:rsidRPr="00DF333C">
        <w:rPr>
          <w:rFonts w:asciiTheme="minorHAnsi" w:hAnsiTheme="minorHAnsi"/>
          <w:sz w:val="22"/>
          <w:szCs w:val="22"/>
          <w:u w:color="1A1A1A"/>
        </w:rPr>
        <w:t xml:space="preserve"> dysfunction in a young female who presented to the hospital with abdominal pain.</w:t>
      </w:r>
    </w:p>
    <w:p w14:paraId="7EF27D24" w14:textId="37B7BF4C" w:rsidR="00C84373" w:rsidRPr="00DF333C" w:rsidRDefault="00C84373">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1F328BC5" w14:textId="7128D124" w:rsidR="00C84373" w:rsidRPr="00DF333C" w:rsidRDefault="00C84373">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45EC4458" w14:textId="77777777" w:rsidR="00C84373" w:rsidRPr="00DF333C" w:rsidRDefault="00C84373">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1BCF019B" w14:textId="77777777" w:rsidR="00ED0A50" w:rsidRPr="00DF333C" w:rsidRDefault="00ED0A50">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388A8613" w14:textId="77777777" w:rsidR="00ED0A50" w:rsidRPr="00DF333C" w:rsidRDefault="00ED0A50">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6792AF59" w14:textId="77777777" w:rsidR="00ED0A50" w:rsidRPr="00DF333C" w:rsidRDefault="00ED0A50">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0A004804" w14:textId="77777777" w:rsidR="00ED0A50" w:rsidRPr="00DF333C" w:rsidRDefault="00ED0A50">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2F51AFC6" w14:textId="73D0E54D" w:rsidR="00ED0A50" w:rsidRPr="00DF333C" w:rsidRDefault="00ED0A50">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4E937C0A" w14:textId="77777777" w:rsidR="00ED0A50" w:rsidRPr="00DF333C" w:rsidRDefault="00ED0A50">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0DF0C43D" w14:textId="66EABE90" w:rsidR="00C00987" w:rsidRPr="00F87C5C" w:rsidRDefault="004C1BAB">
      <w:pPr>
        <w:pStyle w:val="Body"/>
        <w:shd w:val="clear" w:color="auto" w:fill="FFFFFF"/>
        <w:spacing w:line="276" w:lineRule="auto"/>
        <w:jc w:val="both"/>
        <w:rPr>
          <w:rFonts w:asciiTheme="minorHAnsi" w:hAnsiTheme="minorHAnsi" w:cs="Times New Roman"/>
          <w:b/>
          <w:bCs/>
          <w:color w:val="1A1A1A"/>
          <w:sz w:val="22"/>
          <w:szCs w:val="22"/>
          <w:u w:color="1A1A1A"/>
        </w:rPr>
      </w:pPr>
      <w:r w:rsidRPr="00F87C5C">
        <w:rPr>
          <w:rFonts w:asciiTheme="minorHAnsi" w:hAnsiTheme="minorHAnsi" w:cs="Times New Roman"/>
          <w:b/>
          <w:bCs/>
          <w:color w:val="1A1A1A"/>
          <w:sz w:val="22"/>
          <w:szCs w:val="22"/>
          <w:u w:color="1A1A1A"/>
        </w:rPr>
        <w:t>Case Presentation</w:t>
      </w:r>
    </w:p>
    <w:p w14:paraId="712FF1E6" w14:textId="77777777" w:rsidR="00A22988" w:rsidRPr="00DF333C" w:rsidRDefault="00A22988">
      <w:pPr>
        <w:pStyle w:val="Body"/>
        <w:shd w:val="clear" w:color="auto" w:fill="FFFFFF"/>
        <w:spacing w:line="276" w:lineRule="auto"/>
        <w:jc w:val="both"/>
        <w:rPr>
          <w:rFonts w:asciiTheme="minorHAnsi" w:eastAsia="Times New Roman" w:hAnsiTheme="minorHAnsi" w:cs="Times New Roman"/>
          <w:color w:val="1A1A1A"/>
          <w:sz w:val="22"/>
          <w:szCs w:val="22"/>
          <w:u w:color="1A1A1A"/>
        </w:rPr>
      </w:pPr>
    </w:p>
    <w:p w14:paraId="14834BFE" w14:textId="620318A4" w:rsidR="00A22988" w:rsidRDefault="00ED0A50" w:rsidP="00A22988">
      <w:pPr>
        <w:jc w:val="both"/>
        <w:rPr>
          <w:rFonts w:asciiTheme="minorHAnsi" w:hAnsiTheme="minorHAnsi"/>
          <w:color w:val="000000" w:themeColor="text1"/>
          <w:sz w:val="22"/>
          <w:szCs w:val="22"/>
          <w:u w:color="1A1A1A"/>
        </w:rPr>
      </w:pPr>
      <w:r w:rsidRPr="00DF333C">
        <w:rPr>
          <w:rFonts w:asciiTheme="minorHAnsi" w:hAnsiTheme="minorHAnsi"/>
          <w:color w:val="000000" w:themeColor="text1"/>
          <w:sz w:val="22"/>
          <w:szCs w:val="22"/>
          <w:u w:color="1A1A1A"/>
        </w:rPr>
        <w:t xml:space="preserve">A 29-year-old female with a history of recreational ketamine use for the past eight years presented to the emergency department with right upper quadrant abdominal pain associated with nausea and non-bilious, non-bloody vomiting. At the presentation, her vitals were stable. </w:t>
      </w:r>
      <w:r w:rsidRPr="00DF333C">
        <w:rPr>
          <w:rFonts w:asciiTheme="minorHAnsi" w:hAnsiTheme="minorHAnsi"/>
          <w:color w:val="000000" w:themeColor="text1"/>
          <w:sz w:val="22"/>
          <w:szCs w:val="22"/>
          <w:u w:color="1A1A1A"/>
        </w:rPr>
        <w:lastRenderedPageBreak/>
        <w:t>Physical examination was unremarkable except for the tenderness in the right upper quadrant, without guarding or rebound tenderness. Lab studies revealed an Alkaline Phosphatase (ALP) of 116 U/L. Chest X-ray did not show any cardiopulmonary pathology. Electrocardiogram showed a normal sinus rhythm. Ultrasound of the abdomen revealed a prominent common bile duct (CBD) without gallbladder pathology. Computed Tomography (CT) of the abdomen and pelvis showed dilatation of the CBD measuring up to 9 mm. She was admitted to the hospital for the workup of CBD dilation and pain management. During hospitalization, her pain was managed adequately with analgesics; however, her liver enzymes continued to increase (Table</w:t>
      </w:r>
      <w:r w:rsidR="006927BF">
        <w:rPr>
          <w:rFonts w:asciiTheme="minorHAnsi" w:hAnsiTheme="minorHAnsi"/>
          <w:color w:val="000000" w:themeColor="text1"/>
          <w:sz w:val="22"/>
          <w:szCs w:val="22"/>
          <w:u w:color="1A1A1A"/>
        </w:rPr>
        <w:t xml:space="preserve"> </w:t>
      </w:r>
      <w:r w:rsidRPr="00DF333C">
        <w:rPr>
          <w:rFonts w:asciiTheme="minorHAnsi" w:hAnsiTheme="minorHAnsi"/>
          <w:color w:val="000000" w:themeColor="text1"/>
          <w:sz w:val="22"/>
          <w:szCs w:val="22"/>
          <w:u w:color="1A1A1A"/>
        </w:rPr>
        <w:t>1).</w:t>
      </w:r>
    </w:p>
    <w:p w14:paraId="37261A4C" w14:textId="77777777" w:rsidR="00BE30A9" w:rsidRDefault="00BE30A9" w:rsidP="00A22988">
      <w:pPr>
        <w:jc w:val="both"/>
        <w:rPr>
          <w:rFonts w:asciiTheme="minorHAnsi" w:hAnsiTheme="minorHAnsi"/>
          <w:color w:val="000000" w:themeColor="text1"/>
          <w:sz w:val="22"/>
          <w:szCs w:val="22"/>
          <w:u w:color="1A1A1A"/>
        </w:rPr>
      </w:pPr>
    </w:p>
    <w:p w14:paraId="5FC903F0" w14:textId="7A93C3D3" w:rsidR="00BE30A9" w:rsidRDefault="00713B31" w:rsidP="00A22988">
      <w:pP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Table 1: Progression of liver enzymes</w:t>
      </w:r>
      <w:r w:rsidR="006927BF">
        <w:rPr>
          <w:rFonts w:asciiTheme="minorHAnsi" w:hAnsiTheme="minorHAnsi"/>
          <w:color w:val="1A1A1A"/>
          <w:sz w:val="22"/>
          <w:szCs w:val="22"/>
          <w:u w:color="1A1A1A"/>
        </w:rPr>
        <w:t xml:space="preserve"> during hospitalization</w:t>
      </w:r>
    </w:p>
    <w:p w14:paraId="773DCE3C" w14:textId="77777777" w:rsidR="00713B31" w:rsidRDefault="00713B31" w:rsidP="00A22988">
      <w:pPr>
        <w:jc w:val="both"/>
        <w:rPr>
          <w:rFonts w:asciiTheme="minorHAnsi" w:hAnsiTheme="minorHAnsi"/>
          <w:color w:val="000000" w:themeColor="text1"/>
          <w:sz w:val="22"/>
          <w:szCs w:val="22"/>
          <w:u w:color="1A1A1A"/>
        </w:rPr>
      </w:pPr>
    </w:p>
    <w:tbl>
      <w:tblPr>
        <w:tblStyle w:val="TableGrid"/>
        <w:tblW w:w="9422" w:type="dxa"/>
        <w:tblLook w:val="04A0" w:firstRow="1" w:lastRow="0" w:firstColumn="1" w:lastColumn="0" w:noHBand="0" w:noVBand="1"/>
      </w:tblPr>
      <w:tblGrid>
        <w:gridCol w:w="3077"/>
        <w:gridCol w:w="1651"/>
        <w:gridCol w:w="861"/>
        <w:gridCol w:w="1224"/>
        <w:gridCol w:w="1352"/>
        <w:gridCol w:w="1257"/>
      </w:tblGrid>
      <w:tr w:rsidR="00BE30A9" w:rsidRPr="00DF333C" w14:paraId="16570EEE" w14:textId="77777777" w:rsidTr="00BE30A9">
        <w:trPr>
          <w:trHeight w:val="924"/>
        </w:trPr>
        <w:tc>
          <w:tcPr>
            <w:tcW w:w="3077" w:type="dxa"/>
          </w:tcPr>
          <w:p w14:paraId="697CABAE"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Liver Function Test</w:t>
            </w:r>
          </w:p>
        </w:tc>
        <w:tc>
          <w:tcPr>
            <w:tcW w:w="1651" w:type="dxa"/>
          </w:tcPr>
          <w:p w14:paraId="6ED317BC"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On the day of hospitalization</w:t>
            </w:r>
          </w:p>
        </w:tc>
        <w:tc>
          <w:tcPr>
            <w:tcW w:w="861" w:type="dxa"/>
          </w:tcPr>
          <w:p w14:paraId="33428C39"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Day 1</w:t>
            </w:r>
          </w:p>
        </w:tc>
        <w:tc>
          <w:tcPr>
            <w:tcW w:w="1224" w:type="dxa"/>
          </w:tcPr>
          <w:p w14:paraId="1B0A232D"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Day 2</w:t>
            </w:r>
          </w:p>
        </w:tc>
        <w:tc>
          <w:tcPr>
            <w:tcW w:w="1352" w:type="dxa"/>
          </w:tcPr>
          <w:p w14:paraId="6EF43F39"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Day 3</w:t>
            </w:r>
          </w:p>
        </w:tc>
        <w:tc>
          <w:tcPr>
            <w:tcW w:w="1257" w:type="dxa"/>
          </w:tcPr>
          <w:p w14:paraId="2B2A71A8"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Day 4</w:t>
            </w:r>
          </w:p>
        </w:tc>
      </w:tr>
      <w:tr w:rsidR="00BE30A9" w:rsidRPr="00DF333C" w14:paraId="5AAC0AD9" w14:textId="77777777" w:rsidTr="00BE30A9">
        <w:trPr>
          <w:trHeight w:val="460"/>
        </w:trPr>
        <w:tc>
          <w:tcPr>
            <w:tcW w:w="3077" w:type="dxa"/>
          </w:tcPr>
          <w:p w14:paraId="24E46C39"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Total Bilirubin (mg/dl)</w:t>
            </w:r>
          </w:p>
        </w:tc>
        <w:tc>
          <w:tcPr>
            <w:tcW w:w="1651" w:type="dxa"/>
          </w:tcPr>
          <w:p w14:paraId="6A187D2D"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0.2</w:t>
            </w:r>
          </w:p>
        </w:tc>
        <w:tc>
          <w:tcPr>
            <w:tcW w:w="861" w:type="dxa"/>
          </w:tcPr>
          <w:p w14:paraId="48872993"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0.2</w:t>
            </w:r>
          </w:p>
        </w:tc>
        <w:tc>
          <w:tcPr>
            <w:tcW w:w="1224" w:type="dxa"/>
          </w:tcPr>
          <w:p w14:paraId="0452BA68"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0.2</w:t>
            </w:r>
          </w:p>
        </w:tc>
        <w:tc>
          <w:tcPr>
            <w:tcW w:w="1352" w:type="dxa"/>
          </w:tcPr>
          <w:p w14:paraId="74C5DEA0"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0.3</w:t>
            </w:r>
          </w:p>
        </w:tc>
        <w:tc>
          <w:tcPr>
            <w:tcW w:w="1257" w:type="dxa"/>
          </w:tcPr>
          <w:p w14:paraId="65FA9ED4"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0.2</w:t>
            </w:r>
          </w:p>
        </w:tc>
      </w:tr>
      <w:tr w:rsidR="00BE30A9" w:rsidRPr="00DF333C" w14:paraId="54F7F1F6" w14:textId="77777777" w:rsidTr="00BE30A9">
        <w:trPr>
          <w:trHeight w:val="460"/>
        </w:trPr>
        <w:tc>
          <w:tcPr>
            <w:tcW w:w="3077" w:type="dxa"/>
          </w:tcPr>
          <w:p w14:paraId="15290CE3"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Direct Bilirubin (mg/dl)</w:t>
            </w:r>
          </w:p>
        </w:tc>
        <w:tc>
          <w:tcPr>
            <w:tcW w:w="1651" w:type="dxa"/>
          </w:tcPr>
          <w:p w14:paraId="62E02313"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w:t>
            </w:r>
          </w:p>
        </w:tc>
        <w:tc>
          <w:tcPr>
            <w:tcW w:w="861" w:type="dxa"/>
          </w:tcPr>
          <w:p w14:paraId="4BAE7C19"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w:t>
            </w:r>
          </w:p>
        </w:tc>
        <w:tc>
          <w:tcPr>
            <w:tcW w:w="1224" w:type="dxa"/>
          </w:tcPr>
          <w:p w14:paraId="7FDBB002"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w:t>
            </w:r>
          </w:p>
        </w:tc>
        <w:tc>
          <w:tcPr>
            <w:tcW w:w="1352" w:type="dxa"/>
          </w:tcPr>
          <w:p w14:paraId="29FC3045"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w:t>
            </w:r>
          </w:p>
        </w:tc>
        <w:tc>
          <w:tcPr>
            <w:tcW w:w="1257" w:type="dxa"/>
          </w:tcPr>
          <w:p w14:paraId="4AD47E23"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0</w:t>
            </w:r>
          </w:p>
        </w:tc>
      </w:tr>
      <w:tr w:rsidR="00BE30A9" w:rsidRPr="00DF333C" w14:paraId="491B8457" w14:textId="77777777" w:rsidTr="00BE30A9">
        <w:trPr>
          <w:trHeight w:val="460"/>
        </w:trPr>
        <w:tc>
          <w:tcPr>
            <w:tcW w:w="3077" w:type="dxa"/>
          </w:tcPr>
          <w:p w14:paraId="470A3DC3"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Aspartate Aminotransferase (U/L)</w:t>
            </w:r>
          </w:p>
        </w:tc>
        <w:tc>
          <w:tcPr>
            <w:tcW w:w="1651" w:type="dxa"/>
          </w:tcPr>
          <w:p w14:paraId="6EF0420C"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16</w:t>
            </w:r>
          </w:p>
        </w:tc>
        <w:tc>
          <w:tcPr>
            <w:tcW w:w="861" w:type="dxa"/>
          </w:tcPr>
          <w:p w14:paraId="1222A8E5"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148</w:t>
            </w:r>
          </w:p>
        </w:tc>
        <w:tc>
          <w:tcPr>
            <w:tcW w:w="1224" w:type="dxa"/>
          </w:tcPr>
          <w:p w14:paraId="56B60745"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168</w:t>
            </w:r>
          </w:p>
        </w:tc>
        <w:tc>
          <w:tcPr>
            <w:tcW w:w="1352" w:type="dxa"/>
          </w:tcPr>
          <w:p w14:paraId="2041D71B"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91</w:t>
            </w:r>
          </w:p>
        </w:tc>
        <w:tc>
          <w:tcPr>
            <w:tcW w:w="1257" w:type="dxa"/>
          </w:tcPr>
          <w:p w14:paraId="18E5F603"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489</w:t>
            </w:r>
          </w:p>
        </w:tc>
      </w:tr>
      <w:tr w:rsidR="00BE30A9" w:rsidRPr="00DF333C" w14:paraId="7AB815BB" w14:textId="77777777" w:rsidTr="00BE30A9">
        <w:trPr>
          <w:trHeight w:val="460"/>
        </w:trPr>
        <w:tc>
          <w:tcPr>
            <w:tcW w:w="3077" w:type="dxa"/>
          </w:tcPr>
          <w:p w14:paraId="3FB0E0BC"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Alkaline Phosphatase (U/L)</w:t>
            </w:r>
          </w:p>
        </w:tc>
        <w:tc>
          <w:tcPr>
            <w:tcW w:w="1651" w:type="dxa"/>
          </w:tcPr>
          <w:p w14:paraId="7FAA720C"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116</w:t>
            </w:r>
          </w:p>
        </w:tc>
        <w:tc>
          <w:tcPr>
            <w:tcW w:w="861" w:type="dxa"/>
          </w:tcPr>
          <w:p w14:paraId="48E629D3"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139</w:t>
            </w:r>
          </w:p>
        </w:tc>
        <w:tc>
          <w:tcPr>
            <w:tcW w:w="1224" w:type="dxa"/>
          </w:tcPr>
          <w:p w14:paraId="40DF5A0C"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165</w:t>
            </w:r>
          </w:p>
        </w:tc>
        <w:tc>
          <w:tcPr>
            <w:tcW w:w="1352" w:type="dxa"/>
          </w:tcPr>
          <w:p w14:paraId="538E4265"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173</w:t>
            </w:r>
          </w:p>
        </w:tc>
        <w:tc>
          <w:tcPr>
            <w:tcW w:w="1257" w:type="dxa"/>
          </w:tcPr>
          <w:p w14:paraId="1395F3D6"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241</w:t>
            </w:r>
          </w:p>
        </w:tc>
      </w:tr>
      <w:tr w:rsidR="00BE30A9" w:rsidRPr="00DF333C" w14:paraId="47D1C055" w14:textId="77777777" w:rsidTr="00BE30A9">
        <w:trPr>
          <w:trHeight w:val="460"/>
        </w:trPr>
        <w:tc>
          <w:tcPr>
            <w:tcW w:w="3077" w:type="dxa"/>
          </w:tcPr>
          <w:p w14:paraId="0326A198"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Alanine Aminotransferase (U/L)</w:t>
            </w:r>
          </w:p>
        </w:tc>
        <w:tc>
          <w:tcPr>
            <w:tcW w:w="1651" w:type="dxa"/>
          </w:tcPr>
          <w:p w14:paraId="7C120507"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18</w:t>
            </w:r>
          </w:p>
        </w:tc>
        <w:tc>
          <w:tcPr>
            <w:tcW w:w="861" w:type="dxa"/>
          </w:tcPr>
          <w:p w14:paraId="5A57E251"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113</w:t>
            </w:r>
          </w:p>
        </w:tc>
        <w:tc>
          <w:tcPr>
            <w:tcW w:w="1224" w:type="dxa"/>
          </w:tcPr>
          <w:p w14:paraId="7892293F"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151</w:t>
            </w:r>
          </w:p>
        </w:tc>
        <w:tc>
          <w:tcPr>
            <w:tcW w:w="1352" w:type="dxa"/>
          </w:tcPr>
          <w:p w14:paraId="1A453E57"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520</w:t>
            </w:r>
          </w:p>
        </w:tc>
        <w:tc>
          <w:tcPr>
            <w:tcW w:w="1257" w:type="dxa"/>
          </w:tcPr>
          <w:p w14:paraId="6D754B2C" w14:textId="77777777" w:rsidR="00BE2726" w:rsidRPr="00DF333C" w:rsidRDefault="00BE2726" w:rsidP="005C04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520</w:t>
            </w:r>
          </w:p>
        </w:tc>
      </w:tr>
    </w:tbl>
    <w:p w14:paraId="228BD525" w14:textId="77777777" w:rsidR="00BE2726" w:rsidRPr="00DF333C" w:rsidRDefault="00BE2726" w:rsidP="00A22988">
      <w:pPr>
        <w:jc w:val="both"/>
        <w:rPr>
          <w:rFonts w:asciiTheme="minorHAnsi" w:hAnsiTheme="minorHAnsi"/>
          <w:color w:val="000000" w:themeColor="text1"/>
          <w:sz w:val="22"/>
          <w:szCs w:val="22"/>
          <w:u w:color="1A1A1A"/>
        </w:rPr>
      </w:pPr>
    </w:p>
    <w:p w14:paraId="0E106F55" w14:textId="2F008F22" w:rsidR="000A1320" w:rsidRPr="00DF333C" w:rsidRDefault="000A1320" w:rsidP="00A22988">
      <w:pPr>
        <w:jc w:val="both"/>
        <w:rPr>
          <w:rFonts w:asciiTheme="minorHAnsi" w:hAnsiTheme="minorHAnsi"/>
          <w:color w:val="000000" w:themeColor="text1"/>
          <w:sz w:val="22"/>
          <w:szCs w:val="22"/>
          <w:u w:color="1A1A1A"/>
        </w:rPr>
      </w:pPr>
      <w:r w:rsidRPr="00DF333C">
        <w:rPr>
          <w:rFonts w:asciiTheme="minorHAnsi" w:hAnsiTheme="minorHAnsi"/>
          <w:color w:val="000000" w:themeColor="text1"/>
          <w:sz w:val="22"/>
          <w:szCs w:val="22"/>
          <w:u w:color="1A1A1A"/>
        </w:rPr>
        <w:t xml:space="preserve">An inpatient gastroenterology consultation was done, and a decision was made to perform an Endoscopic retrograde cholangiopancreatography (ERCP), given her symptoms of right upper quadrant pain, ketamine abuse, the elevation of liver enzymes, and dilatation of the CBD without obstructive pathology. ERCP revealed </w:t>
      </w:r>
      <w:r w:rsidR="00B44BC9" w:rsidRPr="00DF333C">
        <w:rPr>
          <w:rFonts w:asciiTheme="minorHAnsi" w:hAnsiTheme="minorHAnsi"/>
          <w:color w:val="000000" w:themeColor="text1"/>
          <w:sz w:val="22"/>
          <w:szCs w:val="22"/>
          <w:u w:color="1A1A1A"/>
        </w:rPr>
        <w:t>the dilatation</w:t>
      </w:r>
      <w:r w:rsidRPr="00DF333C">
        <w:rPr>
          <w:rFonts w:asciiTheme="minorHAnsi" w:hAnsiTheme="minorHAnsi"/>
          <w:color w:val="000000" w:themeColor="text1"/>
          <w:sz w:val="22"/>
          <w:szCs w:val="22"/>
          <w:u w:color="1A1A1A"/>
        </w:rPr>
        <w:t xml:space="preserve"> of CBD and Type 1 SOD (</w:t>
      </w:r>
      <w:r w:rsidR="00FC6071">
        <w:rPr>
          <w:rFonts w:asciiTheme="minorHAnsi" w:hAnsiTheme="minorHAnsi"/>
          <w:color w:val="000000" w:themeColor="text1"/>
          <w:sz w:val="22"/>
          <w:szCs w:val="22"/>
          <w:u w:color="1A1A1A"/>
        </w:rPr>
        <w:t>Figure</w:t>
      </w:r>
      <w:r w:rsidR="004C0336">
        <w:rPr>
          <w:rFonts w:asciiTheme="minorHAnsi" w:hAnsiTheme="minorHAnsi"/>
          <w:color w:val="000000" w:themeColor="text1"/>
          <w:sz w:val="22"/>
          <w:szCs w:val="22"/>
          <w:u w:color="1A1A1A"/>
        </w:rPr>
        <w:t xml:space="preserve"> </w:t>
      </w:r>
      <w:r w:rsidRPr="00DF333C">
        <w:rPr>
          <w:rFonts w:asciiTheme="minorHAnsi" w:hAnsiTheme="minorHAnsi"/>
          <w:color w:val="000000" w:themeColor="text1"/>
          <w:sz w:val="22"/>
          <w:szCs w:val="22"/>
          <w:u w:color="1A1A1A"/>
        </w:rPr>
        <w:t>1). Sphincterotomy was performed (</w:t>
      </w:r>
      <w:r w:rsidR="00FC6071">
        <w:rPr>
          <w:rFonts w:asciiTheme="minorHAnsi" w:hAnsiTheme="minorHAnsi"/>
          <w:color w:val="000000" w:themeColor="text1"/>
          <w:sz w:val="22"/>
          <w:szCs w:val="22"/>
          <w:u w:color="1A1A1A"/>
        </w:rPr>
        <w:t xml:space="preserve">Figure </w:t>
      </w:r>
      <w:r w:rsidR="00713B31">
        <w:rPr>
          <w:rFonts w:asciiTheme="minorHAnsi" w:hAnsiTheme="minorHAnsi"/>
          <w:color w:val="000000" w:themeColor="text1"/>
          <w:sz w:val="22"/>
          <w:szCs w:val="22"/>
          <w:u w:color="1A1A1A"/>
        </w:rPr>
        <w:t>2</w:t>
      </w:r>
      <w:r w:rsidRPr="00DF333C">
        <w:rPr>
          <w:rFonts w:asciiTheme="minorHAnsi" w:hAnsiTheme="minorHAnsi"/>
          <w:color w:val="000000" w:themeColor="text1"/>
          <w:sz w:val="22"/>
          <w:szCs w:val="22"/>
          <w:u w:color="1A1A1A"/>
        </w:rPr>
        <w:t xml:space="preserve">) and </w:t>
      </w:r>
      <w:r w:rsidR="00B44BC9">
        <w:rPr>
          <w:rFonts w:asciiTheme="minorHAnsi" w:hAnsiTheme="minorHAnsi"/>
          <w:color w:val="000000" w:themeColor="text1"/>
          <w:sz w:val="22"/>
          <w:szCs w:val="22"/>
          <w:u w:color="1A1A1A"/>
        </w:rPr>
        <w:t>post-sphincterotomy</w:t>
      </w:r>
      <w:r w:rsidRPr="00DF333C">
        <w:rPr>
          <w:rFonts w:asciiTheme="minorHAnsi" w:hAnsiTheme="minorHAnsi"/>
          <w:color w:val="000000" w:themeColor="text1"/>
          <w:sz w:val="22"/>
          <w:szCs w:val="22"/>
          <w:u w:color="1A1A1A"/>
        </w:rPr>
        <w:t xml:space="preserve"> fluoroscopy was done which suggested reduced CBD dilatation. This resulted in subsequent symptom resolution and eventual discharge with outpatient gastroenterology follow-up.</w:t>
      </w:r>
      <w:r w:rsidR="00E9573A">
        <w:rPr>
          <w:rFonts w:asciiTheme="minorHAnsi" w:hAnsiTheme="minorHAnsi"/>
          <w:color w:val="000000" w:themeColor="text1"/>
          <w:sz w:val="22"/>
          <w:szCs w:val="22"/>
          <w:u w:color="1A1A1A"/>
        </w:rPr>
        <w:t xml:space="preserve"> The patient was happy with the treatment provided.</w:t>
      </w:r>
    </w:p>
    <w:p w14:paraId="5B09EE33" w14:textId="77777777" w:rsidR="00A22988" w:rsidRPr="00DF333C" w:rsidRDefault="00A22988" w:rsidP="00A22988">
      <w:pPr>
        <w:jc w:val="both"/>
        <w:rPr>
          <w:rFonts w:asciiTheme="minorHAnsi" w:hAnsiTheme="minorHAnsi"/>
          <w:color w:val="1A1A1A"/>
          <w:sz w:val="22"/>
          <w:szCs w:val="22"/>
          <w:u w:color="1A1A1A"/>
        </w:rPr>
      </w:pPr>
    </w:p>
    <w:p w14:paraId="60940B5C" w14:textId="77777777" w:rsidR="00A22988" w:rsidRPr="00DF333C" w:rsidRDefault="00A22988" w:rsidP="00A22988">
      <w:pPr>
        <w:jc w:val="both"/>
        <w:rPr>
          <w:rFonts w:asciiTheme="minorHAnsi" w:hAnsiTheme="minorHAnsi"/>
          <w:color w:val="1A1A1A"/>
          <w:sz w:val="22"/>
          <w:szCs w:val="22"/>
          <w:u w:color="1A1A1A"/>
        </w:rPr>
      </w:pPr>
    </w:p>
    <w:p w14:paraId="6FCE67C4" w14:textId="77777777" w:rsidR="001B2E97" w:rsidRPr="00DF333C" w:rsidRDefault="001B2E97" w:rsidP="00A22988">
      <w:pPr>
        <w:tabs>
          <w:tab w:val="left" w:pos="2856"/>
        </w:tabs>
        <w:jc w:val="both"/>
        <w:rPr>
          <w:rFonts w:asciiTheme="minorHAnsi" w:hAnsiTheme="minorHAnsi"/>
          <w:color w:val="1A1A1A"/>
          <w:sz w:val="22"/>
          <w:szCs w:val="22"/>
          <w:u w:color="1A1A1A"/>
        </w:rPr>
      </w:pPr>
    </w:p>
    <w:p w14:paraId="3D771455" w14:textId="18F60B60" w:rsidR="00A22988" w:rsidRPr="00DF333C" w:rsidRDefault="00A22988" w:rsidP="00A22988">
      <w:pPr>
        <w:tabs>
          <w:tab w:val="left" w:pos="2856"/>
        </w:tabs>
        <w:jc w:val="both"/>
        <w:rPr>
          <w:rFonts w:asciiTheme="minorHAnsi" w:hAnsiTheme="minorHAnsi"/>
          <w:color w:val="1A1A1A"/>
          <w:sz w:val="22"/>
          <w:szCs w:val="22"/>
          <w:u w:color="1A1A1A"/>
        </w:rPr>
      </w:pPr>
      <w:r w:rsidRPr="00DF333C">
        <w:rPr>
          <w:rFonts w:asciiTheme="minorHAnsi" w:hAnsiTheme="minorHAnsi"/>
          <w:color w:val="1A1A1A"/>
          <w:sz w:val="22"/>
          <w:szCs w:val="22"/>
          <w:u w:color="1A1A1A"/>
        </w:rPr>
        <w:tab/>
      </w:r>
    </w:p>
    <w:p w14:paraId="55166CD4" w14:textId="77777777" w:rsidR="00A22988" w:rsidRPr="00DF333C" w:rsidRDefault="00A22988" w:rsidP="00A22988">
      <w:pPr>
        <w:jc w:val="both"/>
        <w:rPr>
          <w:rFonts w:asciiTheme="minorHAnsi" w:hAnsiTheme="minorHAnsi"/>
          <w:color w:val="1A1A1A"/>
          <w:sz w:val="22"/>
          <w:szCs w:val="22"/>
          <w:u w:color="1A1A1A"/>
        </w:rPr>
      </w:pPr>
    </w:p>
    <w:p w14:paraId="55A1D18B" w14:textId="1A769A7B" w:rsidR="00A22988" w:rsidRPr="00DF333C" w:rsidRDefault="00A22988" w:rsidP="00A22988">
      <w:pPr>
        <w:jc w:val="both"/>
        <w:rPr>
          <w:rFonts w:asciiTheme="minorHAnsi" w:hAnsiTheme="minorHAnsi"/>
          <w:color w:val="1A1A1A"/>
          <w:sz w:val="22"/>
          <w:szCs w:val="22"/>
          <w:u w:color="1A1A1A"/>
        </w:rPr>
      </w:pPr>
    </w:p>
    <w:p w14:paraId="1B0AC6D1" w14:textId="4F0790B6" w:rsidR="00A22988" w:rsidRPr="00DF333C" w:rsidRDefault="00A22988" w:rsidP="00A22988">
      <w:pPr>
        <w:jc w:val="both"/>
        <w:rPr>
          <w:rFonts w:asciiTheme="minorHAnsi" w:hAnsiTheme="minorHAnsi"/>
          <w:color w:val="1A1A1A"/>
          <w:sz w:val="22"/>
          <w:szCs w:val="22"/>
          <w:u w:color="1A1A1A"/>
        </w:rPr>
      </w:pPr>
    </w:p>
    <w:p w14:paraId="0C06FDBC" w14:textId="64290A03" w:rsidR="00A22988" w:rsidRPr="00DF333C" w:rsidRDefault="00FB145C" w:rsidP="00A22988">
      <w:pPr>
        <w:pStyle w:val="Body"/>
        <w:jc w:val="both"/>
        <w:rPr>
          <w:rFonts w:asciiTheme="minorHAnsi" w:eastAsia="Times New Roman" w:hAnsiTheme="minorHAnsi" w:cs="Times New Roman"/>
          <w:sz w:val="22"/>
          <w:szCs w:val="22"/>
        </w:rPr>
      </w:pPr>
      <w:r w:rsidRPr="00DF333C">
        <w:rPr>
          <w:rFonts w:asciiTheme="minorHAnsi" w:hAnsiTheme="minorHAnsi" w:cs="Times New Roman"/>
          <w:noProof/>
          <w:sz w:val="22"/>
          <w:szCs w:val="22"/>
          <w14:textOutline w14:w="0" w14:cap="rnd" w14:cmpd="sng" w14:algn="ctr">
            <w14:noFill/>
            <w14:prstDash w14:val="solid"/>
            <w14:bevel/>
          </w14:textOutline>
        </w:rPr>
        <w:lastRenderedPageBreak/>
        <w:drawing>
          <wp:inline distT="0" distB="0" distL="0" distR="0" wp14:anchorId="45B57651" wp14:editId="3C981C78">
            <wp:extent cx="2677478" cy="236516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2678505" cy="2366072"/>
                    </a:xfrm>
                    <a:prstGeom prst="rect">
                      <a:avLst/>
                    </a:prstGeom>
                  </pic:spPr>
                </pic:pic>
              </a:graphicData>
            </a:graphic>
          </wp:inline>
        </w:drawing>
      </w:r>
      <w:r w:rsidR="00A2332F" w:rsidRPr="00DF333C">
        <w:rPr>
          <w:rFonts w:asciiTheme="minorHAnsi" w:hAnsiTheme="minorHAnsi"/>
          <w:noProof/>
          <w:sz w:val="22"/>
          <w:szCs w:val="22"/>
        </w:rPr>
        <w:t xml:space="preserve"> </w:t>
      </w:r>
      <w:r w:rsidR="002612BE" w:rsidRPr="00DF333C">
        <w:rPr>
          <w:rFonts w:asciiTheme="minorHAnsi" w:hAnsiTheme="minorHAnsi"/>
          <w:noProof/>
          <w:sz w:val="22"/>
          <w:szCs w:val="22"/>
          <w14:textOutline w14:w="0" w14:cap="rnd" w14:cmpd="sng" w14:algn="ctr">
            <w14:noFill/>
            <w14:prstDash w14:val="solid"/>
            <w14:bevel/>
          </w14:textOutline>
        </w:rPr>
        <w:drawing>
          <wp:inline distT="0" distB="0" distL="0" distR="0" wp14:anchorId="70407CE9" wp14:editId="1CC14583">
            <wp:extent cx="2757358" cy="23679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extLst>
                        <a:ext uri="{28A0092B-C50C-407E-A947-70E740481C1C}">
                          <a14:useLocalDpi xmlns:a14="http://schemas.microsoft.com/office/drawing/2010/main" val="0"/>
                        </a:ext>
                      </a:extLst>
                    </a:blip>
                    <a:stretch>
                      <a:fillRect/>
                    </a:stretch>
                  </pic:blipFill>
                  <pic:spPr>
                    <a:xfrm>
                      <a:off x="0" y="0"/>
                      <a:ext cx="2799446" cy="2404059"/>
                    </a:xfrm>
                    <a:prstGeom prst="rect">
                      <a:avLst/>
                    </a:prstGeom>
                  </pic:spPr>
                </pic:pic>
              </a:graphicData>
            </a:graphic>
          </wp:inline>
        </w:drawing>
      </w:r>
    </w:p>
    <w:p w14:paraId="0340BA17" w14:textId="29F0D9F9" w:rsidR="00A22988" w:rsidRPr="00DF333C" w:rsidRDefault="002D09D5" w:rsidP="00A22988">
      <w:pPr>
        <w:pStyle w:val="Body"/>
        <w:jc w:val="both"/>
        <w:rPr>
          <w:rFonts w:asciiTheme="minorHAnsi" w:eastAsia="Times New Roman" w:hAnsiTheme="minorHAnsi" w:cs="Times New Roman"/>
          <w:sz w:val="22"/>
          <w:szCs w:val="22"/>
        </w:rPr>
      </w:pPr>
      <w:r>
        <w:rPr>
          <w:rFonts w:asciiTheme="minorHAnsi" w:eastAsia="Times New Roman" w:hAnsiTheme="minorHAnsi" w:cs="Times New Roman"/>
          <w:sz w:val="22"/>
          <w:szCs w:val="22"/>
        </w:rPr>
        <w:t xml:space="preserve">                          Figure </w:t>
      </w:r>
      <w:r w:rsidR="00A2332F" w:rsidRPr="00DF333C">
        <w:rPr>
          <w:rFonts w:asciiTheme="minorHAnsi" w:eastAsia="Times New Roman" w:hAnsiTheme="minorHAnsi" w:cs="Times New Roman"/>
          <w:sz w:val="22"/>
          <w:szCs w:val="22"/>
        </w:rPr>
        <w:t>1</w:t>
      </w:r>
      <w:r w:rsidR="00A2332F" w:rsidRPr="00DF333C">
        <w:rPr>
          <w:rFonts w:asciiTheme="minorHAnsi" w:eastAsia="Times New Roman" w:hAnsiTheme="minorHAnsi" w:cs="Times New Roman"/>
          <w:sz w:val="22"/>
          <w:szCs w:val="22"/>
        </w:rPr>
        <w:tab/>
      </w:r>
      <w:r w:rsidR="00A2332F" w:rsidRPr="00DF333C">
        <w:rPr>
          <w:rFonts w:asciiTheme="minorHAnsi" w:eastAsia="Times New Roman" w:hAnsiTheme="minorHAnsi" w:cs="Times New Roman"/>
          <w:sz w:val="22"/>
          <w:szCs w:val="22"/>
        </w:rPr>
        <w:tab/>
      </w:r>
      <w:r w:rsidR="00A2332F" w:rsidRPr="00DF333C">
        <w:rPr>
          <w:rFonts w:asciiTheme="minorHAnsi" w:eastAsia="Times New Roman" w:hAnsiTheme="minorHAnsi" w:cs="Times New Roman"/>
          <w:sz w:val="22"/>
          <w:szCs w:val="22"/>
        </w:rPr>
        <w:tab/>
      </w:r>
      <w:r w:rsidR="00A2332F" w:rsidRPr="00DF333C">
        <w:rPr>
          <w:rFonts w:asciiTheme="minorHAnsi" w:eastAsia="Times New Roman" w:hAnsiTheme="minorHAnsi" w:cs="Times New Roman"/>
          <w:sz w:val="22"/>
          <w:szCs w:val="22"/>
        </w:rPr>
        <w:tab/>
      </w:r>
      <w:r w:rsidR="00930130" w:rsidRPr="00DF333C">
        <w:rPr>
          <w:rFonts w:asciiTheme="minorHAnsi" w:eastAsia="Times New Roman" w:hAnsiTheme="minorHAnsi" w:cs="Times New Roman"/>
          <w:sz w:val="22"/>
          <w:szCs w:val="22"/>
        </w:rPr>
        <w:t xml:space="preserve">        </w:t>
      </w:r>
      <w:r w:rsidR="001C1814" w:rsidRPr="00DF333C">
        <w:rPr>
          <w:rFonts w:asciiTheme="minorHAnsi" w:eastAsia="Times New Roman" w:hAnsiTheme="minorHAnsi" w:cs="Times New Roman"/>
          <w:sz w:val="22"/>
          <w:szCs w:val="22"/>
        </w:rPr>
        <w:t xml:space="preserve"> </w:t>
      </w:r>
      <w:r w:rsidR="00930130" w:rsidRPr="00DF333C">
        <w:rPr>
          <w:rFonts w:asciiTheme="minorHAnsi" w:eastAsia="Times New Roman" w:hAnsiTheme="minorHAnsi" w:cs="Times New Roman"/>
          <w:sz w:val="22"/>
          <w:szCs w:val="22"/>
        </w:rPr>
        <w:t xml:space="preserve">  </w:t>
      </w:r>
      <w:r>
        <w:rPr>
          <w:rFonts w:asciiTheme="minorHAnsi" w:eastAsia="Times New Roman" w:hAnsiTheme="minorHAnsi" w:cs="Times New Roman"/>
          <w:sz w:val="22"/>
          <w:szCs w:val="22"/>
        </w:rPr>
        <w:t xml:space="preserve">     Figure </w:t>
      </w:r>
      <w:r w:rsidR="00A2332F" w:rsidRPr="00DF333C">
        <w:rPr>
          <w:rFonts w:asciiTheme="minorHAnsi" w:eastAsia="Times New Roman" w:hAnsiTheme="minorHAnsi" w:cs="Times New Roman"/>
          <w:sz w:val="22"/>
          <w:szCs w:val="22"/>
        </w:rPr>
        <w:t>2</w:t>
      </w:r>
      <w:r w:rsidR="00A2332F" w:rsidRPr="00DF333C">
        <w:rPr>
          <w:rFonts w:asciiTheme="minorHAnsi" w:eastAsia="Times New Roman" w:hAnsiTheme="minorHAnsi" w:cs="Times New Roman"/>
          <w:sz w:val="22"/>
          <w:szCs w:val="22"/>
        </w:rPr>
        <w:tab/>
      </w:r>
      <w:r w:rsidR="00A2332F" w:rsidRPr="00DF333C">
        <w:rPr>
          <w:rFonts w:asciiTheme="minorHAnsi" w:eastAsia="Times New Roman" w:hAnsiTheme="minorHAnsi" w:cs="Times New Roman"/>
          <w:sz w:val="22"/>
          <w:szCs w:val="22"/>
        </w:rPr>
        <w:tab/>
      </w:r>
    </w:p>
    <w:p w14:paraId="2B26087B" w14:textId="77777777" w:rsidR="00A2332F" w:rsidRPr="00DF333C" w:rsidRDefault="00A2332F" w:rsidP="00A22988">
      <w:pPr>
        <w:pStyle w:val="Body"/>
        <w:jc w:val="both"/>
        <w:rPr>
          <w:rFonts w:asciiTheme="minorHAnsi" w:eastAsia="Times New Roman" w:hAnsiTheme="minorHAnsi" w:cs="Times New Roman"/>
          <w:sz w:val="22"/>
          <w:szCs w:val="22"/>
        </w:rPr>
      </w:pPr>
    </w:p>
    <w:p w14:paraId="6B8831A5" w14:textId="77777777" w:rsidR="001247DC" w:rsidRPr="00DF333C" w:rsidRDefault="001247DC" w:rsidP="00A22988">
      <w:pPr>
        <w:pStyle w:val="Body"/>
        <w:jc w:val="both"/>
        <w:rPr>
          <w:rFonts w:asciiTheme="minorHAnsi" w:eastAsia="Times New Roman" w:hAnsiTheme="minorHAnsi" w:cs="Times New Roman"/>
          <w:sz w:val="22"/>
          <w:szCs w:val="22"/>
        </w:rPr>
      </w:pPr>
    </w:p>
    <w:p w14:paraId="073A331F" w14:textId="3C2751A6" w:rsidR="00A2332F" w:rsidRPr="00DF333C" w:rsidRDefault="00FC6071" w:rsidP="00A22988">
      <w:pPr>
        <w:pStyle w:val="Body"/>
        <w:jc w:val="both"/>
        <w:rPr>
          <w:rFonts w:asciiTheme="minorHAnsi" w:eastAsia="Times New Roman" w:hAnsiTheme="minorHAnsi" w:cs="Times New Roman"/>
          <w:sz w:val="22"/>
          <w:szCs w:val="22"/>
        </w:rPr>
      </w:pPr>
      <w:r>
        <w:rPr>
          <w:rFonts w:asciiTheme="minorHAnsi" w:eastAsia="Times New Roman" w:hAnsiTheme="minorHAnsi" w:cs="Times New Roman"/>
          <w:sz w:val="22"/>
          <w:szCs w:val="22"/>
        </w:rPr>
        <w:t xml:space="preserve">Figure </w:t>
      </w:r>
      <w:r w:rsidR="00A2332F" w:rsidRPr="00DF333C">
        <w:rPr>
          <w:rFonts w:asciiTheme="minorHAnsi" w:eastAsia="Times New Roman" w:hAnsiTheme="minorHAnsi" w:cs="Times New Roman"/>
          <w:sz w:val="22"/>
          <w:szCs w:val="22"/>
        </w:rPr>
        <w:t xml:space="preserve">1: ERCP showing obstructive </w:t>
      </w:r>
      <w:r w:rsidR="00B44BC9" w:rsidRPr="00DF333C">
        <w:rPr>
          <w:rFonts w:asciiTheme="minorHAnsi" w:eastAsia="Times New Roman" w:hAnsiTheme="minorHAnsi" w:cs="Times New Roman"/>
          <w:sz w:val="22"/>
          <w:szCs w:val="22"/>
        </w:rPr>
        <w:t>cholangiogram.</w:t>
      </w:r>
    </w:p>
    <w:p w14:paraId="5C3411C6" w14:textId="00C84C4C" w:rsidR="00A2332F" w:rsidRPr="00DF333C" w:rsidRDefault="00FC6071" w:rsidP="00A22988">
      <w:pPr>
        <w:pStyle w:val="Body"/>
        <w:jc w:val="both"/>
        <w:rPr>
          <w:rFonts w:asciiTheme="minorHAnsi" w:eastAsia="Times New Roman" w:hAnsiTheme="minorHAnsi" w:cs="Times New Roman"/>
          <w:sz w:val="22"/>
          <w:szCs w:val="22"/>
        </w:rPr>
      </w:pPr>
      <w:r>
        <w:rPr>
          <w:rFonts w:asciiTheme="minorHAnsi" w:eastAsia="Times New Roman" w:hAnsiTheme="minorHAnsi" w:cs="Times New Roman"/>
          <w:sz w:val="22"/>
          <w:szCs w:val="22"/>
        </w:rPr>
        <w:t xml:space="preserve">Figure </w:t>
      </w:r>
      <w:r w:rsidR="00A2332F" w:rsidRPr="00DF333C">
        <w:rPr>
          <w:rFonts w:asciiTheme="minorHAnsi" w:eastAsia="Times New Roman" w:hAnsiTheme="minorHAnsi" w:cs="Times New Roman"/>
          <w:sz w:val="22"/>
          <w:szCs w:val="22"/>
        </w:rPr>
        <w:t xml:space="preserve">2: </w:t>
      </w:r>
      <w:r w:rsidR="005E4901">
        <w:rPr>
          <w:rFonts w:asciiTheme="minorHAnsi" w:eastAsia="Times New Roman" w:hAnsiTheme="minorHAnsi" w:cs="Times New Roman"/>
          <w:sz w:val="22"/>
          <w:szCs w:val="22"/>
        </w:rPr>
        <w:t>during s</w:t>
      </w:r>
      <w:r w:rsidR="00A2332F" w:rsidRPr="00DF333C">
        <w:rPr>
          <w:rFonts w:asciiTheme="minorHAnsi" w:eastAsia="Times New Roman" w:hAnsiTheme="minorHAnsi" w:cs="Times New Roman"/>
          <w:sz w:val="22"/>
          <w:szCs w:val="22"/>
        </w:rPr>
        <w:t>phincterotomy</w:t>
      </w:r>
    </w:p>
    <w:p w14:paraId="2B0A65E2" w14:textId="77777777" w:rsidR="00A2332F" w:rsidRPr="00DF333C" w:rsidRDefault="00A2332F" w:rsidP="00A22988">
      <w:pPr>
        <w:pStyle w:val="Body"/>
        <w:jc w:val="both"/>
        <w:rPr>
          <w:rFonts w:asciiTheme="minorHAnsi" w:eastAsia="Times New Roman" w:hAnsiTheme="minorHAnsi" w:cs="Times New Roman"/>
          <w:sz w:val="22"/>
          <w:szCs w:val="22"/>
        </w:rPr>
      </w:pPr>
    </w:p>
    <w:p w14:paraId="7C7E0B37" w14:textId="77777777" w:rsidR="00A2332F" w:rsidRPr="00DF333C" w:rsidRDefault="00A2332F">
      <w:pPr>
        <w:pStyle w:val="Body"/>
        <w:jc w:val="both"/>
        <w:rPr>
          <w:rFonts w:asciiTheme="minorHAnsi" w:hAnsiTheme="minorHAnsi" w:cs="Times New Roman"/>
          <w:sz w:val="22"/>
          <w:szCs w:val="22"/>
        </w:rPr>
      </w:pPr>
    </w:p>
    <w:p w14:paraId="33A4BE8F" w14:textId="17C2F5FE" w:rsidR="00C00987" w:rsidRPr="00F87C5C" w:rsidRDefault="004C1BAB">
      <w:pPr>
        <w:pStyle w:val="Body"/>
        <w:jc w:val="both"/>
        <w:rPr>
          <w:rFonts w:asciiTheme="minorHAnsi" w:eastAsia="Times New Roman" w:hAnsiTheme="minorHAnsi" w:cs="Times New Roman"/>
          <w:b/>
          <w:bCs/>
          <w:sz w:val="22"/>
          <w:szCs w:val="22"/>
        </w:rPr>
      </w:pPr>
      <w:r w:rsidRPr="00F87C5C">
        <w:rPr>
          <w:rFonts w:asciiTheme="minorHAnsi" w:hAnsiTheme="minorHAnsi" w:cs="Times New Roman"/>
          <w:b/>
          <w:bCs/>
          <w:sz w:val="22"/>
          <w:szCs w:val="22"/>
        </w:rPr>
        <w:t>Discussion</w:t>
      </w:r>
    </w:p>
    <w:p w14:paraId="522F36B6" w14:textId="77777777" w:rsidR="00C00987" w:rsidRPr="00DF333C" w:rsidRDefault="00C00987">
      <w:pPr>
        <w:pStyle w:val="Body"/>
        <w:jc w:val="both"/>
        <w:rPr>
          <w:rFonts w:asciiTheme="minorHAnsi" w:eastAsia="Times New Roman" w:hAnsiTheme="minorHAnsi" w:cs="Times New Roman"/>
          <w:sz w:val="22"/>
          <w:szCs w:val="22"/>
        </w:rPr>
      </w:pPr>
    </w:p>
    <w:p w14:paraId="7852CEE3" w14:textId="3B0A4067" w:rsidR="00C00987" w:rsidRPr="00DF333C" w:rsidRDefault="00173098">
      <w:pPr>
        <w:pStyle w:val="Body"/>
        <w:jc w:val="both"/>
        <w:rPr>
          <w:rFonts w:asciiTheme="minorHAnsi" w:hAnsiTheme="minorHAnsi" w:cs="Times New Roman"/>
          <w:sz w:val="22"/>
          <w:szCs w:val="22"/>
        </w:rPr>
      </w:pPr>
      <w:r w:rsidRPr="00DF333C">
        <w:rPr>
          <w:rFonts w:asciiTheme="minorHAnsi" w:hAnsiTheme="minorHAnsi" w:cs="Times New Roman"/>
          <w:sz w:val="22"/>
          <w:szCs w:val="22"/>
        </w:rPr>
        <w:t xml:space="preserve">Sphincter of </w:t>
      </w:r>
      <w:r w:rsidR="00B44BC9">
        <w:rPr>
          <w:rFonts w:asciiTheme="minorHAnsi" w:hAnsiTheme="minorHAnsi" w:cs="Times New Roman"/>
          <w:sz w:val="22"/>
          <w:szCs w:val="22"/>
        </w:rPr>
        <w:t>Oddi</w:t>
      </w:r>
      <w:r w:rsidRPr="00DF333C">
        <w:rPr>
          <w:rFonts w:asciiTheme="minorHAnsi" w:hAnsiTheme="minorHAnsi" w:cs="Times New Roman"/>
          <w:sz w:val="22"/>
          <w:szCs w:val="22"/>
        </w:rPr>
        <w:t xml:space="preserve"> dysfunction (SOD) is a condition characterized by abnormal muscular valve function regulating the flow of bile and pancreatic juice into the duodenum. SOD can result in obstruction or dysfunction of the bile and pancreatic ducts, leading to symptoms including abdominal pain, nausea, vomiting, and diarrhea. The prevalence of SOD is estimated to be 1.5% in the general population and up to 29% in patients with chronic abdominal pain</w:t>
      </w:r>
      <w:r w:rsidR="00B51134">
        <w:rPr>
          <w:rFonts w:asciiTheme="minorHAnsi" w:hAnsiTheme="minorHAnsi" w:cs="Times New Roman"/>
          <w:sz w:val="22"/>
          <w:szCs w:val="22"/>
          <w:vertAlign w:val="superscript"/>
        </w:rPr>
        <w:t>4</w:t>
      </w:r>
      <w:r w:rsidRPr="00DF333C">
        <w:rPr>
          <w:rFonts w:asciiTheme="minorHAnsi" w:hAnsiTheme="minorHAnsi" w:cs="Times New Roman"/>
          <w:sz w:val="22"/>
          <w:szCs w:val="22"/>
        </w:rPr>
        <w:t>.</w:t>
      </w:r>
    </w:p>
    <w:p w14:paraId="002A784B" w14:textId="74A90DF5" w:rsidR="002E5A87" w:rsidRDefault="002E5A87" w:rsidP="002E5A87">
      <w:pPr>
        <w:pStyle w:val="Body"/>
        <w:jc w:val="both"/>
        <w:rPr>
          <w:rFonts w:asciiTheme="minorHAnsi" w:hAnsiTheme="minorHAnsi" w:cs="Times New Roman"/>
          <w:sz w:val="22"/>
          <w:szCs w:val="22"/>
        </w:rPr>
      </w:pPr>
      <w:r w:rsidRPr="00DF333C">
        <w:rPr>
          <w:rFonts w:asciiTheme="minorHAnsi" w:hAnsiTheme="minorHAnsi" w:cs="Times New Roman"/>
          <w:sz w:val="22"/>
          <w:szCs w:val="22"/>
        </w:rPr>
        <w:t>Ketamine is a dissociative anesthetic drug used for pain management and sedation. Ketamine has a short half-life, undergoes extensive first-pass metabolism in the liver, and is primarily excreted through urine and bile</w:t>
      </w:r>
      <w:r w:rsidR="00DA55B7">
        <w:rPr>
          <w:rFonts w:asciiTheme="minorHAnsi" w:hAnsiTheme="minorHAnsi" w:cs="Times New Roman"/>
          <w:sz w:val="22"/>
          <w:szCs w:val="22"/>
          <w:vertAlign w:val="superscript"/>
        </w:rPr>
        <w:t>5</w:t>
      </w:r>
      <w:r w:rsidRPr="00DF333C">
        <w:rPr>
          <w:rFonts w:asciiTheme="minorHAnsi" w:hAnsiTheme="minorHAnsi" w:cs="Times New Roman"/>
          <w:sz w:val="22"/>
          <w:szCs w:val="22"/>
        </w:rPr>
        <w:t>. Although some studies have shown that ketamine can induce the contraction of the sphincter, leading to obstruction of the bile and pancreatic ducts, more studies are still required to confirm this</w:t>
      </w:r>
      <w:r w:rsidR="00DA55B7">
        <w:rPr>
          <w:rFonts w:asciiTheme="minorHAnsi" w:hAnsiTheme="minorHAnsi" w:cs="Times New Roman"/>
          <w:sz w:val="22"/>
          <w:szCs w:val="22"/>
          <w:vertAlign w:val="superscript"/>
        </w:rPr>
        <w:t>6,7</w:t>
      </w:r>
      <w:r w:rsidRPr="00DF333C">
        <w:rPr>
          <w:rFonts w:asciiTheme="minorHAnsi" w:hAnsiTheme="minorHAnsi" w:cs="Times New Roman"/>
          <w:sz w:val="22"/>
          <w:szCs w:val="22"/>
        </w:rPr>
        <w:t>. The mechanism by which ketamine induces SOD is not fully understood, but it is thought to involve the activation of the muscarinic receptors in the sphincter of Oddi. It has been shown to enhance the release of acetylcholine, a neurotransmitter that activates the muscarinic receptors in the sphincter. This increases the tone and contraction of the sphincter, which can obstruct the bile and pancreatic ducts</w:t>
      </w:r>
      <w:r w:rsidR="00DA55B7">
        <w:rPr>
          <w:rFonts w:asciiTheme="minorHAnsi" w:hAnsiTheme="minorHAnsi" w:cs="Times New Roman"/>
          <w:sz w:val="22"/>
          <w:szCs w:val="22"/>
          <w:vertAlign w:val="superscript"/>
        </w:rPr>
        <w:t>6,8</w:t>
      </w:r>
      <w:r w:rsidRPr="00DF333C">
        <w:rPr>
          <w:rFonts w:asciiTheme="minorHAnsi" w:hAnsiTheme="minorHAnsi" w:cs="Times New Roman"/>
          <w:sz w:val="22"/>
          <w:szCs w:val="22"/>
        </w:rPr>
        <w:t>. This can result in elevated liver enzymes, jaundice, and pancreatitis.</w:t>
      </w:r>
    </w:p>
    <w:p w14:paraId="1A3E4807" w14:textId="77777777" w:rsidR="004A4422" w:rsidRPr="00DF333C" w:rsidRDefault="004A4422" w:rsidP="002E5A87">
      <w:pPr>
        <w:pStyle w:val="Body"/>
        <w:jc w:val="both"/>
        <w:rPr>
          <w:rFonts w:asciiTheme="minorHAnsi" w:hAnsiTheme="minorHAnsi" w:cs="Times New Roman"/>
          <w:sz w:val="22"/>
          <w:szCs w:val="22"/>
        </w:rPr>
      </w:pPr>
    </w:p>
    <w:p w14:paraId="48EB2A5B" w14:textId="00C4CF03" w:rsidR="004A4422" w:rsidRPr="00DF333C" w:rsidRDefault="002E5A87" w:rsidP="002E5A87">
      <w:pPr>
        <w:pStyle w:val="Body"/>
        <w:jc w:val="both"/>
        <w:rPr>
          <w:rFonts w:asciiTheme="minorHAnsi" w:hAnsiTheme="minorHAnsi" w:cs="Times New Roman"/>
          <w:sz w:val="22"/>
          <w:szCs w:val="22"/>
        </w:rPr>
      </w:pPr>
      <w:r w:rsidRPr="00DF333C">
        <w:rPr>
          <w:rFonts w:asciiTheme="minorHAnsi" w:hAnsiTheme="minorHAnsi" w:cs="Times New Roman"/>
          <w:sz w:val="22"/>
          <w:szCs w:val="22"/>
        </w:rPr>
        <w:t>The diagnosis of SOD due to ketamine abuse is based on the patient's history of ketamine use, symptoms of biliary or pancreatic dysfunction, and imaging studies such as magnetic resonance cholangiopancreatography (MRCP) or endoscopic retrograde cholangiopancreatography (ERCP). MRCP can detect any structural abnormalities in the bile and pancreatic ducts, while ERCP can measure the sphincter's pressure and diagnose SOD</w:t>
      </w:r>
      <w:r w:rsidR="00DA55B7">
        <w:rPr>
          <w:rFonts w:asciiTheme="minorHAnsi" w:hAnsiTheme="minorHAnsi" w:cs="Times New Roman"/>
          <w:sz w:val="22"/>
          <w:szCs w:val="22"/>
          <w:vertAlign w:val="superscript"/>
        </w:rPr>
        <w:t>8,9</w:t>
      </w:r>
      <w:r w:rsidRPr="00DF333C">
        <w:rPr>
          <w:rFonts w:asciiTheme="minorHAnsi" w:hAnsiTheme="minorHAnsi" w:cs="Times New Roman"/>
          <w:sz w:val="22"/>
          <w:szCs w:val="22"/>
        </w:rPr>
        <w:t>. The treatment of SOD due to ketamine abuse includes cessation of ketamine use and using medications to relax the sphincter, such as nitrates, calcium channel blockers, and anticholinergics. Endoscopic sphincterotomy, a procedure that involves cutting the sphincter, can also relieve the obstruction of the bile and pancreatic ducts</w:t>
      </w:r>
      <w:r w:rsidR="007E1CE0">
        <w:rPr>
          <w:rFonts w:asciiTheme="minorHAnsi" w:hAnsiTheme="minorHAnsi" w:cs="Times New Roman"/>
          <w:sz w:val="22"/>
          <w:szCs w:val="22"/>
          <w:vertAlign w:val="superscript"/>
        </w:rPr>
        <w:t>9</w:t>
      </w:r>
      <w:r w:rsidRPr="00DF333C">
        <w:rPr>
          <w:rFonts w:asciiTheme="minorHAnsi" w:hAnsiTheme="minorHAnsi" w:cs="Times New Roman"/>
          <w:sz w:val="22"/>
          <w:szCs w:val="22"/>
        </w:rPr>
        <w:t>.</w:t>
      </w:r>
    </w:p>
    <w:p w14:paraId="7679650F" w14:textId="04FD8C4A" w:rsidR="002E5A87" w:rsidRPr="00DF333C" w:rsidRDefault="002E5A87">
      <w:pPr>
        <w:pStyle w:val="Body"/>
        <w:jc w:val="both"/>
        <w:rPr>
          <w:rFonts w:asciiTheme="minorHAnsi" w:hAnsiTheme="minorHAnsi" w:cs="Times New Roman"/>
          <w:sz w:val="22"/>
          <w:szCs w:val="22"/>
        </w:rPr>
      </w:pPr>
      <w:r w:rsidRPr="00DF333C">
        <w:rPr>
          <w:rFonts w:asciiTheme="minorHAnsi" w:hAnsiTheme="minorHAnsi" w:cs="Times New Roman"/>
          <w:sz w:val="22"/>
          <w:szCs w:val="22"/>
        </w:rPr>
        <w:lastRenderedPageBreak/>
        <w:t>In conclusion, SOD due to ketamine abuse is a serious medical condition that can lead to biliary and pancreatic dysfunction. It is essential to identify the condition early to prevent complications such as pancreatitis and hepatic damage. Treatment involves cessation of ketamine use and the use of medications or endoscopic sphincterotomy to relieve the obstruction of the bile and pancreatic ducts.</w:t>
      </w:r>
    </w:p>
    <w:p w14:paraId="5075413A" w14:textId="3D54225D" w:rsidR="00AD6712" w:rsidRPr="00DF333C" w:rsidRDefault="00AD6712">
      <w:pPr>
        <w:pStyle w:val="Body"/>
        <w:jc w:val="both"/>
        <w:rPr>
          <w:rFonts w:asciiTheme="minorHAnsi" w:hAnsiTheme="minorHAnsi" w:cs="Times New Roman"/>
          <w:sz w:val="22"/>
          <w:szCs w:val="22"/>
        </w:rPr>
      </w:pPr>
    </w:p>
    <w:p w14:paraId="41D62D5D" w14:textId="77777777" w:rsidR="0016192D" w:rsidRPr="00DF333C" w:rsidRDefault="0016192D">
      <w:pPr>
        <w:pStyle w:val="Body"/>
        <w:jc w:val="both"/>
        <w:rPr>
          <w:rFonts w:asciiTheme="minorHAnsi" w:hAnsiTheme="minorHAnsi" w:cs="Times New Roman"/>
          <w:sz w:val="22"/>
          <w:szCs w:val="22"/>
        </w:rPr>
      </w:pPr>
    </w:p>
    <w:p w14:paraId="4C8FAAFC" w14:textId="77777777" w:rsidR="00396F3C" w:rsidRPr="00F87C5C" w:rsidRDefault="00396F3C" w:rsidP="009F7012">
      <w:pPr>
        <w:pStyle w:val="Body"/>
        <w:jc w:val="both"/>
        <w:rPr>
          <w:rFonts w:asciiTheme="minorHAnsi" w:hAnsiTheme="minorHAnsi" w:cs="Times New Roman"/>
          <w:b/>
          <w:bCs/>
          <w:sz w:val="22"/>
          <w:szCs w:val="22"/>
        </w:rPr>
      </w:pPr>
      <w:r w:rsidRPr="00F87C5C">
        <w:rPr>
          <w:rFonts w:asciiTheme="minorHAnsi" w:hAnsiTheme="minorHAnsi" w:cs="Times New Roman"/>
          <w:b/>
          <w:bCs/>
          <w:sz w:val="22"/>
          <w:szCs w:val="22"/>
        </w:rPr>
        <w:t>Conclusion</w:t>
      </w:r>
    </w:p>
    <w:p w14:paraId="3E9F6814" w14:textId="77777777" w:rsidR="00396F3C" w:rsidRPr="00DF333C" w:rsidRDefault="00396F3C" w:rsidP="009F7012">
      <w:pPr>
        <w:pStyle w:val="Body"/>
        <w:jc w:val="both"/>
        <w:rPr>
          <w:rFonts w:asciiTheme="minorHAnsi" w:hAnsiTheme="minorHAnsi" w:cs="Times New Roman"/>
          <w:sz w:val="22"/>
          <w:szCs w:val="22"/>
        </w:rPr>
      </w:pPr>
      <w:r w:rsidRPr="00DF333C">
        <w:rPr>
          <w:rFonts w:asciiTheme="minorHAnsi" w:hAnsiTheme="minorHAnsi" w:cs="Times New Roman"/>
          <w:sz w:val="22"/>
          <w:szCs w:val="22"/>
        </w:rPr>
        <w:t>Ketamine is commonly abused among teens and adults worldwide. Ketamine-induced sphincter dysfunction can be life-threatening if an early diagnosis is not made. Physicians should be aware of this rare finding in patients with acute abdominal pain. Early diagnosis and management can prevent further hepatic and pancreatic injury.</w:t>
      </w:r>
    </w:p>
    <w:p w14:paraId="50910BE0" w14:textId="77777777" w:rsidR="0016192D" w:rsidRPr="00DF333C" w:rsidRDefault="0016192D">
      <w:pPr>
        <w:pStyle w:val="Body"/>
        <w:jc w:val="both"/>
        <w:rPr>
          <w:rFonts w:asciiTheme="minorHAnsi" w:hAnsiTheme="minorHAnsi" w:cs="Times New Roman"/>
          <w:sz w:val="22"/>
          <w:szCs w:val="22"/>
        </w:rPr>
      </w:pPr>
    </w:p>
    <w:p w14:paraId="54AE3A87" w14:textId="77777777" w:rsidR="0016192D" w:rsidRPr="00DF333C" w:rsidRDefault="0016192D">
      <w:pPr>
        <w:pStyle w:val="Body"/>
        <w:jc w:val="both"/>
        <w:rPr>
          <w:rFonts w:asciiTheme="minorHAnsi" w:hAnsiTheme="minorHAnsi" w:cs="Times New Roman"/>
          <w:sz w:val="22"/>
          <w:szCs w:val="22"/>
        </w:rPr>
      </w:pPr>
    </w:p>
    <w:p w14:paraId="3D4E48DF" w14:textId="78C271B5" w:rsidR="00C40AA9" w:rsidRPr="00C40AA9" w:rsidRDefault="00C40AA9" w:rsidP="00C40A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heme="minorHAnsi" w:hAnsiTheme="minorHAnsi" w:cstheme="minorHAnsi"/>
          <w:b/>
          <w:bCs/>
          <w:sz w:val="22"/>
          <w:szCs w:val="22"/>
          <w:bdr w:val="none" w:sz="0" w:space="0" w:color="auto"/>
        </w:rPr>
      </w:pPr>
      <w:r w:rsidRPr="00C40AA9">
        <w:rPr>
          <w:rFonts w:asciiTheme="minorHAnsi" w:eastAsiaTheme="minorHAnsi" w:hAnsiTheme="minorHAnsi" w:cstheme="minorHAnsi"/>
          <w:b/>
          <w:bCs/>
          <w:sz w:val="22"/>
          <w:szCs w:val="22"/>
          <w:bdr w:val="none" w:sz="0" w:space="0" w:color="auto"/>
        </w:rPr>
        <w:t>Declaration of Competing Interest</w:t>
      </w:r>
    </w:p>
    <w:p w14:paraId="7F4E559F" w14:textId="1F0C3172" w:rsidR="00C40AA9" w:rsidRDefault="00C40AA9" w:rsidP="00C40AA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Theme="minorHAnsi" w:eastAsiaTheme="minorHAnsi" w:hAnsiTheme="minorHAnsi" w:cstheme="minorHAnsi"/>
          <w:sz w:val="22"/>
          <w:szCs w:val="22"/>
          <w:bdr w:val="none" w:sz="0" w:space="0" w:color="auto"/>
        </w:rPr>
      </w:pPr>
      <w:r w:rsidRPr="00C40AA9">
        <w:rPr>
          <w:rFonts w:asciiTheme="minorHAnsi" w:eastAsiaTheme="minorHAnsi" w:hAnsiTheme="minorHAnsi" w:cstheme="minorHAnsi"/>
          <w:sz w:val="22"/>
          <w:szCs w:val="22"/>
          <w:bdr w:val="none" w:sz="0" w:space="0" w:color="auto"/>
        </w:rPr>
        <w:t>None</w:t>
      </w:r>
      <w:r w:rsidR="00E7151D">
        <w:rPr>
          <w:rFonts w:asciiTheme="minorHAnsi" w:eastAsiaTheme="minorHAnsi" w:hAnsiTheme="minorHAnsi" w:cstheme="minorHAnsi"/>
          <w:sz w:val="22"/>
          <w:szCs w:val="22"/>
          <w:bdr w:val="none" w:sz="0" w:space="0" w:color="auto"/>
        </w:rPr>
        <w:t>.</w:t>
      </w:r>
    </w:p>
    <w:p w14:paraId="17A7E516" w14:textId="77777777" w:rsidR="00E7151D" w:rsidRPr="00C40AA9" w:rsidRDefault="00E7151D" w:rsidP="00C40AA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Theme="minorHAnsi" w:eastAsiaTheme="minorHAnsi" w:hAnsiTheme="minorHAnsi" w:cstheme="minorHAnsi"/>
          <w:sz w:val="22"/>
          <w:szCs w:val="22"/>
          <w:bdr w:val="none" w:sz="0" w:space="0" w:color="auto"/>
        </w:rPr>
      </w:pPr>
    </w:p>
    <w:p w14:paraId="7B37A0F4" w14:textId="77777777" w:rsidR="00C40AA9" w:rsidRPr="00C40AA9" w:rsidRDefault="00C40AA9" w:rsidP="00C40A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imes New Roman" w:hAnsiTheme="minorHAnsi"/>
          <w:b/>
          <w:bCs/>
          <w:color w:val="000000" w:themeColor="text1"/>
          <w:sz w:val="22"/>
          <w:szCs w:val="22"/>
          <w:bdr w:val="none" w:sz="0" w:space="0" w:color="auto"/>
        </w:rPr>
      </w:pPr>
      <w:r w:rsidRPr="00C40AA9">
        <w:rPr>
          <w:rFonts w:asciiTheme="minorHAnsi" w:eastAsia="Times New Roman" w:hAnsiTheme="minorHAnsi"/>
          <w:b/>
          <w:bCs/>
          <w:color w:val="000000" w:themeColor="text1"/>
          <w:sz w:val="22"/>
          <w:szCs w:val="22"/>
          <w:bdr w:val="none" w:sz="0" w:space="0" w:color="auto"/>
        </w:rPr>
        <w:t>Provenance and peer review</w:t>
      </w:r>
    </w:p>
    <w:p w14:paraId="4224A525" w14:textId="67FC3F29" w:rsidR="0016192D" w:rsidRDefault="00C40AA9">
      <w:pPr>
        <w:pStyle w:val="Body"/>
        <w:jc w:val="both"/>
        <w:rPr>
          <w:rFonts w:asciiTheme="minorHAnsi" w:eastAsia="Times New Roman" w:hAnsiTheme="minorHAnsi" w:cs="Times New Roman"/>
          <w:color w:val="000000" w:themeColor="text1"/>
          <w:sz w:val="22"/>
          <w:szCs w:val="22"/>
          <w:bdr w:val="none" w:sz="0" w:space="0" w:color="auto"/>
          <w14:textOutline w14:w="0" w14:cap="rnd" w14:cmpd="sng" w14:algn="ctr">
            <w14:noFill/>
            <w14:prstDash w14:val="solid"/>
            <w14:bevel/>
          </w14:textOutline>
        </w:rPr>
      </w:pPr>
      <w:r w:rsidRPr="00C40AA9">
        <w:rPr>
          <w:rFonts w:asciiTheme="minorHAnsi" w:eastAsia="Times New Roman" w:hAnsiTheme="minorHAnsi" w:cs="Times New Roman"/>
          <w:color w:val="000000" w:themeColor="text1"/>
          <w:sz w:val="22"/>
          <w:szCs w:val="22"/>
          <w:bdr w:val="none" w:sz="0" w:space="0" w:color="auto"/>
          <w14:textOutline w14:w="0" w14:cap="rnd" w14:cmpd="sng" w14:algn="ctr">
            <w14:noFill/>
            <w14:prstDash w14:val="solid"/>
            <w14:bevel/>
          </w14:textOutline>
        </w:rPr>
        <w:t xml:space="preserve">Not commissioned, externally </w:t>
      </w:r>
      <w:r w:rsidR="00B44BC9">
        <w:rPr>
          <w:rFonts w:asciiTheme="minorHAnsi" w:eastAsia="Times New Roman" w:hAnsiTheme="minorHAnsi" w:cs="Times New Roman"/>
          <w:color w:val="000000" w:themeColor="text1"/>
          <w:sz w:val="22"/>
          <w:szCs w:val="22"/>
          <w:bdr w:val="none" w:sz="0" w:space="0" w:color="auto"/>
          <w14:textOutline w14:w="0" w14:cap="rnd" w14:cmpd="sng" w14:algn="ctr">
            <w14:noFill/>
            <w14:prstDash w14:val="solid"/>
            <w14:bevel/>
          </w14:textOutline>
        </w:rPr>
        <w:t>peer reviewed</w:t>
      </w:r>
      <w:r w:rsidRPr="00C40AA9">
        <w:rPr>
          <w:rFonts w:asciiTheme="minorHAnsi" w:eastAsia="Times New Roman" w:hAnsiTheme="minorHAnsi" w:cs="Times New Roman"/>
          <w:color w:val="000000" w:themeColor="text1"/>
          <w:sz w:val="22"/>
          <w:szCs w:val="22"/>
          <w:bdr w:val="none" w:sz="0" w:space="0" w:color="auto"/>
          <w14:textOutline w14:w="0" w14:cap="rnd" w14:cmpd="sng" w14:algn="ctr">
            <w14:noFill/>
            <w14:prstDash w14:val="solid"/>
            <w14:bevel/>
          </w14:textOutline>
        </w:rPr>
        <w:t>.</w:t>
      </w:r>
    </w:p>
    <w:p w14:paraId="514A93AC" w14:textId="77777777" w:rsidR="00E7151D" w:rsidRDefault="00E7151D">
      <w:pPr>
        <w:pStyle w:val="Body"/>
        <w:jc w:val="both"/>
        <w:rPr>
          <w:rFonts w:asciiTheme="minorHAnsi" w:eastAsia="Times New Roman" w:hAnsiTheme="minorHAnsi" w:cs="Times New Roman"/>
          <w:color w:val="000000" w:themeColor="text1"/>
          <w:sz w:val="22"/>
          <w:szCs w:val="22"/>
          <w:bdr w:val="none" w:sz="0" w:space="0" w:color="auto"/>
          <w14:textOutline w14:w="0" w14:cap="rnd" w14:cmpd="sng" w14:algn="ctr">
            <w14:noFill/>
            <w14:prstDash w14:val="solid"/>
            <w14:bevel/>
          </w14:textOutline>
        </w:rPr>
      </w:pPr>
    </w:p>
    <w:p w14:paraId="39FCC804" w14:textId="77777777" w:rsidR="005214E8" w:rsidRDefault="005214E8">
      <w:pPr>
        <w:pStyle w:val="Body"/>
        <w:jc w:val="both"/>
        <w:rPr>
          <w:rFonts w:asciiTheme="minorHAnsi" w:eastAsia="Times New Roman" w:hAnsiTheme="minorHAnsi" w:cs="Times New Roman"/>
          <w:color w:val="000000" w:themeColor="text1"/>
          <w:sz w:val="22"/>
          <w:szCs w:val="22"/>
          <w:bdr w:val="none" w:sz="0" w:space="0" w:color="auto"/>
          <w14:textOutline w14:w="0" w14:cap="rnd" w14:cmpd="sng" w14:algn="ctr">
            <w14:noFill/>
            <w14:prstDash w14:val="solid"/>
            <w14:bevel/>
          </w14:textOutline>
        </w:rPr>
      </w:pPr>
    </w:p>
    <w:p w14:paraId="4469077E" w14:textId="77777777" w:rsidR="0099631E" w:rsidRDefault="0099631E">
      <w:pPr>
        <w:pStyle w:val="Body"/>
        <w:jc w:val="both"/>
        <w:rPr>
          <w:rFonts w:asciiTheme="minorHAnsi" w:eastAsia="Times New Roman" w:hAnsiTheme="minorHAnsi" w:cs="Times New Roman"/>
          <w:color w:val="000000" w:themeColor="text1"/>
          <w:sz w:val="22"/>
          <w:szCs w:val="22"/>
          <w:bdr w:val="none" w:sz="0" w:space="0" w:color="auto"/>
          <w14:textOutline w14:w="0" w14:cap="rnd" w14:cmpd="sng" w14:algn="ctr">
            <w14:noFill/>
            <w14:prstDash w14:val="solid"/>
            <w14:bevel/>
          </w14:textOutline>
        </w:rPr>
      </w:pPr>
    </w:p>
    <w:p w14:paraId="23205CF4" w14:textId="75339023" w:rsidR="0099631E" w:rsidRPr="0099631E" w:rsidRDefault="0099631E">
      <w:pPr>
        <w:pStyle w:val="Body"/>
        <w:jc w:val="both"/>
        <w:rPr>
          <w:rFonts w:asciiTheme="minorHAnsi" w:eastAsia="Times New Roman" w:hAnsiTheme="minorHAnsi" w:cs="Times New Roman"/>
          <w:b/>
          <w:bCs/>
          <w:color w:val="000000" w:themeColor="text1"/>
          <w:sz w:val="22"/>
          <w:szCs w:val="22"/>
          <w:bdr w:val="none" w:sz="0" w:space="0" w:color="auto"/>
          <w14:textOutline w14:w="0" w14:cap="rnd" w14:cmpd="sng" w14:algn="ctr">
            <w14:noFill/>
            <w14:prstDash w14:val="solid"/>
            <w14:bevel/>
          </w14:textOutline>
        </w:rPr>
      </w:pPr>
      <w:r w:rsidRPr="0099631E">
        <w:rPr>
          <w:rFonts w:asciiTheme="minorHAnsi" w:eastAsia="Times New Roman" w:hAnsiTheme="minorHAnsi" w:cs="Times New Roman"/>
          <w:b/>
          <w:bCs/>
          <w:color w:val="000000" w:themeColor="text1"/>
          <w:sz w:val="22"/>
          <w:szCs w:val="22"/>
          <w:bdr w:val="none" w:sz="0" w:space="0" w:color="auto"/>
          <w14:textOutline w14:w="0" w14:cap="rnd" w14:cmpd="sng" w14:algn="ctr">
            <w14:noFill/>
            <w14:prstDash w14:val="solid"/>
            <w14:bevel/>
          </w14:textOutline>
        </w:rPr>
        <w:t>Consent</w:t>
      </w:r>
    </w:p>
    <w:p w14:paraId="149DF70F" w14:textId="0B1BBA37" w:rsidR="0099631E" w:rsidRDefault="0099631E">
      <w:pPr>
        <w:pStyle w:val="Body"/>
        <w:jc w:val="both"/>
        <w:rPr>
          <w:rFonts w:asciiTheme="minorHAnsi" w:eastAsia="Times New Roman" w:hAnsiTheme="minorHAnsi"/>
          <w:color w:val="333333"/>
          <w:sz w:val="22"/>
          <w:szCs w:val="22"/>
          <w:shd w:val="clear" w:color="auto" w:fill="FFFFFF"/>
        </w:rPr>
      </w:pPr>
      <w:r w:rsidRPr="005D1DA5">
        <w:rPr>
          <w:rFonts w:asciiTheme="minorHAnsi" w:eastAsia="Times New Roman" w:hAnsiTheme="minorHAnsi" w:cs="Times New Roman"/>
          <w:color w:val="000000" w:themeColor="text1"/>
          <w:sz w:val="22"/>
          <w:szCs w:val="22"/>
        </w:rPr>
        <w:t xml:space="preserve">Written informed consent was obtained from </w:t>
      </w:r>
      <w:r w:rsidRPr="005D1DA5">
        <w:rPr>
          <w:rFonts w:asciiTheme="minorHAnsi" w:eastAsia="Times New Roman" w:hAnsiTheme="minorHAnsi"/>
          <w:color w:val="333333"/>
          <w:sz w:val="22"/>
          <w:szCs w:val="22"/>
          <w:shd w:val="clear" w:color="auto" w:fill="FFFFFF"/>
        </w:rPr>
        <w:t>the</w:t>
      </w:r>
      <w:r w:rsidRPr="005D1DA5">
        <w:rPr>
          <w:rStyle w:val="apple-converted-space"/>
          <w:rFonts w:asciiTheme="minorHAnsi" w:hAnsiTheme="minorHAnsi"/>
          <w:color w:val="333333"/>
          <w:sz w:val="22"/>
          <w:szCs w:val="22"/>
          <w:shd w:val="clear" w:color="auto" w:fill="FFFFFF"/>
        </w:rPr>
        <w:t> </w:t>
      </w:r>
      <w:r w:rsidRPr="005D1DA5">
        <w:rPr>
          <w:rStyle w:val="ej-keyword"/>
          <w:rFonts w:asciiTheme="minorHAnsi" w:eastAsia="Times New Roman" w:hAnsiTheme="minorHAnsi"/>
          <w:color w:val="333333"/>
          <w:sz w:val="22"/>
          <w:szCs w:val="22"/>
        </w:rPr>
        <w:t>patient for publication of this case report and accompanying images</w:t>
      </w:r>
      <w:r w:rsidRPr="005D1DA5">
        <w:rPr>
          <w:rFonts w:asciiTheme="minorHAnsi" w:eastAsia="Times New Roman" w:hAnsiTheme="minorHAnsi"/>
          <w:color w:val="333333"/>
          <w:sz w:val="22"/>
          <w:szCs w:val="22"/>
          <w:shd w:val="clear" w:color="auto" w:fill="FFFFFF"/>
        </w:rPr>
        <w:t>. A copy of written consent is available for review by the Editor-in-Chief of this journal on request.</w:t>
      </w:r>
    </w:p>
    <w:p w14:paraId="5CCB27CB" w14:textId="77777777" w:rsidR="00E7151D" w:rsidRPr="005D1DA5" w:rsidRDefault="00E7151D">
      <w:pPr>
        <w:pStyle w:val="Body"/>
        <w:jc w:val="both"/>
        <w:rPr>
          <w:rFonts w:asciiTheme="minorHAnsi" w:eastAsia="Times New Roman" w:hAnsiTheme="minorHAnsi"/>
          <w:color w:val="333333"/>
          <w:sz w:val="22"/>
          <w:szCs w:val="22"/>
          <w:shd w:val="clear" w:color="auto" w:fill="FFFFFF"/>
        </w:rPr>
      </w:pPr>
    </w:p>
    <w:p w14:paraId="1CA12F84" w14:textId="77777777" w:rsidR="005D1DA5" w:rsidRDefault="005D1DA5">
      <w:pPr>
        <w:pStyle w:val="Body"/>
        <w:jc w:val="both"/>
        <w:rPr>
          <w:rFonts w:eastAsia="Times New Roman"/>
          <w:color w:val="333333"/>
          <w:sz w:val="22"/>
          <w:szCs w:val="22"/>
          <w:shd w:val="clear" w:color="auto" w:fill="FFFFFF"/>
        </w:rPr>
      </w:pPr>
    </w:p>
    <w:p w14:paraId="1A1F3970" w14:textId="77777777" w:rsidR="00B44BC9" w:rsidRDefault="00B44BC9">
      <w:pPr>
        <w:pStyle w:val="Body"/>
        <w:jc w:val="both"/>
        <w:rPr>
          <w:rFonts w:asciiTheme="minorHAnsi" w:hAnsiTheme="minorHAnsi" w:cs="Times New Roman"/>
          <w:b/>
          <w:bCs/>
          <w:sz w:val="22"/>
          <w:szCs w:val="22"/>
        </w:rPr>
      </w:pPr>
    </w:p>
    <w:p w14:paraId="78D1827C" w14:textId="77777777" w:rsidR="00AA3235" w:rsidRDefault="00AA3235">
      <w:pPr>
        <w:pStyle w:val="Body"/>
        <w:jc w:val="both"/>
        <w:rPr>
          <w:rFonts w:asciiTheme="minorHAnsi" w:hAnsiTheme="minorHAnsi" w:cs="Times New Roman"/>
          <w:b/>
          <w:bCs/>
          <w:sz w:val="22"/>
          <w:szCs w:val="22"/>
        </w:rPr>
      </w:pPr>
    </w:p>
    <w:p w14:paraId="2A85FA43" w14:textId="77777777" w:rsidR="00AA3235" w:rsidRDefault="00AA3235">
      <w:pPr>
        <w:pStyle w:val="Body"/>
        <w:jc w:val="both"/>
        <w:rPr>
          <w:rFonts w:asciiTheme="minorHAnsi" w:hAnsiTheme="minorHAnsi" w:cs="Times New Roman"/>
          <w:b/>
          <w:bCs/>
          <w:sz w:val="22"/>
          <w:szCs w:val="22"/>
        </w:rPr>
      </w:pPr>
    </w:p>
    <w:p w14:paraId="55444E6C" w14:textId="77777777" w:rsidR="005D1DA5" w:rsidRDefault="005D1DA5">
      <w:pPr>
        <w:pStyle w:val="Body"/>
        <w:jc w:val="both"/>
        <w:rPr>
          <w:rFonts w:asciiTheme="minorHAnsi" w:hAnsiTheme="minorHAnsi" w:cs="Times New Roman"/>
          <w:b/>
          <w:bCs/>
          <w:sz w:val="22"/>
          <w:szCs w:val="22"/>
        </w:rPr>
      </w:pPr>
    </w:p>
    <w:p w14:paraId="221778EC" w14:textId="77777777" w:rsidR="00E11B9F" w:rsidRDefault="00E11B9F">
      <w:pPr>
        <w:pStyle w:val="Body"/>
        <w:jc w:val="both"/>
        <w:rPr>
          <w:rFonts w:asciiTheme="minorHAnsi" w:hAnsiTheme="minorHAnsi" w:cs="Times New Roman"/>
          <w:b/>
          <w:bCs/>
          <w:sz w:val="22"/>
          <w:szCs w:val="22"/>
        </w:rPr>
      </w:pPr>
    </w:p>
    <w:p w14:paraId="4083325B" w14:textId="77777777" w:rsidR="00E11B9F" w:rsidRDefault="00E11B9F">
      <w:pPr>
        <w:pStyle w:val="Body"/>
        <w:jc w:val="both"/>
        <w:rPr>
          <w:rFonts w:asciiTheme="minorHAnsi" w:hAnsiTheme="minorHAnsi" w:cs="Times New Roman"/>
          <w:b/>
          <w:bCs/>
          <w:sz w:val="22"/>
          <w:szCs w:val="22"/>
        </w:rPr>
      </w:pPr>
    </w:p>
    <w:p w14:paraId="31EC2532" w14:textId="77777777" w:rsidR="00E11B9F" w:rsidRDefault="00E11B9F">
      <w:pPr>
        <w:pStyle w:val="Body"/>
        <w:jc w:val="both"/>
        <w:rPr>
          <w:rFonts w:asciiTheme="minorHAnsi" w:hAnsiTheme="minorHAnsi" w:cs="Times New Roman"/>
          <w:b/>
          <w:bCs/>
          <w:sz w:val="22"/>
          <w:szCs w:val="22"/>
        </w:rPr>
      </w:pPr>
    </w:p>
    <w:p w14:paraId="18DF5832" w14:textId="77777777" w:rsidR="00E11B9F" w:rsidRDefault="00E11B9F">
      <w:pPr>
        <w:pStyle w:val="Body"/>
        <w:jc w:val="both"/>
        <w:rPr>
          <w:rFonts w:asciiTheme="minorHAnsi" w:hAnsiTheme="minorHAnsi" w:cs="Times New Roman"/>
          <w:b/>
          <w:bCs/>
          <w:sz w:val="22"/>
          <w:szCs w:val="22"/>
        </w:rPr>
      </w:pPr>
    </w:p>
    <w:p w14:paraId="073A260B" w14:textId="77777777" w:rsidR="00E11B9F" w:rsidRDefault="00E11B9F">
      <w:pPr>
        <w:pStyle w:val="Body"/>
        <w:jc w:val="both"/>
        <w:rPr>
          <w:rFonts w:asciiTheme="minorHAnsi" w:hAnsiTheme="minorHAnsi" w:cs="Times New Roman"/>
          <w:b/>
          <w:bCs/>
          <w:sz w:val="22"/>
          <w:szCs w:val="22"/>
        </w:rPr>
      </w:pPr>
    </w:p>
    <w:p w14:paraId="04BCE495" w14:textId="77777777" w:rsidR="00E11B9F" w:rsidRDefault="00E11B9F">
      <w:pPr>
        <w:pStyle w:val="Body"/>
        <w:jc w:val="both"/>
        <w:rPr>
          <w:rFonts w:asciiTheme="minorHAnsi" w:hAnsiTheme="minorHAnsi" w:cs="Times New Roman"/>
          <w:b/>
          <w:bCs/>
          <w:sz w:val="22"/>
          <w:szCs w:val="22"/>
        </w:rPr>
      </w:pPr>
    </w:p>
    <w:p w14:paraId="72231FA2" w14:textId="77777777" w:rsidR="00E11B9F" w:rsidRDefault="00E11B9F">
      <w:pPr>
        <w:pStyle w:val="Body"/>
        <w:jc w:val="both"/>
        <w:rPr>
          <w:rFonts w:asciiTheme="minorHAnsi" w:hAnsiTheme="minorHAnsi" w:cs="Times New Roman"/>
          <w:b/>
          <w:bCs/>
          <w:sz w:val="22"/>
          <w:szCs w:val="22"/>
        </w:rPr>
      </w:pPr>
    </w:p>
    <w:p w14:paraId="2BC55668" w14:textId="77777777" w:rsidR="00E11B9F" w:rsidRDefault="00E11B9F">
      <w:pPr>
        <w:pStyle w:val="Body"/>
        <w:jc w:val="both"/>
        <w:rPr>
          <w:rFonts w:asciiTheme="minorHAnsi" w:hAnsiTheme="minorHAnsi" w:cs="Times New Roman"/>
          <w:b/>
          <w:bCs/>
          <w:sz w:val="22"/>
          <w:szCs w:val="22"/>
        </w:rPr>
      </w:pPr>
    </w:p>
    <w:p w14:paraId="605118C2" w14:textId="77777777" w:rsidR="00E11B9F" w:rsidRDefault="00E11B9F">
      <w:pPr>
        <w:pStyle w:val="Body"/>
        <w:jc w:val="both"/>
        <w:rPr>
          <w:rFonts w:asciiTheme="minorHAnsi" w:hAnsiTheme="minorHAnsi" w:cs="Times New Roman"/>
          <w:b/>
          <w:bCs/>
          <w:sz w:val="22"/>
          <w:szCs w:val="22"/>
        </w:rPr>
      </w:pPr>
    </w:p>
    <w:p w14:paraId="1B408C43" w14:textId="77777777" w:rsidR="00E11B9F" w:rsidRDefault="00E11B9F">
      <w:pPr>
        <w:pStyle w:val="Body"/>
        <w:jc w:val="both"/>
        <w:rPr>
          <w:rFonts w:asciiTheme="minorHAnsi" w:hAnsiTheme="minorHAnsi" w:cs="Times New Roman"/>
          <w:b/>
          <w:bCs/>
          <w:sz w:val="22"/>
          <w:szCs w:val="22"/>
        </w:rPr>
      </w:pPr>
    </w:p>
    <w:p w14:paraId="53B79666" w14:textId="77777777" w:rsidR="00E11B9F" w:rsidRDefault="00E11B9F">
      <w:pPr>
        <w:pStyle w:val="Body"/>
        <w:jc w:val="both"/>
        <w:rPr>
          <w:rFonts w:asciiTheme="minorHAnsi" w:hAnsiTheme="minorHAnsi" w:cs="Times New Roman"/>
          <w:b/>
          <w:bCs/>
          <w:sz w:val="22"/>
          <w:szCs w:val="22"/>
        </w:rPr>
      </w:pPr>
    </w:p>
    <w:p w14:paraId="5144D821" w14:textId="77777777" w:rsidR="00E11B9F" w:rsidRDefault="00E11B9F">
      <w:pPr>
        <w:pStyle w:val="Body"/>
        <w:jc w:val="both"/>
        <w:rPr>
          <w:rFonts w:asciiTheme="minorHAnsi" w:hAnsiTheme="minorHAnsi" w:cs="Times New Roman"/>
          <w:b/>
          <w:bCs/>
          <w:sz w:val="22"/>
          <w:szCs w:val="22"/>
        </w:rPr>
      </w:pPr>
    </w:p>
    <w:p w14:paraId="5FB548E7" w14:textId="77777777" w:rsidR="00E11B9F" w:rsidRDefault="00E11B9F">
      <w:pPr>
        <w:pStyle w:val="Body"/>
        <w:jc w:val="both"/>
        <w:rPr>
          <w:rFonts w:asciiTheme="minorHAnsi" w:hAnsiTheme="minorHAnsi" w:cs="Times New Roman"/>
          <w:b/>
          <w:bCs/>
          <w:sz w:val="22"/>
          <w:szCs w:val="22"/>
        </w:rPr>
      </w:pPr>
    </w:p>
    <w:p w14:paraId="3AA3C63E" w14:textId="77777777" w:rsidR="00E11B9F" w:rsidRDefault="00E11B9F">
      <w:pPr>
        <w:pStyle w:val="Body"/>
        <w:jc w:val="both"/>
        <w:rPr>
          <w:rFonts w:asciiTheme="minorHAnsi" w:hAnsiTheme="minorHAnsi" w:cs="Times New Roman"/>
          <w:b/>
          <w:bCs/>
          <w:sz w:val="22"/>
          <w:szCs w:val="22"/>
        </w:rPr>
      </w:pPr>
    </w:p>
    <w:p w14:paraId="6A9E1BCE" w14:textId="77777777" w:rsidR="00E11B9F" w:rsidRPr="005D1DA5" w:rsidRDefault="00E11B9F">
      <w:pPr>
        <w:pStyle w:val="Body"/>
        <w:jc w:val="both"/>
        <w:rPr>
          <w:rFonts w:asciiTheme="minorHAnsi" w:hAnsiTheme="minorHAnsi" w:cs="Times New Roman"/>
          <w:b/>
          <w:bCs/>
          <w:sz w:val="22"/>
          <w:szCs w:val="22"/>
        </w:rPr>
      </w:pPr>
    </w:p>
    <w:p w14:paraId="6E424D7A" w14:textId="6ED947ED" w:rsidR="00B44BC9" w:rsidRDefault="00B44BC9">
      <w:pPr>
        <w:pStyle w:val="Body"/>
        <w:jc w:val="both"/>
        <w:rPr>
          <w:rFonts w:asciiTheme="minorHAnsi" w:hAnsiTheme="minorHAnsi" w:cs="Times New Roman"/>
          <w:sz w:val="22"/>
          <w:szCs w:val="22"/>
        </w:rPr>
      </w:pPr>
      <w:r w:rsidRPr="005D1DA5">
        <w:rPr>
          <w:rFonts w:asciiTheme="minorHAnsi" w:hAnsiTheme="minorHAnsi" w:cs="Times New Roman"/>
          <w:b/>
          <w:bCs/>
          <w:sz w:val="22"/>
          <w:szCs w:val="22"/>
        </w:rPr>
        <w:lastRenderedPageBreak/>
        <w:t>References</w:t>
      </w:r>
    </w:p>
    <w:sdt>
      <w:sdtPr>
        <w:rPr>
          <w:rFonts w:asciiTheme="minorHAnsi" w:hAnsiTheme="minorHAnsi" w:cs="Arial Unicode MS"/>
          <w:color w:val="323537"/>
          <w:sz w:val="22"/>
          <w:szCs w:val="22"/>
          <w:u w:color="323537"/>
          <w14:textOutline w14:w="0" w14:cap="flat" w14:cmpd="sng" w14:algn="ctr">
            <w14:noFill/>
            <w14:prstDash w14:val="solid"/>
            <w14:bevel/>
          </w14:textOutline>
        </w:rPr>
        <w:tag w:val="MENDELEY_BIBLIOGRAPHY"/>
        <w:id w:val="-1812389762"/>
        <w:placeholder>
          <w:docPart w:val="DefaultPlaceholder_-1854013440"/>
        </w:placeholder>
      </w:sdtPr>
      <w:sdtEndPr/>
      <w:sdtContent>
        <w:p w14:paraId="7A8DCC97" w14:textId="77777777" w:rsidR="00B44BC9" w:rsidRDefault="00B44BC9">
          <w:pPr>
            <w:autoSpaceDE w:val="0"/>
            <w:autoSpaceDN w:val="0"/>
            <w:ind w:hanging="640"/>
            <w:divId w:val="51514047"/>
            <w:rPr>
              <w:rFonts w:eastAsia="Times New Roman"/>
            </w:rPr>
          </w:pPr>
          <w:r>
            <w:rPr>
              <w:rFonts w:eastAsia="Times New Roman"/>
            </w:rPr>
            <w:t>1.</w:t>
          </w:r>
          <w:r>
            <w:rPr>
              <w:rFonts w:eastAsia="Times New Roman"/>
            </w:rPr>
            <w:tab/>
          </w:r>
          <w:proofErr w:type="spellStart"/>
          <w:r>
            <w:rPr>
              <w:rFonts w:eastAsia="Times New Roman"/>
            </w:rPr>
            <w:t>Lankenau</w:t>
          </w:r>
          <w:proofErr w:type="spellEnd"/>
          <w:r>
            <w:rPr>
              <w:rFonts w:eastAsia="Times New Roman"/>
            </w:rPr>
            <w:t xml:space="preserve"> SE, Sanders B, Bloom JJ, </w:t>
          </w:r>
          <w:proofErr w:type="spellStart"/>
          <w:r>
            <w:rPr>
              <w:rFonts w:eastAsia="Times New Roman"/>
            </w:rPr>
            <w:t>Hathazi</w:t>
          </w:r>
          <w:proofErr w:type="spellEnd"/>
          <w:r>
            <w:rPr>
              <w:rFonts w:eastAsia="Times New Roman"/>
            </w:rPr>
            <w:t xml:space="preserve"> D. Towards an Explanation of Subjective Ketamine Experiences among Young Injection Drug Users. </w:t>
          </w:r>
          <w:r>
            <w:rPr>
              <w:rFonts w:eastAsia="Times New Roman"/>
              <w:i/>
              <w:iCs/>
            </w:rPr>
            <w:t>Addiction Research &amp; Theory</w:t>
          </w:r>
          <w:r>
            <w:rPr>
              <w:rFonts w:eastAsia="Times New Roman"/>
            </w:rPr>
            <w:t xml:space="preserve">. 2008;16(3):273-287. </w:t>
          </w:r>
          <w:proofErr w:type="spellStart"/>
          <w:r>
            <w:rPr>
              <w:rFonts w:eastAsia="Times New Roman"/>
            </w:rPr>
            <w:t>doi:10.1080</w:t>
          </w:r>
          <w:proofErr w:type="spellEnd"/>
          <w:r>
            <w:rPr>
              <w:rFonts w:eastAsia="Times New Roman"/>
            </w:rPr>
            <w:t>/16066350801983749</w:t>
          </w:r>
        </w:p>
        <w:p w14:paraId="2CEEA6CE" w14:textId="77777777" w:rsidR="00B44BC9" w:rsidRDefault="00B44BC9">
          <w:pPr>
            <w:autoSpaceDE w:val="0"/>
            <w:autoSpaceDN w:val="0"/>
            <w:ind w:hanging="640"/>
            <w:divId w:val="1255895149"/>
            <w:rPr>
              <w:rFonts w:eastAsia="Times New Roman"/>
            </w:rPr>
          </w:pPr>
          <w:r>
            <w:rPr>
              <w:rFonts w:eastAsia="Times New Roman"/>
            </w:rPr>
            <w:t>2.</w:t>
          </w:r>
          <w:r>
            <w:rPr>
              <w:rFonts w:eastAsia="Times New Roman"/>
            </w:rPr>
            <w:tab/>
            <w:t xml:space="preserve">Liu Y, Lin D, Wu B, Zhou W. Ketamine abuse potential and use disorder. </w:t>
          </w:r>
          <w:r>
            <w:rPr>
              <w:rFonts w:eastAsia="Times New Roman"/>
              <w:i/>
              <w:iCs/>
            </w:rPr>
            <w:t>Brain Res Bull</w:t>
          </w:r>
          <w:r>
            <w:rPr>
              <w:rFonts w:eastAsia="Times New Roman"/>
            </w:rPr>
            <w:t xml:space="preserve">. 2016;126:68-73. </w:t>
          </w:r>
          <w:proofErr w:type="spellStart"/>
          <w:r>
            <w:rPr>
              <w:rFonts w:eastAsia="Times New Roman"/>
            </w:rPr>
            <w:t>doi:10.1016</w:t>
          </w:r>
          <w:proofErr w:type="spellEnd"/>
          <w:r>
            <w:rPr>
              <w:rFonts w:eastAsia="Times New Roman"/>
            </w:rPr>
            <w:t>/j.brainresbull.2016.05.016</w:t>
          </w:r>
        </w:p>
        <w:p w14:paraId="7286E14B" w14:textId="4C589346" w:rsidR="00971386" w:rsidRDefault="00B44BC9" w:rsidP="00AA3235">
          <w:pPr>
            <w:autoSpaceDE w:val="0"/>
            <w:autoSpaceDN w:val="0"/>
            <w:ind w:hanging="640"/>
            <w:divId w:val="876698505"/>
            <w:rPr>
              <w:rFonts w:eastAsia="Times New Roman"/>
            </w:rPr>
          </w:pPr>
          <w:r>
            <w:rPr>
              <w:rFonts w:eastAsia="Times New Roman"/>
            </w:rPr>
            <w:t>3.</w:t>
          </w:r>
          <w:r>
            <w:rPr>
              <w:rFonts w:eastAsia="Times New Roman"/>
            </w:rPr>
            <w:tab/>
          </w:r>
          <w:proofErr w:type="spellStart"/>
          <w:r>
            <w:rPr>
              <w:rFonts w:eastAsia="Times New Roman"/>
            </w:rPr>
            <w:t>Srirangam</w:t>
          </w:r>
          <w:proofErr w:type="spellEnd"/>
          <w:r>
            <w:rPr>
              <w:rFonts w:eastAsia="Times New Roman"/>
            </w:rPr>
            <w:t xml:space="preserve"> S, Mercer J. Ketamine bladder syndrome: an important differential diagnosis when assessing a patient with persistent lower urinary tract symptoms. </w:t>
          </w:r>
          <w:r>
            <w:rPr>
              <w:rFonts w:eastAsia="Times New Roman"/>
              <w:i/>
              <w:iCs/>
            </w:rPr>
            <w:t>Case Reports</w:t>
          </w:r>
          <w:r>
            <w:rPr>
              <w:rFonts w:eastAsia="Times New Roman"/>
            </w:rPr>
            <w:t>. 2012;2012(sep26 1):</w:t>
          </w:r>
          <w:proofErr w:type="spellStart"/>
          <w:r>
            <w:rPr>
              <w:rFonts w:eastAsia="Times New Roman"/>
            </w:rPr>
            <w:t>bcr2012006447</w:t>
          </w:r>
          <w:proofErr w:type="spellEnd"/>
          <w:r>
            <w:rPr>
              <w:rFonts w:eastAsia="Times New Roman"/>
            </w:rPr>
            <w:t>-</w:t>
          </w:r>
          <w:proofErr w:type="spellStart"/>
          <w:r>
            <w:rPr>
              <w:rFonts w:eastAsia="Times New Roman"/>
            </w:rPr>
            <w:t>bcr2012006447</w:t>
          </w:r>
          <w:proofErr w:type="spellEnd"/>
          <w:r>
            <w:rPr>
              <w:rFonts w:eastAsia="Times New Roman"/>
            </w:rPr>
            <w:t xml:space="preserve">. </w:t>
          </w:r>
          <w:proofErr w:type="spellStart"/>
          <w:r>
            <w:rPr>
              <w:rFonts w:eastAsia="Times New Roman"/>
            </w:rPr>
            <w:t>doi:10.1136</w:t>
          </w:r>
          <w:proofErr w:type="spellEnd"/>
          <w:r>
            <w:rPr>
              <w:rFonts w:eastAsia="Times New Roman"/>
            </w:rPr>
            <w:t>/</w:t>
          </w:r>
          <w:proofErr w:type="spellStart"/>
          <w:r>
            <w:rPr>
              <w:rFonts w:eastAsia="Times New Roman"/>
            </w:rPr>
            <w:t>bcr-2012-006447</w:t>
          </w:r>
          <w:proofErr w:type="spellEnd"/>
        </w:p>
        <w:p w14:paraId="4860F6DE" w14:textId="05756B6F" w:rsidR="00B44BC9" w:rsidRDefault="00215F74">
          <w:pPr>
            <w:autoSpaceDE w:val="0"/>
            <w:autoSpaceDN w:val="0"/>
            <w:ind w:hanging="640"/>
            <w:divId w:val="1127815941"/>
            <w:rPr>
              <w:rFonts w:eastAsia="Times New Roman"/>
            </w:rPr>
          </w:pPr>
          <w:r>
            <w:rPr>
              <w:rFonts w:eastAsia="Times New Roman"/>
            </w:rPr>
            <w:t>4</w:t>
          </w:r>
          <w:r w:rsidR="00B44BC9">
            <w:rPr>
              <w:rFonts w:eastAsia="Times New Roman"/>
            </w:rPr>
            <w:t>.</w:t>
          </w:r>
          <w:r w:rsidR="00B44BC9">
            <w:rPr>
              <w:rFonts w:eastAsia="Times New Roman"/>
            </w:rPr>
            <w:tab/>
          </w:r>
          <w:proofErr w:type="spellStart"/>
          <w:r w:rsidR="00B44BC9">
            <w:rPr>
              <w:rFonts w:eastAsia="Times New Roman"/>
            </w:rPr>
            <w:t>Bistritz</w:t>
          </w:r>
          <w:proofErr w:type="spellEnd"/>
          <w:r w:rsidR="00B44BC9">
            <w:rPr>
              <w:rFonts w:eastAsia="Times New Roman"/>
            </w:rPr>
            <w:t xml:space="preserve"> L. Sphincter of Oddi dysfunction: Managing the patient with chronic biliary pain. </w:t>
          </w:r>
          <w:r w:rsidR="00B44BC9">
            <w:rPr>
              <w:rFonts w:eastAsia="Times New Roman"/>
              <w:i/>
              <w:iCs/>
            </w:rPr>
            <w:t xml:space="preserve">World J </w:t>
          </w:r>
          <w:proofErr w:type="spellStart"/>
          <w:r w:rsidR="00B44BC9">
            <w:rPr>
              <w:rFonts w:eastAsia="Times New Roman"/>
              <w:i/>
              <w:iCs/>
            </w:rPr>
            <w:t>Gastroenterol</w:t>
          </w:r>
          <w:proofErr w:type="spellEnd"/>
          <w:r w:rsidR="00B44BC9">
            <w:rPr>
              <w:rFonts w:eastAsia="Times New Roman"/>
            </w:rPr>
            <w:t xml:space="preserve">. 2006;12(24):3793. </w:t>
          </w:r>
          <w:proofErr w:type="spellStart"/>
          <w:r w:rsidR="00B44BC9">
            <w:rPr>
              <w:rFonts w:eastAsia="Times New Roman"/>
            </w:rPr>
            <w:t>doi:10.3748</w:t>
          </w:r>
          <w:proofErr w:type="spellEnd"/>
          <w:r w:rsidR="00B44BC9">
            <w:rPr>
              <w:rFonts w:eastAsia="Times New Roman"/>
            </w:rPr>
            <w:t>/</w:t>
          </w:r>
          <w:proofErr w:type="spellStart"/>
          <w:r w:rsidR="00B44BC9">
            <w:rPr>
              <w:rFonts w:eastAsia="Times New Roman"/>
            </w:rPr>
            <w:t>wjg.v12.i24.3793</w:t>
          </w:r>
          <w:proofErr w:type="spellEnd"/>
        </w:p>
        <w:p w14:paraId="4AEB6C74" w14:textId="1CAA3945" w:rsidR="00B44BC9" w:rsidRDefault="00215F74">
          <w:pPr>
            <w:autoSpaceDE w:val="0"/>
            <w:autoSpaceDN w:val="0"/>
            <w:ind w:hanging="640"/>
            <w:divId w:val="745684520"/>
            <w:rPr>
              <w:rFonts w:eastAsia="Times New Roman"/>
            </w:rPr>
          </w:pPr>
          <w:r>
            <w:rPr>
              <w:rFonts w:eastAsia="Times New Roman"/>
            </w:rPr>
            <w:t>5</w:t>
          </w:r>
          <w:r w:rsidR="00B44BC9">
            <w:rPr>
              <w:rFonts w:eastAsia="Times New Roman"/>
            </w:rPr>
            <w:t>.</w:t>
          </w:r>
          <w:r w:rsidR="00B44BC9">
            <w:rPr>
              <w:rFonts w:eastAsia="Times New Roman"/>
            </w:rPr>
            <w:tab/>
            <w:t xml:space="preserve">Dinis-Oliveira RJ. Metabolism and </w:t>
          </w:r>
          <w:proofErr w:type="spellStart"/>
          <w:r w:rsidR="00B44BC9">
            <w:rPr>
              <w:rFonts w:eastAsia="Times New Roman"/>
            </w:rPr>
            <w:t>metabolomics</w:t>
          </w:r>
          <w:proofErr w:type="spellEnd"/>
          <w:r w:rsidR="00B44BC9">
            <w:rPr>
              <w:rFonts w:eastAsia="Times New Roman"/>
            </w:rPr>
            <w:t xml:space="preserve"> of ketamine: a toxicological approach. </w:t>
          </w:r>
          <w:r w:rsidR="00B44BC9">
            <w:rPr>
              <w:rFonts w:eastAsia="Times New Roman"/>
              <w:i/>
              <w:iCs/>
            </w:rPr>
            <w:t>Forensic Sci Res</w:t>
          </w:r>
          <w:r w:rsidR="00B44BC9">
            <w:rPr>
              <w:rFonts w:eastAsia="Times New Roman"/>
            </w:rPr>
            <w:t xml:space="preserve">. 2017;2(1):2-10. </w:t>
          </w:r>
          <w:proofErr w:type="spellStart"/>
          <w:r w:rsidR="00B44BC9">
            <w:rPr>
              <w:rFonts w:eastAsia="Times New Roman"/>
            </w:rPr>
            <w:t>doi:10.1080</w:t>
          </w:r>
          <w:proofErr w:type="spellEnd"/>
          <w:r w:rsidR="00B44BC9">
            <w:rPr>
              <w:rFonts w:eastAsia="Times New Roman"/>
            </w:rPr>
            <w:t>/20961790.2017.1285219</w:t>
          </w:r>
        </w:p>
        <w:p w14:paraId="44AC74C2" w14:textId="14057A2B" w:rsidR="00B44BC9" w:rsidRDefault="00215F74">
          <w:pPr>
            <w:autoSpaceDE w:val="0"/>
            <w:autoSpaceDN w:val="0"/>
            <w:ind w:hanging="640"/>
            <w:divId w:val="230621725"/>
            <w:rPr>
              <w:rFonts w:eastAsia="Times New Roman"/>
            </w:rPr>
          </w:pPr>
          <w:r>
            <w:rPr>
              <w:rFonts w:eastAsia="Times New Roman"/>
            </w:rPr>
            <w:t>6</w:t>
          </w:r>
          <w:r w:rsidR="00B44BC9">
            <w:rPr>
              <w:rFonts w:eastAsia="Times New Roman"/>
            </w:rPr>
            <w:t>.</w:t>
          </w:r>
          <w:r w:rsidR="00B44BC9">
            <w:rPr>
              <w:rFonts w:eastAsia="Times New Roman"/>
            </w:rPr>
            <w:tab/>
          </w:r>
          <w:proofErr w:type="spellStart"/>
          <w:r w:rsidR="00B44BC9">
            <w:rPr>
              <w:rFonts w:eastAsia="Times New Roman"/>
            </w:rPr>
            <w:t>AL-Nowfal</w:t>
          </w:r>
          <w:proofErr w:type="spellEnd"/>
          <w:r w:rsidR="00B44BC9">
            <w:rPr>
              <w:rFonts w:eastAsia="Times New Roman"/>
            </w:rPr>
            <w:t xml:space="preserve"> A, Al-Abed Y. Chronic biliary colic associated with ketamine abuse. </w:t>
          </w:r>
          <w:r w:rsidR="00B44BC9">
            <w:rPr>
              <w:rFonts w:eastAsia="Times New Roman"/>
              <w:i/>
              <w:iCs/>
            </w:rPr>
            <w:t>Int Med Case Rep J</w:t>
          </w:r>
          <w:r w:rsidR="00B44BC9">
            <w:rPr>
              <w:rFonts w:eastAsia="Times New Roman"/>
            </w:rPr>
            <w:t xml:space="preserve">. Published online June 2016:135. </w:t>
          </w:r>
          <w:proofErr w:type="spellStart"/>
          <w:r w:rsidR="00B44BC9">
            <w:rPr>
              <w:rFonts w:eastAsia="Times New Roman"/>
            </w:rPr>
            <w:t>doi:10.2147</w:t>
          </w:r>
          <w:proofErr w:type="spellEnd"/>
          <w:r w:rsidR="00B44BC9">
            <w:rPr>
              <w:rFonts w:eastAsia="Times New Roman"/>
            </w:rPr>
            <w:t>/IMCRJ.S100648</w:t>
          </w:r>
        </w:p>
        <w:p w14:paraId="27080F6B" w14:textId="14E9E8D7" w:rsidR="00B44BC9" w:rsidRDefault="00215F74">
          <w:pPr>
            <w:autoSpaceDE w:val="0"/>
            <w:autoSpaceDN w:val="0"/>
            <w:ind w:hanging="640"/>
            <w:divId w:val="425153757"/>
            <w:rPr>
              <w:rFonts w:eastAsia="Times New Roman"/>
            </w:rPr>
          </w:pPr>
          <w:r>
            <w:rPr>
              <w:rFonts w:eastAsia="Times New Roman"/>
            </w:rPr>
            <w:t>7</w:t>
          </w:r>
          <w:r w:rsidR="00B44BC9">
            <w:rPr>
              <w:rFonts w:eastAsia="Times New Roman"/>
            </w:rPr>
            <w:t>.</w:t>
          </w:r>
          <w:r w:rsidR="00B44BC9">
            <w:rPr>
              <w:rFonts w:eastAsia="Times New Roman"/>
            </w:rPr>
            <w:tab/>
          </w:r>
          <w:proofErr w:type="spellStart"/>
          <w:r w:rsidR="00B44BC9">
            <w:rPr>
              <w:rFonts w:eastAsia="Times New Roman"/>
            </w:rPr>
            <w:t>Varadarajulu</w:t>
          </w:r>
          <w:proofErr w:type="spellEnd"/>
          <w:r w:rsidR="00B44BC9">
            <w:rPr>
              <w:rFonts w:eastAsia="Times New Roman"/>
            </w:rPr>
            <w:t xml:space="preserve"> S, Wilcox CM. Prospective Evaluation of Ketamine On Sphincter of Oddi Motility. </w:t>
          </w:r>
          <w:proofErr w:type="spellStart"/>
          <w:r w:rsidR="00B44BC9">
            <w:rPr>
              <w:rFonts w:eastAsia="Times New Roman"/>
              <w:i/>
              <w:iCs/>
            </w:rPr>
            <w:t>Gastrointest</w:t>
          </w:r>
          <w:proofErr w:type="spellEnd"/>
          <w:r w:rsidR="00B44BC9">
            <w:rPr>
              <w:rFonts w:eastAsia="Times New Roman"/>
              <w:i/>
              <w:iCs/>
            </w:rPr>
            <w:t xml:space="preserve"> </w:t>
          </w:r>
          <w:proofErr w:type="spellStart"/>
          <w:r w:rsidR="00B44BC9">
            <w:rPr>
              <w:rFonts w:eastAsia="Times New Roman"/>
              <w:i/>
              <w:iCs/>
            </w:rPr>
            <w:t>Endosc</w:t>
          </w:r>
          <w:proofErr w:type="spellEnd"/>
          <w:r w:rsidR="00B44BC9">
            <w:rPr>
              <w:rFonts w:eastAsia="Times New Roman"/>
            </w:rPr>
            <w:t xml:space="preserve">. 2006;63(5):AB281. </w:t>
          </w:r>
          <w:proofErr w:type="spellStart"/>
          <w:r w:rsidR="00B44BC9">
            <w:rPr>
              <w:rFonts w:eastAsia="Times New Roman"/>
            </w:rPr>
            <w:t>doi:10.1016</w:t>
          </w:r>
          <w:proofErr w:type="spellEnd"/>
          <w:r w:rsidR="00B44BC9">
            <w:rPr>
              <w:rFonts w:eastAsia="Times New Roman"/>
            </w:rPr>
            <w:t>/</w:t>
          </w:r>
          <w:proofErr w:type="spellStart"/>
          <w:r w:rsidR="00B44BC9">
            <w:rPr>
              <w:rFonts w:eastAsia="Times New Roman"/>
            </w:rPr>
            <w:t>j.gie.2006.03.726</w:t>
          </w:r>
          <w:proofErr w:type="spellEnd"/>
        </w:p>
        <w:p w14:paraId="7B4446A5" w14:textId="592EADD6" w:rsidR="00B44BC9" w:rsidRDefault="00215F74">
          <w:pPr>
            <w:autoSpaceDE w:val="0"/>
            <w:autoSpaceDN w:val="0"/>
            <w:ind w:hanging="640"/>
            <w:divId w:val="1413510201"/>
            <w:rPr>
              <w:rFonts w:eastAsia="Times New Roman"/>
            </w:rPr>
          </w:pPr>
          <w:r>
            <w:rPr>
              <w:rFonts w:eastAsia="Times New Roman"/>
            </w:rPr>
            <w:t>8</w:t>
          </w:r>
          <w:r w:rsidR="00B44BC9">
            <w:rPr>
              <w:rFonts w:eastAsia="Times New Roman"/>
            </w:rPr>
            <w:t>.</w:t>
          </w:r>
          <w:r w:rsidR="00B44BC9">
            <w:rPr>
              <w:rFonts w:eastAsia="Times New Roman"/>
            </w:rPr>
            <w:tab/>
          </w:r>
          <w:proofErr w:type="spellStart"/>
          <w:r w:rsidR="00B44BC9">
            <w:rPr>
              <w:rFonts w:eastAsia="Times New Roman"/>
            </w:rPr>
            <w:t>Nyirenda</w:t>
          </w:r>
          <w:proofErr w:type="spellEnd"/>
          <w:r w:rsidR="00B44BC9">
            <w:rPr>
              <w:rFonts w:eastAsia="Times New Roman"/>
            </w:rPr>
            <w:t xml:space="preserve"> TJ, </w:t>
          </w:r>
          <w:proofErr w:type="spellStart"/>
          <w:r w:rsidR="00B44BC9">
            <w:rPr>
              <w:rFonts w:eastAsia="Times New Roman"/>
            </w:rPr>
            <w:t>Shirazi-Nejad</w:t>
          </w:r>
          <w:proofErr w:type="spellEnd"/>
          <w:r w:rsidR="00B44BC9">
            <w:rPr>
              <w:rFonts w:eastAsia="Times New Roman"/>
            </w:rPr>
            <w:t xml:space="preserve"> A, </w:t>
          </w:r>
          <w:proofErr w:type="spellStart"/>
          <w:r w:rsidR="00B44BC9">
            <w:rPr>
              <w:rFonts w:eastAsia="Times New Roman"/>
            </w:rPr>
            <w:t>Soliman</w:t>
          </w:r>
          <w:proofErr w:type="spellEnd"/>
          <w:r w:rsidR="00B44BC9">
            <w:rPr>
              <w:rFonts w:eastAsia="Times New Roman"/>
            </w:rPr>
            <w:t xml:space="preserve"> AS. Persistent Ketamine-Induced </w:t>
          </w:r>
          <w:proofErr w:type="spellStart"/>
          <w:r w:rsidR="00B44BC9">
            <w:rPr>
              <w:rFonts w:eastAsia="Times New Roman"/>
            </w:rPr>
            <w:t>Cholangiopathy</w:t>
          </w:r>
          <w:proofErr w:type="spellEnd"/>
          <w:r w:rsidR="00B44BC9">
            <w:rPr>
              <w:rFonts w:eastAsia="Times New Roman"/>
            </w:rPr>
            <w:t xml:space="preserve">: An Approach to Management. </w:t>
          </w:r>
          <w:r w:rsidR="00B44BC9">
            <w:rPr>
              <w:rFonts w:eastAsia="Times New Roman"/>
              <w:i/>
              <w:iCs/>
            </w:rPr>
            <w:t>Cureus</w:t>
          </w:r>
          <w:r w:rsidR="00B44BC9">
            <w:rPr>
              <w:rFonts w:eastAsia="Times New Roman"/>
            </w:rPr>
            <w:t xml:space="preserve">. Published online November 21, 2020. </w:t>
          </w:r>
          <w:proofErr w:type="spellStart"/>
          <w:r w:rsidR="00B44BC9">
            <w:rPr>
              <w:rFonts w:eastAsia="Times New Roman"/>
            </w:rPr>
            <w:t>doi:10.7759</w:t>
          </w:r>
          <w:proofErr w:type="spellEnd"/>
          <w:r w:rsidR="00B44BC9">
            <w:rPr>
              <w:rFonts w:eastAsia="Times New Roman"/>
            </w:rPr>
            <w:t>/cureus.11611</w:t>
          </w:r>
        </w:p>
        <w:p w14:paraId="055732CA" w14:textId="0DB26356" w:rsidR="00B44BC9" w:rsidRDefault="0012195C">
          <w:pPr>
            <w:autoSpaceDE w:val="0"/>
            <w:autoSpaceDN w:val="0"/>
            <w:ind w:hanging="640"/>
            <w:divId w:val="1809124073"/>
            <w:rPr>
              <w:rFonts w:eastAsia="Times New Roman"/>
            </w:rPr>
          </w:pPr>
          <w:r>
            <w:rPr>
              <w:rFonts w:eastAsia="Times New Roman"/>
            </w:rPr>
            <w:t>9</w:t>
          </w:r>
          <w:r w:rsidR="00B44BC9">
            <w:rPr>
              <w:rFonts w:eastAsia="Times New Roman"/>
            </w:rPr>
            <w:t>.</w:t>
          </w:r>
          <w:r w:rsidR="00B44BC9">
            <w:rPr>
              <w:rFonts w:eastAsia="Times New Roman"/>
            </w:rPr>
            <w:tab/>
            <w:t xml:space="preserve">Afghani E, Lo SK, Covington PS, Cash BD, </w:t>
          </w:r>
          <w:proofErr w:type="spellStart"/>
          <w:r w:rsidR="00B44BC9">
            <w:rPr>
              <w:rFonts w:eastAsia="Times New Roman"/>
            </w:rPr>
            <w:t>Pandol</w:t>
          </w:r>
          <w:proofErr w:type="spellEnd"/>
          <w:r w:rsidR="00B44BC9">
            <w:rPr>
              <w:rFonts w:eastAsia="Times New Roman"/>
            </w:rPr>
            <w:t xml:space="preserve"> SJ. Sphincter of Oddi Function and Risk Factors for Dysfunction. </w:t>
          </w:r>
          <w:r w:rsidR="00B44BC9">
            <w:rPr>
              <w:rFonts w:eastAsia="Times New Roman"/>
              <w:i/>
              <w:iCs/>
            </w:rPr>
            <w:t xml:space="preserve">Front </w:t>
          </w:r>
          <w:proofErr w:type="spellStart"/>
          <w:r w:rsidR="00B44BC9">
            <w:rPr>
              <w:rFonts w:eastAsia="Times New Roman"/>
              <w:i/>
              <w:iCs/>
            </w:rPr>
            <w:t>Nutr</w:t>
          </w:r>
          <w:proofErr w:type="spellEnd"/>
          <w:r w:rsidR="00B44BC9">
            <w:rPr>
              <w:rFonts w:eastAsia="Times New Roman"/>
            </w:rPr>
            <w:t xml:space="preserve">. 2017;4. </w:t>
          </w:r>
          <w:proofErr w:type="spellStart"/>
          <w:r w:rsidR="00B44BC9">
            <w:rPr>
              <w:rFonts w:eastAsia="Times New Roman"/>
            </w:rPr>
            <w:t>doi:10.3389</w:t>
          </w:r>
          <w:proofErr w:type="spellEnd"/>
          <w:r w:rsidR="00B44BC9">
            <w:rPr>
              <w:rFonts w:eastAsia="Times New Roman"/>
            </w:rPr>
            <w:t>/</w:t>
          </w:r>
          <w:proofErr w:type="spellStart"/>
          <w:r w:rsidR="00B44BC9">
            <w:rPr>
              <w:rFonts w:eastAsia="Times New Roman"/>
            </w:rPr>
            <w:t>fnut.2017.00001</w:t>
          </w:r>
          <w:proofErr w:type="spellEnd"/>
        </w:p>
        <w:p w14:paraId="36ED411D" w14:textId="172920CB" w:rsidR="00C00987" w:rsidRPr="00B44BC9" w:rsidRDefault="00B44BC9">
          <w:pPr>
            <w:pStyle w:val="Body"/>
            <w:jc w:val="both"/>
            <w:rPr>
              <w:rFonts w:asciiTheme="minorHAnsi" w:hAnsiTheme="minorHAnsi" w:cs="Times New Roman"/>
              <w:sz w:val="22"/>
              <w:szCs w:val="22"/>
            </w:rPr>
          </w:pPr>
          <w:r>
            <w:rPr>
              <w:rFonts w:eastAsia="Times New Roman"/>
            </w:rPr>
            <w:t> </w:t>
          </w:r>
        </w:p>
      </w:sdtContent>
    </w:sdt>
    <w:sectPr w:rsidR="00C00987" w:rsidRPr="00B44BC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0EFD5" w14:textId="77777777" w:rsidR="00E83E43" w:rsidRDefault="00E83E43">
      <w:r>
        <w:separator/>
      </w:r>
    </w:p>
  </w:endnote>
  <w:endnote w:type="continuationSeparator" w:id="0">
    <w:p w14:paraId="25CA1E4C" w14:textId="77777777" w:rsidR="00E83E43" w:rsidRDefault="00E83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imes Roman">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5405671"/>
      <w:docPartObj>
        <w:docPartGallery w:val="Page Numbers (Bottom of Page)"/>
        <w:docPartUnique/>
      </w:docPartObj>
    </w:sdtPr>
    <w:sdtEndPr>
      <w:rPr>
        <w:rStyle w:val="PageNumber"/>
      </w:rPr>
    </w:sdtEndPr>
    <w:sdtContent>
      <w:p w14:paraId="2EB27531" w14:textId="68E0166F" w:rsidR="00D72A3B" w:rsidRDefault="00D72A3B" w:rsidP="00DD62B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3452056" w14:textId="77777777" w:rsidR="00D72A3B" w:rsidRDefault="00D72A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710642"/>
      <w:docPartObj>
        <w:docPartGallery w:val="Page Numbers (Bottom of Page)"/>
        <w:docPartUnique/>
      </w:docPartObj>
    </w:sdtPr>
    <w:sdtEndPr>
      <w:rPr>
        <w:rStyle w:val="PageNumber"/>
      </w:rPr>
    </w:sdtEndPr>
    <w:sdtContent>
      <w:p w14:paraId="62AC54C9" w14:textId="0481B2C8" w:rsidR="00D72A3B" w:rsidRDefault="00D72A3B" w:rsidP="00DD62B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423FF">
          <w:rPr>
            <w:rStyle w:val="PageNumber"/>
            <w:noProof/>
          </w:rPr>
          <w:t>1</w:t>
        </w:r>
        <w:r>
          <w:rPr>
            <w:rStyle w:val="PageNumber"/>
          </w:rPr>
          <w:fldChar w:fldCharType="end"/>
        </w:r>
      </w:p>
    </w:sdtContent>
  </w:sdt>
  <w:p w14:paraId="13DC2C92" w14:textId="77777777" w:rsidR="00C00987" w:rsidRDefault="00C0098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70F7A" w14:textId="77777777" w:rsidR="00E83E43" w:rsidRDefault="00E83E43">
      <w:r>
        <w:separator/>
      </w:r>
    </w:p>
  </w:footnote>
  <w:footnote w:type="continuationSeparator" w:id="0">
    <w:p w14:paraId="7C923EE1" w14:textId="77777777" w:rsidR="00E83E43" w:rsidRDefault="00E83E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30C59"/>
    <w:multiLevelType w:val="hybridMultilevel"/>
    <w:tmpl w:val="A2C29FEE"/>
    <w:numStyleLink w:val="ImportedStyle1"/>
  </w:abstractNum>
  <w:abstractNum w:abstractNumId="1" w15:restartNumberingAfterBreak="0">
    <w:nsid w:val="745A7452"/>
    <w:multiLevelType w:val="hybridMultilevel"/>
    <w:tmpl w:val="A2C29FEE"/>
    <w:styleLink w:val="ImportedStyle1"/>
    <w:lvl w:ilvl="0" w:tplc="F4E48674">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A348A9DA">
      <w:start w:val="1"/>
      <w:numFmt w:val="decimal"/>
      <w:lvlText w:val="%2."/>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8BDAD532">
      <w:start w:val="1"/>
      <w:numFmt w:val="decimal"/>
      <w:lvlText w:val="%3."/>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5DE6C620">
      <w:start w:val="1"/>
      <w:numFmt w:val="decimal"/>
      <w:lvlText w:val="%4."/>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28AD122">
      <w:start w:val="1"/>
      <w:numFmt w:val="decimal"/>
      <w:lvlText w:val="%5."/>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01EF7A0">
      <w:start w:val="1"/>
      <w:numFmt w:val="decimal"/>
      <w:lvlText w:val="%6."/>
      <w:lvlJc w:val="left"/>
      <w:pPr>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48846092">
      <w:start w:val="1"/>
      <w:numFmt w:val="decimal"/>
      <w:lvlText w:val="%7."/>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2BD284D8">
      <w:start w:val="1"/>
      <w:numFmt w:val="decimal"/>
      <w:lvlText w:val="%8."/>
      <w:lvlJc w:val="left"/>
      <w:pPr>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6E6282A">
      <w:start w:val="1"/>
      <w:numFmt w:val="decimal"/>
      <w:lvlText w:val="%9."/>
      <w:lvlJc w:val="left"/>
      <w:pPr>
        <w:ind w:left="6480" w:hanging="7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067069965">
    <w:abstractNumId w:val="1"/>
  </w:num>
  <w:num w:numId="2" w16cid:durableId="859466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displayBackgroundShape/>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987"/>
    <w:rsid w:val="000040B7"/>
    <w:rsid w:val="00010E94"/>
    <w:rsid w:val="00012A85"/>
    <w:rsid w:val="000165ED"/>
    <w:rsid w:val="000359BA"/>
    <w:rsid w:val="00071EB8"/>
    <w:rsid w:val="000757D4"/>
    <w:rsid w:val="00094592"/>
    <w:rsid w:val="00096DC9"/>
    <w:rsid w:val="000A1320"/>
    <w:rsid w:val="000B1931"/>
    <w:rsid w:val="000B1D63"/>
    <w:rsid w:val="000B77EF"/>
    <w:rsid w:val="000D1887"/>
    <w:rsid w:val="000F62B9"/>
    <w:rsid w:val="0011036E"/>
    <w:rsid w:val="0012195C"/>
    <w:rsid w:val="001247DC"/>
    <w:rsid w:val="00156AFB"/>
    <w:rsid w:val="00160511"/>
    <w:rsid w:val="00160D92"/>
    <w:rsid w:val="0016192D"/>
    <w:rsid w:val="001625CB"/>
    <w:rsid w:val="00173098"/>
    <w:rsid w:val="00187E5E"/>
    <w:rsid w:val="0019001F"/>
    <w:rsid w:val="001A7275"/>
    <w:rsid w:val="001B05A9"/>
    <w:rsid w:val="001B2E97"/>
    <w:rsid w:val="001B3A11"/>
    <w:rsid w:val="001C1814"/>
    <w:rsid w:val="001D119A"/>
    <w:rsid w:val="001D47F0"/>
    <w:rsid w:val="001E60F4"/>
    <w:rsid w:val="001F6351"/>
    <w:rsid w:val="00214D7E"/>
    <w:rsid w:val="00215F74"/>
    <w:rsid w:val="00251C11"/>
    <w:rsid w:val="002612BE"/>
    <w:rsid w:val="002654B0"/>
    <w:rsid w:val="002840BD"/>
    <w:rsid w:val="002851C4"/>
    <w:rsid w:val="002927E4"/>
    <w:rsid w:val="00293F4D"/>
    <w:rsid w:val="002A5389"/>
    <w:rsid w:val="002D09D5"/>
    <w:rsid w:val="002D6A60"/>
    <w:rsid w:val="002E5A87"/>
    <w:rsid w:val="002F310D"/>
    <w:rsid w:val="00317955"/>
    <w:rsid w:val="00331140"/>
    <w:rsid w:val="00335562"/>
    <w:rsid w:val="003476F6"/>
    <w:rsid w:val="00356020"/>
    <w:rsid w:val="0037031A"/>
    <w:rsid w:val="00396F3C"/>
    <w:rsid w:val="00397E0A"/>
    <w:rsid w:val="003A53DD"/>
    <w:rsid w:val="003B5566"/>
    <w:rsid w:val="003D3508"/>
    <w:rsid w:val="003E082F"/>
    <w:rsid w:val="003E47F6"/>
    <w:rsid w:val="003F2E4E"/>
    <w:rsid w:val="003F43D9"/>
    <w:rsid w:val="00404389"/>
    <w:rsid w:val="00420589"/>
    <w:rsid w:val="004423FF"/>
    <w:rsid w:val="00456497"/>
    <w:rsid w:val="00472F83"/>
    <w:rsid w:val="00476541"/>
    <w:rsid w:val="004A13DE"/>
    <w:rsid w:val="004A4422"/>
    <w:rsid w:val="004C0336"/>
    <w:rsid w:val="004C1BAB"/>
    <w:rsid w:val="004C2152"/>
    <w:rsid w:val="004C3016"/>
    <w:rsid w:val="004C5392"/>
    <w:rsid w:val="004F6D8A"/>
    <w:rsid w:val="004F6FB8"/>
    <w:rsid w:val="004F75B4"/>
    <w:rsid w:val="005214E8"/>
    <w:rsid w:val="00552143"/>
    <w:rsid w:val="0057383F"/>
    <w:rsid w:val="005C7998"/>
    <w:rsid w:val="005C7C68"/>
    <w:rsid w:val="005D1DA5"/>
    <w:rsid w:val="005E4901"/>
    <w:rsid w:val="0062051E"/>
    <w:rsid w:val="00626D1B"/>
    <w:rsid w:val="00647BB0"/>
    <w:rsid w:val="00652EB1"/>
    <w:rsid w:val="0065377F"/>
    <w:rsid w:val="00654487"/>
    <w:rsid w:val="0065656E"/>
    <w:rsid w:val="006672F2"/>
    <w:rsid w:val="00673140"/>
    <w:rsid w:val="006927BF"/>
    <w:rsid w:val="006B06C1"/>
    <w:rsid w:val="006D5580"/>
    <w:rsid w:val="006F03E9"/>
    <w:rsid w:val="006F7180"/>
    <w:rsid w:val="00707193"/>
    <w:rsid w:val="00710579"/>
    <w:rsid w:val="00713B31"/>
    <w:rsid w:val="00723242"/>
    <w:rsid w:val="00724E53"/>
    <w:rsid w:val="0073565E"/>
    <w:rsid w:val="00735944"/>
    <w:rsid w:val="00754DEB"/>
    <w:rsid w:val="00767B49"/>
    <w:rsid w:val="0077509E"/>
    <w:rsid w:val="00780839"/>
    <w:rsid w:val="00781887"/>
    <w:rsid w:val="007825BB"/>
    <w:rsid w:val="007A13DC"/>
    <w:rsid w:val="007A1EFD"/>
    <w:rsid w:val="007A5A0E"/>
    <w:rsid w:val="007A6C5A"/>
    <w:rsid w:val="007B0CF7"/>
    <w:rsid w:val="007E1CE0"/>
    <w:rsid w:val="007E49D5"/>
    <w:rsid w:val="007F0E27"/>
    <w:rsid w:val="007F724D"/>
    <w:rsid w:val="0080172D"/>
    <w:rsid w:val="00804ADC"/>
    <w:rsid w:val="00806725"/>
    <w:rsid w:val="008103F8"/>
    <w:rsid w:val="00824BB0"/>
    <w:rsid w:val="00827EFA"/>
    <w:rsid w:val="00846E92"/>
    <w:rsid w:val="008532DA"/>
    <w:rsid w:val="00882A4F"/>
    <w:rsid w:val="0088300B"/>
    <w:rsid w:val="00887B72"/>
    <w:rsid w:val="00892D5B"/>
    <w:rsid w:val="008A3F46"/>
    <w:rsid w:val="008A5DE0"/>
    <w:rsid w:val="008C4FF2"/>
    <w:rsid w:val="008D031F"/>
    <w:rsid w:val="008D1535"/>
    <w:rsid w:val="008D2015"/>
    <w:rsid w:val="008E768A"/>
    <w:rsid w:val="008F19BC"/>
    <w:rsid w:val="008F6124"/>
    <w:rsid w:val="00900ED2"/>
    <w:rsid w:val="009038A9"/>
    <w:rsid w:val="00911F89"/>
    <w:rsid w:val="00930130"/>
    <w:rsid w:val="00934614"/>
    <w:rsid w:val="00944F02"/>
    <w:rsid w:val="0094719B"/>
    <w:rsid w:val="00950CC6"/>
    <w:rsid w:val="00953FAB"/>
    <w:rsid w:val="009544BA"/>
    <w:rsid w:val="0096112E"/>
    <w:rsid w:val="00971386"/>
    <w:rsid w:val="0097723F"/>
    <w:rsid w:val="0099631E"/>
    <w:rsid w:val="00997C4F"/>
    <w:rsid w:val="009B3003"/>
    <w:rsid w:val="009C58AB"/>
    <w:rsid w:val="009E205D"/>
    <w:rsid w:val="009E5A32"/>
    <w:rsid w:val="009E63BC"/>
    <w:rsid w:val="009F0B96"/>
    <w:rsid w:val="00A20ECE"/>
    <w:rsid w:val="00A22988"/>
    <w:rsid w:val="00A2332F"/>
    <w:rsid w:val="00A51828"/>
    <w:rsid w:val="00A66AF1"/>
    <w:rsid w:val="00A716B8"/>
    <w:rsid w:val="00A72CF0"/>
    <w:rsid w:val="00A835B0"/>
    <w:rsid w:val="00A94E9F"/>
    <w:rsid w:val="00A95E2F"/>
    <w:rsid w:val="00AA3235"/>
    <w:rsid w:val="00AD6712"/>
    <w:rsid w:val="00AF000E"/>
    <w:rsid w:val="00AF450F"/>
    <w:rsid w:val="00AF60F2"/>
    <w:rsid w:val="00B139F7"/>
    <w:rsid w:val="00B23A6D"/>
    <w:rsid w:val="00B35D70"/>
    <w:rsid w:val="00B44BC9"/>
    <w:rsid w:val="00B504E5"/>
    <w:rsid w:val="00B51134"/>
    <w:rsid w:val="00B52D9C"/>
    <w:rsid w:val="00B647BF"/>
    <w:rsid w:val="00B71D03"/>
    <w:rsid w:val="00B84B40"/>
    <w:rsid w:val="00B9120B"/>
    <w:rsid w:val="00BA20EF"/>
    <w:rsid w:val="00BB17CF"/>
    <w:rsid w:val="00BB4761"/>
    <w:rsid w:val="00BC4E1D"/>
    <w:rsid w:val="00BD676C"/>
    <w:rsid w:val="00BE2726"/>
    <w:rsid w:val="00BE30A9"/>
    <w:rsid w:val="00BF32D5"/>
    <w:rsid w:val="00C00987"/>
    <w:rsid w:val="00C23CA5"/>
    <w:rsid w:val="00C330EF"/>
    <w:rsid w:val="00C34A4A"/>
    <w:rsid w:val="00C40AA9"/>
    <w:rsid w:val="00C7556F"/>
    <w:rsid w:val="00C82605"/>
    <w:rsid w:val="00C841D2"/>
    <w:rsid w:val="00C84373"/>
    <w:rsid w:val="00CC0586"/>
    <w:rsid w:val="00CC2D61"/>
    <w:rsid w:val="00CD2D3E"/>
    <w:rsid w:val="00CE69E1"/>
    <w:rsid w:val="00CF2A23"/>
    <w:rsid w:val="00D25648"/>
    <w:rsid w:val="00D34A09"/>
    <w:rsid w:val="00D36561"/>
    <w:rsid w:val="00D366F5"/>
    <w:rsid w:val="00D4035D"/>
    <w:rsid w:val="00D62ABD"/>
    <w:rsid w:val="00D71A40"/>
    <w:rsid w:val="00D72A3B"/>
    <w:rsid w:val="00D73F45"/>
    <w:rsid w:val="00DA55B7"/>
    <w:rsid w:val="00DA5B83"/>
    <w:rsid w:val="00DC0E6D"/>
    <w:rsid w:val="00DD74E2"/>
    <w:rsid w:val="00DF333C"/>
    <w:rsid w:val="00DF4F64"/>
    <w:rsid w:val="00E02421"/>
    <w:rsid w:val="00E11B9F"/>
    <w:rsid w:val="00E2418C"/>
    <w:rsid w:val="00E4472F"/>
    <w:rsid w:val="00E7151D"/>
    <w:rsid w:val="00E761EE"/>
    <w:rsid w:val="00E83E43"/>
    <w:rsid w:val="00E9573A"/>
    <w:rsid w:val="00EB6409"/>
    <w:rsid w:val="00EB6C86"/>
    <w:rsid w:val="00EC57C7"/>
    <w:rsid w:val="00ED0A50"/>
    <w:rsid w:val="00ED5E91"/>
    <w:rsid w:val="00EE769A"/>
    <w:rsid w:val="00EF5981"/>
    <w:rsid w:val="00F27F25"/>
    <w:rsid w:val="00F441A4"/>
    <w:rsid w:val="00F62824"/>
    <w:rsid w:val="00F668F3"/>
    <w:rsid w:val="00F67CE8"/>
    <w:rsid w:val="00F74EAA"/>
    <w:rsid w:val="00F803B9"/>
    <w:rsid w:val="00F8200F"/>
    <w:rsid w:val="00F87C5C"/>
    <w:rsid w:val="00FB145C"/>
    <w:rsid w:val="00FB4F05"/>
    <w:rsid w:val="00FC6071"/>
    <w:rsid w:val="00FE4A9D"/>
    <w:rsid w:val="00FE4DF4"/>
    <w:rsid w:val="00FE78F1"/>
    <w:rsid w:val="00FF1E30"/>
    <w:rsid w:val="00FF4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812D2"/>
  <w15:docId w15:val="{734584C1-42E2-374E-84BC-7D0E12B3B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Times Roman" w:hAnsi="Times Roman" w:cs="Arial Unicode MS"/>
      <w:color w:val="323537"/>
      <w:u w:color="323537"/>
      <w14:textOutline w14:w="0" w14:cap="flat" w14:cmpd="sng" w14:algn="ctr">
        <w14:noFill/>
        <w14:prstDash w14:val="solid"/>
        <w14:bevel/>
      </w14:textOutline>
    </w:rPr>
  </w:style>
  <w:style w:type="numbering" w:customStyle="1" w:styleId="ImportedStyle1">
    <w:name w:val="Imported Style 1"/>
    <w:pPr>
      <w:numPr>
        <w:numId w:val="1"/>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outline w:val="0"/>
      <w:color w:val="151617"/>
      <w:sz w:val="24"/>
      <w:szCs w:val="24"/>
      <w:u w:color="151617"/>
    </w:rPr>
  </w:style>
  <w:style w:type="character" w:customStyle="1" w:styleId="Hyperlink1">
    <w:name w:val="Hyperlink.1"/>
    <w:basedOn w:val="None"/>
    <w:rPr>
      <w:rFonts w:ascii="Times New Roman" w:eastAsia="Times New Roman" w:hAnsi="Times New Roman" w:cs="Times New Roman"/>
      <w:outline w:val="0"/>
      <w:color w:val="0B5132"/>
      <w:sz w:val="24"/>
      <w:szCs w:val="24"/>
      <w:u w:val="single" w:color="0B5132"/>
    </w:rPr>
  </w:style>
  <w:style w:type="character" w:customStyle="1" w:styleId="Hyperlink2">
    <w:name w:val="Hyperlink.2"/>
    <w:basedOn w:val="None"/>
    <w:rPr>
      <w:rFonts w:ascii="Times New Roman" w:eastAsia="Times New Roman" w:hAnsi="Times New Roman" w:cs="Times New Roman"/>
      <w:outline w:val="0"/>
      <w:color w:val="1A1A1A"/>
      <w:sz w:val="24"/>
      <w:szCs w:val="24"/>
      <w:u w:color="1A1A1A"/>
    </w:rPr>
  </w:style>
  <w:style w:type="character" w:customStyle="1" w:styleId="Hyperlink3">
    <w:name w:val="Hyperlink.3"/>
    <w:basedOn w:val="None"/>
    <w:rPr>
      <w:rFonts w:ascii="Times New Roman" w:eastAsia="Times New Roman" w:hAnsi="Times New Roman" w:cs="Times New Roman"/>
      <w:outline w:val="0"/>
      <w:color w:val="2773B9"/>
      <w:sz w:val="24"/>
      <w:szCs w:val="24"/>
      <w:u w:val="single" w:color="2773B9"/>
    </w:rPr>
  </w:style>
  <w:style w:type="table" w:styleId="TableGrid">
    <w:name w:val="Table Grid"/>
    <w:basedOn w:val="TableNormal"/>
    <w:uiPriority w:val="39"/>
    <w:rsid w:val="00A22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716B8"/>
    <w:rPr>
      <w:color w:val="605E5C"/>
      <w:shd w:val="clear" w:color="auto" w:fill="E1DFDD"/>
    </w:rPr>
  </w:style>
  <w:style w:type="character" w:styleId="Strong">
    <w:name w:val="Strong"/>
    <w:basedOn w:val="DefaultParagraphFont"/>
    <w:uiPriority w:val="22"/>
    <w:qFormat/>
    <w:rsid w:val="00010E94"/>
    <w:rPr>
      <w:b/>
      <w:bCs/>
    </w:rPr>
  </w:style>
  <w:style w:type="character" w:styleId="FollowedHyperlink">
    <w:name w:val="FollowedHyperlink"/>
    <w:basedOn w:val="DefaultParagraphFont"/>
    <w:uiPriority w:val="99"/>
    <w:semiHidden/>
    <w:unhideWhenUsed/>
    <w:rsid w:val="00626D1B"/>
    <w:rPr>
      <w:color w:val="FF00FF" w:themeColor="followedHyperlink"/>
      <w:u w:val="single"/>
    </w:rPr>
  </w:style>
  <w:style w:type="paragraph" w:styleId="FootnoteText">
    <w:name w:val="footnote text"/>
    <w:basedOn w:val="Normal"/>
    <w:link w:val="FootnoteTextChar"/>
    <w:uiPriority w:val="99"/>
    <w:semiHidden/>
    <w:unhideWhenUsed/>
    <w:rsid w:val="00D72A3B"/>
    <w:rPr>
      <w:sz w:val="20"/>
      <w:szCs w:val="20"/>
    </w:rPr>
  </w:style>
  <w:style w:type="character" w:customStyle="1" w:styleId="FootnoteTextChar">
    <w:name w:val="Footnote Text Char"/>
    <w:basedOn w:val="DefaultParagraphFont"/>
    <w:link w:val="FootnoteText"/>
    <w:uiPriority w:val="99"/>
    <w:semiHidden/>
    <w:rsid w:val="00D72A3B"/>
  </w:style>
  <w:style w:type="character" w:styleId="FootnoteReference">
    <w:name w:val="footnote reference"/>
    <w:basedOn w:val="DefaultParagraphFont"/>
    <w:uiPriority w:val="99"/>
    <w:semiHidden/>
    <w:unhideWhenUsed/>
    <w:rsid w:val="00D72A3B"/>
    <w:rPr>
      <w:vertAlign w:val="superscript"/>
    </w:rPr>
  </w:style>
  <w:style w:type="paragraph" w:styleId="EndnoteText">
    <w:name w:val="endnote text"/>
    <w:basedOn w:val="Normal"/>
    <w:link w:val="EndnoteTextChar"/>
    <w:uiPriority w:val="99"/>
    <w:semiHidden/>
    <w:unhideWhenUsed/>
    <w:rsid w:val="00D72A3B"/>
    <w:rPr>
      <w:sz w:val="20"/>
      <w:szCs w:val="20"/>
    </w:rPr>
  </w:style>
  <w:style w:type="character" w:customStyle="1" w:styleId="EndnoteTextChar">
    <w:name w:val="Endnote Text Char"/>
    <w:basedOn w:val="DefaultParagraphFont"/>
    <w:link w:val="EndnoteText"/>
    <w:uiPriority w:val="99"/>
    <w:semiHidden/>
    <w:rsid w:val="00D72A3B"/>
  </w:style>
  <w:style w:type="character" w:styleId="EndnoteReference">
    <w:name w:val="endnote reference"/>
    <w:basedOn w:val="DefaultParagraphFont"/>
    <w:uiPriority w:val="99"/>
    <w:semiHidden/>
    <w:unhideWhenUsed/>
    <w:rsid w:val="00D72A3B"/>
    <w:rPr>
      <w:vertAlign w:val="superscript"/>
    </w:rPr>
  </w:style>
  <w:style w:type="paragraph" w:styleId="Header">
    <w:name w:val="header"/>
    <w:basedOn w:val="Normal"/>
    <w:link w:val="HeaderChar"/>
    <w:uiPriority w:val="99"/>
    <w:unhideWhenUsed/>
    <w:rsid w:val="00D72A3B"/>
    <w:pPr>
      <w:tabs>
        <w:tab w:val="center" w:pos="4680"/>
        <w:tab w:val="right" w:pos="9360"/>
      </w:tabs>
    </w:pPr>
  </w:style>
  <w:style w:type="character" w:customStyle="1" w:styleId="HeaderChar">
    <w:name w:val="Header Char"/>
    <w:basedOn w:val="DefaultParagraphFont"/>
    <w:link w:val="Header"/>
    <w:uiPriority w:val="99"/>
    <w:rsid w:val="00D72A3B"/>
    <w:rPr>
      <w:sz w:val="24"/>
      <w:szCs w:val="24"/>
    </w:rPr>
  </w:style>
  <w:style w:type="paragraph" w:styleId="Footer">
    <w:name w:val="footer"/>
    <w:basedOn w:val="Normal"/>
    <w:link w:val="FooterChar"/>
    <w:uiPriority w:val="99"/>
    <w:unhideWhenUsed/>
    <w:rsid w:val="00D72A3B"/>
    <w:pPr>
      <w:tabs>
        <w:tab w:val="center" w:pos="4680"/>
        <w:tab w:val="right" w:pos="9360"/>
      </w:tabs>
    </w:pPr>
  </w:style>
  <w:style w:type="character" w:customStyle="1" w:styleId="FooterChar">
    <w:name w:val="Footer Char"/>
    <w:basedOn w:val="DefaultParagraphFont"/>
    <w:link w:val="Footer"/>
    <w:uiPriority w:val="99"/>
    <w:rsid w:val="00D72A3B"/>
    <w:rPr>
      <w:sz w:val="24"/>
      <w:szCs w:val="24"/>
    </w:rPr>
  </w:style>
  <w:style w:type="character" w:styleId="PageNumber">
    <w:name w:val="page number"/>
    <w:basedOn w:val="DefaultParagraphFont"/>
    <w:uiPriority w:val="99"/>
    <w:semiHidden/>
    <w:unhideWhenUsed/>
    <w:rsid w:val="00D72A3B"/>
  </w:style>
  <w:style w:type="character" w:styleId="PlaceholderText">
    <w:name w:val="Placeholder Text"/>
    <w:basedOn w:val="DefaultParagraphFont"/>
    <w:uiPriority w:val="99"/>
    <w:semiHidden/>
    <w:rsid w:val="00B44BC9"/>
    <w:rPr>
      <w:color w:val="808080"/>
    </w:rPr>
  </w:style>
  <w:style w:type="character" w:customStyle="1" w:styleId="apple-converted-space">
    <w:name w:val="apple-converted-space"/>
    <w:basedOn w:val="DefaultParagraphFont"/>
    <w:rsid w:val="0099631E"/>
  </w:style>
  <w:style w:type="character" w:customStyle="1" w:styleId="ej-keyword">
    <w:name w:val="ej-keyword"/>
    <w:basedOn w:val="DefaultParagraphFont"/>
    <w:rsid w:val="00996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111390">
      <w:bodyDiv w:val="1"/>
      <w:marLeft w:val="0"/>
      <w:marRight w:val="0"/>
      <w:marTop w:val="0"/>
      <w:marBottom w:val="0"/>
      <w:divBdr>
        <w:top w:val="none" w:sz="0" w:space="0" w:color="auto"/>
        <w:left w:val="none" w:sz="0" w:space="0" w:color="auto"/>
        <w:bottom w:val="none" w:sz="0" w:space="0" w:color="auto"/>
        <w:right w:val="none" w:sz="0" w:space="0" w:color="auto"/>
      </w:divBdr>
      <w:divsChild>
        <w:div w:id="51514047">
          <w:marLeft w:val="640"/>
          <w:marRight w:val="0"/>
          <w:marTop w:val="0"/>
          <w:marBottom w:val="0"/>
          <w:divBdr>
            <w:top w:val="none" w:sz="0" w:space="0" w:color="auto"/>
            <w:left w:val="none" w:sz="0" w:space="0" w:color="auto"/>
            <w:bottom w:val="none" w:sz="0" w:space="0" w:color="auto"/>
            <w:right w:val="none" w:sz="0" w:space="0" w:color="auto"/>
          </w:divBdr>
        </w:div>
        <w:div w:id="1255895149">
          <w:marLeft w:val="640"/>
          <w:marRight w:val="0"/>
          <w:marTop w:val="0"/>
          <w:marBottom w:val="0"/>
          <w:divBdr>
            <w:top w:val="none" w:sz="0" w:space="0" w:color="auto"/>
            <w:left w:val="none" w:sz="0" w:space="0" w:color="auto"/>
            <w:bottom w:val="none" w:sz="0" w:space="0" w:color="auto"/>
            <w:right w:val="none" w:sz="0" w:space="0" w:color="auto"/>
          </w:divBdr>
        </w:div>
        <w:div w:id="876698505">
          <w:marLeft w:val="640"/>
          <w:marRight w:val="0"/>
          <w:marTop w:val="0"/>
          <w:marBottom w:val="0"/>
          <w:divBdr>
            <w:top w:val="none" w:sz="0" w:space="0" w:color="auto"/>
            <w:left w:val="none" w:sz="0" w:space="0" w:color="auto"/>
            <w:bottom w:val="none" w:sz="0" w:space="0" w:color="auto"/>
            <w:right w:val="none" w:sz="0" w:space="0" w:color="auto"/>
          </w:divBdr>
        </w:div>
        <w:div w:id="1127815941">
          <w:marLeft w:val="640"/>
          <w:marRight w:val="0"/>
          <w:marTop w:val="0"/>
          <w:marBottom w:val="0"/>
          <w:divBdr>
            <w:top w:val="none" w:sz="0" w:space="0" w:color="auto"/>
            <w:left w:val="none" w:sz="0" w:space="0" w:color="auto"/>
            <w:bottom w:val="none" w:sz="0" w:space="0" w:color="auto"/>
            <w:right w:val="none" w:sz="0" w:space="0" w:color="auto"/>
          </w:divBdr>
        </w:div>
        <w:div w:id="745684520">
          <w:marLeft w:val="640"/>
          <w:marRight w:val="0"/>
          <w:marTop w:val="0"/>
          <w:marBottom w:val="0"/>
          <w:divBdr>
            <w:top w:val="none" w:sz="0" w:space="0" w:color="auto"/>
            <w:left w:val="none" w:sz="0" w:space="0" w:color="auto"/>
            <w:bottom w:val="none" w:sz="0" w:space="0" w:color="auto"/>
            <w:right w:val="none" w:sz="0" w:space="0" w:color="auto"/>
          </w:divBdr>
        </w:div>
        <w:div w:id="230621725">
          <w:marLeft w:val="640"/>
          <w:marRight w:val="0"/>
          <w:marTop w:val="0"/>
          <w:marBottom w:val="0"/>
          <w:divBdr>
            <w:top w:val="none" w:sz="0" w:space="0" w:color="auto"/>
            <w:left w:val="none" w:sz="0" w:space="0" w:color="auto"/>
            <w:bottom w:val="none" w:sz="0" w:space="0" w:color="auto"/>
            <w:right w:val="none" w:sz="0" w:space="0" w:color="auto"/>
          </w:divBdr>
        </w:div>
        <w:div w:id="425153757">
          <w:marLeft w:val="640"/>
          <w:marRight w:val="0"/>
          <w:marTop w:val="0"/>
          <w:marBottom w:val="0"/>
          <w:divBdr>
            <w:top w:val="none" w:sz="0" w:space="0" w:color="auto"/>
            <w:left w:val="none" w:sz="0" w:space="0" w:color="auto"/>
            <w:bottom w:val="none" w:sz="0" w:space="0" w:color="auto"/>
            <w:right w:val="none" w:sz="0" w:space="0" w:color="auto"/>
          </w:divBdr>
        </w:div>
        <w:div w:id="1413510201">
          <w:marLeft w:val="640"/>
          <w:marRight w:val="0"/>
          <w:marTop w:val="0"/>
          <w:marBottom w:val="0"/>
          <w:divBdr>
            <w:top w:val="none" w:sz="0" w:space="0" w:color="auto"/>
            <w:left w:val="none" w:sz="0" w:space="0" w:color="auto"/>
            <w:bottom w:val="none" w:sz="0" w:space="0" w:color="auto"/>
            <w:right w:val="none" w:sz="0" w:space="0" w:color="auto"/>
          </w:divBdr>
        </w:div>
        <w:div w:id="1809124073">
          <w:marLeft w:val="640"/>
          <w:marRight w:val="0"/>
          <w:marTop w:val="0"/>
          <w:marBottom w:val="0"/>
          <w:divBdr>
            <w:top w:val="none" w:sz="0" w:space="0" w:color="auto"/>
            <w:left w:val="none" w:sz="0" w:space="0" w:color="auto"/>
            <w:bottom w:val="none" w:sz="0" w:space="0" w:color="auto"/>
            <w:right w:val="none" w:sz="0" w:space="0" w:color="auto"/>
          </w:divBdr>
        </w:div>
      </w:divsChild>
    </w:div>
    <w:div w:id="1856113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F282D3D-4E24-4057-9653-A2441C3C779A}"/>
      </w:docPartPr>
      <w:docPartBody>
        <w:p w:rsidR="00832F10" w:rsidRDefault="0027681B">
          <w:r w:rsidRPr="0035580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imes Roman">
    <w:altName w:val="Times New Roman"/>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81B"/>
    <w:rsid w:val="00094F99"/>
    <w:rsid w:val="00147F3B"/>
    <w:rsid w:val="00262C98"/>
    <w:rsid w:val="0027681B"/>
    <w:rsid w:val="00396757"/>
    <w:rsid w:val="003B15E6"/>
    <w:rsid w:val="00832F10"/>
    <w:rsid w:val="00A411E6"/>
    <w:rsid w:val="00BA2D43"/>
    <w:rsid w:val="00E64D44"/>
    <w:rsid w:val="00F84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681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87426-E12C-4355-9033-8E9C8D2DD42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1323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messi love</cp:lastModifiedBy>
  <cp:revision>37</cp:revision>
  <dcterms:created xsi:type="dcterms:W3CDTF">2023-05-02T12:54:00Z</dcterms:created>
  <dcterms:modified xsi:type="dcterms:W3CDTF">2023-06-20T19:40:00Z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cdb7966c37dc6c1d937f8d641341f23e5a21b5dfdfd2fd375022f36e7de98670</vt:lpwstr>
  </property>
  <property fmtid="{D5CDD505-2E9C-101B-9397-08002B2CF9AE}" pid="3" name="MSIP_Label_defa4170-0d19-0005-0004-bc88714345d2_Enabled">
    <vt:lpwstr>true</vt:lpwstr>
  </property>
  <property fmtid="{D5CDD505-2E9C-101B-9397-08002B2CF9AE}" pid="4" name="MSIP_Label_defa4170-0d19-0005-0004-bc88714345d2_SetDate">
    <vt:lpwstr>2023-05-02T12:48:47Z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d8c007e6-3eaa-4df8-a01c-3932eb0b6b25</vt:lpwstr>
  </property>
  <property fmtid="{D5CDD505-2E9C-101B-9397-08002B2CF9AE}" pid="8" name="MSIP_Label_defa4170-0d19-0005-0004-bc88714345d2_ActionId">
    <vt:lpwstr>30b94345-e352-4407-a257-00fd7ade7d22</vt:lpwstr>
  </property>
  <property fmtid="{D5CDD505-2E9C-101B-9397-08002B2CF9AE}" pid="9" name="MSIP_Label_defa4170-0d19-0005-0004-bc88714345d2_ContentBits">
    <vt:lpwstr>0</vt:lpwstr>
  </property>
</Properties>
</file>