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9CDCE" w14:textId="332299DD" w:rsidR="00DF373F" w:rsidRPr="00DF373F" w:rsidRDefault="00DF373F" w:rsidP="008970A8">
      <w:pPr>
        <w:jc w:val="center"/>
        <w:rPr>
          <w:rFonts w:ascii="Century" w:hAnsi="Century"/>
          <w:sz w:val="24"/>
          <w:szCs w:val="24"/>
        </w:rPr>
      </w:pPr>
      <w:r w:rsidRPr="00DF373F">
        <w:rPr>
          <w:rFonts w:ascii="Century" w:hAnsi="Century"/>
          <w:b/>
          <w:bCs/>
          <w:sz w:val="24"/>
          <w:szCs w:val="24"/>
        </w:rPr>
        <w:t xml:space="preserve">Table 1. </w:t>
      </w:r>
      <w:r w:rsidR="006549D0" w:rsidRPr="00DF373F">
        <w:rPr>
          <w:rFonts w:ascii="Century" w:hAnsi="Century"/>
          <w:b/>
          <w:bCs/>
          <w:sz w:val="24"/>
          <w:szCs w:val="24"/>
        </w:rPr>
        <w:t>Comparison of characteristics between early and late continence groups 3 months after RARP.</w:t>
      </w:r>
    </w:p>
    <w:p w14:paraId="5A513248" w14:textId="7802CEF7" w:rsidR="00DF373F" w:rsidRDefault="00DF373F"/>
    <w:tbl>
      <w:tblPr>
        <w:tblW w:w="9072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94"/>
        <w:gridCol w:w="2603"/>
        <w:gridCol w:w="2603"/>
        <w:gridCol w:w="1172"/>
      </w:tblGrid>
      <w:tr w:rsidR="00D476B3" w:rsidRPr="008970A8" w14:paraId="59953E95" w14:textId="77777777" w:rsidTr="00D476B3">
        <w:trPr>
          <w:trHeight w:val="288"/>
        </w:trPr>
        <w:tc>
          <w:tcPr>
            <w:tcW w:w="269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666CF31" w14:textId="6CACF0EF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</w:p>
        </w:tc>
        <w:tc>
          <w:tcPr>
            <w:tcW w:w="26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1276EE8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Early continence group (n = 64)</w:t>
            </w:r>
          </w:p>
        </w:tc>
        <w:tc>
          <w:tcPr>
            <w:tcW w:w="26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0D68789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Late continence group (n = 37)</w:t>
            </w:r>
          </w:p>
        </w:tc>
        <w:tc>
          <w:tcPr>
            <w:tcW w:w="117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11A50A9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i/>
                <w:iCs/>
                <w:sz w:val="16"/>
                <w:szCs w:val="16"/>
              </w:rPr>
              <w:t>p</w:t>
            </w:r>
            <w:r w:rsidRPr="008970A8">
              <w:rPr>
                <w:rFonts w:ascii="Century" w:hAnsi="Century" w:cs="Arial"/>
                <w:sz w:val="16"/>
                <w:szCs w:val="16"/>
              </w:rPr>
              <w:t>-value</w:t>
            </w:r>
          </w:p>
        </w:tc>
      </w:tr>
      <w:tr w:rsidR="00D476B3" w:rsidRPr="008970A8" w14:paraId="577C299C" w14:textId="77777777" w:rsidTr="00D476B3">
        <w:trPr>
          <w:trHeight w:val="221"/>
        </w:trPr>
        <w:tc>
          <w:tcPr>
            <w:tcW w:w="269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D8EB624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Median Age, years (IQR, range)</w:t>
            </w:r>
          </w:p>
        </w:tc>
        <w:tc>
          <w:tcPr>
            <w:tcW w:w="26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6EE5F03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65.5 (60-69, 45-75)</w:t>
            </w:r>
          </w:p>
        </w:tc>
        <w:tc>
          <w:tcPr>
            <w:tcW w:w="26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1BFF16C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66 (62-69, 49-76)</w:t>
            </w:r>
          </w:p>
        </w:tc>
        <w:tc>
          <w:tcPr>
            <w:tcW w:w="117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B9D957A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0.589</w:t>
            </w:r>
          </w:p>
        </w:tc>
      </w:tr>
      <w:tr w:rsidR="00D476B3" w:rsidRPr="008970A8" w14:paraId="3B5F1EDE" w14:textId="77777777" w:rsidTr="00D476B3">
        <w:trPr>
          <w:trHeight w:val="22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15519AA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Median BMI, kg/m</w:t>
            </w:r>
            <w:r w:rsidRPr="008970A8">
              <w:rPr>
                <w:rFonts w:ascii="Century" w:hAnsi="Century" w:cs="Arial"/>
                <w:sz w:val="16"/>
                <w:szCs w:val="16"/>
                <w:vertAlign w:val="superscript"/>
              </w:rPr>
              <w:t>2</w:t>
            </w:r>
            <w:r w:rsidRPr="008970A8">
              <w:rPr>
                <w:rFonts w:ascii="Century" w:hAnsi="Century" w:cs="Arial"/>
                <w:sz w:val="16"/>
                <w:szCs w:val="16"/>
              </w:rPr>
              <w:t xml:space="preserve"> (IQR, range)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8C68059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22.9 (21.7-24.1, 18.3-28.7)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236BE43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24.4 (21.5-26.0, 17.9-30.1)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92DC159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0.028</w:t>
            </w:r>
          </w:p>
        </w:tc>
      </w:tr>
      <w:tr w:rsidR="00D476B3" w:rsidRPr="008970A8" w14:paraId="4B1EBFD8" w14:textId="77777777" w:rsidTr="00D476B3">
        <w:trPr>
          <w:trHeight w:val="22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B300993" w14:textId="41A3E082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NADT     no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CEC1C48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56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9059B65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18</w:t>
            </w:r>
          </w:p>
        </w:tc>
        <w:tc>
          <w:tcPr>
            <w:tcW w:w="117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7275618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&lt;0.001</w:t>
            </w:r>
          </w:p>
        </w:tc>
      </w:tr>
      <w:tr w:rsidR="00D476B3" w:rsidRPr="008970A8" w14:paraId="62642832" w14:textId="77777777" w:rsidTr="00D476B3">
        <w:trPr>
          <w:trHeight w:val="22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5B2953C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yes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F1421D8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8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2634FD6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19</w:t>
            </w:r>
          </w:p>
        </w:tc>
        <w:tc>
          <w:tcPr>
            <w:tcW w:w="117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FA7B97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</w:p>
        </w:tc>
      </w:tr>
      <w:tr w:rsidR="00D476B3" w:rsidRPr="008970A8" w14:paraId="63B41847" w14:textId="77777777" w:rsidTr="00D476B3">
        <w:trPr>
          <w:trHeight w:val="22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766E5EC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PV, cm3 (IQR, range)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18F6DD3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27 (22-36, 14-77)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674D805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27 (20-40, 13-93)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B9023A3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0.781</w:t>
            </w:r>
          </w:p>
        </w:tc>
      </w:tr>
      <w:tr w:rsidR="00D476B3" w:rsidRPr="008970A8" w14:paraId="1784C097" w14:textId="77777777" w:rsidTr="00D476B3">
        <w:trPr>
          <w:trHeight w:val="22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F144392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MUL, mm (IQR, range)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7710179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13 (11-14, 8-17)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55232BB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12 (11-13, 7-16)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D711D7B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0.011</w:t>
            </w:r>
          </w:p>
        </w:tc>
      </w:tr>
      <w:tr w:rsidR="00D476B3" w:rsidRPr="008970A8" w14:paraId="320304F2" w14:textId="77777777" w:rsidTr="00D476B3">
        <w:trPr>
          <w:trHeight w:val="22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ADD3094" w14:textId="46E8B36B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Incontinent before RARP    no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29D81CB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64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F893565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36</w:t>
            </w:r>
          </w:p>
        </w:tc>
        <w:tc>
          <w:tcPr>
            <w:tcW w:w="117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DD225DA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0.366</w:t>
            </w:r>
          </w:p>
        </w:tc>
      </w:tr>
      <w:tr w:rsidR="00D476B3" w:rsidRPr="008970A8" w14:paraId="2EA60875" w14:textId="77777777" w:rsidTr="00D476B3">
        <w:trPr>
          <w:trHeight w:val="22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8E18F5B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yes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0456EED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0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2BD3DE8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1</w:t>
            </w:r>
          </w:p>
        </w:tc>
        <w:tc>
          <w:tcPr>
            <w:tcW w:w="117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FCD5E1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</w:p>
        </w:tc>
      </w:tr>
      <w:tr w:rsidR="00D476B3" w:rsidRPr="008970A8" w14:paraId="7AFF6011" w14:textId="77777777" w:rsidTr="00D476B3">
        <w:trPr>
          <w:trHeight w:val="228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29F43C0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PSA, ng/ml (IQR, range)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2F6EF06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6.90 (5.19-10.0, 3.2-24.0)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63C7D96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8.41 (5.90-11.9, 3.2-28.6)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9AADD7B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0.107</w:t>
            </w:r>
          </w:p>
        </w:tc>
      </w:tr>
      <w:tr w:rsidR="00D476B3" w:rsidRPr="008970A8" w14:paraId="38E1F7F5" w14:textId="77777777" w:rsidTr="00D476B3">
        <w:trPr>
          <w:trHeight w:val="22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21568B5" w14:textId="2E166E91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GS sum</w:t>
            </w:r>
            <w:r w:rsidR="008970A8">
              <w:rPr>
                <w:rFonts w:ascii="Century" w:hAnsi="Century" w:cs="Arial" w:hint="eastAsia"/>
                <w:sz w:val="16"/>
                <w:szCs w:val="16"/>
              </w:rPr>
              <w:t xml:space="preserve"> </w:t>
            </w:r>
            <w:r w:rsidR="008970A8" w:rsidRPr="008970A8">
              <w:rPr>
                <w:rFonts w:ascii="Century" w:hAnsi="Century" w:cs="Arial"/>
                <w:sz w:val="16"/>
                <w:szCs w:val="16"/>
              </w:rPr>
              <w:t>(IQR, range)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A5EBD65" w14:textId="7B619CC8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7 (7-8</w:t>
            </w:r>
            <w:r w:rsidR="008970A8">
              <w:rPr>
                <w:rFonts w:ascii="Century" w:hAnsi="Century" w:cs="Arial"/>
                <w:sz w:val="16"/>
                <w:szCs w:val="16"/>
              </w:rPr>
              <w:t>, 6-9</w:t>
            </w:r>
            <w:r w:rsidRPr="008970A8">
              <w:rPr>
                <w:rFonts w:ascii="Century" w:hAnsi="Century" w:cs="Arial"/>
                <w:sz w:val="16"/>
                <w:szCs w:val="16"/>
              </w:rPr>
              <w:t>)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F94BD23" w14:textId="5027DC7F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7 (7-7</w:t>
            </w:r>
            <w:r w:rsidR="008970A8">
              <w:rPr>
                <w:rFonts w:ascii="Century" w:hAnsi="Century" w:cs="Arial"/>
                <w:sz w:val="16"/>
                <w:szCs w:val="16"/>
              </w:rPr>
              <w:t>, 6-9</w:t>
            </w:r>
            <w:r w:rsidRPr="008970A8">
              <w:rPr>
                <w:rFonts w:ascii="Century" w:hAnsi="Century" w:cs="Arial"/>
                <w:sz w:val="16"/>
                <w:szCs w:val="16"/>
              </w:rPr>
              <w:t>)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8289B7E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0.008</w:t>
            </w:r>
          </w:p>
        </w:tc>
      </w:tr>
      <w:tr w:rsidR="00D476B3" w:rsidRPr="008970A8" w14:paraId="2EAA00CD" w14:textId="77777777" w:rsidTr="00D476B3">
        <w:trPr>
          <w:trHeight w:val="22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FF23AE9" w14:textId="42DA2AA1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 xml:space="preserve">T stage </w:t>
            </w:r>
            <w:r w:rsidRPr="008970A8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≦</w:t>
            </w:r>
            <w:r w:rsidRPr="008970A8">
              <w:rPr>
                <w:rFonts w:ascii="Century" w:hAnsi="Century" w:cs="Arial"/>
                <w:sz w:val="16"/>
                <w:szCs w:val="16"/>
              </w:rPr>
              <w:t>2b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ACACC5F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53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10F162D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26</w:t>
            </w:r>
          </w:p>
        </w:tc>
        <w:tc>
          <w:tcPr>
            <w:tcW w:w="117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AD2A8FE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0.222</w:t>
            </w:r>
          </w:p>
        </w:tc>
      </w:tr>
      <w:tr w:rsidR="00D476B3" w:rsidRPr="008970A8" w14:paraId="402076E2" w14:textId="77777777" w:rsidTr="00D476B3">
        <w:trPr>
          <w:trHeight w:val="22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AED7AEF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≧</w:t>
            </w:r>
            <w:r w:rsidRPr="008970A8">
              <w:rPr>
                <w:rFonts w:ascii="Century" w:hAnsi="Century" w:cs="Arial"/>
                <w:sz w:val="16"/>
                <w:szCs w:val="16"/>
              </w:rPr>
              <w:t>2c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3920116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11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3406FCC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11</w:t>
            </w:r>
          </w:p>
        </w:tc>
        <w:tc>
          <w:tcPr>
            <w:tcW w:w="117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0DD7E6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</w:p>
        </w:tc>
      </w:tr>
      <w:tr w:rsidR="00D476B3" w:rsidRPr="008970A8" w14:paraId="748D1168" w14:textId="77777777" w:rsidTr="00D476B3">
        <w:trPr>
          <w:trHeight w:val="22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87D9E42" w14:textId="46A22879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Risk criteria low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62D21DE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12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C791DF6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5</w:t>
            </w:r>
          </w:p>
        </w:tc>
        <w:tc>
          <w:tcPr>
            <w:tcW w:w="1172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D7F37D0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0.083</w:t>
            </w:r>
          </w:p>
        </w:tc>
      </w:tr>
      <w:tr w:rsidR="00D476B3" w:rsidRPr="008970A8" w14:paraId="732C9C52" w14:textId="77777777" w:rsidTr="00D476B3">
        <w:trPr>
          <w:trHeight w:val="22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2E1C3BB" w14:textId="55F77675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intermediate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A1ECE01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35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AD1B382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14</w:t>
            </w:r>
          </w:p>
        </w:tc>
        <w:tc>
          <w:tcPr>
            <w:tcW w:w="117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9E07671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</w:p>
        </w:tc>
      </w:tr>
      <w:tr w:rsidR="00D476B3" w:rsidRPr="008970A8" w14:paraId="3E335C7A" w14:textId="77777777" w:rsidTr="00D476B3">
        <w:trPr>
          <w:trHeight w:val="221"/>
        </w:trPr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175FCBD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high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66D9761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17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5555155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18</w:t>
            </w:r>
          </w:p>
        </w:tc>
        <w:tc>
          <w:tcPr>
            <w:tcW w:w="117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51E15B4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</w:p>
        </w:tc>
      </w:tr>
      <w:tr w:rsidR="00D476B3" w:rsidRPr="008970A8" w14:paraId="10D5EA28" w14:textId="77777777" w:rsidTr="00D476B3">
        <w:trPr>
          <w:trHeight w:val="221"/>
        </w:trPr>
        <w:tc>
          <w:tcPr>
            <w:tcW w:w="269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36F961A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Operated by expert surgeons</w:t>
            </w:r>
          </w:p>
        </w:tc>
        <w:tc>
          <w:tcPr>
            <w:tcW w:w="26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ADE3EDB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35</w:t>
            </w:r>
          </w:p>
        </w:tc>
        <w:tc>
          <w:tcPr>
            <w:tcW w:w="260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B1E487A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27</w:t>
            </w:r>
          </w:p>
        </w:tc>
        <w:tc>
          <w:tcPr>
            <w:tcW w:w="1172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3CF3FF9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0.108</w:t>
            </w:r>
          </w:p>
        </w:tc>
      </w:tr>
      <w:tr w:rsidR="00D476B3" w:rsidRPr="008970A8" w14:paraId="579C611D" w14:textId="77777777" w:rsidTr="00D476B3">
        <w:trPr>
          <w:trHeight w:val="22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984CAEF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by non-expert surgeons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66A1AD2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29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F93EEFC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10</w:t>
            </w:r>
          </w:p>
        </w:tc>
        <w:tc>
          <w:tcPr>
            <w:tcW w:w="1172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49442DC3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</w:p>
        </w:tc>
      </w:tr>
      <w:tr w:rsidR="00D476B3" w:rsidRPr="008970A8" w14:paraId="56309348" w14:textId="77777777" w:rsidTr="00D476B3">
        <w:trPr>
          <w:trHeight w:val="22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546761F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Operation time (IQR, range)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B2E3BE9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164 (129-195, 90-267)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BD1968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155 (141-180, 107-270)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C849ABA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0.501</w:t>
            </w:r>
          </w:p>
        </w:tc>
      </w:tr>
      <w:tr w:rsidR="00D476B3" w:rsidRPr="008970A8" w14:paraId="00099958" w14:textId="77777777" w:rsidTr="00D476B3">
        <w:trPr>
          <w:trHeight w:val="22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08F1676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Console time (IQR, range)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C5D7686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125 (90-153, 59-220)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898BB5D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110 (98-126, 77-230)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658999B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0.327</w:t>
            </w:r>
          </w:p>
        </w:tc>
      </w:tr>
      <w:tr w:rsidR="00D476B3" w:rsidRPr="008970A8" w14:paraId="71B1327A" w14:textId="77777777" w:rsidTr="00D476B3">
        <w:trPr>
          <w:trHeight w:val="22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B4C63C5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Bleeding volume (IQR, range)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C9C22C9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112 (50-200, 30-600)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CEF2C36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100 (60-150, 10-400)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E800E4B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0.397</w:t>
            </w:r>
          </w:p>
        </w:tc>
      </w:tr>
      <w:tr w:rsidR="00D476B3" w:rsidRPr="008970A8" w14:paraId="59D40BC8" w14:textId="77777777" w:rsidTr="00D476B3">
        <w:trPr>
          <w:trHeight w:val="22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5EA6D5B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Nerve sparing not done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D71F96C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10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87A9B60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11</w:t>
            </w:r>
          </w:p>
        </w:tc>
        <w:tc>
          <w:tcPr>
            <w:tcW w:w="1172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2A75E29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0.065</w:t>
            </w:r>
          </w:p>
        </w:tc>
      </w:tr>
      <w:tr w:rsidR="00D476B3" w:rsidRPr="008970A8" w14:paraId="587EFF35" w14:textId="77777777" w:rsidTr="00D476B3">
        <w:trPr>
          <w:trHeight w:val="22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6D4DD09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unilateral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F3072E5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45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0B47FC1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25</w:t>
            </w:r>
          </w:p>
        </w:tc>
        <w:tc>
          <w:tcPr>
            <w:tcW w:w="117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795CA4E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</w:p>
        </w:tc>
      </w:tr>
      <w:tr w:rsidR="00D476B3" w:rsidRPr="008970A8" w14:paraId="495A08E7" w14:textId="77777777" w:rsidTr="00D476B3">
        <w:trPr>
          <w:trHeight w:val="221"/>
        </w:trPr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B116B2C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bilateral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6494570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9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D9D9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3F993FB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  <w:r w:rsidRPr="008970A8">
              <w:rPr>
                <w:rFonts w:ascii="Century" w:hAnsi="Century" w:cs="Arial"/>
                <w:sz w:val="16"/>
                <w:szCs w:val="16"/>
              </w:rPr>
              <w:t>1</w:t>
            </w:r>
          </w:p>
        </w:tc>
        <w:tc>
          <w:tcPr>
            <w:tcW w:w="117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8AEEA29" w14:textId="77777777" w:rsidR="00D476B3" w:rsidRPr="008970A8" w:rsidRDefault="00D476B3" w:rsidP="00D476B3">
            <w:pPr>
              <w:jc w:val="center"/>
              <w:rPr>
                <w:rFonts w:ascii="Century" w:hAnsi="Century" w:cs="Arial"/>
                <w:sz w:val="16"/>
                <w:szCs w:val="16"/>
              </w:rPr>
            </w:pPr>
          </w:p>
        </w:tc>
      </w:tr>
    </w:tbl>
    <w:p w14:paraId="1ECADFA1" w14:textId="17D1177A" w:rsidR="00DF373F" w:rsidRPr="008970A8" w:rsidRDefault="00DF373F" w:rsidP="00D476B3">
      <w:pPr>
        <w:jc w:val="center"/>
        <w:rPr>
          <w:rFonts w:ascii="Century" w:hAnsi="Century" w:cs="Arial"/>
          <w:sz w:val="16"/>
          <w:szCs w:val="16"/>
        </w:rPr>
      </w:pPr>
    </w:p>
    <w:p w14:paraId="4B7E63C2" w14:textId="4AC5EB68" w:rsidR="00DF373F" w:rsidRDefault="00DF373F"/>
    <w:p w14:paraId="25E4DE22" w14:textId="582A80A9" w:rsidR="00DF373F" w:rsidRDefault="00DF373F"/>
    <w:p w14:paraId="7196CA14" w14:textId="40D356AE" w:rsidR="00DF373F" w:rsidRDefault="00DF373F"/>
    <w:p w14:paraId="06B11CF8" w14:textId="53B0FBB5" w:rsidR="00DF373F" w:rsidRDefault="00DF373F"/>
    <w:p w14:paraId="47B52FA3" w14:textId="0CF154BD" w:rsidR="00DF373F" w:rsidRDefault="00DF373F"/>
    <w:sectPr w:rsidR="00DF373F" w:rsidSect="00D476B3"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CDF8D" w14:textId="77777777" w:rsidR="00DF5199" w:rsidRDefault="00DF5199" w:rsidP="008970A8">
      <w:r>
        <w:separator/>
      </w:r>
    </w:p>
  </w:endnote>
  <w:endnote w:type="continuationSeparator" w:id="0">
    <w:p w14:paraId="5FA084AB" w14:textId="77777777" w:rsidR="00DF5199" w:rsidRDefault="00DF5199" w:rsidP="00897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AF004" w14:textId="77777777" w:rsidR="00DF5199" w:rsidRDefault="00DF5199" w:rsidP="008970A8">
      <w:r>
        <w:separator/>
      </w:r>
    </w:p>
  </w:footnote>
  <w:footnote w:type="continuationSeparator" w:id="0">
    <w:p w14:paraId="4B7AC76A" w14:textId="77777777" w:rsidR="00DF5199" w:rsidRDefault="00DF5199" w:rsidP="008970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C23"/>
    <w:rsid w:val="003446F5"/>
    <w:rsid w:val="00363DDE"/>
    <w:rsid w:val="006549D0"/>
    <w:rsid w:val="00854C23"/>
    <w:rsid w:val="008970A8"/>
    <w:rsid w:val="00D476B3"/>
    <w:rsid w:val="00DF373F"/>
    <w:rsid w:val="00DF5199"/>
    <w:rsid w:val="00F1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D080D7"/>
  <w15:chartTrackingRefBased/>
  <w15:docId w15:val="{2A74EBD8-EF5B-4B3B-B423-31377C484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F373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970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70A8"/>
  </w:style>
  <w:style w:type="paragraph" w:styleId="a5">
    <w:name w:val="footer"/>
    <w:basedOn w:val="a"/>
    <w:link w:val="a6"/>
    <w:uiPriority w:val="99"/>
    <w:unhideWhenUsed/>
    <w:rsid w:val="008970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7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誠 住友</dc:creator>
  <cp:keywords/>
  <dc:description/>
  <cp:lastModifiedBy>誠 住友</cp:lastModifiedBy>
  <cp:revision>4</cp:revision>
  <dcterms:created xsi:type="dcterms:W3CDTF">2023-04-01T02:20:00Z</dcterms:created>
  <dcterms:modified xsi:type="dcterms:W3CDTF">2023-04-01T02:26:00Z</dcterms:modified>
</cp:coreProperties>
</file>