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9CC" w:rsidRDefault="008B79CC">
      <w:pPr>
        <w:rPr>
          <w:rFonts w:ascii="Arial" w:hAnsi="Arial" w:cs="Arial"/>
        </w:rPr>
      </w:pPr>
      <w:r w:rsidRPr="008B79CC">
        <w:rPr>
          <w:rFonts w:ascii="Arial" w:hAnsi="Arial" w:cs="Arial"/>
          <w:b/>
          <w:bCs/>
        </w:rPr>
        <w:t xml:space="preserve">Table 1. </w:t>
      </w:r>
      <w:r w:rsidRPr="008B79CC">
        <w:rPr>
          <w:rFonts w:ascii="Arial" w:hAnsi="Arial" w:cs="Arial"/>
        </w:rPr>
        <w:t>Table shows sources of SLE datasets curated from NCBI GEO2R and literature search</w:t>
      </w:r>
    </w:p>
    <w:p w:rsidR="008B79CC" w:rsidRPr="008B79CC" w:rsidRDefault="008B79CC" w:rsidP="008B79C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br/>
      </w:r>
    </w:p>
    <w:tbl>
      <w:tblPr>
        <w:tblStyle w:val="TableGrid"/>
        <w:tblW w:w="7880" w:type="dxa"/>
        <w:jc w:val="center"/>
        <w:tblLook w:val="0600" w:firstRow="0" w:lastRow="0" w:firstColumn="0" w:lastColumn="0" w:noHBand="1" w:noVBand="1"/>
      </w:tblPr>
      <w:tblGrid>
        <w:gridCol w:w="4827"/>
        <w:gridCol w:w="3053"/>
      </w:tblGrid>
      <w:tr w:rsidR="008B79CC" w:rsidRPr="008B79CC" w:rsidTr="008B79CC">
        <w:trPr>
          <w:trHeight w:val="351"/>
          <w:jc w:val="center"/>
        </w:trPr>
        <w:tc>
          <w:tcPr>
            <w:tcW w:w="484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1"/>
                <w:szCs w:val="21"/>
              </w:rPr>
              <w:t xml:space="preserve">SLE patients and Healthy Donors (HD) </w:t>
            </w:r>
          </w:p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1"/>
                <w:szCs w:val="21"/>
              </w:rPr>
              <w:t>Sample Sizes (N)</w:t>
            </w:r>
          </w:p>
        </w:tc>
        <w:tc>
          <w:tcPr>
            <w:tcW w:w="30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1"/>
                <w:szCs w:val="21"/>
              </w:rPr>
              <w:t xml:space="preserve">SOURCE (GSE# or reference) </w:t>
            </w:r>
          </w:p>
        </w:tc>
      </w:tr>
      <w:tr w:rsidR="008B79CC" w:rsidRPr="008B79CC" w:rsidTr="008B79CC">
        <w:trPr>
          <w:trHeight w:val="826"/>
          <w:jc w:val="center"/>
        </w:trPr>
        <w:tc>
          <w:tcPr>
            <w:tcW w:w="484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12 SLE (skin involvement), </w:t>
            </w:r>
          </w:p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4 SLE (skin and renal), </w:t>
            </w:r>
          </w:p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4 SLE (skin, renal, and joint) </w:t>
            </w:r>
          </w:p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4 HD</w:t>
            </w:r>
          </w:p>
        </w:tc>
        <w:tc>
          <w:tcPr>
            <w:tcW w:w="30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[24]</w:t>
            </w:r>
          </w:p>
        </w:tc>
      </w:tr>
      <w:tr w:rsidR="008B79CC" w:rsidRPr="008B79CC" w:rsidTr="008B79CC">
        <w:trPr>
          <w:trHeight w:val="479"/>
          <w:jc w:val="center"/>
        </w:trPr>
        <w:tc>
          <w:tcPr>
            <w:tcW w:w="484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5 SLE, 5 HD </w:t>
            </w:r>
          </w:p>
        </w:tc>
        <w:tc>
          <w:tcPr>
            <w:tcW w:w="30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 w:themeColor="dark1"/>
                <w:sz w:val="18"/>
                <w:szCs w:val="18"/>
              </w:rPr>
              <w:t>[25])</w:t>
            </w:r>
          </w:p>
        </w:tc>
      </w:tr>
      <w:tr w:rsidR="008B79CC" w:rsidRPr="008B79CC" w:rsidTr="008B79CC">
        <w:trPr>
          <w:trHeight w:val="479"/>
          <w:jc w:val="center"/>
        </w:trPr>
        <w:tc>
          <w:tcPr>
            <w:tcW w:w="484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15 SLE, 10 HD</w:t>
            </w:r>
          </w:p>
        </w:tc>
        <w:tc>
          <w:tcPr>
            <w:tcW w:w="30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 w:themeColor="dark1"/>
                <w:sz w:val="18"/>
                <w:szCs w:val="18"/>
              </w:rPr>
              <w:t>[23]</w:t>
            </w:r>
          </w:p>
        </w:tc>
      </w:tr>
      <w:tr w:rsidR="008B79CC" w:rsidRPr="008B79CC" w:rsidTr="008B79CC">
        <w:trPr>
          <w:trHeight w:val="479"/>
          <w:jc w:val="center"/>
        </w:trPr>
        <w:tc>
          <w:tcPr>
            <w:tcW w:w="484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6 SLE, 4 HD </w:t>
            </w:r>
          </w:p>
        </w:tc>
        <w:tc>
          <w:tcPr>
            <w:tcW w:w="30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GSE51997</w:t>
            </w:r>
          </w:p>
        </w:tc>
      </w:tr>
      <w:tr w:rsidR="008B79CC" w:rsidRPr="008B79CC" w:rsidTr="008B79CC">
        <w:trPr>
          <w:trHeight w:val="412"/>
          <w:jc w:val="center"/>
        </w:trPr>
        <w:tc>
          <w:tcPr>
            <w:tcW w:w="484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8 SLE, 10 HD </w:t>
            </w:r>
          </w:p>
        </w:tc>
        <w:tc>
          <w:tcPr>
            <w:tcW w:w="30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GSE4588</w:t>
            </w:r>
          </w:p>
        </w:tc>
      </w:tr>
    </w:tbl>
    <w:p w:rsidR="008B79CC" w:rsidRDefault="008B79CC">
      <w:pPr>
        <w:rPr>
          <w:rFonts w:ascii="Arial" w:hAnsi="Arial" w:cs="Arial"/>
        </w:rPr>
      </w:pPr>
    </w:p>
    <w:p w:rsidR="008B79CC" w:rsidRDefault="008B79C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7581C" w:rsidRDefault="008B79CC">
      <w:pPr>
        <w:rPr>
          <w:rFonts w:ascii="Arial" w:hAnsi="Arial" w:cs="Arial"/>
        </w:rPr>
      </w:pPr>
      <w:r w:rsidRPr="008B79CC">
        <w:rPr>
          <w:rFonts w:ascii="Arial" w:hAnsi="Arial" w:cs="Arial"/>
        </w:rPr>
        <w:lastRenderedPageBreak/>
        <w:t>Table 2. Table displays the top 5 pathways represented by the overlapping DE genes between SLE patients and Srsf1-KO mice.</w:t>
      </w:r>
    </w:p>
    <w:p w:rsidR="008B79CC" w:rsidRDefault="008B79CC">
      <w:pPr>
        <w:rPr>
          <w:rFonts w:ascii="Arial" w:hAnsi="Arial" w:cs="Arial"/>
        </w:rPr>
      </w:pPr>
    </w:p>
    <w:tbl>
      <w:tblPr>
        <w:tblStyle w:val="TableGrid"/>
        <w:tblW w:w="10800" w:type="dxa"/>
        <w:tblInd w:w="-635" w:type="dxa"/>
        <w:tblLayout w:type="fixed"/>
        <w:tblLook w:val="0600" w:firstRow="0" w:lastRow="0" w:firstColumn="0" w:lastColumn="0" w:noHBand="1" w:noVBand="1"/>
      </w:tblPr>
      <w:tblGrid>
        <w:gridCol w:w="1170"/>
        <w:gridCol w:w="3150"/>
        <w:gridCol w:w="6480"/>
      </w:tblGrid>
      <w:tr w:rsidR="008B79CC" w:rsidRPr="008B79CC" w:rsidTr="008B79CC">
        <w:trPr>
          <w:trHeight w:val="199"/>
        </w:trPr>
        <w:tc>
          <w:tcPr>
            <w:tcW w:w="10800" w:type="dxa"/>
            <w:gridSpan w:val="3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Top 5 pathways and genes from overlapping Srsf1-ko mouse and human SLE genes</w:t>
            </w:r>
          </w:p>
        </w:tc>
      </w:tr>
      <w:tr w:rsidR="008B79CC" w:rsidRPr="008B79CC" w:rsidTr="008B79CC">
        <w:trPr>
          <w:trHeight w:val="220"/>
        </w:trPr>
        <w:tc>
          <w:tcPr>
            <w:tcW w:w="117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5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Pathway</w:t>
            </w:r>
          </w:p>
        </w:tc>
        <w:tc>
          <w:tcPr>
            <w:tcW w:w="648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Genes Involved in Pathway</w:t>
            </w:r>
          </w:p>
        </w:tc>
      </w:tr>
      <w:tr w:rsidR="008B79CC" w:rsidRPr="008B79CC" w:rsidTr="008B79CC">
        <w:trPr>
          <w:trHeight w:val="287"/>
        </w:trPr>
        <w:tc>
          <w:tcPr>
            <w:tcW w:w="1170" w:type="dxa"/>
            <w:vMerge w:val="restart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UP</w:t>
            </w:r>
          </w:p>
        </w:tc>
        <w:tc>
          <w:tcPr>
            <w:tcW w:w="315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Interleukin-10 signaling</w:t>
            </w:r>
          </w:p>
        </w:tc>
        <w:tc>
          <w:tcPr>
            <w:tcW w:w="648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color w:val="000000"/>
                <w:sz w:val="20"/>
                <w:szCs w:val="20"/>
              </w:rPr>
              <w:t>CCR1,CCR5,CSF1,IL1RN,IL10,CXCL10,CCR2,CCR8,CXCR6,TNFRSF8,TNFSF10,CD36,PLCG2,LPAR6,IFIT3,OAS2,MEF2C,EPS8,GNAI1,LPL,SDC3,GPR68,PRF1,CLEC5A,CYFIP1,STMN1,AKAP12,MYADM</w:t>
            </w:r>
          </w:p>
        </w:tc>
      </w:tr>
      <w:tr w:rsidR="008B79CC" w:rsidRPr="008B79CC" w:rsidTr="008B79CC">
        <w:trPr>
          <w:trHeight w:val="178"/>
        </w:trPr>
        <w:tc>
          <w:tcPr>
            <w:tcW w:w="1170" w:type="dxa"/>
            <w:vMerge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positive regulation of cytokine production</w:t>
            </w:r>
          </w:p>
        </w:tc>
        <w:tc>
          <w:tcPr>
            <w:tcW w:w="648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color w:val="000000"/>
                <w:sz w:val="20"/>
                <w:szCs w:val="20"/>
              </w:rPr>
              <w:t>TNFRSF8,CD36,CYBB,IFI16,IL1RN,IL10,LPL,PLCG2,AKAP12,CD160,CLEC5A,FOXP3,CLEC7A,CCR2,MEF2C,CXCL10</w:t>
            </w:r>
          </w:p>
        </w:tc>
      </w:tr>
      <w:tr w:rsidR="008B79CC" w:rsidRPr="008B79CC" w:rsidTr="008B79CC">
        <w:trPr>
          <w:trHeight w:val="322"/>
        </w:trPr>
        <w:tc>
          <w:tcPr>
            <w:tcW w:w="1170" w:type="dxa"/>
            <w:vMerge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leukocyte differentiation</w:t>
            </w:r>
          </w:p>
        </w:tc>
        <w:tc>
          <w:tcPr>
            <w:tcW w:w="648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color w:val="000000"/>
                <w:sz w:val="20"/>
                <w:szCs w:val="20"/>
              </w:rPr>
              <w:t>CD79A,CCR1,CSF1,IFI16,IL10,MEF2C,PLCG2,FGL2,LILRB4,TMEM176B,FOXP3,TMEM176A,LRRK1,CCR2,CD160,CD36,CTSC,KLRD1,PRF1,CD180,MYADM,IL1RN,CCNB2,CLEC7A,PBK,CTNNA1,CXCL10</w:t>
            </w:r>
          </w:p>
        </w:tc>
      </w:tr>
      <w:tr w:rsidR="008B79CC" w:rsidRPr="008B79CC" w:rsidTr="008B79CC">
        <w:trPr>
          <w:trHeight w:val="150"/>
        </w:trPr>
        <w:tc>
          <w:tcPr>
            <w:tcW w:w="1170" w:type="dxa"/>
            <w:vMerge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cellular response to biotic stimulus</w:t>
            </w:r>
          </w:p>
        </w:tc>
        <w:tc>
          <w:tcPr>
            <w:tcW w:w="648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color w:val="000000"/>
                <w:sz w:val="20"/>
                <w:szCs w:val="20"/>
              </w:rPr>
              <w:t>CD36,CCR5,IL1RN,IL10,CXCL10,CD180,MEF2C,CLEC7A,EME1,LPL,OAS2,PLCG2,AKAP12,CD160,MPEG1,CCNA2,GNAI1,CD79A</w:t>
            </w:r>
          </w:p>
        </w:tc>
      </w:tr>
      <w:tr w:rsidR="008B79CC" w:rsidRPr="008B79CC" w:rsidTr="008B79CC">
        <w:trPr>
          <w:trHeight w:val="287"/>
        </w:trPr>
        <w:tc>
          <w:tcPr>
            <w:tcW w:w="1170" w:type="dxa"/>
            <w:vMerge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leukocyte activation involved in immune response</w:t>
            </w:r>
          </w:p>
        </w:tc>
        <w:tc>
          <w:tcPr>
            <w:tcW w:w="648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color w:val="000000"/>
                <w:sz w:val="20"/>
                <w:szCs w:val="20"/>
              </w:rPr>
              <w:t>CD36,CTSC,CYBB,IL10,CD180,PLCG2,PRDX4,FGL2,CD93,CYFIP1,CLEC5A,FOXP3,CCR2,CSF1,IFI16,PRF1,CLEC7A,NQO2,EPS8,TYMS</w:t>
            </w:r>
          </w:p>
        </w:tc>
      </w:tr>
      <w:tr w:rsidR="008B79CC" w:rsidRPr="008B79CC" w:rsidTr="008B79CC">
        <w:trPr>
          <w:trHeight w:val="150"/>
        </w:trPr>
        <w:tc>
          <w:tcPr>
            <w:tcW w:w="1170" w:type="dxa"/>
            <w:vMerge w:val="restart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DOWN</w:t>
            </w:r>
          </w:p>
        </w:tc>
        <w:tc>
          <w:tcPr>
            <w:tcW w:w="315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PID HIF1 TFPATHWAY</w:t>
            </w:r>
          </w:p>
        </w:tc>
        <w:tc>
          <w:tcPr>
            <w:tcW w:w="648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color w:val="000000"/>
                <w:sz w:val="20"/>
                <w:szCs w:val="20"/>
              </w:rPr>
              <w:t>ALDOA,NT5E,ABCB1</w:t>
            </w:r>
          </w:p>
        </w:tc>
      </w:tr>
      <w:tr w:rsidR="008B79CC" w:rsidRPr="008B79CC" w:rsidTr="008B79CC">
        <w:trPr>
          <w:trHeight w:val="111"/>
        </w:trPr>
        <w:tc>
          <w:tcPr>
            <w:tcW w:w="1170" w:type="dxa"/>
            <w:vMerge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regulation of establishment of protein localization</w:t>
            </w:r>
          </w:p>
        </w:tc>
        <w:tc>
          <w:tcPr>
            <w:tcW w:w="648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color w:val="000000"/>
                <w:sz w:val="20"/>
                <w:szCs w:val="20"/>
              </w:rPr>
              <w:t>F2RL1,TFDP2,KLF7,NR1D1,KIAA0586,EPB41L5</w:t>
            </w:r>
          </w:p>
        </w:tc>
      </w:tr>
      <w:tr w:rsidR="008B79CC" w:rsidRPr="008B79CC" w:rsidTr="008B79CC">
        <w:trPr>
          <w:trHeight w:val="150"/>
        </w:trPr>
        <w:tc>
          <w:tcPr>
            <w:tcW w:w="1170" w:type="dxa"/>
            <w:vMerge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cold-induced thermogenesis</w:t>
            </w:r>
          </w:p>
        </w:tc>
        <w:tc>
          <w:tcPr>
            <w:tcW w:w="648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color w:val="000000"/>
                <w:sz w:val="20"/>
                <w:szCs w:val="20"/>
              </w:rPr>
              <w:t>NR1D1,G0S2,KDM3A,SCNN1A</w:t>
            </w:r>
          </w:p>
        </w:tc>
      </w:tr>
      <w:tr w:rsidR="008B79CC" w:rsidRPr="008B79CC" w:rsidTr="008B79CC">
        <w:trPr>
          <w:trHeight w:val="150"/>
        </w:trPr>
        <w:tc>
          <w:tcPr>
            <w:tcW w:w="1170" w:type="dxa"/>
            <w:vMerge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regulation of cold-induced thermogenesis</w:t>
            </w:r>
          </w:p>
        </w:tc>
        <w:tc>
          <w:tcPr>
            <w:tcW w:w="648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color w:val="000000"/>
                <w:sz w:val="20"/>
                <w:szCs w:val="20"/>
              </w:rPr>
              <w:t>NR1D1,G0S2,KDM3A</w:t>
            </w:r>
          </w:p>
        </w:tc>
      </w:tr>
      <w:tr w:rsidR="008B79CC" w:rsidRPr="008B79CC" w:rsidTr="008B79CC">
        <w:trPr>
          <w:trHeight w:val="150"/>
        </w:trPr>
        <w:tc>
          <w:tcPr>
            <w:tcW w:w="1170" w:type="dxa"/>
            <w:vMerge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multicellular organismal homeostasis</w:t>
            </w:r>
          </w:p>
        </w:tc>
        <w:tc>
          <w:tcPr>
            <w:tcW w:w="648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color w:val="000000"/>
                <w:sz w:val="20"/>
                <w:szCs w:val="20"/>
              </w:rPr>
              <w:t>SCNN1A,NR1D1,G0S2,KDM3A</w:t>
            </w:r>
          </w:p>
        </w:tc>
      </w:tr>
      <w:tr w:rsidR="008B79CC" w:rsidRPr="008B79CC" w:rsidTr="008B79CC">
        <w:trPr>
          <w:trHeight w:val="281"/>
        </w:trPr>
        <w:tc>
          <w:tcPr>
            <w:tcW w:w="1170" w:type="dxa"/>
            <w:vMerge w:val="restart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ALL DEGs</w:t>
            </w:r>
          </w:p>
        </w:tc>
        <w:tc>
          <w:tcPr>
            <w:tcW w:w="315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positive regulation of cytokine production</w:t>
            </w:r>
          </w:p>
        </w:tc>
        <w:tc>
          <w:tcPr>
            <w:tcW w:w="648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color w:val="000000"/>
                <w:sz w:val="20"/>
                <w:szCs w:val="20"/>
              </w:rPr>
              <w:t>ADORA2B,TNFRSF8,CD36,CYBB,F2RL1,HSPA1A,IFI16,IL1RN,IL10,LPL,LTB,MYB,PLCG2,PRKDC,PTGS2,AKAP12,CD160,CLEC5A,PRKD2,FOXP3,CLEC7A,CCR2,LAG3,TNFRSF21,EOMES,CTSC,MEF2C,NR1D1,TFDP2,KLF7,KIAA0586,EPB41L5,FES</w:t>
            </w:r>
          </w:p>
        </w:tc>
      </w:tr>
      <w:tr w:rsidR="008B79CC" w:rsidRPr="008B79CC" w:rsidTr="008B79CC">
        <w:trPr>
          <w:trHeight w:val="424"/>
        </w:trPr>
        <w:tc>
          <w:tcPr>
            <w:tcW w:w="1170" w:type="dxa"/>
            <w:vMerge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leukocyte differentiation</w:t>
            </w:r>
          </w:p>
        </w:tc>
        <w:tc>
          <w:tcPr>
            <w:tcW w:w="648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color w:val="000000"/>
                <w:sz w:val="20"/>
                <w:szCs w:val="20"/>
              </w:rPr>
              <w:t>CD79A,CCR1,CSF1,F2RL1,FES,IFI16,IL10,ITGA4,LAG3,MEF2C,MYB,PLCG2,PRKDC,EOMES,GPR55,FGL2,LILRB4,TMEM176B,FOXP3,TMEM176A,LRRK1,CCR2,CD180,PRF1,CD160,SIT1,TNFRSF21,CLEC7A,CD36,IL1RN,PTK2,PRKD2,EPB41L5,DOCK5,MYADM,NR1D1,ADORA2B,CTSC,HSPA1A,NT5E,PTGS2,KLRD1,CCNA2,ATF7IP,CTNNA1,CXCL10,DNM3</w:t>
            </w:r>
          </w:p>
        </w:tc>
      </w:tr>
      <w:tr w:rsidR="008B79CC" w:rsidRPr="008B79CC" w:rsidTr="008B79CC">
        <w:trPr>
          <w:trHeight w:val="561"/>
        </w:trPr>
        <w:tc>
          <w:tcPr>
            <w:tcW w:w="1170" w:type="dxa"/>
            <w:vMerge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Interleukin-10 signaling</w:t>
            </w:r>
          </w:p>
        </w:tc>
        <w:tc>
          <w:tcPr>
            <w:tcW w:w="648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color w:val="000000"/>
                <w:sz w:val="20"/>
                <w:szCs w:val="20"/>
              </w:rPr>
              <w:t>CCR1,CCR5,CSF1,IL1RN,IL10,CXCL10,PTGS2,CCR2,RHOG,CCR8,F2RL1,CXCR6,DAPK2,PRKD2,ADM,CD36,PLCG2,TRPA1,GPR55,LPAR6,TNFRSF8,LTB,TNFSF10,TNFRSF21,ADORA2B,CTSC,LPL,CD180,CLEC7A,FES,PTK2,SPTB,KLF7,CYFIP1,GPR68,CYSLTR2,VDR,CNGA1,GNAI1,PDE4A,RGS3,SDC3,ITGA4,STMN1,AKAP12,EPB41L5,DOCK5,MYADM,DDAH2,EPS8,HSPA1A,IFIT3,OAS2,SCNN1A,MEF2C</w:t>
            </w:r>
          </w:p>
        </w:tc>
      </w:tr>
      <w:tr w:rsidR="008B79CC" w:rsidRPr="008B79CC" w:rsidTr="008B79CC">
        <w:trPr>
          <w:trHeight w:val="304"/>
        </w:trPr>
        <w:tc>
          <w:tcPr>
            <w:tcW w:w="1170" w:type="dxa"/>
            <w:vMerge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leukocyte activation involved in immune response</w:t>
            </w:r>
          </w:p>
        </w:tc>
        <w:tc>
          <w:tcPr>
            <w:tcW w:w="648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color w:val="000000"/>
                <w:sz w:val="20"/>
                <w:szCs w:val="20"/>
              </w:rPr>
              <w:t>ADORA2B,ALDOA,RHOG,CD36,CTSC,CYBB,F2RL1,FES,HSPA1A,IL10,CD180,MYB,PLCG2,EOMES,TMEM63A,PRDX4,FGL2,CD93,CYFIP1,CLEC5A,FOXP3,CCR2,CSF1,NR1D1</w:t>
            </w:r>
          </w:p>
        </w:tc>
      </w:tr>
      <w:tr w:rsidR="008B79CC" w:rsidRPr="008B79CC" w:rsidTr="008B79CC">
        <w:trPr>
          <w:trHeight w:val="335"/>
        </w:trPr>
        <w:tc>
          <w:tcPr>
            <w:tcW w:w="1170" w:type="dxa"/>
            <w:vMerge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positive regulation of cell death</w:t>
            </w:r>
          </w:p>
        </w:tc>
        <w:tc>
          <w:tcPr>
            <w:tcW w:w="648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B79CC">
              <w:rPr>
                <w:rFonts w:ascii="Arial" w:eastAsia="Arial" w:hAnsi="Arial" w:cs="Arial"/>
                <w:color w:val="000000"/>
                <w:sz w:val="20"/>
                <w:szCs w:val="20"/>
              </w:rPr>
              <w:t>ADM,TNFRSF8,CD36,CTSC,CTNNA1,IL10,ITGA4,MEF2C,MAP3K9,MYB,NQO2,PRKDC,PTGS2,TFDP2,VDR,TNFSF10,AKAP12,CD160,ARHGEF9,G0S2,ADAMTSL4,CLEC7A</w:t>
            </w:r>
          </w:p>
        </w:tc>
      </w:tr>
    </w:tbl>
    <w:p w:rsidR="008B79CC" w:rsidRDefault="008B79CC">
      <w:pPr>
        <w:rPr>
          <w:rFonts w:ascii="Arial" w:hAnsi="Arial" w:cs="Arial"/>
        </w:rPr>
      </w:pPr>
    </w:p>
    <w:p w:rsidR="008B79CC" w:rsidRDefault="008B79C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B79CC" w:rsidRDefault="008B79CC">
      <w:pPr>
        <w:rPr>
          <w:rFonts w:ascii="Arial" w:hAnsi="Arial" w:cs="Arial"/>
        </w:rPr>
      </w:pPr>
      <w:r w:rsidRPr="008B79CC">
        <w:rPr>
          <w:rFonts w:ascii="Arial" w:hAnsi="Arial" w:cs="Arial"/>
        </w:rPr>
        <w:lastRenderedPageBreak/>
        <w:t>Table 3. Table shows 11 genes from one dataset [28] and associated biological processes and p</w:t>
      </w:r>
      <w:r>
        <w:rPr>
          <w:rFonts w:ascii="Arial" w:hAnsi="Arial" w:cs="Arial"/>
        </w:rPr>
        <w:t>rotein function of each gene.</w:t>
      </w:r>
      <w:bookmarkStart w:id="0" w:name="_GoBack"/>
      <w:bookmarkEnd w:id="0"/>
    </w:p>
    <w:p w:rsidR="008B79CC" w:rsidRDefault="008B79CC">
      <w:pPr>
        <w:rPr>
          <w:rFonts w:ascii="Arial" w:hAnsi="Arial" w:cs="Arial"/>
        </w:rPr>
      </w:pPr>
    </w:p>
    <w:tbl>
      <w:tblPr>
        <w:tblStyle w:val="TableGrid"/>
        <w:tblW w:w="11070" w:type="dxa"/>
        <w:tblInd w:w="-815" w:type="dxa"/>
        <w:tblLayout w:type="fixed"/>
        <w:tblLook w:val="0600" w:firstRow="0" w:lastRow="0" w:firstColumn="0" w:lastColumn="0" w:noHBand="1" w:noVBand="1"/>
      </w:tblPr>
      <w:tblGrid>
        <w:gridCol w:w="990"/>
        <w:gridCol w:w="810"/>
        <w:gridCol w:w="1260"/>
        <w:gridCol w:w="2130"/>
        <w:gridCol w:w="2010"/>
        <w:gridCol w:w="1800"/>
        <w:gridCol w:w="2070"/>
      </w:tblGrid>
      <w:tr w:rsidR="008B79CC" w:rsidRPr="008B79CC" w:rsidTr="008B79CC">
        <w:trPr>
          <w:trHeight w:val="400"/>
        </w:trPr>
        <w:tc>
          <w:tcPr>
            <w:tcW w:w="99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Input ID</w:t>
            </w:r>
          </w:p>
        </w:tc>
        <w:tc>
          <w:tcPr>
            <w:tcW w:w="81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Gene ID</w:t>
            </w:r>
          </w:p>
        </w:tc>
        <w:tc>
          <w:tcPr>
            <w:tcW w:w="12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213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Biological Process (GO)</w:t>
            </w:r>
          </w:p>
        </w:tc>
        <w:tc>
          <w:tcPr>
            <w:tcW w:w="201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Protein Function (Protein Atlas)</w:t>
            </w:r>
          </w:p>
        </w:tc>
        <w:tc>
          <w:tcPr>
            <w:tcW w:w="180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Canonical Pathways</w:t>
            </w:r>
          </w:p>
        </w:tc>
        <w:tc>
          <w:tcPr>
            <w:tcW w:w="207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HALLMARK GENE SETS</w:t>
            </w:r>
          </w:p>
        </w:tc>
      </w:tr>
      <w:tr w:rsidR="008B79CC" w:rsidRPr="008B79CC" w:rsidTr="008B79CC">
        <w:trPr>
          <w:trHeight w:val="636"/>
        </w:trPr>
        <w:tc>
          <w:tcPr>
            <w:tcW w:w="99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CCR1</w:t>
            </w:r>
          </w:p>
        </w:tc>
        <w:tc>
          <w:tcPr>
            <w:tcW w:w="81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1230</w:t>
            </w:r>
          </w:p>
        </w:tc>
        <w:tc>
          <w:tcPr>
            <w:tcW w:w="12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C-C motif chemokine receptor 1</w:t>
            </w:r>
          </w:p>
        </w:tc>
        <w:tc>
          <w:tcPr>
            <w:tcW w:w="213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GO:0090026 positive regulation of monocyte chemotaxis;</w:t>
            </w:r>
          </w:p>
        </w:tc>
        <w:tc>
          <w:tcPr>
            <w:tcW w:w="201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CD </w:t>
            </w:r>
            <w:proofErr w:type="spellStart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markers;G-protein</w:t>
            </w:r>
            <w:proofErr w:type="spellEnd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coupled receptors/ {Chemokines and chemotactic factors </w:t>
            </w:r>
            <w:proofErr w:type="spellStart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receptors,GPCRs</w:t>
            </w:r>
            <w:proofErr w:type="spellEnd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excl</w:t>
            </w:r>
            <w:proofErr w:type="spellEnd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olfactory receptors}</w:t>
            </w:r>
          </w:p>
        </w:tc>
        <w:tc>
          <w:tcPr>
            <w:tcW w:w="180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(M5897) IL6 JAK STAT3 SIGNALING; 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(M5950) ALLOGRAFT REJECTION</w:t>
            </w:r>
          </w:p>
        </w:tc>
      </w:tr>
      <w:tr w:rsidR="008B79CC" w:rsidRPr="008B79CC" w:rsidTr="008B79CC">
        <w:trPr>
          <w:trHeight w:val="403"/>
        </w:trPr>
        <w:tc>
          <w:tcPr>
            <w:tcW w:w="99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RHOG</w:t>
            </w:r>
          </w:p>
        </w:tc>
        <w:tc>
          <w:tcPr>
            <w:tcW w:w="81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391</w:t>
            </w:r>
          </w:p>
        </w:tc>
        <w:tc>
          <w:tcPr>
            <w:tcW w:w="12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ras</w:t>
            </w:r>
            <w:proofErr w:type="spellEnd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homolog family member G</w:t>
            </w:r>
          </w:p>
        </w:tc>
        <w:tc>
          <w:tcPr>
            <w:tcW w:w="213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GO:1903078 positive regulation of protein localization to plasma membrane;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GO:0043312 neutrophil degranulation</w:t>
            </w:r>
          </w:p>
        </w:tc>
        <w:tc>
          <w:tcPr>
            <w:tcW w:w="201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(M71) PID ILK PATHWAY; 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(M187) PID TRKR PATHWAY</w:t>
            </w:r>
          </w:p>
        </w:tc>
        <w:tc>
          <w:tcPr>
            <w:tcW w:w="207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(M5921) COMPLEMENT; (M5932) INFLAMMATORY RESPONSE</w:t>
            </w:r>
          </w:p>
        </w:tc>
      </w:tr>
      <w:tr w:rsidR="008B79CC" w:rsidRPr="008B79CC" w:rsidTr="008B79CC">
        <w:trPr>
          <w:trHeight w:val="301"/>
        </w:trPr>
        <w:tc>
          <w:tcPr>
            <w:tcW w:w="99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ELL2</w:t>
            </w:r>
          </w:p>
        </w:tc>
        <w:tc>
          <w:tcPr>
            <w:tcW w:w="81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22936</w:t>
            </w:r>
          </w:p>
        </w:tc>
        <w:tc>
          <w:tcPr>
            <w:tcW w:w="12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elongation factor for RNA polymerase II 2</w:t>
            </w:r>
          </w:p>
        </w:tc>
        <w:tc>
          <w:tcPr>
            <w:tcW w:w="213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GO:0042795 snRNA transcription by RNA pol II;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GO:0006368 transcription elongation from RNA polymerase II promoter</w:t>
            </w:r>
          </w:p>
        </w:tc>
        <w:tc>
          <w:tcPr>
            <w:tcW w:w="201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(M5908) ANDROGEN RESPONSE; 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(M5945) HEME METABOLISM</w:t>
            </w:r>
          </w:p>
        </w:tc>
      </w:tr>
      <w:tr w:rsidR="008B79CC" w:rsidRPr="008B79CC" w:rsidTr="008B79CC">
        <w:trPr>
          <w:trHeight w:val="453"/>
        </w:trPr>
        <w:tc>
          <w:tcPr>
            <w:tcW w:w="99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IFI16</w:t>
            </w:r>
          </w:p>
        </w:tc>
        <w:tc>
          <w:tcPr>
            <w:tcW w:w="81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3428</w:t>
            </w:r>
          </w:p>
        </w:tc>
        <w:tc>
          <w:tcPr>
            <w:tcW w:w="12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interferon gamma inducible protein 16</w:t>
            </w:r>
          </w:p>
        </w:tc>
        <w:tc>
          <w:tcPr>
            <w:tcW w:w="213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GO:0097202 activation of cysteine-type endopeptidase activity;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GO:0045071 negative regulation of viral genome replication;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GO:0030224 monocyte differentiation</w:t>
            </w:r>
          </w:p>
        </w:tc>
        <w:tc>
          <w:tcPr>
            <w:tcW w:w="201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B79CC" w:rsidRPr="008B79CC" w:rsidTr="008B79CC">
        <w:trPr>
          <w:trHeight w:val="451"/>
        </w:trPr>
        <w:tc>
          <w:tcPr>
            <w:tcW w:w="99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IFIT3</w:t>
            </w:r>
          </w:p>
        </w:tc>
        <w:tc>
          <w:tcPr>
            <w:tcW w:w="81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3437</w:t>
            </w:r>
          </w:p>
        </w:tc>
        <w:tc>
          <w:tcPr>
            <w:tcW w:w="12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interferon induced protein with </w:t>
            </w:r>
            <w:proofErr w:type="spellStart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tetratricopeptide</w:t>
            </w:r>
            <w:proofErr w:type="spellEnd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repeats 3</w:t>
            </w:r>
          </w:p>
        </w:tc>
        <w:tc>
          <w:tcPr>
            <w:tcW w:w="213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GO:0035457 cellular response to interferon-alpha;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GO:0060337 type I interferon signaling pathway;</w:t>
            </w:r>
          </w:p>
        </w:tc>
        <w:tc>
          <w:tcPr>
            <w:tcW w:w="201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(M5911) INTERFERON ALPHA RESPONSE; 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(M5913) INTERFERON GAMMA RESPONSE</w:t>
            </w:r>
          </w:p>
        </w:tc>
      </w:tr>
      <w:tr w:rsidR="008B79CC" w:rsidRPr="008B79CC" w:rsidTr="008B79CC">
        <w:trPr>
          <w:trHeight w:val="360"/>
        </w:trPr>
        <w:tc>
          <w:tcPr>
            <w:tcW w:w="99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OAS2</w:t>
            </w:r>
          </w:p>
        </w:tc>
        <w:tc>
          <w:tcPr>
            <w:tcW w:w="81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4939</w:t>
            </w:r>
          </w:p>
        </w:tc>
        <w:tc>
          <w:tcPr>
            <w:tcW w:w="12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2'-5'-oligoadenylate </w:t>
            </w:r>
            <w:proofErr w:type="spellStart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synthetase</w:t>
            </w:r>
            <w:proofErr w:type="spellEnd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213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GO:0060700 regulation of ribonuclease activity;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GO:0060333 interferon-gamma-mediated signaling pathway</w:t>
            </w:r>
          </w:p>
        </w:tc>
        <w:tc>
          <w:tcPr>
            <w:tcW w:w="201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Enzymes/ENZYME proteins/Transferases</w:t>
            </w:r>
          </w:p>
        </w:tc>
        <w:tc>
          <w:tcPr>
            <w:tcW w:w="180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(M5913) INTERFERON GAMMA RESPONSE</w:t>
            </w:r>
          </w:p>
        </w:tc>
      </w:tr>
      <w:tr w:rsidR="008B79CC" w:rsidRPr="008B79CC" w:rsidTr="008B79CC">
        <w:trPr>
          <w:trHeight w:val="293"/>
        </w:trPr>
        <w:tc>
          <w:tcPr>
            <w:tcW w:w="99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ZER1</w:t>
            </w:r>
          </w:p>
        </w:tc>
        <w:tc>
          <w:tcPr>
            <w:tcW w:w="81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10444</w:t>
            </w:r>
          </w:p>
        </w:tc>
        <w:tc>
          <w:tcPr>
            <w:tcW w:w="12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zyg-11 related cell cycle regulator</w:t>
            </w:r>
          </w:p>
        </w:tc>
        <w:tc>
          <w:tcPr>
            <w:tcW w:w="213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1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B79CC" w:rsidRPr="008B79CC" w:rsidTr="008B79CC">
        <w:trPr>
          <w:trHeight w:val="563"/>
        </w:trPr>
        <w:tc>
          <w:tcPr>
            <w:tcW w:w="99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PRKD2</w:t>
            </w:r>
          </w:p>
        </w:tc>
        <w:tc>
          <w:tcPr>
            <w:tcW w:w="81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25865</w:t>
            </w:r>
          </w:p>
        </w:tc>
        <w:tc>
          <w:tcPr>
            <w:tcW w:w="12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protein kinase D2</w:t>
            </w:r>
          </w:p>
        </w:tc>
        <w:tc>
          <w:tcPr>
            <w:tcW w:w="213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GO:0038033 positive regulation of endothelial cell chemotaxis by VEGF-activated VEGF receptor signaling pathway;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GO:0050862 positive regulation of T cell receptor signaling pathway;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GO:1901727 positive regulation of histone deacetylase activity</w:t>
            </w:r>
          </w:p>
        </w:tc>
        <w:tc>
          <w:tcPr>
            <w:tcW w:w="201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Enzymes/{ENZYME proteins/</w:t>
            </w:r>
            <w:proofErr w:type="spellStart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Transferases,Kinases</w:t>
            </w:r>
            <w:proofErr w:type="spellEnd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/CAMK </w:t>
            </w:r>
            <w:proofErr w:type="spellStart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Ser</w:t>
            </w:r>
            <w:proofErr w:type="spellEnd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Thr</w:t>
            </w:r>
            <w:proofErr w:type="spellEnd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protein kinases}</w:t>
            </w:r>
          </w:p>
        </w:tc>
        <w:tc>
          <w:tcPr>
            <w:tcW w:w="180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B79CC" w:rsidRPr="008B79CC" w:rsidTr="008B79CC">
        <w:trPr>
          <w:trHeight w:val="296"/>
        </w:trPr>
        <w:tc>
          <w:tcPr>
            <w:tcW w:w="99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RGS3</w:t>
            </w:r>
          </w:p>
        </w:tc>
        <w:tc>
          <w:tcPr>
            <w:tcW w:w="81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5998</w:t>
            </w:r>
          </w:p>
        </w:tc>
        <w:tc>
          <w:tcPr>
            <w:tcW w:w="12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regulator of G protein signaling 3</w:t>
            </w:r>
          </w:p>
        </w:tc>
        <w:tc>
          <w:tcPr>
            <w:tcW w:w="213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GO:0043407 negative regulation of MAPK activity;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GO:0071901 negative regulation of protein serine/threonine kinase activity</w:t>
            </w:r>
          </w:p>
        </w:tc>
        <w:tc>
          <w:tcPr>
            <w:tcW w:w="201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(M257) PID EPHRINB REV PATHWAY</w:t>
            </w:r>
          </w:p>
        </w:tc>
        <w:tc>
          <w:tcPr>
            <w:tcW w:w="207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B79CC" w:rsidRPr="008B79CC" w:rsidTr="008B79CC">
        <w:trPr>
          <w:trHeight w:val="453"/>
        </w:trPr>
        <w:tc>
          <w:tcPr>
            <w:tcW w:w="99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SAT1</w:t>
            </w:r>
          </w:p>
        </w:tc>
        <w:tc>
          <w:tcPr>
            <w:tcW w:w="81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6303</w:t>
            </w:r>
          </w:p>
        </w:tc>
        <w:tc>
          <w:tcPr>
            <w:tcW w:w="12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spermidine/</w:t>
            </w:r>
            <w:proofErr w:type="spellStart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spermine</w:t>
            </w:r>
            <w:proofErr w:type="spellEnd"/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N1-acetyltransferase 1</w:t>
            </w:r>
          </w:p>
        </w:tc>
        <w:tc>
          <w:tcPr>
            <w:tcW w:w="213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GO:0009447 putrescine catabolic process;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GO:0032917 polyamine acetylation</w:t>
            </w:r>
          </w:p>
        </w:tc>
        <w:tc>
          <w:tcPr>
            <w:tcW w:w="201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Enzymes/ENZYME proteins/Transferases</w:t>
            </w:r>
          </w:p>
        </w:tc>
        <w:tc>
          <w:tcPr>
            <w:tcW w:w="180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(M118) PID INTEGRIN A9B1 PATHWAY</w:t>
            </w:r>
          </w:p>
        </w:tc>
        <w:tc>
          <w:tcPr>
            <w:tcW w:w="207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(M5908) ANDROGEN RESPONSE; 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(M5902) APOPTOSIS; 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(M5930) EPITHELIAL MESENCHYMAL TRANSITION</w:t>
            </w:r>
          </w:p>
        </w:tc>
      </w:tr>
      <w:tr w:rsidR="008B79CC" w:rsidRPr="008B79CC" w:rsidTr="008B79CC">
        <w:trPr>
          <w:trHeight w:val="902"/>
        </w:trPr>
        <w:tc>
          <w:tcPr>
            <w:tcW w:w="99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SOCS1</w:t>
            </w:r>
          </w:p>
        </w:tc>
        <w:tc>
          <w:tcPr>
            <w:tcW w:w="81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8651</w:t>
            </w:r>
          </w:p>
        </w:tc>
        <w:tc>
          <w:tcPr>
            <w:tcW w:w="1260" w:type="dxa"/>
            <w:hideMark/>
          </w:tcPr>
          <w:p w:rsidR="008B79CC" w:rsidRPr="008B79CC" w:rsidRDefault="008B79CC" w:rsidP="008B79C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suppressor of cytokine signaling 1</w:t>
            </w:r>
          </w:p>
        </w:tc>
        <w:tc>
          <w:tcPr>
            <w:tcW w:w="213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GO:0043377 negative regulation of CD8-positive, alpha-beta T cell differentiation;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GO:2001186 negative regulation of CD8-positive, alpha-beta T cell activation</w:t>
            </w:r>
          </w:p>
        </w:tc>
        <w:tc>
          <w:tcPr>
            <w:tcW w:w="201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(M1718) SIG IL4RECEPTOR IN B LYMPHOCYTES; (M161) PID IFNG PATHWAY; 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(M231) PID KIT PATHWAY</w:t>
            </w:r>
          </w:p>
        </w:tc>
        <w:tc>
          <w:tcPr>
            <w:tcW w:w="2070" w:type="dxa"/>
            <w:hideMark/>
          </w:tcPr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(M5897) IL6 JAK STAT3 SIGNALING; 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(M5947) IL2 STAT5 SIGNALING; </w:t>
            </w:r>
          </w:p>
          <w:p w:rsidR="008B79CC" w:rsidRPr="008B79CC" w:rsidRDefault="008B79CC" w:rsidP="008B79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B79CC">
              <w:rPr>
                <w:rFonts w:ascii="Arial" w:eastAsia="Arial" w:hAnsi="Arial" w:cs="Arial"/>
                <w:color w:val="000000"/>
                <w:sz w:val="18"/>
                <w:szCs w:val="18"/>
              </w:rPr>
              <w:t>(M5913) INTERFERON GAMMA RESPONSE</w:t>
            </w:r>
          </w:p>
        </w:tc>
      </w:tr>
    </w:tbl>
    <w:p w:rsidR="008B79CC" w:rsidRPr="008B79CC" w:rsidRDefault="008B79CC">
      <w:pPr>
        <w:rPr>
          <w:rFonts w:ascii="Arial" w:hAnsi="Arial" w:cs="Arial"/>
        </w:rPr>
      </w:pPr>
    </w:p>
    <w:sectPr w:rsidR="008B79CC" w:rsidRPr="008B79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03B"/>
    <w:rsid w:val="00366158"/>
    <w:rsid w:val="003E603B"/>
    <w:rsid w:val="008B79CC"/>
    <w:rsid w:val="00EF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F9649"/>
  <w15:chartTrackingRefBased/>
  <w15:docId w15:val="{ED5E0810-BD87-49BD-B0B8-E7FE63B7C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B7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8B7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895</Words>
  <Characters>5107</Characters>
  <Application>Microsoft Office Word</Application>
  <DocSecurity>0</DocSecurity>
  <Lines>42</Lines>
  <Paragraphs>11</Paragraphs>
  <ScaleCrop>false</ScaleCrop>
  <Company>Tulane</Company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Upadhyay, Rohit</dc:creator>
  <cp:keywords/>
  <dc:description/>
  <cp:lastModifiedBy>Upadhyay, Rohit</cp:lastModifiedBy>
  <cp:revision>2</cp:revision>
  <dcterms:created xsi:type="dcterms:W3CDTF">2022-06-28T16:35:00Z</dcterms:created>
  <dcterms:modified xsi:type="dcterms:W3CDTF">2022-06-28T16:42:00Z</dcterms:modified>
</cp:coreProperties>
</file>