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96C4B4" w14:textId="77777777" w:rsidR="005A17F8" w:rsidRPr="005A17F8" w:rsidRDefault="005A17F8" w:rsidP="005A17F8">
      <w:pPr>
        <w:spacing w:before="37" w:line="269" w:lineRule="exact"/>
        <w:rPr>
          <w:rFonts w:ascii="Arial" w:eastAsia="Arial" w:hAnsi="Arial" w:cs="Arial"/>
          <w:b/>
          <w:bCs/>
          <w:color w:val="000000"/>
          <w:spacing w:val="29"/>
          <w:sz w:val="26"/>
          <w:szCs w:val="26"/>
          <w:lang w:val="en-US" w:eastAsia="en-US"/>
        </w:rPr>
      </w:pPr>
      <w:bookmarkStart w:id="0" w:name="1"/>
      <w:bookmarkStart w:id="1" w:name="_Hlk129558881"/>
      <w:bookmarkStart w:id="2" w:name="OLE_LINK2"/>
      <w:bookmarkEnd w:id="0"/>
      <w:r w:rsidRPr="005A17F8">
        <w:rPr>
          <w:rFonts w:ascii="Arial" w:eastAsia="Arial" w:hAnsi="Arial" w:cs="Arial"/>
          <w:b/>
          <w:bCs/>
          <w:color w:val="000000"/>
          <w:spacing w:val="5"/>
          <w:sz w:val="26"/>
          <w:szCs w:val="26"/>
          <w:lang w:val="en-US" w:eastAsia="en-US"/>
        </w:rPr>
        <w:t>Manuscript</w:t>
      </w:r>
      <w:r w:rsidRPr="005A17F8">
        <w:rPr>
          <w:rFonts w:ascii="Arial" w:eastAsia="Arial" w:hAnsi="Arial" w:cs="Arial"/>
          <w:b/>
          <w:bCs/>
          <w:color w:val="000000"/>
          <w:spacing w:val="2"/>
          <w:sz w:val="26"/>
          <w:szCs w:val="26"/>
          <w:lang w:val="en-US" w:eastAsia="en-US"/>
        </w:rPr>
        <w:t xml:space="preserve"> </w:t>
      </w:r>
      <w:r w:rsidRPr="005A17F8">
        <w:rPr>
          <w:rFonts w:ascii="Arial" w:eastAsia="Arial" w:hAnsi="Arial" w:cs="Arial"/>
          <w:b/>
          <w:bCs/>
          <w:color w:val="000000"/>
          <w:spacing w:val="4"/>
          <w:sz w:val="26"/>
          <w:szCs w:val="26"/>
          <w:lang w:val="en-US" w:eastAsia="en-US"/>
        </w:rPr>
        <w:t>Details</w:t>
      </w:r>
    </w:p>
    <w:bookmarkEnd w:id="1"/>
    <w:p w14:paraId="5204F5D8" w14:textId="77777777" w:rsidR="005A17F8" w:rsidRPr="005A17F8" w:rsidRDefault="005A17F8" w:rsidP="005A17F8">
      <w:pPr>
        <w:spacing w:line="319" w:lineRule="exact"/>
        <w:rPr>
          <w:rFonts w:ascii="ArialMT" w:eastAsia="ArialMT" w:hAnsi="ArialMT" w:cs="ArialMT"/>
          <w:color w:val="000000"/>
          <w:spacing w:val="18"/>
          <w:sz w:val="19"/>
          <w:szCs w:val="19"/>
          <w:lang w:val="en-US" w:eastAsia="en-US"/>
        </w:rPr>
      </w:pPr>
    </w:p>
    <w:p w14:paraId="2358521C" w14:textId="77777777" w:rsidR="005A17F8" w:rsidRPr="005A17F8" w:rsidRDefault="005A17F8" w:rsidP="005A17F8">
      <w:pPr>
        <w:numPr>
          <w:ilvl w:val="0"/>
          <w:numId w:val="49"/>
        </w:numPr>
        <w:tabs>
          <w:tab w:val="left" w:pos="3215"/>
        </w:tabs>
        <w:spacing w:afterLines="30" w:after="72" w:line="192" w:lineRule="exact"/>
        <w:rPr>
          <w:rFonts w:ascii="Arial" w:eastAsia="Arial" w:hAnsi="Arial" w:cs="Arial"/>
          <w:b/>
          <w:bCs/>
          <w:color w:val="000000"/>
          <w:spacing w:val="4"/>
          <w:sz w:val="20"/>
          <w:szCs w:val="20"/>
          <w:lang w:val="en-US" w:eastAsia="en-US"/>
        </w:rPr>
      </w:pPr>
      <w:r w:rsidRPr="005A17F8">
        <w:rPr>
          <w:rFonts w:ascii="Arial" w:eastAsia="Arial" w:hAnsi="Arial" w:cs="Arial"/>
          <w:b/>
          <w:bCs/>
          <w:color w:val="000000"/>
          <w:spacing w:val="1"/>
          <w:sz w:val="20"/>
          <w:szCs w:val="20"/>
          <w:lang w:val="en-US" w:eastAsia="en-US"/>
        </w:rPr>
        <w:t>Article Title</w:t>
      </w:r>
    </w:p>
    <w:p w14:paraId="1A64C8B7" w14:textId="06B6BFC5" w:rsidR="005A17F8" w:rsidRDefault="005A17F8" w:rsidP="005A17F8">
      <w:pPr>
        <w:spacing w:line="230" w:lineRule="exact"/>
        <w:rPr>
          <w:rFonts w:ascii="Arial" w:eastAsia="Arial" w:hAnsi="Arial" w:cs="Arial"/>
          <w:color w:val="000000"/>
          <w:spacing w:val="4"/>
          <w:sz w:val="19"/>
          <w:szCs w:val="19"/>
          <w:lang w:val="en-US" w:eastAsia="en-US"/>
        </w:rPr>
      </w:pPr>
      <w:r w:rsidRPr="005A17F8">
        <w:rPr>
          <w:rFonts w:ascii="Arial" w:eastAsia="Arial" w:hAnsi="Arial" w:cs="Arial"/>
          <w:color w:val="000000"/>
          <w:spacing w:val="4"/>
          <w:sz w:val="19"/>
          <w:szCs w:val="19"/>
          <w:lang w:val="en-US" w:eastAsia="en-US"/>
        </w:rPr>
        <w:t>Study on voltage coordination optimization of microgrid with electric vehicle load response</w:t>
      </w:r>
    </w:p>
    <w:p w14:paraId="2BE7A689" w14:textId="77777777" w:rsidR="005A17F8" w:rsidRPr="005A17F8" w:rsidRDefault="005A17F8" w:rsidP="005A17F8">
      <w:pPr>
        <w:spacing w:line="230" w:lineRule="exact"/>
        <w:rPr>
          <w:rFonts w:ascii="ArialMT" w:eastAsia="ArialMT" w:hAnsi="ArialMT" w:cs="ArialMT"/>
          <w:color w:val="000000"/>
          <w:spacing w:val="5"/>
          <w:sz w:val="19"/>
          <w:szCs w:val="19"/>
          <w:lang w:val="en-US" w:eastAsia="en-US"/>
        </w:rPr>
      </w:pPr>
    </w:p>
    <w:p w14:paraId="2774C543" w14:textId="77777777" w:rsidR="005A17F8" w:rsidRPr="005A17F8" w:rsidRDefault="005A17F8" w:rsidP="005A17F8">
      <w:pPr>
        <w:numPr>
          <w:ilvl w:val="0"/>
          <w:numId w:val="49"/>
        </w:numPr>
        <w:tabs>
          <w:tab w:val="left" w:pos="3215"/>
        </w:tabs>
        <w:spacing w:afterLines="30" w:after="72" w:line="192" w:lineRule="exact"/>
        <w:rPr>
          <w:rFonts w:ascii="Arial" w:eastAsia="Arial" w:hAnsi="Arial" w:cs="Arial"/>
          <w:b/>
          <w:bCs/>
          <w:color w:val="000000"/>
          <w:spacing w:val="1"/>
          <w:sz w:val="20"/>
          <w:szCs w:val="20"/>
          <w:lang w:val="en-US" w:eastAsia="en-US"/>
        </w:rPr>
      </w:pPr>
      <w:r w:rsidRPr="005A17F8">
        <w:rPr>
          <w:rFonts w:ascii="Arial" w:eastAsia="Arial" w:hAnsi="Arial" w:cs="Arial"/>
          <w:b/>
          <w:bCs/>
          <w:color w:val="000000"/>
          <w:spacing w:val="1"/>
          <w:sz w:val="20"/>
          <w:szCs w:val="20"/>
          <w:lang w:val="en-US" w:eastAsia="en-US"/>
        </w:rPr>
        <w:t>Running Head</w:t>
      </w:r>
    </w:p>
    <w:p w14:paraId="45C05855" w14:textId="07B83CCB" w:rsidR="005A17F8" w:rsidRPr="005A17F8" w:rsidRDefault="000B7DAB" w:rsidP="005A17F8">
      <w:pPr>
        <w:tabs>
          <w:tab w:val="left" w:pos="3215"/>
        </w:tabs>
        <w:spacing w:line="192" w:lineRule="exact"/>
        <w:rPr>
          <w:rFonts w:ascii="Arial" w:eastAsia="Arial" w:hAnsi="Arial" w:cs="Arial"/>
          <w:color w:val="000000"/>
          <w:spacing w:val="1"/>
          <w:sz w:val="19"/>
          <w:szCs w:val="19"/>
          <w:lang w:val="en-US" w:eastAsia="en-US"/>
        </w:rPr>
      </w:pPr>
      <w:r w:rsidRPr="000B7DAB">
        <w:rPr>
          <w:rFonts w:ascii="Arial" w:eastAsia="Arial" w:hAnsi="Arial" w:cs="Arial"/>
          <w:color w:val="000000"/>
          <w:spacing w:val="1"/>
          <w:sz w:val="19"/>
          <w:szCs w:val="19"/>
          <w:lang w:val="en-US" w:eastAsia="en-US"/>
        </w:rPr>
        <w:t>Microgrid Voltage Optimization Based on EVA Reliability Model</w:t>
      </w:r>
    </w:p>
    <w:p w14:paraId="7F09892B" w14:textId="77777777" w:rsidR="005A17F8" w:rsidRPr="005A17F8" w:rsidRDefault="005A17F8" w:rsidP="005A17F8">
      <w:pPr>
        <w:tabs>
          <w:tab w:val="left" w:pos="3215"/>
        </w:tabs>
        <w:spacing w:line="192" w:lineRule="exact"/>
        <w:rPr>
          <w:rFonts w:ascii="Arial" w:eastAsia="Arial" w:hAnsi="Arial" w:cs="Arial"/>
          <w:b/>
          <w:bCs/>
          <w:color w:val="000000"/>
          <w:spacing w:val="1"/>
          <w:sz w:val="19"/>
          <w:szCs w:val="19"/>
          <w:lang w:val="en-US" w:eastAsia="en-US"/>
        </w:rPr>
      </w:pPr>
    </w:p>
    <w:p w14:paraId="2BE04416" w14:textId="77777777" w:rsidR="005A17F8" w:rsidRPr="005A17F8" w:rsidRDefault="005A17F8" w:rsidP="005A17F8">
      <w:pPr>
        <w:numPr>
          <w:ilvl w:val="0"/>
          <w:numId w:val="49"/>
        </w:numPr>
        <w:tabs>
          <w:tab w:val="left" w:pos="3215"/>
        </w:tabs>
        <w:spacing w:beforeLines="10" w:before="24" w:afterLines="30" w:after="72" w:line="192" w:lineRule="exact"/>
        <w:rPr>
          <w:rFonts w:ascii="Arial" w:eastAsia="Arial" w:hAnsi="Arial" w:cs="Arial"/>
          <w:b/>
          <w:bCs/>
          <w:color w:val="000000"/>
          <w:spacing w:val="8"/>
          <w:sz w:val="20"/>
          <w:szCs w:val="20"/>
          <w:lang w:val="en-US" w:eastAsia="en-US"/>
        </w:rPr>
      </w:pPr>
      <w:r w:rsidRPr="005A17F8">
        <w:rPr>
          <w:rFonts w:ascii="Arial" w:eastAsia="Arial" w:hAnsi="Arial" w:cs="Arial"/>
          <w:b/>
          <w:bCs/>
          <w:color w:val="000000"/>
          <w:spacing w:val="1"/>
          <w:sz w:val="20"/>
          <w:szCs w:val="20"/>
          <w:lang w:val="en-US" w:eastAsia="en-US"/>
        </w:rPr>
        <w:t>Order of Authors</w:t>
      </w:r>
    </w:p>
    <w:p w14:paraId="35970275" w14:textId="77777777" w:rsidR="00E320A9" w:rsidRPr="00E320A9" w:rsidRDefault="00E320A9" w:rsidP="00E320A9">
      <w:pPr>
        <w:spacing w:line="230" w:lineRule="exact"/>
        <w:rPr>
          <w:rFonts w:ascii="Arial" w:eastAsia="Arial" w:hAnsi="Arial" w:cs="Arial"/>
          <w:color w:val="000000"/>
          <w:spacing w:val="4"/>
          <w:sz w:val="19"/>
          <w:szCs w:val="19"/>
          <w:lang w:val="en-US" w:eastAsia="en-US"/>
        </w:rPr>
      </w:pPr>
      <w:proofErr w:type="spellStart"/>
      <w:r w:rsidRPr="00E320A9">
        <w:rPr>
          <w:rFonts w:ascii="Arial" w:eastAsia="Arial" w:hAnsi="Arial" w:cs="Arial"/>
          <w:color w:val="000000"/>
          <w:spacing w:val="4"/>
          <w:sz w:val="19"/>
          <w:szCs w:val="19"/>
          <w:lang w:val="en-US" w:eastAsia="en-US"/>
        </w:rPr>
        <w:t>Zhengjie</w:t>
      </w:r>
      <w:proofErr w:type="spellEnd"/>
      <w:r w:rsidRPr="00E320A9">
        <w:rPr>
          <w:rFonts w:ascii="Arial" w:eastAsia="Arial" w:hAnsi="Arial" w:cs="Arial"/>
          <w:color w:val="000000"/>
          <w:spacing w:val="4"/>
          <w:sz w:val="19"/>
          <w:szCs w:val="19"/>
          <w:lang w:val="en-US" w:eastAsia="en-US"/>
        </w:rPr>
        <w:t xml:space="preserve"> Luo</w:t>
      </w:r>
      <w:r w:rsidRPr="00E320A9">
        <w:rPr>
          <w:rFonts w:ascii="Arial" w:eastAsia="Arial" w:hAnsi="Arial" w:cs="Arial"/>
          <w:color w:val="000000"/>
          <w:spacing w:val="4"/>
          <w:sz w:val="19"/>
          <w:szCs w:val="19"/>
          <w:vertAlign w:val="superscript"/>
          <w:lang w:val="en-US" w:eastAsia="en-US"/>
        </w:rPr>
        <w:t xml:space="preserve"> 1</w:t>
      </w:r>
      <w:r w:rsidRPr="00E320A9">
        <w:rPr>
          <w:rFonts w:ascii="Arial" w:eastAsia="Arial" w:hAnsi="Arial" w:cs="Arial"/>
          <w:color w:val="000000"/>
          <w:spacing w:val="4"/>
          <w:sz w:val="19"/>
          <w:szCs w:val="19"/>
          <w:lang w:val="en-US" w:eastAsia="en-US"/>
        </w:rPr>
        <w:t>, Hui Ren</w:t>
      </w:r>
      <w:r w:rsidRPr="00E320A9">
        <w:rPr>
          <w:rFonts w:ascii="Arial" w:eastAsia="Arial" w:hAnsi="Arial" w:cs="Arial"/>
          <w:color w:val="000000"/>
          <w:spacing w:val="4"/>
          <w:sz w:val="19"/>
          <w:szCs w:val="19"/>
          <w:vertAlign w:val="superscript"/>
          <w:lang w:val="en-US" w:eastAsia="en-US"/>
        </w:rPr>
        <w:t xml:space="preserve"> 1*</w:t>
      </w:r>
      <w:r w:rsidRPr="00E320A9">
        <w:rPr>
          <w:rFonts w:ascii="Arial" w:eastAsia="Arial" w:hAnsi="Arial" w:cs="Arial"/>
          <w:color w:val="000000"/>
          <w:spacing w:val="4"/>
          <w:sz w:val="19"/>
          <w:szCs w:val="19"/>
          <w:lang w:val="en-US" w:eastAsia="en-US"/>
        </w:rPr>
        <w:t>, Guoyu Xin</w:t>
      </w:r>
      <w:r w:rsidRPr="00E320A9">
        <w:rPr>
          <w:rFonts w:ascii="Arial" w:eastAsia="Arial" w:hAnsi="Arial" w:cs="Arial"/>
          <w:color w:val="000000"/>
          <w:spacing w:val="4"/>
          <w:sz w:val="19"/>
          <w:szCs w:val="19"/>
          <w:vertAlign w:val="superscript"/>
          <w:lang w:val="en-US" w:eastAsia="en-US"/>
        </w:rPr>
        <w:t xml:space="preserve"> 2,1</w:t>
      </w:r>
      <w:r w:rsidRPr="00E320A9">
        <w:rPr>
          <w:rFonts w:ascii="Arial" w:eastAsia="Arial" w:hAnsi="Arial" w:cs="Arial" w:hint="eastAsia"/>
          <w:color w:val="000000"/>
          <w:spacing w:val="4"/>
          <w:sz w:val="19"/>
          <w:szCs w:val="19"/>
          <w:lang w:val="en-US" w:eastAsia="en-US"/>
        </w:rPr>
        <w:t>,</w:t>
      </w:r>
      <w:r w:rsidRPr="00E320A9">
        <w:rPr>
          <w:rFonts w:ascii="Arial" w:eastAsia="Arial" w:hAnsi="Arial" w:cs="Arial"/>
          <w:color w:val="000000"/>
          <w:spacing w:val="4"/>
          <w:sz w:val="19"/>
          <w:szCs w:val="19"/>
          <w:lang w:val="en-US" w:eastAsia="en-US"/>
        </w:rPr>
        <w:t xml:space="preserve"> </w:t>
      </w:r>
      <w:proofErr w:type="spellStart"/>
      <w:r w:rsidRPr="00E320A9">
        <w:rPr>
          <w:rFonts w:ascii="Arial" w:eastAsia="Arial" w:hAnsi="Arial" w:cs="Arial"/>
          <w:color w:val="000000"/>
          <w:spacing w:val="4"/>
          <w:sz w:val="19"/>
          <w:szCs w:val="19"/>
          <w:lang w:val="en-US" w:eastAsia="en-US"/>
        </w:rPr>
        <w:t>Mingkuo</w:t>
      </w:r>
      <w:proofErr w:type="spellEnd"/>
      <w:r w:rsidRPr="00E320A9">
        <w:rPr>
          <w:rFonts w:ascii="Arial" w:eastAsia="Arial" w:hAnsi="Arial" w:cs="Arial"/>
          <w:color w:val="000000"/>
          <w:spacing w:val="4"/>
          <w:sz w:val="19"/>
          <w:szCs w:val="19"/>
          <w:lang w:val="en-US" w:eastAsia="en-US"/>
        </w:rPr>
        <w:t xml:space="preserve"> Xu</w:t>
      </w:r>
      <w:r w:rsidRPr="00E320A9">
        <w:rPr>
          <w:rFonts w:ascii="Arial" w:eastAsia="Arial" w:hAnsi="Arial" w:cs="Arial"/>
          <w:color w:val="000000"/>
          <w:spacing w:val="4"/>
          <w:sz w:val="19"/>
          <w:szCs w:val="19"/>
          <w:vertAlign w:val="superscript"/>
          <w:lang w:val="en-US" w:eastAsia="en-US"/>
        </w:rPr>
        <w:t xml:space="preserve"> 1</w:t>
      </w:r>
      <w:r w:rsidRPr="00E320A9">
        <w:rPr>
          <w:rFonts w:ascii="Arial" w:eastAsia="Arial" w:hAnsi="Arial" w:cs="Arial"/>
          <w:color w:val="000000"/>
          <w:spacing w:val="4"/>
          <w:sz w:val="19"/>
          <w:szCs w:val="19"/>
          <w:lang w:val="en-US" w:eastAsia="en-US"/>
        </w:rPr>
        <w:t>, Fei Wang</w:t>
      </w:r>
      <w:r w:rsidRPr="00E320A9">
        <w:rPr>
          <w:rFonts w:ascii="Arial" w:eastAsia="Arial" w:hAnsi="Arial" w:cs="Arial"/>
          <w:color w:val="000000"/>
          <w:spacing w:val="4"/>
          <w:sz w:val="19"/>
          <w:szCs w:val="19"/>
          <w:vertAlign w:val="superscript"/>
          <w:lang w:val="en-US" w:eastAsia="en-US"/>
        </w:rPr>
        <w:t xml:space="preserve"> 1</w:t>
      </w:r>
    </w:p>
    <w:p w14:paraId="16759631" w14:textId="77777777" w:rsidR="005A17F8" w:rsidRPr="005A17F8" w:rsidRDefault="005A17F8" w:rsidP="005A17F8">
      <w:pPr>
        <w:tabs>
          <w:tab w:val="left" w:pos="3215"/>
        </w:tabs>
        <w:spacing w:line="192" w:lineRule="exact"/>
        <w:rPr>
          <w:rFonts w:ascii="Arial" w:eastAsia="Arial" w:hAnsi="Arial" w:cs="Arial"/>
          <w:b/>
          <w:bCs/>
          <w:color w:val="000000"/>
          <w:spacing w:val="1"/>
          <w:sz w:val="19"/>
          <w:szCs w:val="19"/>
          <w:lang w:eastAsia="en-US"/>
        </w:rPr>
      </w:pPr>
    </w:p>
    <w:p w14:paraId="380F999D" w14:textId="77777777" w:rsidR="005A17F8" w:rsidRPr="005A17F8" w:rsidRDefault="005A17F8" w:rsidP="005A17F8">
      <w:pPr>
        <w:numPr>
          <w:ilvl w:val="0"/>
          <w:numId w:val="49"/>
        </w:numPr>
        <w:tabs>
          <w:tab w:val="left" w:pos="3215"/>
        </w:tabs>
        <w:spacing w:afterLines="30" w:after="72" w:line="192" w:lineRule="exact"/>
        <w:rPr>
          <w:rFonts w:ascii="Arial" w:hAnsi="Arial" w:cs="Arial"/>
          <w:b/>
          <w:bCs/>
          <w:color w:val="000000"/>
          <w:spacing w:val="1"/>
          <w:sz w:val="20"/>
          <w:szCs w:val="20"/>
          <w:lang w:val="en-US"/>
        </w:rPr>
      </w:pPr>
      <w:r w:rsidRPr="005A17F8">
        <w:rPr>
          <w:rFonts w:ascii="Arial" w:hAnsi="Arial" w:cs="Arial" w:hint="eastAsia"/>
          <w:b/>
          <w:bCs/>
          <w:color w:val="000000"/>
          <w:spacing w:val="1"/>
          <w:sz w:val="20"/>
          <w:szCs w:val="20"/>
          <w:lang w:val="en-US"/>
        </w:rPr>
        <w:t>A</w:t>
      </w:r>
      <w:r w:rsidRPr="005A17F8">
        <w:rPr>
          <w:rFonts w:ascii="Arial" w:hAnsi="Arial" w:cs="Arial"/>
          <w:b/>
          <w:bCs/>
          <w:color w:val="000000"/>
          <w:spacing w:val="1"/>
          <w:sz w:val="20"/>
          <w:szCs w:val="20"/>
          <w:lang w:val="en-US"/>
        </w:rPr>
        <w:t>uthor</w:t>
      </w:r>
      <w:r w:rsidRPr="005A17F8">
        <w:rPr>
          <w:rFonts w:ascii="Arial" w:eastAsia="Arial" w:hAnsi="Arial" w:cs="Arial"/>
          <w:b/>
          <w:bCs/>
          <w:color w:val="000000"/>
          <w:spacing w:val="1"/>
          <w:sz w:val="20"/>
          <w:szCs w:val="20"/>
          <w:lang w:val="en-US" w:eastAsia="en-US"/>
        </w:rPr>
        <w:t>'</w:t>
      </w:r>
      <w:r w:rsidRPr="005A17F8">
        <w:rPr>
          <w:rFonts w:ascii="Arial" w:hAnsi="Arial" w:cs="Arial"/>
          <w:b/>
          <w:bCs/>
          <w:color w:val="000000"/>
          <w:spacing w:val="1"/>
          <w:sz w:val="20"/>
          <w:szCs w:val="20"/>
          <w:lang w:val="en-US"/>
        </w:rPr>
        <w:t>s Contribution</w:t>
      </w:r>
    </w:p>
    <w:p w14:paraId="4984DE46" w14:textId="59A66C17" w:rsidR="005A17F8" w:rsidRPr="005A17F8" w:rsidRDefault="005A17F8" w:rsidP="005A17F8">
      <w:pPr>
        <w:tabs>
          <w:tab w:val="left" w:pos="400"/>
        </w:tabs>
        <w:wordWrap w:val="0"/>
        <w:spacing w:line="192" w:lineRule="exact"/>
        <w:rPr>
          <w:rFonts w:ascii="ArialMT" w:eastAsia="ArialMT" w:hAnsi="ArialMT" w:cs="ArialMT"/>
          <w:color w:val="000000"/>
          <w:spacing w:val="1"/>
          <w:sz w:val="19"/>
          <w:szCs w:val="19"/>
          <w:lang w:val="en-US" w:eastAsia="en-US"/>
        </w:rPr>
      </w:pPr>
      <w:r w:rsidRPr="005A17F8">
        <w:rPr>
          <w:rFonts w:ascii="ArialMT" w:eastAsia="ArialMT" w:hAnsi="ArialMT" w:cs="ArialMT"/>
          <w:color w:val="000000"/>
          <w:spacing w:val="1"/>
          <w:sz w:val="19"/>
          <w:szCs w:val="19"/>
          <w:lang w:val="en-US" w:eastAsia="en-US"/>
        </w:rPr>
        <w:t>Conceptualization, H</w:t>
      </w:r>
      <w:r w:rsidRPr="005A17F8">
        <w:rPr>
          <w:rFonts w:ascii="ArialMT" w:eastAsia="ArialMT" w:hAnsi="ArialMT" w:cs="ArialMT" w:hint="eastAsia"/>
          <w:color w:val="000000"/>
          <w:spacing w:val="1"/>
          <w:sz w:val="19"/>
          <w:szCs w:val="19"/>
          <w:lang w:val="en-US" w:eastAsia="en-US"/>
        </w:rPr>
        <w:t>.</w:t>
      </w:r>
      <w:r w:rsidRPr="005A17F8">
        <w:rPr>
          <w:rFonts w:ascii="ArialMT" w:eastAsia="ArialMT" w:hAnsi="ArialMT" w:cs="ArialMT"/>
          <w:color w:val="000000"/>
          <w:spacing w:val="1"/>
          <w:sz w:val="19"/>
          <w:szCs w:val="19"/>
          <w:lang w:val="en-US" w:eastAsia="en-US"/>
        </w:rPr>
        <w:t>R.</w:t>
      </w:r>
      <w:r w:rsidR="009D0E0F">
        <w:rPr>
          <w:rFonts w:ascii="ArialMT" w:eastAsia="ArialMT" w:hAnsi="ArialMT" w:cs="ArialMT"/>
          <w:color w:val="000000"/>
          <w:spacing w:val="1"/>
          <w:sz w:val="19"/>
          <w:szCs w:val="19"/>
          <w:lang w:val="en-US" w:eastAsia="en-US"/>
        </w:rPr>
        <w:t xml:space="preserve"> and F.W.</w:t>
      </w:r>
      <w:r w:rsidRPr="005A17F8">
        <w:rPr>
          <w:rFonts w:ascii="ArialMT" w:eastAsia="ArialMT" w:hAnsi="ArialMT" w:cs="ArialMT"/>
          <w:color w:val="000000"/>
          <w:spacing w:val="1"/>
          <w:sz w:val="19"/>
          <w:szCs w:val="19"/>
          <w:lang w:val="en-US" w:eastAsia="en-US"/>
        </w:rPr>
        <w:t xml:space="preserve">; </w:t>
      </w:r>
    </w:p>
    <w:p w14:paraId="094FECCA" w14:textId="49EB8285" w:rsidR="005A17F8" w:rsidRPr="005A17F8" w:rsidRDefault="005A17F8" w:rsidP="005A17F8">
      <w:pPr>
        <w:tabs>
          <w:tab w:val="left" w:pos="400"/>
        </w:tabs>
        <w:wordWrap w:val="0"/>
        <w:spacing w:line="192" w:lineRule="exact"/>
        <w:rPr>
          <w:rFonts w:ascii="ArialMT" w:eastAsia="ArialMT" w:hAnsi="ArialMT" w:cs="ArialMT"/>
          <w:color w:val="000000"/>
          <w:spacing w:val="1"/>
          <w:sz w:val="19"/>
          <w:szCs w:val="19"/>
          <w:lang w:val="en-US" w:eastAsia="en-US"/>
        </w:rPr>
      </w:pPr>
      <w:r w:rsidRPr="005A17F8">
        <w:rPr>
          <w:rFonts w:ascii="ArialMT" w:eastAsia="ArialMT" w:hAnsi="ArialMT" w:cs="ArialMT"/>
          <w:color w:val="000000"/>
          <w:spacing w:val="1"/>
          <w:sz w:val="19"/>
          <w:szCs w:val="19"/>
          <w:lang w:val="en-US" w:eastAsia="en-US"/>
        </w:rPr>
        <w:t xml:space="preserve">Formal Analysis, </w:t>
      </w:r>
      <w:r w:rsidR="00E93693">
        <w:rPr>
          <w:rFonts w:ascii="ArialMT" w:eastAsia="ArialMT" w:hAnsi="ArialMT" w:cs="ArialMT"/>
          <w:color w:val="000000"/>
          <w:spacing w:val="1"/>
          <w:sz w:val="19"/>
          <w:szCs w:val="19"/>
          <w:lang w:val="en-US" w:eastAsia="en-US"/>
        </w:rPr>
        <w:t>Z</w:t>
      </w:r>
      <w:r w:rsidRPr="005A17F8">
        <w:rPr>
          <w:rFonts w:ascii="ArialMT" w:eastAsia="ArialMT" w:hAnsi="ArialMT" w:cs="ArialMT"/>
          <w:color w:val="000000"/>
          <w:spacing w:val="1"/>
          <w:sz w:val="19"/>
          <w:szCs w:val="19"/>
          <w:lang w:val="en-US" w:eastAsia="en-US"/>
        </w:rPr>
        <w:t>.</w:t>
      </w:r>
      <w:r w:rsidR="00E93693">
        <w:rPr>
          <w:rFonts w:ascii="ArialMT" w:eastAsia="ArialMT" w:hAnsi="ArialMT" w:cs="ArialMT"/>
          <w:color w:val="000000"/>
          <w:spacing w:val="1"/>
          <w:sz w:val="19"/>
          <w:szCs w:val="19"/>
          <w:lang w:val="en-US" w:eastAsia="en-US"/>
        </w:rPr>
        <w:t>L</w:t>
      </w:r>
      <w:r w:rsidRPr="005A17F8">
        <w:rPr>
          <w:rFonts w:ascii="ArialMT" w:eastAsia="ArialMT" w:hAnsi="ArialMT" w:cs="ArialMT"/>
          <w:color w:val="000000"/>
          <w:spacing w:val="1"/>
          <w:sz w:val="19"/>
          <w:szCs w:val="19"/>
          <w:lang w:val="en-US" w:eastAsia="en-US"/>
        </w:rPr>
        <w:t>.;</w:t>
      </w:r>
    </w:p>
    <w:p w14:paraId="5A3BAE30" w14:textId="44F3D1AB" w:rsidR="005A17F8" w:rsidRPr="005A17F8" w:rsidRDefault="005A17F8" w:rsidP="005A17F8">
      <w:pPr>
        <w:tabs>
          <w:tab w:val="left" w:pos="400"/>
        </w:tabs>
        <w:wordWrap w:val="0"/>
        <w:spacing w:line="192" w:lineRule="exact"/>
        <w:rPr>
          <w:rFonts w:ascii="ArialMT" w:eastAsia="ArialMT" w:hAnsi="ArialMT" w:cs="ArialMT"/>
          <w:color w:val="000000"/>
          <w:spacing w:val="1"/>
          <w:sz w:val="19"/>
          <w:szCs w:val="19"/>
          <w:lang w:val="en-US" w:eastAsia="en-US"/>
        </w:rPr>
      </w:pPr>
      <w:r w:rsidRPr="005A17F8">
        <w:rPr>
          <w:rFonts w:ascii="ArialMT" w:eastAsia="ArialMT" w:hAnsi="ArialMT" w:cs="ArialMT"/>
          <w:color w:val="000000"/>
          <w:spacing w:val="1"/>
          <w:sz w:val="19"/>
          <w:szCs w:val="19"/>
          <w:lang w:val="en-US" w:eastAsia="en-US"/>
        </w:rPr>
        <w:t>Resources,</w:t>
      </w:r>
      <w:r w:rsidR="00E93693" w:rsidRPr="00E93693">
        <w:rPr>
          <w:rFonts w:ascii="ArialMT" w:eastAsia="ArialMT" w:hAnsi="ArialMT" w:cs="ArialMT"/>
          <w:color w:val="000000"/>
          <w:spacing w:val="1"/>
          <w:sz w:val="19"/>
          <w:szCs w:val="19"/>
          <w:lang w:val="en-US" w:eastAsia="en-US"/>
        </w:rPr>
        <w:t xml:space="preserve"> </w:t>
      </w:r>
      <w:r w:rsidR="00E93693">
        <w:rPr>
          <w:rFonts w:ascii="ArialMT" w:eastAsia="ArialMT" w:hAnsi="ArialMT" w:cs="ArialMT"/>
          <w:color w:val="000000"/>
          <w:spacing w:val="1"/>
          <w:sz w:val="19"/>
          <w:szCs w:val="19"/>
          <w:lang w:val="en-US" w:eastAsia="en-US"/>
        </w:rPr>
        <w:t>Z</w:t>
      </w:r>
      <w:r w:rsidR="00E93693" w:rsidRPr="005A17F8">
        <w:rPr>
          <w:rFonts w:ascii="ArialMT" w:eastAsia="ArialMT" w:hAnsi="ArialMT" w:cs="ArialMT"/>
          <w:color w:val="000000"/>
          <w:spacing w:val="1"/>
          <w:sz w:val="19"/>
          <w:szCs w:val="19"/>
          <w:lang w:val="en-US" w:eastAsia="en-US"/>
        </w:rPr>
        <w:t>.</w:t>
      </w:r>
      <w:r w:rsidR="00E93693">
        <w:rPr>
          <w:rFonts w:ascii="ArialMT" w:eastAsia="ArialMT" w:hAnsi="ArialMT" w:cs="ArialMT"/>
          <w:color w:val="000000"/>
          <w:spacing w:val="1"/>
          <w:sz w:val="19"/>
          <w:szCs w:val="19"/>
          <w:lang w:val="en-US" w:eastAsia="en-US"/>
        </w:rPr>
        <w:t>L</w:t>
      </w:r>
      <w:r w:rsidR="00E93693" w:rsidRPr="005A17F8">
        <w:rPr>
          <w:rFonts w:ascii="ArialMT" w:eastAsia="ArialMT" w:hAnsi="ArialMT" w:cs="ArialMT"/>
          <w:color w:val="000000"/>
          <w:spacing w:val="1"/>
          <w:sz w:val="19"/>
          <w:szCs w:val="19"/>
          <w:lang w:val="en-US" w:eastAsia="en-US"/>
        </w:rPr>
        <w:t>.</w:t>
      </w:r>
      <w:r w:rsidR="00EF1923" w:rsidRPr="00EF1923">
        <w:rPr>
          <w:rFonts w:ascii="ArialMT" w:hAnsi="ArialMT" w:cs="ArialMT"/>
          <w:color w:val="000000"/>
          <w:spacing w:val="1"/>
          <w:sz w:val="19"/>
          <w:szCs w:val="19"/>
          <w:lang w:val="en-US"/>
        </w:rPr>
        <w:t xml:space="preserve"> </w:t>
      </w:r>
      <w:r w:rsidR="00EF1923">
        <w:rPr>
          <w:rFonts w:ascii="ArialMT" w:hAnsi="ArialMT" w:cs="ArialMT"/>
          <w:color w:val="000000"/>
          <w:spacing w:val="1"/>
          <w:sz w:val="19"/>
          <w:szCs w:val="19"/>
          <w:lang w:val="en-US"/>
        </w:rPr>
        <w:t xml:space="preserve">and </w:t>
      </w:r>
      <w:r w:rsidR="00EF1923" w:rsidRPr="005A17F8">
        <w:rPr>
          <w:rFonts w:ascii="ArialMT" w:eastAsia="ArialMT" w:hAnsi="ArialMT" w:cs="ArialMT"/>
          <w:color w:val="000000"/>
          <w:spacing w:val="1"/>
          <w:sz w:val="19"/>
          <w:szCs w:val="19"/>
          <w:lang w:val="en-US" w:eastAsia="en-US"/>
        </w:rPr>
        <w:t>G.X</w:t>
      </w:r>
      <w:r w:rsidR="00EF1923" w:rsidRPr="005A17F8">
        <w:rPr>
          <w:rFonts w:ascii="ArialMT" w:hAnsi="ArialMT" w:cs="ArialMT"/>
          <w:color w:val="000000"/>
          <w:spacing w:val="1"/>
          <w:sz w:val="19"/>
          <w:szCs w:val="19"/>
          <w:lang w:val="en-US"/>
        </w:rPr>
        <w:t>.</w:t>
      </w:r>
      <w:r w:rsidRPr="005A17F8">
        <w:rPr>
          <w:rFonts w:ascii="ArialMT" w:eastAsia="ArialMT" w:hAnsi="ArialMT" w:cs="ArialMT"/>
          <w:color w:val="000000"/>
          <w:spacing w:val="1"/>
          <w:sz w:val="19"/>
          <w:szCs w:val="19"/>
          <w:lang w:val="en-US" w:eastAsia="en-US"/>
        </w:rPr>
        <w:t>;</w:t>
      </w:r>
    </w:p>
    <w:p w14:paraId="3E96591B" w14:textId="65BE7276" w:rsidR="005A17F8" w:rsidRPr="005A17F8" w:rsidRDefault="005A17F8" w:rsidP="005A17F8">
      <w:pPr>
        <w:tabs>
          <w:tab w:val="left" w:pos="400"/>
        </w:tabs>
        <w:wordWrap w:val="0"/>
        <w:spacing w:line="192" w:lineRule="exact"/>
        <w:rPr>
          <w:rFonts w:ascii="ArialMT" w:hAnsi="ArialMT" w:cs="ArialMT" w:hint="eastAsia"/>
          <w:color w:val="000000"/>
          <w:spacing w:val="1"/>
          <w:sz w:val="19"/>
          <w:szCs w:val="19"/>
          <w:lang w:val="en-US"/>
        </w:rPr>
      </w:pPr>
      <w:r w:rsidRPr="005A17F8">
        <w:rPr>
          <w:rFonts w:ascii="ArialMT" w:hAnsi="ArialMT" w:cs="ArialMT"/>
          <w:color w:val="000000"/>
          <w:spacing w:val="1"/>
          <w:sz w:val="19"/>
          <w:szCs w:val="19"/>
          <w:lang w:val="en-US"/>
        </w:rPr>
        <w:t xml:space="preserve">Software, </w:t>
      </w:r>
      <w:r w:rsidR="00E93693">
        <w:rPr>
          <w:rFonts w:ascii="ArialMT" w:eastAsia="ArialMT" w:hAnsi="ArialMT" w:cs="ArialMT"/>
          <w:color w:val="000000"/>
          <w:spacing w:val="1"/>
          <w:sz w:val="19"/>
          <w:szCs w:val="19"/>
          <w:lang w:val="en-US" w:eastAsia="en-US"/>
        </w:rPr>
        <w:t>Z</w:t>
      </w:r>
      <w:r w:rsidR="00E93693" w:rsidRPr="005A17F8">
        <w:rPr>
          <w:rFonts w:ascii="ArialMT" w:eastAsia="ArialMT" w:hAnsi="ArialMT" w:cs="ArialMT"/>
          <w:color w:val="000000"/>
          <w:spacing w:val="1"/>
          <w:sz w:val="19"/>
          <w:szCs w:val="19"/>
          <w:lang w:val="en-US" w:eastAsia="en-US"/>
        </w:rPr>
        <w:t>.</w:t>
      </w:r>
      <w:r w:rsidR="00E93693">
        <w:rPr>
          <w:rFonts w:ascii="ArialMT" w:eastAsia="ArialMT" w:hAnsi="ArialMT" w:cs="ArialMT"/>
          <w:color w:val="000000"/>
          <w:spacing w:val="1"/>
          <w:sz w:val="19"/>
          <w:szCs w:val="19"/>
          <w:lang w:val="en-US" w:eastAsia="en-US"/>
        </w:rPr>
        <w:t>L</w:t>
      </w:r>
      <w:r w:rsidR="00E93693" w:rsidRPr="005A17F8">
        <w:rPr>
          <w:rFonts w:ascii="ArialMT" w:eastAsia="ArialMT" w:hAnsi="ArialMT" w:cs="ArialMT"/>
          <w:color w:val="000000"/>
          <w:spacing w:val="1"/>
          <w:sz w:val="19"/>
          <w:szCs w:val="19"/>
          <w:lang w:val="en-US" w:eastAsia="en-US"/>
        </w:rPr>
        <w:t>.</w:t>
      </w:r>
      <w:r w:rsidR="00E93693">
        <w:rPr>
          <w:rFonts w:ascii="ArialMT" w:hAnsi="ArialMT" w:cs="ArialMT"/>
          <w:color w:val="000000"/>
          <w:spacing w:val="1"/>
          <w:sz w:val="19"/>
          <w:szCs w:val="19"/>
          <w:lang w:val="en-US"/>
        </w:rPr>
        <w:t xml:space="preserve"> and </w:t>
      </w:r>
      <w:r w:rsidR="00E93693" w:rsidRPr="005A17F8">
        <w:rPr>
          <w:rFonts w:ascii="ArialMT" w:eastAsia="ArialMT" w:hAnsi="ArialMT" w:cs="ArialMT"/>
          <w:color w:val="000000"/>
          <w:spacing w:val="1"/>
          <w:sz w:val="19"/>
          <w:szCs w:val="19"/>
          <w:lang w:val="en-US" w:eastAsia="en-US"/>
        </w:rPr>
        <w:t>G.X</w:t>
      </w:r>
      <w:r w:rsidRPr="005A17F8">
        <w:rPr>
          <w:rFonts w:ascii="ArialMT" w:hAnsi="ArialMT" w:cs="ArialMT"/>
          <w:color w:val="000000"/>
          <w:spacing w:val="1"/>
          <w:sz w:val="19"/>
          <w:szCs w:val="19"/>
          <w:lang w:val="en-US"/>
        </w:rPr>
        <w:t>.;</w:t>
      </w:r>
    </w:p>
    <w:p w14:paraId="28E52957" w14:textId="23A019BB" w:rsidR="005A17F8" w:rsidRPr="005A17F8" w:rsidRDefault="005A17F8" w:rsidP="005A17F8">
      <w:pPr>
        <w:tabs>
          <w:tab w:val="left" w:pos="400"/>
        </w:tabs>
        <w:wordWrap w:val="0"/>
        <w:spacing w:line="192" w:lineRule="exact"/>
        <w:rPr>
          <w:rFonts w:ascii="ArialMT" w:eastAsia="ArialMT" w:hAnsi="ArialMT" w:cs="ArialMT"/>
          <w:color w:val="000000"/>
          <w:spacing w:val="1"/>
          <w:sz w:val="19"/>
          <w:szCs w:val="19"/>
          <w:lang w:val="en-US" w:eastAsia="en-US"/>
        </w:rPr>
      </w:pPr>
      <w:r w:rsidRPr="005A17F8">
        <w:rPr>
          <w:rFonts w:ascii="ArialMT" w:eastAsia="ArialMT" w:hAnsi="ArialMT" w:cs="ArialMT"/>
          <w:color w:val="000000"/>
          <w:spacing w:val="1"/>
          <w:sz w:val="19"/>
          <w:szCs w:val="19"/>
          <w:lang w:val="en-US" w:eastAsia="en-US"/>
        </w:rPr>
        <w:t>Supervision, H.R.</w:t>
      </w:r>
      <w:r w:rsidR="002B73CB">
        <w:rPr>
          <w:rFonts w:ascii="ArialMT" w:eastAsia="ArialMT" w:hAnsi="ArialMT" w:cs="ArialMT"/>
          <w:color w:val="000000"/>
          <w:spacing w:val="1"/>
          <w:sz w:val="19"/>
          <w:szCs w:val="19"/>
          <w:lang w:val="en-US" w:eastAsia="en-US"/>
        </w:rPr>
        <w:t xml:space="preserve"> and </w:t>
      </w:r>
      <w:r w:rsidR="002B73CB">
        <w:rPr>
          <w:rFonts w:ascii="ArialMT" w:eastAsia="ArialMT" w:hAnsi="ArialMT" w:cs="ArialMT"/>
          <w:color w:val="000000"/>
          <w:spacing w:val="1"/>
          <w:sz w:val="19"/>
          <w:szCs w:val="19"/>
          <w:lang w:val="en-US" w:eastAsia="en-US"/>
        </w:rPr>
        <w:t>F.W</w:t>
      </w:r>
      <w:r w:rsidR="002B73CB">
        <w:rPr>
          <w:rFonts w:ascii="ArialMT" w:eastAsia="ArialMT" w:hAnsi="ArialMT" w:cs="ArialMT"/>
          <w:color w:val="000000"/>
          <w:spacing w:val="1"/>
          <w:sz w:val="19"/>
          <w:szCs w:val="19"/>
          <w:lang w:val="en-US" w:eastAsia="en-US"/>
        </w:rPr>
        <w:t>.</w:t>
      </w:r>
      <w:r w:rsidRPr="005A17F8">
        <w:rPr>
          <w:rFonts w:ascii="ArialMT" w:eastAsia="ArialMT" w:hAnsi="ArialMT" w:cs="ArialMT"/>
          <w:color w:val="000000"/>
          <w:spacing w:val="1"/>
          <w:sz w:val="19"/>
          <w:szCs w:val="19"/>
          <w:lang w:val="en-US" w:eastAsia="en-US"/>
        </w:rPr>
        <w:t>;</w:t>
      </w:r>
    </w:p>
    <w:p w14:paraId="7A6FC1D9" w14:textId="589EF917" w:rsidR="005A17F8" w:rsidRPr="005A17F8" w:rsidRDefault="005A17F8" w:rsidP="005A17F8">
      <w:pPr>
        <w:tabs>
          <w:tab w:val="left" w:pos="400"/>
        </w:tabs>
        <w:wordWrap w:val="0"/>
        <w:spacing w:line="192" w:lineRule="exact"/>
        <w:rPr>
          <w:rFonts w:ascii="ArialMT" w:eastAsia="ArialMT" w:hAnsi="ArialMT" w:cs="ArialMT"/>
          <w:color w:val="000000"/>
          <w:spacing w:val="1"/>
          <w:sz w:val="19"/>
          <w:szCs w:val="19"/>
          <w:lang w:val="en-US" w:eastAsia="en-US"/>
        </w:rPr>
      </w:pPr>
      <w:r w:rsidRPr="005A17F8">
        <w:rPr>
          <w:rFonts w:ascii="ArialMT" w:eastAsia="ArialMT" w:hAnsi="ArialMT" w:cs="ArialMT"/>
          <w:color w:val="000000"/>
          <w:spacing w:val="1"/>
          <w:sz w:val="19"/>
          <w:szCs w:val="19"/>
          <w:lang w:val="en-US" w:eastAsia="en-US"/>
        </w:rPr>
        <w:t xml:space="preserve">Visualization, </w:t>
      </w:r>
      <w:r w:rsidR="00EF1923">
        <w:rPr>
          <w:rFonts w:ascii="ArialMT" w:eastAsia="ArialMT" w:hAnsi="ArialMT" w:cs="ArialMT"/>
          <w:color w:val="000000"/>
          <w:spacing w:val="1"/>
          <w:sz w:val="19"/>
          <w:szCs w:val="19"/>
          <w:lang w:val="en-US" w:eastAsia="en-US"/>
        </w:rPr>
        <w:t>Z.L</w:t>
      </w:r>
      <w:r w:rsidRPr="005A17F8">
        <w:rPr>
          <w:rFonts w:ascii="ArialMT" w:eastAsia="ArialMT" w:hAnsi="ArialMT" w:cs="ArialMT"/>
          <w:color w:val="000000"/>
          <w:spacing w:val="1"/>
          <w:sz w:val="19"/>
          <w:szCs w:val="19"/>
          <w:lang w:val="en-US" w:eastAsia="en-US"/>
        </w:rPr>
        <w:t>.;</w:t>
      </w:r>
    </w:p>
    <w:p w14:paraId="2C6C9A78" w14:textId="4EE5D5B8" w:rsidR="005A17F8" w:rsidRPr="005A17F8" w:rsidRDefault="005A17F8" w:rsidP="005A17F8">
      <w:pPr>
        <w:tabs>
          <w:tab w:val="left" w:pos="400"/>
        </w:tabs>
        <w:wordWrap w:val="0"/>
        <w:spacing w:line="192" w:lineRule="exact"/>
        <w:rPr>
          <w:rFonts w:ascii="ArialMT" w:eastAsia="ArialMT" w:hAnsi="ArialMT" w:cs="ArialMT"/>
          <w:color w:val="000000"/>
          <w:spacing w:val="1"/>
          <w:sz w:val="19"/>
          <w:szCs w:val="19"/>
          <w:lang w:val="en-US" w:eastAsia="en-US"/>
        </w:rPr>
      </w:pPr>
      <w:r w:rsidRPr="005A17F8">
        <w:rPr>
          <w:rFonts w:ascii="ArialMT" w:eastAsia="ArialMT" w:hAnsi="ArialMT" w:cs="ArialMT"/>
          <w:color w:val="000000"/>
          <w:spacing w:val="1"/>
          <w:sz w:val="19"/>
          <w:szCs w:val="19"/>
          <w:lang w:val="en-US" w:eastAsia="en-US"/>
        </w:rPr>
        <w:t xml:space="preserve">Writing - Original Draft, </w:t>
      </w:r>
      <w:r w:rsidR="00A66620">
        <w:rPr>
          <w:rFonts w:ascii="ArialMT" w:eastAsia="ArialMT" w:hAnsi="ArialMT" w:cs="ArialMT"/>
          <w:color w:val="000000"/>
          <w:spacing w:val="1"/>
          <w:sz w:val="19"/>
          <w:szCs w:val="19"/>
          <w:lang w:val="en-US" w:eastAsia="en-US"/>
        </w:rPr>
        <w:t>Z.L</w:t>
      </w:r>
      <w:r w:rsidRPr="005A17F8">
        <w:rPr>
          <w:rFonts w:ascii="ArialMT" w:eastAsia="ArialMT" w:hAnsi="ArialMT" w:cs="ArialMT"/>
          <w:color w:val="000000"/>
          <w:spacing w:val="1"/>
          <w:sz w:val="19"/>
          <w:szCs w:val="19"/>
          <w:lang w:val="en-US" w:eastAsia="en-US"/>
        </w:rPr>
        <w:t>., H.R.</w:t>
      </w:r>
      <w:r w:rsidR="001E1A2D">
        <w:rPr>
          <w:rFonts w:ascii="ArialMT" w:eastAsia="ArialMT" w:hAnsi="ArialMT" w:cs="ArialMT"/>
          <w:color w:val="000000"/>
          <w:spacing w:val="1"/>
          <w:sz w:val="19"/>
          <w:szCs w:val="19"/>
          <w:lang w:val="en-US" w:eastAsia="en-US"/>
        </w:rPr>
        <w:t xml:space="preserve">, </w:t>
      </w:r>
      <w:r w:rsidR="00345E76">
        <w:rPr>
          <w:rFonts w:ascii="ArialMT" w:eastAsia="ArialMT" w:hAnsi="ArialMT" w:cs="ArialMT"/>
          <w:color w:val="000000"/>
          <w:spacing w:val="1"/>
          <w:sz w:val="19"/>
          <w:szCs w:val="19"/>
          <w:lang w:val="en-US" w:eastAsia="en-US"/>
        </w:rPr>
        <w:t xml:space="preserve">G.X. </w:t>
      </w:r>
      <w:r w:rsidR="00A66620" w:rsidRPr="005A17F8">
        <w:rPr>
          <w:rFonts w:ascii="ArialMT" w:eastAsia="ArialMT" w:hAnsi="ArialMT" w:cs="ArialMT"/>
          <w:color w:val="000000"/>
          <w:spacing w:val="1"/>
          <w:sz w:val="19"/>
          <w:szCs w:val="19"/>
          <w:lang w:val="en-US" w:eastAsia="en-US"/>
        </w:rPr>
        <w:t>and</w:t>
      </w:r>
      <w:r w:rsidR="00A66620">
        <w:rPr>
          <w:rFonts w:ascii="ArialMT" w:eastAsia="ArialMT" w:hAnsi="ArialMT" w:cs="ArialMT"/>
          <w:color w:val="000000"/>
          <w:spacing w:val="1"/>
          <w:sz w:val="19"/>
          <w:szCs w:val="19"/>
          <w:lang w:val="en-US" w:eastAsia="en-US"/>
        </w:rPr>
        <w:t xml:space="preserve"> M.X.</w:t>
      </w:r>
      <w:r w:rsidRPr="005A17F8">
        <w:rPr>
          <w:rFonts w:ascii="ArialMT" w:eastAsia="ArialMT" w:hAnsi="ArialMT" w:cs="ArialMT"/>
          <w:color w:val="000000"/>
          <w:spacing w:val="1"/>
          <w:sz w:val="19"/>
          <w:szCs w:val="19"/>
          <w:lang w:val="en-US" w:eastAsia="en-US"/>
        </w:rPr>
        <w:t xml:space="preserve">; </w:t>
      </w:r>
    </w:p>
    <w:p w14:paraId="5D6EB227" w14:textId="2667BF8A" w:rsidR="005A17F8" w:rsidRPr="005A17F8" w:rsidRDefault="005A17F8" w:rsidP="005A17F8">
      <w:pPr>
        <w:tabs>
          <w:tab w:val="left" w:pos="400"/>
        </w:tabs>
        <w:wordWrap w:val="0"/>
        <w:spacing w:line="192" w:lineRule="exact"/>
        <w:rPr>
          <w:rFonts w:ascii="ArialMT" w:eastAsia="ArialMT" w:hAnsi="ArialMT" w:cs="ArialMT"/>
          <w:color w:val="000000"/>
          <w:spacing w:val="1"/>
          <w:sz w:val="19"/>
          <w:szCs w:val="19"/>
          <w:lang w:val="en-US" w:eastAsia="en-US"/>
        </w:rPr>
      </w:pPr>
      <w:r w:rsidRPr="005A17F8">
        <w:rPr>
          <w:rFonts w:ascii="ArialMT" w:eastAsia="ArialMT" w:hAnsi="ArialMT" w:cs="ArialMT"/>
          <w:color w:val="000000"/>
          <w:spacing w:val="1"/>
          <w:sz w:val="19"/>
          <w:szCs w:val="19"/>
          <w:lang w:val="en-US" w:eastAsia="en-US"/>
        </w:rPr>
        <w:t xml:space="preserve">Writing - Review &amp; Editing, </w:t>
      </w:r>
      <w:r w:rsidR="00EF1923">
        <w:rPr>
          <w:rFonts w:ascii="ArialMT" w:eastAsia="ArialMT" w:hAnsi="ArialMT" w:cs="ArialMT"/>
          <w:color w:val="000000"/>
          <w:spacing w:val="1"/>
          <w:sz w:val="19"/>
          <w:szCs w:val="19"/>
          <w:lang w:val="en-US" w:eastAsia="en-US"/>
        </w:rPr>
        <w:t>Z.L</w:t>
      </w:r>
      <w:r w:rsidR="00EF1923" w:rsidRPr="005A17F8">
        <w:rPr>
          <w:rFonts w:ascii="ArialMT" w:eastAsia="ArialMT" w:hAnsi="ArialMT" w:cs="ArialMT"/>
          <w:color w:val="000000"/>
          <w:spacing w:val="1"/>
          <w:sz w:val="19"/>
          <w:szCs w:val="19"/>
          <w:lang w:val="en-US" w:eastAsia="en-US"/>
        </w:rPr>
        <w:t>.</w:t>
      </w:r>
      <w:r w:rsidR="00EF1923">
        <w:rPr>
          <w:rFonts w:ascii="ArialMT" w:eastAsia="ArialMT" w:hAnsi="ArialMT" w:cs="ArialMT"/>
          <w:color w:val="000000"/>
          <w:spacing w:val="1"/>
          <w:sz w:val="19"/>
          <w:szCs w:val="19"/>
          <w:lang w:val="en-US" w:eastAsia="en-US"/>
        </w:rPr>
        <w:t xml:space="preserve">, </w:t>
      </w:r>
      <w:r w:rsidRPr="005A17F8">
        <w:rPr>
          <w:rFonts w:ascii="ArialMT" w:eastAsia="ArialMT" w:hAnsi="ArialMT" w:cs="ArialMT"/>
          <w:color w:val="000000"/>
          <w:spacing w:val="1"/>
          <w:sz w:val="19"/>
          <w:szCs w:val="19"/>
          <w:lang w:val="en-US" w:eastAsia="en-US"/>
        </w:rPr>
        <w:t>H.R.</w:t>
      </w:r>
      <w:r w:rsidR="00EF1923">
        <w:rPr>
          <w:rFonts w:ascii="ArialMT" w:eastAsia="ArialMT" w:hAnsi="ArialMT" w:cs="ArialMT"/>
          <w:color w:val="000000"/>
          <w:spacing w:val="1"/>
          <w:sz w:val="19"/>
          <w:szCs w:val="19"/>
          <w:lang w:val="en-US" w:eastAsia="en-US"/>
        </w:rPr>
        <w:t xml:space="preserve"> and M.X.</w:t>
      </w:r>
    </w:p>
    <w:p w14:paraId="7AB563B9" w14:textId="77777777" w:rsidR="005A17F8" w:rsidRPr="005A17F8" w:rsidRDefault="005A17F8" w:rsidP="005A17F8">
      <w:pPr>
        <w:tabs>
          <w:tab w:val="left" w:pos="3215"/>
        </w:tabs>
        <w:spacing w:line="192" w:lineRule="exact"/>
        <w:rPr>
          <w:rFonts w:ascii="Arial" w:eastAsia="Arial" w:hAnsi="Arial" w:cs="Arial"/>
          <w:b/>
          <w:bCs/>
          <w:color w:val="000000"/>
          <w:spacing w:val="1"/>
          <w:sz w:val="19"/>
          <w:szCs w:val="19"/>
          <w:lang w:val="en-US" w:eastAsia="en-US"/>
        </w:rPr>
      </w:pPr>
    </w:p>
    <w:p w14:paraId="1BBF9D15" w14:textId="77777777" w:rsidR="005A17F8" w:rsidRPr="005A17F8" w:rsidRDefault="005A17F8" w:rsidP="005A17F8">
      <w:pPr>
        <w:numPr>
          <w:ilvl w:val="0"/>
          <w:numId w:val="49"/>
        </w:numPr>
        <w:tabs>
          <w:tab w:val="left" w:pos="3215"/>
        </w:tabs>
        <w:spacing w:afterLines="30" w:after="72" w:line="192" w:lineRule="exact"/>
        <w:rPr>
          <w:rFonts w:ascii="Arial" w:eastAsia="Arial" w:hAnsi="Arial" w:cs="Arial"/>
          <w:b/>
          <w:bCs/>
          <w:color w:val="000000"/>
          <w:spacing w:val="1"/>
          <w:sz w:val="20"/>
          <w:szCs w:val="20"/>
          <w:lang w:val="en-US" w:eastAsia="en-US"/>
        </w:rPr>
      </w:pPr>
      <w:r w:rsidRPr="005A17F8">
        <w:rPr>
          <w:rFonts w:ascii="Arial" w:eastAsia="Arial" w:hAnsi="Arial" w:cs="Arial"/>
          <w:b/>
          <w:bCs/>
          <w:color w:val="000000"/>
          <w:spacing w:val="1"/>
          <w:sz w:val="20"/>
          <w:szCs w:val="20"/>
          <w:lang w:val="en-US" w:eastAsia="en-US"/>
        </w:rPr>
        <w:t>Affiliation of All Authors</w:t>
      </w:r>
    </w:p>
    <w:p w14:paraId="20F9DF42" w14:textId="0FE6CD17" w:rsidR="005A17F8" w:rsidRPr="005A17F8" w:rsidRDefault="005A17F8" w:rsidP="005A17F8">
      <w:pPr>
        <w:tabs>
          <w:tab w:val="left" w:pos="400"/>
        </w:tabs>
        <w:wordWrap w:val="0"/>
        <w:spacing w:line="192" w:lineRule="exact"/>
        <w:rPr>
          <w:rFonts w:ascii="Arial" w:eastAsia="Arial" w:hAnsi="Arial" w:cs="Arial"/>
          <w:color w:val="000000"/>
          <w:spacing w:val="1"/>
          <w:sz w:val="19"/>
          <w:szCs w:val="19"/>
          <w:lang w:val="en-US" w:eastAsia="en-US"/>
        </w:rPr>
      </w:pPr>
      <w:r w:rsidRPr="005A17F8">
        <w:rPr>
          <w:rFonts w:ascii="Arial" w:eastAsia="Arial" w:hAnsi="Arial" w:cs="Arial"/>
          <w:color w:val="000000"/>
          <w:spacing w:val="1"/>
          <w:sz w:val="19"/>
          <w:szCs w:val="19"/>
          <w:lang w:val="en-US" w:eastAsia="en-US"/>
        </w:rPr>
        <w:t xml:space="preserve">1 </w:t>
      </w:r>
      <w:r w:rsidR="001E1A2D" w:rsidRPr="001E1A2D">
        <w:rPr>
          <w:rFonts w:ascii="Arial" w:eastAsia="Arial" w:hAnsi="Arial" w:cs="Arial"/>
          <w:color w:val="000000"/>
          <w:spacing w:val="1"/>
          <w:sz w:val="19"/>
          <w:szCs w:val="19"/>
          <w:lang w:eastAsia="en-US"/>
        </w:rPr>
        <w:t>Department of electrical engineering, North China Electric Power University, 071003, Baoding, China</w:t>
      </w:r>
    </w:p>
    <w:p w14:paraId="46B425EE" w14:textId="77777777" w:rsidR="001E1A2D" w:rsidRPr="001E1A2D" w:rsidRDefault="001E1A2D" w:rsidP="001E1A2D">
      <w:pPr>
        <w:tabs>
          <w:tab w:val="left" w:pos="400"/>
        </w:tabs>
        <w:wordWrap w:val="0"/>
        <w:spacing w:line="192" w:lineRule="exact"/>
        <w:rPr>
          <w:rFonts w:ascii="Arial" w:eastAsia="Arial" w:hAnsi="Arial" w:cs="Arial"/>
          <w:color w:val="000000"/>
          <w:spacing w:val="1"/>
          <w:sz w:val="19"/>
          <w:szCs w:val="19"/>
          <w:lang w:eastAsia="en-US"/>
        </w:rPr>
      </w:pPr>
      <w:r>
        <w:rPr>
          <w:rFonts w:ascii="Arial" w:eastAsia="Arial" w:hAnsi="Arial" w:cs="Arial"/>
          <w:color w:val="000000"/>
          <w:spacing w:val="1"/>
          <w:sz w:val="19"/>
          <w:szCs w:val="19"/>
          <w:lang w:val="en-US" w:eastAsia="en-US"/>
        </w:rPr>
        <w:t xml:space="preserve">2 </w:t>
      </w:r>
      <w:r w:rsidRPr="001E1A2D">
        <w:rPr>
          <w:rFonts w:ascii="Arial" w:eastAsia="Arial" w:hAnsi="Arial" w:cs="Arial"/>
          <w:color w:val="000000"/>
          <w:spacing w:val="1"/>
          <w:sz w:val="19"/>
          <w:szCs w:val="19"/>
          <w:lang w:eastAsia="en-US"/>
        </w:rPr>
        <w:t xml:space="preserve">State Grid Hebei Electric Power Co., Ltd. </w:t>
      </w:r>
      <w:proofErr w:type="spellStart"/>
      <w:r w:rsidRPr="001E1A2D">
        <w:rPr>
          <w:rFonts w:ascii="Arial" w:eastAsia="Arial" w:hAnsi="Arial" w:cs="Arial"/>
          <w:color w:val="000000"/>
          <w:spacing w:val="1"/>
          <w:sz w:val="19"/>
          <w:szCs w:val="19"/>
          <w:lang w:eastAsia="en-US"/>
        </w:rPr>
        <w:t>Hengshui</w:t>
      </w:r>
      <w:proofErr w:type="spellEnd"/>
      <w:r w:rsidRPr="001E1A2D">
        <w:rPr>
          <w:rFonts w:ascii="Arial" w:eastAsia="Arial" w:hAnsi="Arial" w:cs="Arial"/>
          <w:color w:val="000000"/>
          <w:spacing w:val="1"/>
          <w:sz w:val="19"/>
          <w:szCs w:val="19"/>
          <w:lang w:eastAsia="en-US"/>
        </w:rPr>
        <w:t xml:space="preserve"> Power Supply Company, 053000, </w:t>
      </w:r>
      <w:proofErr w:type="spellStart"/>
      <w:r w:rsidRPr="001E1A2D">
        <w:rPr>
          <w:rFonts w:ascii="Arial" w:eastAsia="Arial" w:hAnsi="Arial" w:cs="Arial"/>
          <w:color w:val="000000"/>
          <w:spacing w:val="1"/>
          <w:sz w:val="19"/>
          <w:szCs w:val="19"/>
          <w:lang w:eastAsia="en-US"/>
        </w:rPr>
        <w:t>Hengshui</w:t>
      </w:r>
      <w:proofErr w:type="spellEnd"/>
      <w:r w:rsidRPr="001E1A2D">
        <w:rPr>
          <w:rFonts w:ascii="Arial" w:eastAsia="Arial" w:hAnsi="Arial" w:cs="Arial"/>
          <w:color w:val="000000"/>
          <w:spacing w:val="1"/>
          <w:sz w:val="19"/>
          <w:szCs w:val="19"/>
          <w:lang w:eastAsia="en-US"/>
        </w:rPr>
        <w:t>, China</w:t>
      </w:r>
    </w:p>
    <w:p w14:paraId="56A0D66C" w14:textId="081FE592" w:rsidR="005A17F8" w:rsidRPr="005A17F8" w:rsidRDefault="005A17F8" w:rsidP="005A17F8">
      <w:pPr>
        <w:tabs>
          <w:tab w:val="left" w:pos="400"/>
        </w:tabs>
        <w:wordWrap w:val="0"/>
        <w:spacing w:line="192" w:lineRule="exact"/>
        <w:rPr>
          <w:rFonts w:ascii="Arial" w:eastAsia="Arial" w:hAnsi="Arial" w:cs="Arial"/>
          <w:color w:val="000000"/>
          <w:spacing w:val="1"/>
          <w:sz w:val="19"/>
          <w:szCs w:val="19"/>
          <w:lang w:eastAsia="en-US"/>
        </w:rPr>
      </w:pPr>
    </w:p>
    <w:p w14:paraId="734ECBB7" w14:textId="77777777" w:rsidR="005A17F8" w:rsidRPr="005A17F8" w:rsidRDefault="005A17F8" w:rsidP="005A17F8">
      <w:pPr>
        <w:numPr>
          <w:ilvl w:val="0"/>
          <w:numId w:val="49"/>
        </w:numPr>
        <w:tabs>
          <w:tab w:val="left" w:pos="3215"/>
        </w:tabs>
        <w:spacing w:afterLines="30" w:after="72" w:line="192" w:lineRule="exact"/>
        <w:rPr>
          <w:rFonts w:ascii="Arial" w:eastAsia="Arial" w:hAnsi="Arial" w:cs="Arial"/>
          <w:b/>
          <w:bCs/>
          <w:color w:val="000000"/>
          <w:spacing w:val="1"/>
          <w:sz w:val="20"/>
          <w:szCs w:val="20"/>
          <w:lang w:val="en-US" w:eastAsia="en-US"/>
        </w:rPr>
      </w:pPr>
      <w:r w:rsidRPr="005A17F8">
        <w:rPr>
          <w:rFonts w:ascii="Arial" w:eastAsia="Arial" w:hAnsi="Arial" w:cs="Arial"/>
          <w:b/>
          <w:bCs/>
          <w:color w:val="000000"/>
          <w:spacing w:val="1"/>
          <w:sz w:val="20"/>
          <w:szCs w:val="20"/>
          <w:lang w:val="en-US" w:eastAsia="en-US"/>
        </w:rPr>
        <w:t>Postal and E-mail Address of the Corresponding Author</w:t>
      </w:r>
    </w:p>
    <w:p w14:paraId="30EA2D8F" w14:textId="77777777" w:rsidR="005A17F8" w:rsidRPr="005A17F8" w:rsidRDefault="005A17F8" w:rsidP="005A17F8">
      <w:pPr>
        <w:tabs>
          <w:tab w:val="left" w:pos="400"/>
        </w:tabs>
        <w:wordWrap w:val="0"/>
        <w:spacing w:line="192" w:lineRule="exact"/>
        <w:rPr>
          <w:rFonts w:ascii="Arial" w:eastAsia="Arial" w:hAnsi="Arial" w:cs="Arial"/>
          <w:color w:val="000000"/>
          <w:spacing w:val="1"/>
          <w:sz w:val="19"/>
          <w:szCs w:val="19"/>
          <w:lang w:val="en-US" w:eastAsia="en-US"/>
        </w:rPr>
      </w:pPr>
      <w:r w:rsidRPr="005A17F8">
        <w:rPr>
          <w:rFonts w:ascii="Arial" w:eastAsia="Arial" w:hAnsi="Arial" w:cs="Arial"/>
          <w:color w:val="000000"/>
          <w:spacing w:val="1"/>
          <w:sz w:val="19"/>
          <w:szCs w:val="19"/>
          <w:lang w:val="en-US" w:eastAsia="en-US"/>
        </w:rPr>
        <w:t xml:space="preserve">E-mail Address: hren@ncepu.edu.cn, </w:t>
      </w:r>
      <w:hyperlink r:id="rId8" w:history="1">
        <w:r w:rsidRPr="005A17F8">
          <w:rPr>
            <w:rFonts w:ascii="Arial" w:eastAsia="Arial" w:hAnsi="Arial" w:cs="Arial"/>
            <w:color w:val="000000"/>
            <w:spacing w:val="1"/>
            <w:sz w:val="19"/>
            <w:szCs w:val="19"/>
            <w:lang w:val="en-US" w:eastAsia="en-US"/>
          </w:rPr>
          <w:t>dahui.ren@outlook.com</w:t>
        </w:r>
      </w:hyperlink>
    </w:p>
    <w:p w14:paraId="22E28704" w14:textId="77777777" w:rsidR="005A17F8" w:rsidRPr="005A17F8" w:rsidRDefault="005A17F8" w:rsidP="005A17F8">
      <w:pPr>
        <w:tabs>
          <w:tab w:val="left" w:pos="400"/>
        </w:tabs>
        <w:wordWrap w:val="0"/>
        <w:spacing w:line="192" w:lineRule="exact"/>
        <w:rPr>
          <w:rFonts w:ascii="Arial" w:eastAsia="Arial" w:hAnsi="Arial" w:cs="Arial"/>
          <w:color w:val="000000"/>
          <w:spacing w:val="1"/>
          <w:sz w:val="19"/>
          <w:szCs w:val="19"/>
          <w:lang w:val="en-US" w:eastAsia="en-US"/>
        </w:rPr>
      </w:pPr>
      <w:r w:rsidRPr="005A17F8">
        <w:rPr>
          <w:rFonts w:ascii="Arial" w:eastAsia="Arial" w:hAnsi="Arial" w:cs="Arial"/>
          <w:color w:val="000000"/>
          <w:spacing w:val="1"/>
          <w:sz w:val="19"/>
          <w:szCs w:val="19"/>
          <w:lang w:val="en-US" w:eastAsia="en-US"/>
        </w:rPr>
        <w:t>Postal Address: 619 North Yonghua Street, Baoding 071003, China</w:t>
      </w:r>
    </w:p>
    <w:p w14:paraId="6762638A" w14:textId="77777777" w:rsidR="005A17F8" w:rsidRPr="005A17F8" w:rsidRDefault="005A17F8" w:rsidP="005A17F8">
      <w:pPr>
        <w:tabs>
          <w:tab w:val="left" w:pos="3215"/>
        </w:tabs>
        <w:spacing w:line="192" w:lineRule="exact"/>
        <w:rPr>
          <w:rFonts w:ascii="Arial" w:eastAsia="Arial" w:hAnsi="Arial" w:cs="Arial"/>
          <w:b/>
          <w:bCs/>
          <w:color w:val="000000"/>
          <w:spacing w:val="1"/>
          <w:sz w:val="19"/>
          <w:szCs w:val="19"/>
          <w:lang w:val="en-US" w:eastAsia="en-US"/>
        </w:rPr>
      </w:pPr>
      <w:bookmarkStart w:id="3" w:name="_Hlk129335432"/>
    </w:p>
    <w:p w14:paraId="4491A316" w14:textId="77777777" w:rsidR="005A17F8" w:rsidRPr="005A17F8" w:rsidRDefault="005A17F8" w:rsidP="005A17F8">
      <w:pPr>
        <w:numPr>
          <w:ilvl w:val="0"/>
          <w:numId w:val="49"/>
        </w:numPr>
        <w:tabs>
          <w:tab w:val="left" w:pos="3215"/>
        </w:tabs>
        <w:spacing w:afterLines="30" w:after="72" w:line="192" w:lineRule="exact"/>
        <w:rPr>
          <w:rFonts w:ascii="Arial" w:eastAsia="Arial" w:hAnsi="Arial" w:cs="Arial"/>
          <w:b/>
          <w:bCs/>
          <w:color w:val="000000"/>
          <w:spacing w:val="1"/>
          <w:sz w:val="20"/>
          <w:szCs w:val="20"/>
          <w:lang w:val="en-US" w:eastAsia="en-US"/>
        </w:rPr>
      </w:pPr>
      <w:bookmarkStart w:id="4" w:name="_Hlk129558997"/>
      <w:r w:rsidRPr="005A17F8">
        <w:rPr>
          <w:rFonts w:ascii="Arial" w:eastAsia="Arial" w:hAnsi="Arial" w:cs="Arial"/>
          <w:b/>
          <w:bCs/>
          <w:color w:val="000000"/>
          <w:spacing w:val="1"/>
          <w:sz w:val="20"/>
          <w:szCs w:val="20"/>
          <w:lang w:val="en-US" w:eastAsia="en-US"/>
        </w:rPr>
        <w:t>Funding Information</w:t>
      </w:r>
    </w:p>
    <w:p w14:paraId="222A69CC" w14:textId="5A6A6337" w:rsidR="005A17F8" w:rsidRPr="005A17F8" w:rsidRDefault="000C245A" w:rsidP="005A17F8">
      <w:pPr>
        <w:tabs>
          <w:tab w:val="left" w:pos="3215"/>
        </w:tabs>
        <w:spacing w:line="192" w:lineRule="exact"/>
        <w:rPr>
          <w:rFonts w:ascii="ArialMT" w:eastAsia="ArialMT" w:hAnsi="ArialMT" w:cs="ArialMT"/>
          <w:color w:val="000000"/>
          <w:spacing w:val="1"/>
          <w:sz w:val="19"/>
          <w:szCs w:val="19"/>
          <w:lang w:val="en-US" w:eastAsia="en-US"/>
        </w:rPr>
      </w:pPr>
      <w:r>
        <w:rPr>
          <w:rFonts w:ascii="ArialMT" w:eastAsia="ArialMT" w:hAnsi="ArialMT" w:cs="ArialMT"/>
          <w:color w:val="000000"/>
          <w:spacing w:val="1"/>
          <w:sz w:val="19"/>
          <w:szCs w:val="19"/>
          <w:lang w:val="en-US" w:eastAsia="en-US"/>
        </w:rPr>
        <w:t>None</w:t>
      </w:r>
    </w:p>
    <w:bookmarkEnd w:id="4"/>
    <w:p w14:paraId="502972AD" w14:textId="77777777" w:rsidR="005A17F8" w:rsidRPr="005A17F8" w:rsidRDefault="005A17F8" w:rsidP="005A17F8">
      <w:pPr>
        <w:tabs>
          <w:tab w:val="left" w:pos="3215"/>
        </w:tabs>
        <w:spacing w:line="192" w:lineRule="exact"/>
        <w:rPr>
          <w:rFonts w:ascii="Arial" w:eastAsia="Arial" w:hAnsi="Arial" w:cs="Arial"/>
          <w:b/>
          <w:bCs/>
          <w:color w:val="000000"/>
          <w:spacing w:val="1"/>
          <w:sz w:val="19"/>
          <w:szCs w:val="19"/>
          <w:lang w:val="en-US" w:eastAsia="en-US"/>
        </w:rPr>
      </w:pPr>
    </w:p>
    <w:p w14:paraId="61214032" w14:textId="77777777" w:rsidR="005A17F8" w:rsidRPr="005A17F8" w:rsidRDefault="005A17F8" w:rsidP="005A17F8">
      <w:pPr>
        <w:numPr>
          <w:ilvl w:val="0"/>
          <w:numId w:val="49"/>
        </w:numPr>
        <w:tabs>
          <w:tab w:val="left" w:pos="3215"/>
        </w:tabs>
        <w:spacing w:afterLines="30" w:after="72" w:line="192" w:lineRule="exact"/>
        <w:rPr>
          <w:rFonts w:ascii="Arial" w:eastAsia="Arial" w:hAnsi="Arial" w:cs="Arial"/>
          <w:b/>
          <w:bCs/>
          <w:color w:val="000000"/>
          <w:spacing w:val="1"/>
          <w:sz w:val="20"/>
          <w:szCs w:val="20"/>
          <w:lang w:val="en-US" w:eastAsia="en-US"/>
        </w:rPr>
      </w:pPr>
      <w:bookmarkStart w:id="5" w:name="_Hlk129558937"/>
      <w:bookmarkStart w:id="6" w:name="_Hlk129335395"/>
      <w:bookmarkEnd w:id="3"/>
      <w:r w:rsidRPr="005A17F8">
        <w:rPr>
          <w:rFonts w:ascii="Arial" w:eastAsia="Arial" w:hAnsi="Arial" w:cs="Arial"/>
          <w:b/>
          <w:bCs/>
          <w:color w:val="000000"/>
          <w:spacing w:val="1"/>
          <w:sz w:val="20"/>
          <w:szCs w:val="20"/>
          <w:lang w:val="en-US" w:eastAsia="en-US"/>
        </w:rPr>
        <w:t>Conflict of Interest statement</w:t>
      </w:r>
    </w:p>
    <w:p w14:paraId="53A8A6D7" w14:textId="77777777" w:rsidR="005A17F8" w:rsidRPr="005A17F8" w:rsidRDefault="005A17F8" w:rsidP="005A17F8">
      <w:pPr>
        <w:tabs>
          <w:tab w:val="left" w:pos="3215"/>
        </w:tabs>
        <w:spacing w:line="192" w:lineRule="exact"/>
        <w:rPr>
          <w:rFonts w:ascii="ArialMT" w:eastAsia="等线" w:hAnsi="ArialMT" w:cs="ArialMT" w:hint="eastAsia"/>
          <w:color w:val="000000"/>
          <w:spacing w:val="1"/>
          <w:sz w:val="19"/>
          <w:szCs w:val="19"/>
          <w:lang w:val="en-US"/>
        </w:rPr>
      </w:pPr>
      <w:r w:rsidRPr="005A17F8">
        <w:rPr>
          <w:rFonts w:ascii="ArialMT" w:eastAsia="等线" w:hAnsi="ArialMT" w:cs="ArialMT"/>
          <w:color w:val="000000"/>
          <w:spacing w:val="1"/>
          <w:sz w:val="19"/>
          <w:szCs w:val="19"/>
          <w:lang w:val="en-US"/>
        </w:rPr>
        <w:t>The authors declare that they have no known competing financial interests or personal relationships that could have appeared to influence the work reported in this paper.</w:t>
      </w:r>
    </w:p>
    <w:bookmarkEnd w:id="5"/>
    <w:p w14:paraId="0815566F" w14:textId="77777777" w:rsidR="005A17F8" w:rsidRPr="005A17F8" w:rsidRDefault="005A17F8" w:rsidP="005A17F8">
      <w:pPr>
        <w:tabs>
          <w:tab w:val="left" w:pos="3215"/>
        </w:tabs>
        <w:spacing w:line="192" w:lineRule="exact"/>
        <w:rPr>
          <w:rFonts w:ascii="Arial" w:eastAsia="Arial" w:hAnsi="Arial" w:cs="Arial"/>
          <w:b/>
          <w:bCs/>
          <w:color w:val="000000"/>
          <w:spacing w:val="1"/>
          <w:sz w:val="19"/>
          <w:szCs w:val="19"/>
          <w:lang w:val="en-US" w:eastAsia="en-US"/>
        </w:rPr>
      </w:pPr>
    </w:p>
    <w:p w14:paraId="35A18903" w14:textId="77777777" w:rsidR="005A17F8" w:rsidRPr="005A17F8" w:rsidRDefault="005A17F8" w:rsidP="005A17F8">
      <w:pPr>
        <w:numPr>
          <w:ilvl w:val="0"/>
          <w:numId w:val="49"/>
        </w:numPr>
        <w:tabs>
          <w:tab w:val="left" w:pos="3215"/>
        </w:tabs>
        <w:spacing w:afterLines="30" w:after="72" w:line="192" w:lineRule="exact"/>
        <w:rPr>
          <w:rFonts w:ascii="Arial" w:eastAsia="Arial" w:hAnsi="Arial" w:cs="Arial"/>
          <w:b/>
          <w:bCs/>
          <w:color w:val="000000"/>
          <w:spacing w:val="1"/>
          <w:sz w:val="20"/>
          <w:szCs w:val="20"/>
          <w:lang w:val="en-US" w:eastAsia="en-US"/>
        </w:rPr>
      </w:pPr>
      <w:bookmarkStart w:id="7" w:name="_Hlk129558991"/>
      <w:bookmarkStart w:id="8" w:name="_Hlk129335416"/>
      <w:bookmarkEnd w:id="6"/>
      <w:r w:rsidRPr="005A17F8">
        <w:rPr>
          <w:rFonts w:ascii="Arial" w:eastAsia="Arial" w:hAnsi="Arial" w:cs="Arial"/>
          <w:b/>
          <w:bCs/>
          <w:color w:val="000000"/>
          <w:spacing w:val="1"/>
          <w:sz w:val="20"/>
          <w:szCs w:val="20"/>
          <w:lang w:val="en-US" w:eastAsia="en-US"/>
        </w:rPr>
        <w:t>Permission to reproduce materials from other sources</w:t>
      </w:r>
    </w:p>
    <w:p w14:paraId="111203C5" w14:textId="77777777" w:rsidR="005A17F8" w:rsidRPr="005A17F8" w:rsidRDefault="005A17F8" w:rsidP="005A17F8">
      <w:pPr>
        <w:tabs>
          <w:tab w:val="left" w:pos="3215"/>
        </w:tabs>
        <w:spacing w:line="192" w:lineRule="exact"/>
        <w:rPr>
          <w:rFonts w:ascii="ArialMT" w:eastAsia="等线" w:hAnsi="ArialMT" w:cs="ArialMT" w:hint="eastAsia"/>
          <w:color w:val="000000"/>
          <w:spacing w:val="1"/>
          <w:sz w:val="19"/>
          <w:szCs w:val="19"/>
          <w:lang w:val="en-US"/>
        </w:rPr>
      </w:pPr>
      <w:r w:rsidRPr="005A17F8">
        <w:rPr>
          <w:rFonts w:ascii="ArialMT" w:eastAsia="等线" w:hAnsi="ArialMT" w:cs="ArialMT" w:hint="eastAsia"/>
          <w:color w:val="000000"/>
          <w:spacing w:val="1"/>
          <w:sz w:val="19"/>
          <w:szCs w:val="19"/>
          <w:lang w:val="en-US"/>
        </w:rPr>
        <w:t>N</w:t>
      </w:r>
      <w:r w:rsidRPr="005A17F8">
        <w:rPr>
          <w:rFonts w:ascii="ArialMT" w:eastAsia="等线" w:hAnsi="ArialMT" w:cs="ArialMT"/>
          <w:color w:val="000000"/>
          <w:spacing w:val="1"/>
          <w:sz w:val="19"/>
          <w:szCs w:val="19"/>
          <w:lang w:val="en-US"/>
        </w:rPr>
        <w:t>one</w:t>
      </w:r>
    </w:p>
    <w:bookmarkEnd w:id="7"/>
    <w:p w14:paraId="7B276192" w14:textId="77777777" w:rsidR="005A17F8" w:rsidRPr="005A17F8" w:rsidRDefault="005A17F8" w:rsidP="005A17F8">
      <w:pPr>
        <w:tabs>
          <w:tab w:val="left" w:pos="3215"/>
        </w:tabs>
        <w:spacing w:line="192" w:lineRule="exact"/>
        <w:rPr>
          <w:rFonts w:ascii="Arial" w:eastAsia="Arial" w:hAnsi="Arial" w:cs="Arial"/>
          <w:b/>
          <w:bCs/>
          <w:color w:val="000000"/>
          <w:spacing w:val="1"/>
          <w:sz w:val="19"/>
          <w:szCs w:val="19"/>
          <w:lang w:val="en-US" w:eastAsia="en-US"/>
        </w:rPr>
      </w:pPr>
    </w:p>
    <w:p w14:paraId="30D72968" w14:textId="77777777" w:rsidR="005A17F8" w:rsidRPr="005A17F8" w:rsidRDefault="005A17F8" w:rsidP="005A17F8">
      <w:pPr>
        <w:numPr>
          <w:ilvl w:val="0"/>
          <w:numId w:val="49"/>
        </w:numPr>
        <w:tabs>
          <w:tab w:val="left" w:pos="3215"/>
        </w:tabs>
        <w:spacing w:afterLines="30" w:after="72" w:line="192" w:lineRule="exact"/>
        <w:rPr>
          <w:rFonts w:ascii="Arial" w:eastAsia="Arial" w:hAnsi="Arial" w:cs="Arial"/>
          <w:b/>
          <w:bCs/>
          <w:color w:val="000000"/>
          <w:spacing w:val="1"/>
          <w:sz w:val="20"/>
          <w:szCs w:val="20"/>
          <w:lang w:val="en-US" w:eastAsia="en-US"/>
        </w:rPr>
      </w:pPr>
      <w:bookmarkStart w:id="9" w:name="_Hlk129335384"/>
      <w:bookmarkStart w:id="10" w:name="_Hlk129558972"/>
      <w:bookmarkEnd w:id="8"/>
      <w:r w:rsidRPr="005A17F8">
        <w:rPr>
          <w:rFonts w:ascii="Arial" w:eastAsia="Arial" w:hAnsi="Arial" w:cs="Arial"/>
          <w:b/>
          <w:bCs/>
          <w:color w:val="000000"/>
          <w:spacing w:val="1"/>
          <w:sz w:val="20"/>
          <w:szCs w:val="20"/>
          <w:lang w:val="en-US" w:eastAsia="en-US"/>
        </w:rPr>
        <w:t>Data Availability statement.</w:t>
      </w:r>
    </w:p>
    <w:p w14:paraId="495C4EED" w14:textId="7304B71C" w:rsidR="005A17F8" w:rsidRPr="005A17F8" w:rsidRDefault="005A17F8" w:rsidP="005A17F8">
      <w:pPr>
        <w:tabs>
          <w:tab w:val="left" w:pos="3215"/>
        </w:tabs>
        <w:spacing w:line="192" w:lineRule="exact"/>
        <w:rPr>
          <w:rFonts w:ascii="ArialMT" w:eastAsia="ArialMT" w:hAnsi="ArialMT" w:cs="ArialMT"/>
          <w:color w:val="000000"/>
          <w:spacing w:val="1"/>
          <w:sz w:val="19"/>
          <w:szCs w:val="19"/>
          <w:lang w:val="en-US" w:eastAsia="en-US"/>
        </w:rPr>
      </w:pPr>
      <w:r w:rsidRPr="005A17F8">
        <w:rPr>
          <w:rFonts w:ascii="ArialMT" w:eastAsia="ArialMT" w:hAnsi="ArialMT" w:cs="ArialMT"/>
          <w:color w:val="000000"/>
          <w:spacing w:val="1"/>
          <w:sz w:val="19"/>
          <w:szCs w:val="19"/>
          <w:lang w:val="en-US" w:eastAsia="en-US"/>
        </w:rPr>
        <w:t>The data that support the findings of this study are available from the corresponding author upon reasonable request.</w:t>
      </w:r>
      <w:bookmarkEnd w:id="10"/>
    </w:p>
    <w:p w14:paraId="754CB342" w14:textId="77777777" w:rsidR="005A17F8" w:rsidRPr="005A17F8" w:rsidRDefault="005A17F8" w:rsidP="005A17F8">
      <w:pPr>
        <w:tabs>
          <w:tab w:val="left" w:pos="3215"/>
        </w:tabs>
        <w:spacing w:line="192" w:lineRule="exact"/>
        <w:rPr>
          <w:rFonts w:ascii="ArialMT" w:eastAsia="ArialMT" w:hAnsi="ArialMT" w:cs="ArialMT"/>
          <w:color w:val="000000"/>
          <w:spacing w:val="1"/>
          <w:sz w:val="19"/>
          <w:szCs w:val="19"/>
          <w:lang w:val="en-US" w:eastAsia="en-US"/>
        </w:rPr>
      </w:pPr>
    </w:p>
    <w:p w14:paraId="1A85F107" w14:textId="77777777" w:rsidR="005A17F8" w:rsidRPr="005A17F8" w:rsidRDefault="005A17F8" w:rsidP="005A17F8">
      <w:pPr>
        <w:numPr>
          <w:ilvl w:val="0"/>
          <w:numId w:val="49"/>
        </w:numPr>
        <w:tabs>
          <w:tab w:val="left" w:pos="3215"/>
        </w:tabs>
        <w:spacing w:afterLines="30" w:after="72" w:line="192" w:lineRule="exact"/>
        <w:rPr>
          <w:rFonts w:ascii="Arial" w:eastAsia="Arial" w:hAnsi="Arial" w:cs="Arial"/>
          <w:b/>
          <w:bCs/>
          <w:color w:val="000000"/>
          <w:spacing w:val="1"/>
          <w:sz w:val="20"/>
          <w:szCs w:val="20"/>
          <w:lang w:val="en-US" w:eastAsia="en-US"/>
        </w:rPr>
      </w:pPr>
      <w:r w:rsidRPr="005A17F8">
        <w:rPr>
          <w:rFonts w:ascii="Arial" w:eastAsia="Arial" w:hAnsi="Arial" w:cs="Arial"/>
          <w:b/>
          <w:bCs/>
          <w:color w:val="000000"/>
          <w:spacing w:val="1"/>
          <w:sz w:val="20"/>
          <w:szCs w:val="20"/>
          <w:lang w:val="en-US" w:eastAsia="en-US"/>
        </w:rPr>
        <w:t>ORCID</w:t>
      </w:r>
    </w:p>
    <w:p w14:paraId="1F7C4B5F" w14:textId="2A5EE941" w:rsidR="005A17F8" w:rsidRPr="005A17F8" w:rsidRDefault="00A33003" w:rsidP="005A17F8">
      <w:pPr>
        <w:tabs>
          <w:tab w:val="left" w:pos="3215"/>
        </w:tabs>
        <w:spacing w:line="192" w:lineRule="exact"/>
        <w:rPr>
          <w:rFonts w:ascii="Arial" w:eastAsia="Arial" w:hAnsi="Arial" w:cs="Arial"/>
          <w:b/>
          <w:bCs/>
          <w:color w:val="000000"/>
          <w:spacing w:val="1"/>
          <w:sz w:val="19"/>
          <w:szCs w:val="19"/>
          <w:lang w:val="en-US" w:eastAsia="en-US"/>
        </w:rPr>
      </w:pPr>
      <w:proofErr w:type="spellStart"/>
      <w:r>
        <w:rPr>
          <w:rFonts w:ascii="Arial" w:eastAsia="Arial" w:hAnsi="Arial" w:cs="Arial"/>
          <w:color w:val="000000"/>
          <w:spacing w:val="1"/>
          <w:sz w:val="19"/>
          <w:szCs w:val="19"/>
          <w:lang w:val="en-US" w:eastAsia="en-US"/>
        </w:rPr>
        <w:t>Zhengjie</w:t>
      </w:r>
      <w:proofErr w:type="spellEnd"/>
      <w:r>
        <w:rPr>
          <w:rFonts w:ascii="Arial" w:eastAsia="Arial" w:hAnsi="Arial" w:cs="Arial"/>
          <w:color w:val="000000"/>
          <w:spacing w:val="1"/>
          <w:sz w:val="19"/>
          <w:szCs w:val="19"/>
          <w:lang w:val="en-US" w:eastAsia="en-US"/>
        </w:rPr>
        <w:t xml:space="preserve"> Luo</w:t>
      </w:r>
      <w:r w:rsidR="005A17F8" w:rsidRPr="005A17F8">
        <w:rPr>
          <w:rFonts w:ascii="Arial" w:eastAsia="Arial" w:hAnsi="Arial" w:cs="Arial"/>
          <w:color w:val="000000"/>
          <w:spacing w:val="1"/>
          <w:sz w:val="19"/>
          <w:szCs w:val="19"/>
          <w:lang w:val="en-US" w:eastAsia="en-US"/>
        </w:rPr>
        <w:tab/>
      </w:r>
      <w:hyperlink r:id="rId9" w:tgtFrame="_blank" w:tooltip="单击以查看 ORCID 的公共视图" w:history="1">
        <w:r w:rsidRPr="00A33003">
          <w:rPr>
            <w:rFonts w:ascii="ArialMT" w:eastAsia="ArialMT" w:hAnsi="ArialMT" w:cs="ArialMT"/>
            <w:color w:val="000000"/>
            <w:spacing w:val="1"/>
            <w:sz w:val="19"/>
            <w:szCs w:val="19"/>
            <w:lang w:val="en-US" w:eastAsia="en-US"/>
          </w:rPr>
          <w:t>0009-0003-6705-3924</w:t>
        </w:r>
      </w:hyperlink>
    </w:p>
    <w:bookmarkEnd w:id="9"/>
    <w:p w14:paraId="7E644D54" w14:textId="77777777" w:rsidR="005A17F8" w:rsidRPr="005A17F8" w:rsidRDefault="005A17F8" w:rsidP="005A17F8">
      <w:pPr>
        <w:tabs>
          <w:tab w:val="left" w:pos="3215"/>
        </w:tabs>
        <w:spacing w:line="192" w:lineRule="exact"/>
        <w:rPr>
          <w:rFonts w:ascii="Arial" w:eastAsia="Arial" w:hAnsi="Arial" w:cs="Arial"/>
          <w:b/>
          <w:bCs/>
          <w:color w:val="000000"/>
          <w:spacing w:val="1"/>
          <w:sz w:val="19"/>
          <w:szCs w:val="19"/>
          <w:lang w:val="en-US" w:eastAsia="en-US"/>
        </w:rPr>
      </w:pPr>
    </w:p>
    <w:p w14:paraId="68F79D34" w14:textId="77777777" w:rsidR="005A17F8" w:rsidRPr="005A17F8" w:rsidRDefault="005A17F8" w:rsidP="005A17F8">
      <w:pPr>
        <w:numPr>
          <w:ilvl w:val="0"/>
          <w:numId w:val="49"/>
        </w:numPr>
        <w:tabs>
          <w:tab w:val="left" w:pos="3215"/>
        </w:tabs>
        <w:spacing w:afterLines="30" w:after="72" w:line="192" w:lineRule="exact"/>
        <w:rPr>
          <w:rFonts w:ascii="Arial" w:eastAsia="Arial" w:hAnsi="Arial" w:cs="Arial"/>
          <w:b/>
          <w:bCs/>
          <w:color w:val="000000"/>
          <w:spacing w:val="4"/>
          <w:sz w:val="20"/>
          <w:szCs w:val="20"/>
          <w:lang w:val="en-US" w:eastAsia="en-US"/>
        </w:rPr>
      </w:pPr>
      <w:r w:rsidRPr="005A17F8">
        <w:rPr>
          <w:rFonts w:ascii="Arial" w:eastAsia="Arial" w:hAnsi="Arial" w:cs="Arial"/>
          <w:b/>
          <w:bCs/>
          <w:color w:val="000000"/>
          <w:spacing w:val="1"/>
          <w:sz w:val="20"/>
          <w:szCs w:val="20"/>
          <w:lang w:val="en-US" w:eastAsia="en-US"/>
        </w:rPr>
        <w:t>Article type</w:t>
      </w:r>
    </w:p>
    <w:p w14:paraId="7E56C04F" w14:textId="77777777" w:rsidR="005A17F8" w:rsidRPr="005A17F8" w:rsidRDefault="005A17F8" w:rsidP="005A17F8">
      <w:pPr>
        <w:spacing w:line="230" w:lineRule="exact"/>
        <w:rPr>
          <w:rFonts w:ascii="ArialMT" w:eastAsia="ArialMT" w:hAnsi="ArialMT" w:cs="ArialMT"/>
          <w:color w:val="000000"/>
          <w:spacing w:val="5"/>
          <w:sz w:val="19"/>
          <w:szCs w:val="19"/>
          <w:lang w:val="en-US" w:eastAsia="en-US"/>
        </w:rPr>
      </w:pPr>
      <w:r w:rsidRPr="005A17F8">
        <w:rPr>
          <w:rFonts w:ascii="ArialMT" w:eastAsia="ArialMT" w:hAnsi="ArialMT" w:cs="ArialMT"/>
          <w:color w:val="000000"/>
          <w:spacing w:val="1"/>
          <w:sz w:val="19"/>
          <w:szCs w:val="19"/>
          <w:lang w:val="en-US" w:eastAsia="en-US"/>
        </w:rPr>
        <w:t>O</w:t>
      </w:r>
      <w:r w:rsidRPr="005A17F8">
        <w:rPr>
          <w:rFonts w:ascii="ArialMT" w:eastAsia="ArialMT" w:hAnsi="ArialMT" w:cs="ArialMT" w:hint="eastAsia"/>
          <w:color w:val="000000"/>
          <w:spacing w:val="1"/>
          <w:sz w:val="19"/>
          <w:szCs w:val="19"/>
          <w:lang w:val="en-US" w:eastAsia="en-US"/>
        </w:rPr>
        <w:t>riginal</w:t>
      </w:r>
      <w:r w:rsidRPr="005A17F8">
        <w:rPr>
          <w:rFonts w:ascii="ArialMT" w:eastAsia="ArialMT" w:hAnsi="ArialMT" w:cs="ArialMT"/>
          <w:color w:val="000000"/>
          <w:spacing w:val="1"/>
          <w:sz w:val="19"/>
          <w:szCs w:val="19"/>
          <w:lang w:val="en-US" w:eastAsia="en-US"/>
        </w:rPr>
        <w:t xml:space="preserve"> Research Paper</w:t>
      </w:r>
    </w:p>
    <w:p w14:paraId="611C9088" w14:textId="77777777" w:rsidR="005A17F8" w:rsidRPr="005A17F8" w:rsidRDefault="005A17F8" w:rsidP="005A17F8">
      <w:pPr>
        <w:spacing w:line="294" w:lineRule="exact"/>
        <w:rPr>
          <w:rFonts w:ascii="Arial" w:eastAsia="Arial" w:hAnsi="Arial" w:cs="Arial"/>
          <w:b/>
          <w:bCs/>
          <w:color w:val="000000"/>
          <w:spacing w:val="8"/>
          <w:sz w:val="19"/>
          <w:szCs w:val="19"/>
          <w:lang w:val="en-US" w:eastAsia="en-US"/>
        </w:rPr>
      </w:pPr>
    </w:p>
    <w:p w14:paraId="1FE198BC" w14:textId="77777777" w:rsidR="005A17F8" w:rsidRPr="005A17F8" w:rsidRDefault="005A17F8" w:rsidP="005A17F8">
      <w:pPr>
        <w:tabs>
          <w:tab w:val="left" w:pos="3215"/>
        </w:tabs>
        <w:spacing w:line="192" w:lineRule="exact"/>
        <w:rPr>
          <w:rFonts w:ascii="Arial" w:eastAsia="Arial" w:hAnsi="Arial" w:cs="Arial"/>
          <w:b/>
          <w:bCs/>
          <w:color w:val="000000"/>
          <w:spacing w:val="1"/>
          <w:sz w:val="20"/>
          <w:szCs w:val="20"/>
          <w:lang w:val="en-US" w:eastAsia="en-US"/>
        </w:rPr>
      </w:pPr>
      <w:r w:rsidRPr="005A17F8">
        <w:rPr>
          <w:rFonts w:ascii="Arial" w:eastAsia="Arial" w:hAnsi="Arial" w:cs="Arial"/>
          <w:b/>
          <w:bCs/>
          <w:color w:val="000000"/>
          <w:spacing w:val="1"/>
          <w:sz w:val="20"/>
          <w:szCs w:val="20"/>
          <w:lang w:val="en-US" w:eastAsia="en-US"/>
        </w:rPr>
        <w:t>Abstract</w:t>
      </w:r>
    </w:p>
    <w:bookmarkEnd w:id="2"/>
    <w:p w14:paraId="2CAD2A48" w14:textId="09970EC7" w:rsidR="005A17F8" w:rsidRPr="005A17F8" w:rsidRDefault="004A67D1" w:rsidP="005A17F8">
      <w:pPr>
        <w:snapToGrid w:val="0"/>
        <w:spacing w:before="134" w:line="252" w:lineRule="auto"/>
        <w:jc w:val="both"/>
        <w:rPr>
          <w:rFonts w:ascii="ArialMT" w:eastAsia="ArialMT" w:hAnsi="ArialMT" w:cs="ArialMT"/>
          <w:bCs/>
          <w:color w:val="000000"/>
          <w:spacing w:val="1"/>
          <w:sz w:val="19"/>
          <w:szCs w:val="19"/>
          <w:lang w:val="en-US" w:eastAsia="en-US"/>
        </w:rPr>
      </w:pPr>
      <w:r w:rsidRPr="004A67D1">
        <w:rPr>
          <w:rFonts w:ascii="ArialMT" w:eastAsia="ArialMT" w:hAnsi="ArialMT" w:cs="ArialMT"/>
          <w:bCs/>
          <w:color w:val="000000"/>
          <w:spacing w:val="1"/>
          <w:sz w:val="19"/>
          <w:szCs w:val="19"/>
          <w:lang w:val="en-US" w:eastAsia="en-US"/>
        </w:rPr>
        <w:t xml:space="preserve">The aggregation of the remaining battery capacity of EVs can be used as distributed energy storage to participate in electricity market auxiliary services in the form of V2G, however, their reliability is affected by the uncertainty of EV travel. In this paper, we consider the uncertainty of EV load response and propose a resolution method for quantifying the reliability of EV aggregation capacity in the day-ahead market. The paper first classifies EV users by analyzing historical charging data. Secondly, based on the composite Poisson process, the V2G capacity and reliability model for the aggregator's participation in the day-ahead auxiliary service bidding are proposed and validated using actual data. Based on this model, aggregators can decide the power of V2G bidding for any time slot on day t+1 according to the reliability requirements of the standby market for the standby capacity contracted before that day. Finally, this paper organically combines PV and EV aggregators in the microgrid and uses genetic algorithms to optimize the simulation of the microgrid voltage operation state under different scenarios in the IEEE 33-node system. The results </w:t>
      </w:r>
      <w:r w:rsidRPr="004A67D1">
        <w:rPr>
          <w:rFonts w:ascii="ArialMT" w:eastAsia="ArialMT" w:hAnsi="ArialMT" w:cs="ArialMT"/>
          <w:bCs/>
          <w:color w:val="000000"/>
          <w:spacing w:val="1"/>
          <w:sz w:val="19"/>
          <w:szCs w:val="19"/>
          <w:lang w:val="en-US" w:eastAsia="en-US"/>
        </w:rPr>
        <w:lastRenderedPageBreak/>
        <w:t>show the effectiveness of the coordinated optimization scheme of PV and EV clusters for the optimization of microgrid voltage.</w:t>
      </w:r>
    </w:p>
    <w:p w14:paraId="0A3BD8A9" w14:textId="77777777" w:rsidR="005A17F8" w:rsidRPr="005A17F8" w:rsidRDefault="005A17F8" w:rsidP="005A17F8">
      <w:pPr>
        <w:spacing w:line="326" w:lineRule="exact"/>
        <w:jc w:val="both"/>
        <w:rPr>
          <w:rFonts w:ascii="ArialMT" w:eastAsia="ArialMT" w:hAnsi="ArialMT" w:cs="ArialMT"/>
          <w:color w:val="000000"/>
          <w:spacing w:val="5"/>
          <w:sz w:val="19"/>
          <w:szCs w:val="19"/>
          <w:lang w:val="en-US" w:eastAsia="en-US"/>
        </w:rPr>
      </w:pPr>
    </w:p>
    <w:p w14:paraId="34F39054" w14:textId="77777777" w:rsidR="005A17F8" w:rsidRPr="005A17F8" w:rsidRDefault="005A17F8" w:rsidP="005A17F8">
      <w:pPr>
        <w:tabs>
          <w:tab w:val="left" w:pos="3215"/>
        </w:tabs>
        <w:spacing w:line="192" w:lineRule="exact"/>
        <w:jc w:val="both"/>
        <w:rPr>
          <w:rFonts w:ascii="Arial" w:eastAsia="Arial" w:hAnsi="Arial" w:cs="Arial"/>
          <w:b/>
          <w:bCs/>
          <w:color w:val="000000"/>
          <w:spacing w:val="10"/>
          <w:sz w:val="19"/>
          <w:szCs w:val="19"/>
          <w:lang w:val="en-US" w:eastAsia="en-US"/>
        </w:rPr>
      </w:pPr>
      <w:r w:rsidRPr="005A17F8">
        <w:rPr>
          <w:rFonts w:ascii="Arial" w:eastAsia="Arial" w:hAnsi="Arial" w:cs="Arial"/>
          <w:b/>
          <w:bCs/>
          <w:color w:val="000000"/>
          <w:spacing w:val="1"/>
          <w:sz w:val="20"/>
          <w:szCs w:val="20"/>
          <w:lang w:val="en-US" w:eastAsia="en-US"/>
        </w:rPr>
        <w:t>Keywords</w:t>
      </w:r>
    </w:p>
    <w:p w14:paraId="11ACBD1D" w14:textId="77777777" w:rsidR="00DC6312" w:rsidRPr="00DC6312" w:rsidRDefault="00DC6312" w:rsidP="00DC6312">
      <w:pPr>
        <w:tabs>
          <w:tab w:val="left" w:pos="3988"/>
        </w:tabs>
        <w:spacing w:beforeLines="10" w:before="24" w:afterLines="10" w:after="24" w:line="192" w:lineRule="exact"/>
        <w:rPr>
          <w:rFonts w:ascii="ArialMT" w:eastAsia="ArialMT" w:hAnsi="ArialMT" w:cs="ArialMT"/>
          <w:bCs/>
          <w:color w:val="000000"/>
          <w:spacing w:val="1"/>
          <w:sz w:val="19"/>
          <w:szCs w:val="19"/>
          <w:lang w:eastAsia="en-US"/>
        </w:rPr>
      </w:pPr>
      <w:r w:rsidRPr="00DC6312">
        <w:rPr>
          <w:rFonts w:ascii="ArialMT" w:eastAsia="ArialMT" w:hAnsi="ArialMT" w:cs="ArialMT"/>
          <w:bCs/>
          <w:color w:val="000000"/>
          <w:spacing w:val="1"/>
          <w:sz w:val="19"/>
          <w:szCs w:val="19"/>
          <w:lang w:eastAsia="en-US"/>
        </w:rPr>
        <w:t>electric vehicle; V2G; aggregator; hybrid Gaussian distribution; genetic algorithm; voltage optimization</w:t>
      </w:r>
    </w:p>
    <w:p w14:paraId="0F252D7E" w14:textId="77777777" w:rsidR="005A17F8" w:rsidRPr="005A17F8" w:rsidRDefault="005A17F8" w:rsidP="005A17F8">
      <w:pPr>
        <w:tabs>
          <w:tab w:val="left" w:pos="3988"/>
        </w:tabs>
        <w:spacing w:beforeLines="10" w:before="24" w:afterLines="10" w:after="24" w:line="192" w:lineRule="exact"/>
        <w:rPr>
          <w:rFonts w:ascii="ArialMT" w:eastAsia="ArialMT" w:hAnsi="ArialMT" w:cs="ArialMT"/>
          <w:color w:val="000000"/>
          <w:spacing w:val="6"/>
          <w:sz w:val="19"/>
          <w:szCs w:val="19"/>
          <w:lang w:eastAsia="en-US"/>
        </w:rPr>
      </w:pPr>
    </w:p>
    <w:p w14:paraId="204EED5A" w14:textId="77777777" w:rsidR="005A17F8" w:rsidRPr="005A17F8" w:rsidRDefault="005A17F8" w:rsidP="005A17F8">
      <w:pPr>
        <w:spacing w:before="60" w:line="252" w:lineRule="auto"/>
        <w:rPr>
          <w:rFonts w:ascii="ArialMT" w:hAnsi="ArialMT" w:cs="ArialMT" w:hint="eastAsia"/>
          <w:color w:val="000000"/>
          <w:spacing w:val="6"/>
          <w:sz w:val="19"/>
          <w:szCs w:val="19"/>
          <w:lang w:val="en-US"/>
        </w:rPr>
      </w:pPr>
      <w:r w:rsidRPr="005A17F8">
        <w:rPr>
          <w:rFonts w:ascii="ArialMT" w:hAnsi="ArialMT" w:cs="ArialMT"/>
          <w:color w:val="000000"/>
          <w:spacing w:val="6"/>
          <w:sz w:val="19"/>
          <w:szCs w:val="19"/>
          <w:lang w:val="en-US"/>
        </w:rPr>
        <w:t>Please see the next page for the main text file.</w:t>
      </w:r>
    </w:p>
    <w:p w14:paraId="0404554D" w14:textId="77777777" w:rsidR="005A17F8" w:rsidRPr="005A17F8" w:rsidRDefault="005A17F8" w:rsidP="00F00781">
      <w:pPr>
        <w:pStyle w:val="IETPaperTitle"/>
        <w:jc w:val="both"/>
        <w:rPr>
          <w:rFonts w:ascii="Arial" w:hAnsi="Arial" w:cs="Arial"/>
          <w:color w:val="000000" w:themeColor="text1"/>
          <w:sz w:val="24"/>
          <w:szCs w:val="20"/>
          <w:lang w:val="en-US"/>
        </w:rPr>
        <w:sectPr w:rsidR="005A17F8" w:rsidRPr="005A17F8" w:rsidSect="00441DB7">
          <w:footerReference w:type="default" r:id="rId10"/>
          <w:pgSz w:w="11906" w:h="16838"/>
          <w:pgMar w:top="1440" w:right="1440" w:bottom="1440" w:left="1440" w:header="567" w:footer="0" w:gutter="0"/>
          <w:cols w:space="708"/>
          <w:docGrid w:linePitch="360"/>
        </w:sectPr>
      </w:pPr>
    </w:p>
    <w:p w14:paraId="622D54AE" w14:textId="6A7D20EB" w:rsidR="00082EC9" w:rsidRPr="007027CB" w:rsidRDefault="00E94E7B" w:rsidP="00F00781">
      <w:pPr>
        <w:pStyle w:val="IETPaperTitle"/>
        <w:jc w:val="both"/>
        <w:rPr>
          <w:rFonts w:ascii="Arial" w:hAnsi="Arial" w:cs="Arial"/>
          <w:color w:val="000000" w:themeColor="text1"/>
          <w:sz w:val="24"/>
          <w:szCs w:val="20"/>
        </w:rPr>
      </w:pPr>
      <w:bookmarkStart w:id="11" w:name="_Hlk131501054"/>
      <w:r w:rsidRPr="007027CB">
        <w:rPr>
          <w:rFonts w:ascii="Arial" w:hAnsi="Arial" w:cs="Arial"/>
          <w:color w:val="000000" w:themeColor="text1"/>
          <w:sz w:val="24"/>
          <w:szCs w:val="20"/>
        </w:rPr>
        <w:lastRenderedPageBreak/>
        <w:t>S</w:t>
      </w:r>
      <w:r w:rsidRPr="007027CB">
        <w:rPr>
          <w:rFonts w:ascii="Arial" w:hAnsi="Arial" w:cs="Arial" w:hint="eastAsia"/>
          <w:color w:val="000000" w:themeColor="text1"/>
          <w:sz w:val="24"/>
          <w:szCs w:val="20"/>
        </w:rPr>
        <w:t>tudy</w:t>
      </w:r>
      <w:r w:rsidRPr="007027CB">
        <w:rPr>
          <w:rFonts w:ascii="Arial" w:hAnsi="Arial" w:cs="Arial"/>
          <w:color w:val="000000" w:themeColor="text1"/>
          <w:sz w:val="24"/>
          <w:szCs w:val="20"/>
        </w:rPr>
        <w:t xml:space="preserve"> on voltage coordination optimization of microgrid with electric vehicle load response</w:t>
      </w:r>
    </w:p>
    <w:bookmarkEnd w:id="11"/>
    <w:p w14:paraId="00168E0D" w14:textId="77777777" w:rsidR="00082EC9" w:rsidRPr="0058618A" w:rsidRDefault="00082EC9" w:rsidP="00F00781">
      <w:pPr>
        <w:pStyle w:val="IETPaperTitle"/>
        <w:jc w:val="both"/>
        <w:rPr>
          <w:color w:val="000000" w:themeColor="text1"/>
          <w:sz w:val="20"/>
          <w:szCs w:val="20"/>
        </w:rPr>
      </w:pPr>
    </w:p>
    <w:p w14:paraId="7C543F58" w14:textId="620AD0F5" w:rsidR="00D41274" w:rsidRPr="005828E4" w:rsidRDefault="0012753F" w:rsidP="00F00781">
      <w:pPr>
        <w:jc w:val="both"/>
        <w:rPr>
          <w:color w:val="000000" w:themeColor="text1"/>
          <w:sz w:val="22"/>
          <w:szCs w:val="20"/>
        </w:rPr>
      </w:pPr>
      <w:proofErr w:type="spellStart"/>
      <w:r w:rsidRPr="007027CB">
        <w:rPr>
          <w:color w:val="000000" w:themeColor="text1"/>
          <w:sz w:val="22"/>
          <w:szCs w:val="20"/>
        </w:rPr>
        <w:t>Zhengjie</w:t>
      </w:r>
      <w:proofErr w:type="spellEnd"/>
      <w:r w:rsidRPr="007027CB">
        <w:rPr>
          <w:color w:val="000000" w:themeColor="text1"/>
          <w:sz w:val="22"/>
          <w:szCs w:val="20"/>
        </w:rPr>
        <w:t xml:space="preserve"> </w:t>
      </w:r>
      <w:r w:rsidR="00C74140" w:rsidRPr="007027CB">
        <w:rPr>
          <w:color w:val="000000" w:themeColor="text1"/>
          <w:sz w:val="22"/>
          <w:szCs w:val="20"/>
        </w:rPr>
        <w:t>Luo</w:t>
      </w:r>
      <w:r w:rsidRPr="007027CB">
        <w:rPr>
          <w:color w:val="000000" w:themeColor="text1"/>
          <w:sz w:val="22"/>
          <w:szCs w:val="20"/>
          <w:vertAlign w:val="superscript"/>
        </w:rPr>
        <w:t xml:space="preserve"> </w:t>
      </w:r>
      <w:r w:rsidR="00D41274" w:rsidRPr="007027CB">
        <w:rPr>
          <w:color w:val="000000" w:themeColor="text1"/>
          <w:sz w:val="22"/>
          <w:szCs w:val="20"/>
          <w:vertAlign w:val="superscript"/>
        </w:rPr>
        <w:t>1</w:t>
      </w:r>
      <w:r w:rsidR="00D41274" w:rsidRPr="007027CB">
        <w:rPr>
          <w:color w:val="000000" w:themeColor="text1"/>
          <w:sz w:val="22"/>
          <w:szCs w:val="20"/>
        </w:rPr>
        <w:t xml:space="preserve">, </w:t>
      </w:r>
      <w:r w:rsidR="00C74140" w:rsidRPr="007027CB">
        <w:rPr>
          <w:color w:val="000000" w:themeColor="text1"/>
          <w:sz w:val="22"/>
          <w:szCs w:val="20"/>
        </w:rPr>
        <w:t>Hui</w:t>
      </w:r>
      <w:r w:rsidR="007A5674">
        <w:rPr>
          <w:color w:val="000000" w:themeColor="text1"/>
          <w:sz w:val="22"/>
          <w:szCs w:val="20"/>
        </w:rPr>
        <w:t xml:space="preserve"> </w:t>
      </w:r>
      <w:r w:rsidR="007A5674" w:rsidRPr="007027CB">
        <w:rPr>
          <w:color w:val="000000" w:themeColor="text1"/>
          <w:sz w:val="22"/>
          <w:szCs w:val="20"/>
        </w:rPr>
        <w:t>Ren</w:t>
      </w:r>
      <w:r w:rsidR="007A5674">
        <w:rPr>
          <w:color w:val="000000" w:themeColor="text1"/>
          <w:sz w:val="22"/>
          <w:szCs w:val="20"/>
          <w:vertAlign w:val="superscript"/>
        </w:rPr>
        <w:t xml:space="preserve"> </w:t>
      </w:r>
      <w:r w:rsidR="00C74140">
        <w:rPr>
          <w:color w:val="000000" w:themeColor="text1"/>
          <w:sz w:val="22"/>
          <w:szCs w:val="20"/>
          <w:vertAlign w:val="superscript"/>
        </w:rPr>
        <w:t>1</w:t>
      </w:r>
      <w:r w:rsidR="00C74140" w:rsidRPr="007027CB">
        <w:rPr>
          <w:color w:val="000000" w:themeColor="text1"/>
          <w:sz w:val="22"/>
          <w:szCs w:val="20"/>
          <w:vertAlign w:val="superscript"/>
        </w:rPr>
        <w:t>*</w:t>
      </w:r>
      <w:r w:rsidR="00D41274" w:rsidRPr="007027CB">
        <w:rPr>
          <w:color w:val="000000" w:themeColor="text1"/>
          <w:sz w:val="22"/>
          <w:szCs w:val="20"/>
        </w:rPr>
        <w:t xml:space="preserve">, </w:t>
      </w:r>
      <w:r w:rsidR="00D852B4" w:rsidRPr="007027CB">
        <w:rPr>
          <w:color w:val="000000" w:themeColor="text1"/>
          <w:sz w:val="22"/>
          <w:szCs w:val="20"/>
        </w:rPr>
        <w:t>Guoyu</w:t>
      </w:r>
      <w:r w:rsidR="007A5674">
        <w:rPr>
          <w:color w:val="000000" w:themeColor="text1"/>
          <w:sz w:val="22"/>
          <w:szCs w:val="20"/>
        </w:rPr>
        <w:t xml:space="preserve"> </w:t>
      </w:r>
      <w:r w:rsidR="007A5674" w:rsidRPr="007027CB">
        <w:rPr>
          <w:color w:val="000000" w:themeColor="text1"/>
          <w:sz w:val="22"/>
          <w:szCs w:val="20"/>
        </w:rPr>
        <w:t>Xin</w:t>
      </w:r>
      <w:r w:rsidR="002A30F0">
        <w:rPr>
          <w:color w:val="000000" w:themeColor="text1"/>
          <w:sz w:val="22"/>
          <w:szCs w:val="20"/>
          <w:vertAlign w:val="superscript"/>
        </w:rPr>
        <w:t xml:space="preserve"> </w:t>
      </w:r>
      <w:r w:rsidR="00763E94" w:rsidRPr="007027CB">
        <w:rPr>
          <w:color w:val="000000" w:themeColor="text1"/>
          <w:sz w:val="22"/>
          <w:szCs w:val="20"/>
          <w:vertAlign w:val="superscript"/>
        </w:rPr>
        <w:t>2</w:t>
      </w:r>
      <w:r w:rsidR="002A30F0">
        <w:rPr>
          <w:color w:val="000000" w:themeColor="text1"/>
          <w:sz w:val="22"/>
          <w:szCs w:val="20"/>
          <w:vertAlign w:val="superscript"/>
        </w:rPr>
        <w:t>,1</w:t>
      </w:r>
      <w:r w:rsidR="005828E4">
        <w:rPr>
          <w:rFonts w:hint="eastAsia"/>
          <w:color w:val="000000" w:themeColor="text1"/>
          <w:sz w:val="22"/>
          <w:szCs w:val="20"/>
        </w:rPr>
        <w:t>,</w:t>
      </w:r>
      <w:r w:rsidR="00C37D0B">
        <w:rPr>
          <w:color w:val="000000" w:themeColor="text1"/>
          <w:sz w:val="22"/>
          <w:szCs w:val="20"/>
        </w:rPr>
        <w:t xml:space="preserve"> </w:t>
      </w:r>
      <w:proofErr w:type="spellStart"/>
      <w:r w:rsidR="0033635F">
        <w:rPr>
          <w:color w:val="000000" w:themeColor="text1"/>
          <w:sz w:val="22"/>
          <w:szCs w:val="20"/>
        </w:rPr>
        <w:t>Mingkuo</w:t>
      </w:r>
      <w:proofErr w:type="spellEnd"/>
      <w:r w:rsidR="0033635F">
        <w:rPr>
          <w:color w:val="000000" w:themeColor="text1"/>
          <w:sz w:val="22"/>
          <w:szCs w:val="20"/>
        </w:rPr>
        <w:t xml:space="preserve"> Xu</w:t>
      </w:r>
      <w:r w:rsidR="00B922BC">
        <w:rPr>
          <w:color w:val="000000" w:themeColor="text1"/>
          <w:sz w:val="22"/>
          <w:szCs w:val="20"/>
          <w:vertAlign w:val="superscript"/>
        </w:rPr>
        <w:t xml:space="preserve"> </w:t>
      </w:r>
      <w:r w:rsidR="00B922BC" w:rsidRPr="00C37D0B">
        <w:rPr>
          <w:color w:val="000000" w:themeColor="text1"/>
          <w:sz w:val="22"/>
          <w:szCs w:val="20"/>
          <w:vertAlign w:val="superscript"/>
        </w:rPr>
        <w:t>1</w:t>
      </w:r>
      <w:r w:rsidR="0033635F">
        <w:rPr>
          <w:color w:val="000000" w:themeColor="text1"/>
          <w:sz w:val="22"/>
          <w:szCs w:val="20"/>
        </w:rPr>
        <w:t xml:space="preserve">, </w:t>
      </w:r>
      <w:r w:rsidR="00C37D0B">
        <w:rPr>
          <w:color w:val="000000" w:themeColor="text1"/>
          <w:sz w:val="22"/>
          <w:szCs w:val="20"/>
        </w:rPr>
        <w:t>Fei</w:t>
      </w:r>
      <w:r w:rsidR="007A5674">
        <w:rPr>
          <w:color w:val="000000" w:themeColor="text1"/>
          <w:sz w:val="22"/>
          <w:szCs w:val="20"/>
        </w:rPr>
        <w:t xml:space="preserve"> </w:t>
      </w:r>
      <w:r w:rsidR="007A5674">
        <w:rPr>
          <w:color w:val="000000" w:themeColor="text1"/>
          <w:sz w:val="22"/>
          <w:szCs w:val="20"/>
        </w:rPr>
        <w:t>Wang</w:t>
      </w:r>
      <w:r w:rsidR="00C137C4">
        <w:rPr>
          <w:color w:val="000000" w:themeColor="text1"/>
          <w:sz w:val="22"/>
          <w:szCs w:val="20"/>
          <w:vertAlign w:val="superscript"/>
        </w:rPr>
        <w:t xml:space="preserve"> </w:t>
      </w:r>
      <w:r w:rsidR="00C37D0B" w:rsidRPr="00C37D0B">
        <w:rPr>
          <w:color w:val="000000" w:themeColor="text1"/>
          <w:sz w:val="22"/>
          <w:szCs w:val="20"/>
          <w:vertAlign w:val="superscript"/>
        </w:rPr>
        <w:t>1</w:t>
      </w:r>
    </w:p>
    <w:p w14:paraId="470EFCC5" w14:textId="77777777" w:rsidR="0071790D" w:rsidRPr="007A5674" w:rsidRDefault="0071790D" w:rsidP="00F00781">
      <w:pPr>
        <w:jc w:val="both"/>
        <w:rPr>
          <w:color w:val="000000" w:themeColor="text1"/>
          <w:sz w:val="20"/>
          <w:szCs w:val="20"/>
        </w:rPr>
      </w:pPr>
    </w:p>
    <w:p w14:paraId="2503E51D" w14:textId="5A1B4367" w:rsidR="00D41274" w:rsidRPr="007027CB" w:rsidRDefault="00E867C4" w:rsidP="00F00781">
      <w:pPr>
        <w:jc w:val="both"/>
        <w:rPr>
          <w:color w:val="000000" w:themeColor="text1"/>
          <w:sz w:val="20"/>
          <w:szCs w:val="20"/>
        </w:rPr>
      </w:pPr>
      <w:r w:rsidRPr="007027CB">
        <w:rPr>
          <w:color w:val="000000" w:themeColor="text1"/>
          <w:sz w:val="20"/>
          <w:szCs w:val="20"/>
          <w:vertAlign w:val="superscript"/>
        </w:rPr>
        <w:t>1</w:t>
      </w:r>
      <w:r w:rsidR="0006170E">
        <w:rPr>
          <w:color w:val="000000" w:themeColor="text1"/>
          <w:sz w:val="20"/>
          <w:szCs w:val="20"/>
        </w:rPr>
        <w:t xml:space="preserve"> Department of electrical engineering</w:t>
      </w:r>
      <w:r w:rsidR="00D41274" w:rsidRPr="007027CB">
        <w:rPr>
          <w:color w:val="000000" w:themeColor="text1"/>
          <w:sz w:val="20"/>
          <w:szCs w:val="20"/>
        </w:rPr>
        <w:t xml:space="preserve">, </w:t>
      </w:r>
      <w:r w:rsidR="0006170E">
        <w:rPr>
          <w:color w:val="000000" w:themeColor="text1"/>
          <w:sz w:val="20"/>
          <w:szCs w:val="20"/>
        </w:rPr>
        <w:t xml:space="preserve">North China Electric Power </w:t>
      </w:r>
      <w:r w:rsidR="00D41274" w:rsidRPr="007027CB">
        <w:rPr>
          <w:color w:val="000000" w:themeColor="text1"/>
          <w:sz w:val="20"/>
          <w:szCs w:val="20"/>
        </w:rPr>
        <w:t>University</w:t>
      </w:r>
      <w:r w:rsidRPr="007027CB">
        <w:rPr>
          <w:color w:val="000000" w:themeColor="text1"/>
          <w:sz w:val="20"/>
          <w:szCs w:val="20"/>
        </w:rPr>
        <w:t xml:space="preserve">, </w:t>
      </w:r>
      <w:r w:rsidR="00F53822">
        <w:rPr>
          <w:color w:val="000000" w:themeColor="text1"/>
          <w:sz w:val="20"/>
          <w:szCs w:val="20"/>
        </w:rPr>
        <w:t>071003</w:t>
      </w:r>
      <w:r w:rsidRPr="007027CB">
        <w:rPr>
          <w:color w:val="000000" w:themeColor="text1"/>
          <w:sz w:val="20"/>
          <w:szCs w:val="20"/>
        </w:rPr>
        <w:t xml:space="preserve">, </w:t>
      </w:r>
      <w:r w:rsidR="0006170E">
        <w:rPr>
          <w:color w:val="000000" w:themeColor="text1"/>
          <w:sz w:val="20"/>
          <w:szCs w:val="20"/>
        </w:rPr>
        <w:t>Baoding</w:t>
      </w:r>
      <w:r w:rsidRPr="007027CB">
        <w:rPr>
          <w:color w:val="000000" w:themeColor="text1"/>
          <w:sz w:val="20"/>
          <w:szCs w:val="20"/>
        </w:rPr>
        <w:t xml:space="preserve">, </w:t>
      </w:r>
      <w:r w:rsidR="0006170E">
        <w:rPr>
          <w:color w:val="000000" w:themeColor="text1"/>
          <w:sz w:val="20"/>
          <w:szCs w:val="20"/>
        </w:rPr>
        <w:t>China</w:t>
      </w:r>
    </w:p>
    <w:p w14:paraId="70D7C399" w14:textId="47D37A8B" w:rsidR="001E01C0" w:rsidRDefault="00C74140" w:rsidP="003F447B">
      <w:pPr>
        <w:jc w:val="both"/>
        <w:rPr>
          <w:color w:val="000000" w:themeColor="text1"/>
          <w:sz w:val="20"/>
          <w:szCs w:val="20"/>
        </w:rPr>
      </w:pPr>
      <w:r>
        <w:rPr>
          <w:color w:val="000000" w:themeColor="text1"/>
          <w:sz w:val="20"/>
          <w:szCs w:val="20"/>
          <w:vertAlign w:val="superscript"/>
        </w:rPr>
        <w:t>2</w:t>
      </w:r>
      <w:r w:rsidR="0071790D" w:rsidRPr="007027CB">
        <w:rPr>
          <w:color w:val="000000" w:themeColor="text1"/>
          <w:sz w:val="20"/>
          <w:szCs w:val="20"/>
          <w:vertAlign w:val="superscript"/>
        </w:rPr>
        <w:t xml:space="preserve"> </w:t>
      </w:r>
      <w:r w:rsidR="0006170E" w:rsidRPr="0006170E">
        <w:rPr>
          <w:color w:val="000000" w:themeColor="text1"/>
          <w:sz w:val="20"/>
          <w:szCs w:val="20"/>
        </w:rPr>
        <w:t xml:space="preserve">State Grid Hebei Electric Power Co., Ltd. </w:t>
      </w:r>
      <w:proofErr w:type="spellStart"/>
      <w:r w:rsidR="0006170E" w:rsidRPr="0006170E">
        <w:rPr>
          <w:color w:val="000000" w:themeColor="text1"/>
          <w:sz w:val="20"/>
          <w:szCs w:val="20"/>
        </w:rPr>
        <w:t>Hengshui</w:t>
      </w:r>
      <w:proofErr w:type="spellEnd"/>
      <w:r w:rsidR="0006170E" w:rsidRPr="0006170E">
        <w:rPr>
          <w:color w:val="000000" w:themeColor="text1"/>
          <w:sz w:val="20"/>
          <w:szCs w:val="20"/>
        </w:rPr>
        <w:t xml:space="preserve"> Power Supply Company</w:t>
      </w:r>
      <w:r w:rsidR="00E867C4" w:rsidRPr="007027CB">
        <w:rPr>
          <w:color w:val="000000" w:themeColor="text1"/>
          <w:sz w:val="20"/>
          <w:szCs w:val="20"/>
        </w:rPr>
        <w:t xml:space="preserve">, </w:t>
      </w:r>
      <w:r w:rsidR="00F53822">
        <w:rPr>
          <w:color w:val="000000" w:themeColor="text1"/>
          <w:sz w:val="20"/>
          <w:szCs w:val="20"/>
        </w:rPr>
        <w:t>053000</w:t>
      </w:r>
      <w:r w:rsidR="00E867C4" w:rsidRPr="007027CB">
        <w:rPr>
          <w:color w:val="000000" w:themeColor="text1"/>
          <w:sz w:val="20"/>
          <w:szCs w:val="20"/>
        </w:rPr>
        <w:t xml:space="preserve">, </w:t>
      </w:r>
      <w:proofErr w:type="spellStart"/>
      <w:r w:rsidR="0006170E">
        <w:rPr>
          <w:color w:val="000000" w:themeColor="text1"/>
          <w:sz w:val="20"/>
          <w:szCs w:val="20"/>
        </w:rPr>
        <w:t>Hengshui</w:t>
      </w:r>
      <w:proofErr w:type="spellEnd"/>
      <w:r w:rsidR="0006170E">
        <w:rPr>
          <w:color w:val="000000" w:themeColor="text1"/>
          <w:sz w:val="20"/>
          <w:szCs w:val="20"/>
        </w:rPr>
        <w:t>, China</w:t>
      </w:r>
    </w:p>
    <w:p w14:paraId="245CDD57" w14:textId="77777777" w:rsidR="00F005F4" w:rsidRPr="00F005F4" w:rsidRDefault="00F005F4" w:rsidP="00F005F4">
      <w:pPr>
        <w:jc w:val="both"/>
        <w:rPr>
          <w:sz w:val="20"/>
          <w:szCs w:val="20"/>
        </w:rPr>
      </w:pPr>
      <w:r w:rsidRPr="00F005F4">
        <w:rPr>
          <w:sz w:val="20"/>
          <w:szCs w:val="20"/>
          <w:vertAlign w:val="superscript"/>
        </w:rPr>
        <w:t>*</w:t>
      </w:r>
      <w:hyperlink r:id="rId11" w:history="1">
        <w:r w:rsidRPr="00F005F4">
          <w:rPr>
            <w:rStyle w:val="ac"/>
            <w:sz w:val="20"/>
            <w:szCs w:val="20"/>
          </w:rPr>
          <w:t>hren@ncepu.edu.cn</w:t>
        </w:r>
      </w:hyperlink>
    </w:p>
    <w:p w14:paraId="29FF5039" w14:textId="77777777" w:rsidR="00D41274" w:rsidRPr="00F005F4" w:rsidRDefault="00D41274" w:rsidP="00F00781">
      <w:pPr>
        <w:rPr>
          <w:color w:val="000000" w:themeColor="text1"/>
          <w:sz w:val="20"/>
          <w:szCs w:val="20"/>
        </w:rPr>
      </w:pPr>
    </w:p>
    <w:p w14:paraId="42B5584C" w14:textId="77777777" w:rsidR="00D41274" w:rsidRPr="007027CB" w:rsidRDefault="00D41274" w:rsidP="00F00781">
      <w:pPr>
        <w:rPr>
          <w:color w:val="000000" w:themeColor="text1"/>
          <w:sz w:val="20"/>
          <w:szCs w:val="20"/>
        </w:rPr>
      </w:pPr>
    </w:p>
    <w:p w14:paraId="4209414A" w14:textId="77777777" w:rsidR="00441DB7" w:rsidRPr="007027CB" w:rsidRDefault="00441DB7" w:rsidP="00F00781">
      <w:pPr>
        <w:rPr>
          <w:color w:val="000000" w:themeColor="text1"/>
          <w:sz w:val="20"/>
          <w:szCs w:val="20"/>
        </w:rPr>
        <w:sectPr w:rsidR="00441DB7" w:rsidRPr="007027CB" w:rsidSect="005A17F8">
          <w:footerReference w:type="default" r:id="rId12"/>
          <w:pgSz w:w="11906" w:h="16838"/>
          <w:pgMar w:top="1440" w:right="1440" w:bottom="1440" w:left="1440" w:header="567" w:footer="0" w:gutter="0"/>
          <w:pgNumType w:start="1"/>
          <w:cols w:space="708"/>
          <w:docGrid w:linePitch="360"/>
        </w:sectPr>
      </w:pPr>
    </w:p>
    <w:p w14:paraId="71360578" w14:textId="736F56A5" w:rsidR="00E94E7B" w:rsidRPr="009200E1" w:rsidRDefault="00D41274" w:rsidP="009200E1">
      <w:pPr>
        <w:pStyle w:val="IETAbstractText"/>
        <w:rPr>
          <w:rFonts w:asciiTheme="minorHAnsi" w:hAnsiTheme="minorHAnsi" w:hint="eastAsia"/>
          <w:color w:val="000000" w:themeColor="text1"/>
          <w:sz w:val="20"/>
          <w:szCs w:val="20"/>
          <w:lang w:val="en-US"/>
        </w:rPr>
      </w:pPr>
      <w:r w:rsidRPr="007027CB">
        <w:rPr>
          <w:rFonts w:asciiTheme="minorHAnsi" w:hAnsiTheme="minorHAnsi"/>
          <w:color w:val="000000" w:themeColor="text1"/>
          <w:sz w:val="20"/>
          <w:szCs w:val="20"/>
        </w:rPr>
        <w:t>Ab</w:t>
      </w:r>
      <w:r w:rsidR="0064799C" w:rsidRPr="007027CB">
        <w:rPr>
          <w:rFonts w:asciiTheme="minorHAnsi" w:hAnsiTheme="minorHAnsi"/>
          <w:color w:val="000000" w:themeColor="text1"/>
          <w:sz w:val="20"/>
          <w:szCs w:val="20"/>
        </w:rPr>
        <w:t>s</w:t>
      </w:r>
      <w:r w:rsidRPr="007027CB">
        <w:rPr>
          <w:rFonts w:asciiTheme="minorHAnsi" w:hAnsiTheme="minorHAnsi"/>
          <w:color w:val="000000" w:themeColor="text1"/>
          <w:sz w:val="20"/>
          <w:szCs w:val="20"/>
        </w:rPr>
        <w:t>tract</w:t>
      </w:r>
      <w:r w:rsidR="005C79D2" w:rsidRPr="007027CB">
        <w:rPr>
          <w:rFonts w:asciiTheme="minorHAnsi" w:hAnsiTheme="minorHAnsi"/>
          <w:color w:val="000000" w:themeColor="text1"/>
          <w:sz w:val="20"/>
          <w:szCs w:val="20"/>
        </w:rPr>
        <w:t>:</w:t>
      </w:r>
      <w:r w:rsidR="005C79D2" w:rsidRPr="007027CB">
        <w:rPr>
          <w:color w:val="000000" w:themeColor="text1"/>
          <w:sz w:val="20"/>
          <w:szCs w:val="20"/>
        </w:rPr>
        <w:t xml:space="preserve"> </w:t>
      </w:r>
      <w:r w:rsidR="009200E1" w:rsidRPr="009200E1">
        <w:rPr>
          <w:rFonts w:asciiTheme="minorHAnsi" w:hAnsiTheme="minorHAnsi"/>
          <w:color w:val="000000" w:themeColor="text1"/>
          <w:sz w:val="20"/>
          <w:szCs w:val="20"/>
          <w:lang w:val="en-US"/>
        </w:rPr>
        <w:t>The aggregation of the remaining battery capacity of EVs can be used as distributed energy storage to participate in electricity market auxiliary services in the form of V2G, however, their reliability is affected by the uncertainty of EV travel. In this paper, we consider the uncertainty of EV load response and propose a resolution method for quantifying the reliability of EV aggregation capacity in the day-ahead market. The paper first classifies EV users by analyzing historical charging data. Secondly, based on the composite Poisson process, the V2G capacity and reliability model for the aggregator's participation in the day-ahead auxiliary service bidding are proposed and validated using actual data. Based on this model, aggregators can decide the power of V2G bidding for any time slot on day t+1 according to the reliability requirements of the standby market for the standby capacity contracted before that day. Finally, this paper organically combines PV and EV aggregators in the microgrid and uses genetic algorithms to optimize the simulation of the microgrid voltage operation state under different scenarios in the IEEE 33-node system. The results show the effectiveness of the coordinated optimization scheme of PV and EV clusters for the optimization of microgrid voltage.</w:t>
      </w:r>
    </w:p>
    <w:p w14:paraId="0CC2E485" w14:textId="6A490C28" w:rsidR="00E94E7B" w:rsidRPr="007027CB" w:rsidRDefault="00E94E7B" w:rsidP="00E94E7B">
      <w:pPr>
        <w:rPr>
          <w:rFonts w:asciiTheme="minorHAnsi" w:hAnsiTheme="minorHAnsi"/>
          <w:b/>
          <w:color w:val="000000" w:themeColor="text1"/>
          <w:sz w:val="20"/>
          <w:szCs w:val="20"/>
        </w:rPr>
      </w:pPr>
      <w:r w:rsidRPr="007027CB">
        <w:rPr>
          <w:rFonts w:asciiTheme="minorHAnsi" w:hAnsiTheme="minorHAnsi"/>
          <w:b/>
          <w:color w:val="000000" w:themeColor="text1"/>
          <w:sz w:val="20"/>
          <w:szCs w:val="20"/>
        </w:rPr>
        <w:t>Keywords: electric vehicle; V2G; aggregator; hybrid Gaussian distribution; genetic algorithm; voltage optimization</w:t>
      </w:r>
    </w:p>
    <w:p w14:paraId="2AC7C5E5" w14:textId="77777777" w:rsidR="0071790D" w:rsidRPr="007027CB" w:rsidRDefault="0071790D" w:rsidP="00F00781">
      <w:pPr>
        <w:rPr>
          <w:b/>
          <w:color w:val="000000" w:themeColor="text1"/>
          <w:sz w:val="20"/>
          <w:szCs w:val="20"/>
        </w:rPr>
      </w:pPr>
    </w:p>
    <w:p w14:paraId="4CFF9EF5" w14:textId="77777777" w:rsidR="006067BA" w:rsidRPr="007027CB" w:rsidRDefault="006067BA" w:rsidP="00F00781">
      <w:pPr>
        <w:pStyle w:val="IETHeading1"/>
        <w:numPr>
          <w:ilvl w:val="0"/>
          <w:numId w:val="32"/>
        </w:numPr>
        <w:rPr>
          <w:color w:val="000000" w:themeColor="text1"/>
          <w:sz w:val="20"/>
          <w:szCs w:val="20"/>
        </w:rPr>
        <w:sectPr w:rsidR="006067BA" w:rsidRPr="007027CB" w:rsidSect="0066346B">
          <w:footerReference w:type="default" r:id="rId13"/>
          <w:type w:val="continuous"/>
          <w:pgSz w:w="11906" w:h="16838" w:code="9"/>
          <w:pgMar w:top="1077" w:right="811" w:bottom="2438" w:left="811" w:header="680" w:footer="850" w:gutter="0"/>
          <w:cols w:space="238"/>
          <w:docGrid w:linePitch="360"/>
        </w:sectPr>
      </w:pPr>
    </w:p>
    <w:p w14:paraId="058202C3" w14:textId="77777777" w:rsidR="0071790D" w:rsidRPr="007027CB" w:rsidRDefault="009871DD" w:rsidP="00F00781">
      <w:pPr>
        <w:pStyle w:val="IETHeading1"/>
        <w:numPr>
          <w:ilvl w:val="0"/>
          <w:numId w:val="32"/>
        </w:numPr>
        <w:rPr>
          <w:color w:val="000000" w:themeColor="text1"/>
          <w:sz w:val="20"/>
          <w:szCs w:val="20"/>
        </w:rPr>
      </w:pPr>
      <w:r w:rsidRPr="007027CB">
        <w:rPr>
          <w:color w:val="000000" w:themeColor="text1"/>
          <w:sz w:val="20"/>
          <w:szCs w:val="20"/>
        </w:rPr>
        <w:t>Introduction</w:t>
      </w:r>
    </w:p>
    <w:p w14:paraId="67B09993" w14:textId="77777777" w:rsidR="00DD7F83" w:rsidRPr="007027CB" w:rsidRDefault="00DD7F83" w:rsidP="00F00781">
      <w:pPr>
        <w:pStyle w:val="IETParagraph"/>
        <w:spacing w:line="240" w:lineRule="auto"/>
        <w:rPr>
          <w:color w:val="000000" w:themeColor="text1"/>
          <w:sz w:val="20"/>
          <w:szCs w:val="20"/>
        </w:rPr>
      </w:pPr>
      <w:r w:rsidRPr="007027CB">
        <w:rPr>
          <w:color w:val="000000" w:themeColor="text1"/>
          <w:sz w:val="20"/>
          <w:szCs w:val="20"/>
        </w:rPr>
        <w:t>This document is a template</w:t>
      </w:r>
      <w:r w:rsidR="00904ACB" w:rsidRPr="007027CB">
        <w:rPr>
          <w:color w:val="000000" w:themeColor="text1"/>
          <w:sz w:val="20"/>
          <w:szCs w:val="20"/>
        </w:rPr>
        <w:t>,</w:t>
      </w:r>
      <w:r w:rsidR="00761E7D" w:rsidRPr="007027CB">
        <w:rPr>
          <w:color w:val="000000" w:themeColor="text1"/>
          <w:sz w:val="20"/>
          <w:szCs w:val="20"/>
        </w:rPr>
        <w:t xml:space="preserve"> </w:t>
      </w:r>
      <w:r w:rsidR="00904ACB" w:rsidRPr="007027CB">
        <w:rPr>
          <w:color w:val="000000" w:themeColor="text1"/>
          <w:sz w:val="20"/>
          <w:szCs w:val="20"/>
        </w:rPr>
        <w:t>a</w:t>
      </w:r>
      <w:r w:rsidRPr="007027CB">
        <w:rPr>
          <w:color w:val="000000" w:themeColor="text1"/>
          <w:sz w:val="20"/>
          <w:szCs w:val="20"/>
        </w:rPr>
        <w:t>n electronic copy</w:t>
      </w:r>
      <w:r w:rsidR="00904ACB" w:rsidRPr="007027CB">
        <w:rPr>
          <w:color w:val="000000" w:themeColor="text1"/>
          <w:sz w:val="20"/>
          <w:szCs w:val="20"/>
        </w:rPr>
        <w:t xml:space="preserve"> of which</w:t>
      </w:r>
      <w:r w:rsidRPr="007027CB">
        <w:rPr>
          <w:color w:val="000000" w:themeColor="text1"/>
          <w:sz w:val="20"/>
          <w:szCs w:val="20"/>
        </w:rPr>
        <w:t xml:space="preserve"> can be downloaded from the </w:t>
      </w:r>
      <w:r w:rsidR="005C79D2" w:rsidRPr="007027CB">
        <w:rPr>
          <w:color w:val="000000" w:themeColor="text1"/>
          <w:sz w:val="20"/>
          <w:szCs w:val="20"/>
        </w:rPr>
        <w:t>Research Journals Author Guide</w:t>
      </w:r>
      <w:r w:rsidRPr="007027CB">
        <w:rPr>
          <w:color w:val="000000" w:themeColor="text1"/>
          <w:sz w:val="20"/>
          <w:szCs w:val="20"/>
        </w:rPr>
        <w:t xml:space="preserve"> </w:t>
      </w:r>
      <w:r w:rsidR="005C79D2" w:rsidRPr="007027CB">
        <w:rPr>
          <w:color w:val="000000" w:themeColor="text1"/>
          <w:sz w:val="20"/>
          <w:szCs w:val="20"/>
        </w:rPr>
        <w:t>page on the IET’s Digital Library</w:t>
      </w:r>
      <w:r w:rsidRPr="007027CB">
        <w:rPr>
          <w:color w:val="000000" w:themeColor="text1"/>
          <w:sz w:val="20"/>
          <w:szCs w:val="20"/>
        </w:rPr>
        <w:t xml:space="preserve">. </w:t>
      </w:r>
      <w:r w:rsidR="003F3A61" w:rsidRPr="007027CB">
        <w:rPr>
          <w:color w:val="000000" w:themeColor="text1"/>
          <w:sz w:val="20"/>
          <w:szCs w:val="20"/>
        </w:rPr>
        <w:t xml:space="preserve"> </w:t>
      </w:r>
      <w:r w:rsidRPr="007027CB">
        <w:rPr>
          <w:color w:val="000000" w:themeColor="text1"/>
          <w:sz w:val="20"/>
          <w:szCs w:val="20"/>
        </w:rPr>
        <w:t xml:space="preserve">For questions on </w:t>
      </w:r>
      <w:r w:rsidR="00FA6751" w:rsidRPr="007027CB">
        <w:rPr>
          <w:color w:val="000000" w:themeColor="text1"/>
          <w:sz w:val="20"/>
          <w:szCs w:val="20"/>
        </w:rPr>
        <w:t>paper</w:t>
      </w:r>
      <w:r w:rsidRPr="007027CB">
        <w:rPr>
          <w:color w:val="000000" w:themeColor="text1"/>
          <w:sz w:val="20"/>
          <w:szCs w:val="20"/>
        </w:rPr>
        <w:t xml:space="preserve"> guidelines, please contact the </w:t>
      </w:r>
      <w:r w:rsidR="00316F83" w:rsidRPr="007027CB">
        <w:rPr>
          <w:color w:val="000000" w:themeColor="text1"/>
          <w:sz w:val="20"/>
          <w:szCs w:val="20"/>
        </w:rPr>
        <w:t>relevant journal inbox</w:t>
      </w:r>
      <w:r w:rsidRPr="007027CB">
        <w:rPr>
          <w:color w:val="000000" w:themeColor="text1"/>
          <w:sz w:val="20"/>
          <w:szCs w:val="20"/>
        </w:rPr>
        <w:t xml:space="preserve"> as indicated on </w:t>
      </w:r>
      <w:r w:rsidR="00761E7D" w:rsidRPr="007027CB">
        <w:rPr>
          <w:color w:val="000000" w:themeColor="text1"/>
          <w:sz w:val="20"/>
          <w:szCs w:val="20"/>
        </w:rPr>
        <w:t>each</w:t>
      </w:r>
      <w:r w:rsidRPr="007027CB">
        <w:rPr>
          <w:color w:val="000000" w:themeColor="text1"/>
          <w:sz w:val="20"/>
          <w:szCs w:val="20"/>
        </w:rPr>
        <w:t xml:space="preserve"> </w:t>
      </w:r>
      <w:r w:rsidR="00316F83" w:rsidRPr="007027CB">
        <w:rPr>
          <w:color w:val="000000" w:themeColor="text1"/>
          <w:sz w:val="20"/>
          <w:szCs w:val="20"/>
        </w:rPr>
        <w:t>journal’s</w:t>
      </w:r>
      <w:r w:rsidRPr="007027CB">
        <w:rPr>
          <w:color w:val="000000" w:themeColor="text1"/>
          <w:sz w:val="20"/>
          <w:szCs w:val="20"/>
        </w:rPr>
        <w:t xml:space="preserve"> website. </w:t>
      </w:r>
    </w:p>
    <w:p w14:paraId="7D009914" w14:textId="53FF0E20" w:rsidR="00D2572E" w:rsidRPr="007027CB" w:rsidRDefault="00D2572E" w:rsidP="00F00781">
      <w:pPr>
        <w:pStyle w:val="IETParagraph"/>
        <w:spacing w:line="240" w:lineRule="auto"/>
        <w:rPr>
          <w:color w:val="000000" w:themeColor="text1"/>
          <w:sz w:val="20"/>
          <w:szCs w:val="20"/>
        </w:rPr>
      </w:pPr>
      <w:r w:rsidRPr="007027CB">
        <w:rPr>
          <w:color w:val="000000" w:themeColor="text1"/>
          <w:sz w:val="20"/>
          <w:szCs w:val="20"/>
        </w:rPr>
        <w:t xml:space="preserve">Before </w:t>
      </w:r>
      <w:r w:rsidR="00D01E44" w:rsidRPr="007027CB">
        <w:rPr>
          <w:color w:val="000000" w:themeColor="text1"/>
          <w:sz w:val="20"/>
          <w:szCs w:val="20"/>
        </w:rPr>
        <w:t>submitting your final paper</w:t>
      </w:r>
      <w:r w:rsidRPr="007027CB">
        <w:rPr>
          <w:color w:val="000000" w:themeColor="text1"/>
          <w:sz w:val="20"/>
          <w:szCs w:val="20"/>
        </w:rPr>
        <w:t>, check that the format conforms to this template</w:t>
      </w:r>
      <w:r w:rsidR="00316F83" w:rsidRPr="007027CB">
        <w:rPr>
          <w:color w:val="000000" w:themeColor="text1"/>
          <w:sz w:val="20"/>
          <w:szCs w:val="20"/>
        </w:rPr>
        <w:t xml:space="preserve"> and the Author Guide [1]</w:t>
      </w:r>
      <w:r w:rsidRPr="007027CB">
        <w:rPr>
          <w:color w:val="000000" w:themeColor="text1"/>
          <w:sz w:val="20"/>
          <w:szCs w:val="20"/>
        </w:rPr>
        <w:t xml:space="preserve">.  </w:t>
      </w:r>
      <w:r w:rsidR="00316F83" w:rsidRPr="007027CB">
        <w:rPr>
          <w:color w:val="000000" w:themeColor="text1"/>
          <w:sz w:val="20"/>
          <w:szCs w:val="20"/>
        </w:rPr>
        <w:t>Specifically, check to make sure that the correct referencing style has been used and the citations are in numerical order throughout the text</w:t>
      </w:r>
      <w:r w:rsidR="00B64255" w:rsidRPr="007027CB">
        <w:rPr>
          <w:color w:val="000000" w:themeColor="text1"/>
          <w:sz w:val="20"/>
          <w:szCs w:val="20"/>
        </w:rPr>
        <w:t>.</w:t>
      </w:r>
      <w:r w:rsidR="008B023F" w:rsidRPr="007027CB">
        <w:rPr>
          <w:color w:val="000000" w:themeColor="text1"/>
          <w:sz w:val="20"/>
          <w:szCs w:val="20"/>
        </w:rPr>
        <w:t xml:space="preserve"> If your paper does not meet </w:t>
      </w:r>
      <w:r w:rsidR="00761E7D" w:rsidRPr="007027CB">
        <w:rPr>
          <w:color w:val="000000" w:themeColor="text1"/>
          <w:sz w:val="20"/>
          <w:szCs w:val="20"/>
        </w:rPr>
        <w:t>all of the</w:t>
      </w:r>
      <w:r w:rsidR="008B023F" w:rsidRPr="007027CB">
        <w:rPr>
          <w:color w:val="000000" w:themeColor="text1"/>
          <w:sz w:val="20"/>
          <w:szCs w:val="20"/>
        </w:rPr>
        <w:t xml:space="preserve"> requirements, your paper will be unsubmitted and you will be asked to correct it.</w:t>
      </w:r>
    </w:p>
    <w:p w14:paraId="3BCAD1E9" w14:textId="77777777" w:rsidR="00614ABA" w:rsidRDefault="006C56D9" w:rsidP="00614ABA">
      <w:pPr>
        <w:pStyle w:val="IETParagraph"/>
        <w:spacing w:line="240" w:lineRule="auto"/>
        <w:jc w:val="distribute"/>
        <w:rPr>
          <w:color w:val="000000" w:themeColor="text1"/>
          <w:sz w:val="20"/>
          <w:szCs w:val="20"/>
        </w:rPr>
      </w:pPr>
      <w:r w:rsidRPr="007027CB">
        <w:rPr>
          <w:color w:val="000000" w:themeColor="text1"/>
          <w:sz w:val="20"/>
          <w:szCs w:val="20"/>
        </w:rPr>
        <w:t xml:space="preserve">In the new energy system, due to the uncertainty of the new energy output such as scenery, the voltage operation state of the distribution network is disturbed, which requires multiple renewable energy sources to coordinate and complement each other to ensure the stability, safety and economy of the distribution network operation. Although the traditional voltage regulation can solve the problem of excessive voltage deviation, but the economy is poor. A large amount of research data shows the feasibility of the voltage stability optimization method combining distributed energy storage with wind power and PV power generation </w:t>
      </w:r>
      <w:r w:rsidRPr="007027CB">
        <w:rPr>
          <w:color w:val="000000" w:themeColor="text1"/>
          <w:sz w:val="20"/>
          <w:szCs w:val="20"/>
          <w:vertAlign w:val="superscript"/>
        </w:rPr>
        <w:t>[1]</w:t>
      </w:r>
      <w:r w:rsidRPr="007027CB">
        <w:rPr>
          <w:color w:val="000000" w:themeColor="text1"/>
          <w:sz w:val="20"/>
          <w:szCs w:val="20"/>
        </w:rPr>
        <w:t xml:space="preserve">. As a type of distributed energy storage resource, the ownership of electric vehicles (EVs) is increasing year by year, and the percentage of parking time in their overall operation process is up to more than 90% </w:t>
      </w:r>
      <w:r w:rsidRPr="007027CB">
        <w:rPr>
          <w:color w:val="000000" w:themeColor="text1"/>
          <w:sz w:val="20"/>
          <w:szCs w:val="20"/>
          <w:vertAlign w:val="superscript"/>
        </w:rPr>
        <w:t>[2]</w:t>
      </w:r>
      <w:r w:rsidRPr="007027CB">
        <w:rPr>
          <w:color w:val="000000" w:themeColor="text1"/>
          <w:sz w:val="20"/>
          <w:szCs w:val="20"/>
        </w:rPr>
        <w:t xml:space="preserve">, and the remaining charging and discharging capacity of a large number of electric vehicle (EV) batteries can be aggregated to participate in electricity market auxiliary services </w:t>
      </w:r>
      <w:r w:rsidRPr="007027CB">
        <w:rPr>
          <w:color w:val="000000" w:themeColor="text1"/>
          <w:sz w:val="20"/>
          <w:szCs w:val="20"/>
          <w:vertAlign w:val="superscript"/>
        </w:rPr>
        <w:t>[3] [4] [5]</w:t>
      </w:r>
      <w:r w:rsidRPr="007027CB">
        <w:rPr>
          <w:color w:val="000000" w:themeColor="text1"/>
          <w:sz w:val="20"/>
          <w:szCs w:val="20"/>
        </w:rPr>
        <w:t>. The full mobilization of all types of electric vehicles in auxiliary services helps to reduce the load pressure on the grid and regulate the voltage at critical nodes</w:t>
      </w:r>
      <w:r w:rsidRPr="007027CB">
        <w:rPr>
          <w:color w:val="000000" w:themeColor="text1"/>
          <w:sz w:val="20"/>
          <w:szCs w:val="20"/>
          <w:vertAlign w:val="superscript"/>
        </w:rPr>
        <w:t xml:space="preserve"> [6]</w:t>
      </w:r>
      <w:r w:rsidRPr="007027CB">
        <w:rPr>
          <w:color w:val="000000" w:themeColor="text1"/>
          <w:sz w:val="20"/>
          <w:szCs w:val="20"/>
        </w:rPr>
        <w:t xml:space="preserve">. However, as a distributed energy storage resource, the capacity of EV is affected by the travel of EV </w:t>
      </w:r>
      <w:r w:rsidRPr="007027CB">
        <w:rPr>
          <w:color w:val="000000" w:themeColor="text1"/>
          <w:sz w:val="20"/>
          <w:szCs w:val="20"/>
        </w:rPr>
        <w:t xml:space="preserve">users and has greater uncertainty compared with conventional distributed energy storage. After EV clusters are handed over to the grid dispatch centre for management, the reliability of their bidding power at each moment directly affects the grid dispatch centre in arranging the day-ahead dispatch plan as well as their participation in auxiliary services, and the participation of EV clusters in standby services must be guaranteed to have sufficiently high reliability </w:t>
      </w:r>
      <w:r w:rsidRPr="007027CB">
        <w:rPr>
          <w:color w:val="000000" w:themeColor="text1"/>
          <w:sz w:val="20"/>
          <w:szCs w:val="20"/>
          <w:vertAlign w:val="superscript"/>
        </w:rPr>
        <w:t>[7]</w:t>
      </w:r>
      <w:r w:rsidRPr="007027CB">
        <w:rPr>
          <w:color w:val="000000" w:themeColor="text1"/>
          <w:sz w:val="20"/>
          <w:szCs w:val="20"/>
        </w:rPr>
        <w:t xml:space="preserve">. Under the current market mechanism, participation in different standby services has different bidding lead times and different reliability requirements. Taking the participation of AGC units in frequency regulation as an example, the regulation amount accuracy requirement of AGC units is 3%. There are few studies on the accuracy or reliability requirements for EV cluster participation in standby, and the reliability index for EV cluster participation in V2G is set to 0.95 in the literature </w:t>
      </w:r>
      <w:r w:rsidRPr="007027CB">
        <w:rPr>
          <w:color w:val="000000" w:themeColor="text1"/>
          <w:sz w:val="20"/>
          <w:szCs w:val="20"/>
          <w:vertAlign w:val="superscript"/>
        </w:rPr>
        <w:t>[8]</w:t>
      </w:r>
      <w:r w:rsidRPr="007027CB">
        <w:rPr>
          <w:color w:val="000000" w:themeColor="text1"/>
          <w:sz w:val="20"/>
          <w:szCs w:val="20"/>
        </w:rPr>
        <w:t>. The uncertainty of EV users due to their travel time and travel purpose leads to uncertainty in whether EV users can participate in V2G at any time slot and the amount of V2G power that can be released after participation. Therefore, it is necessary to study the method of quantifying the reliability of EV cluster participation in V2G and its influencing factors, so that EVA can determine the type and number of contracted EV users, the type of backup services to be participated, and the amount of electricity to be tendered in accordance with the reliability requirements. The literature [9] considers the uncertainty of the scenic power output and constructs a multi-scenario hybrid energy storage optimal allocation model considering the complementary advantages of multiple flexible resources to optimize the flexible power supply in the new power system. In the literature [10], a distribution network model prediction control method is proposed to establish a distribution network voltage optimization model for the problem of frequent voltage fluctuations in the distribution network due to the extensive access of distributed</w:t>
      </w:r>
      <w:r w:rsidR="00614ABA">
        <w:rPr>
          <w:rFonts w:hint="eastAsia"/>
          <w:color w:val="000000" w:themeColor="text1"/>
          <w:sz w:val="20"/>
          <w:szCs w:val="20"/>
        </w:rPr>
        <w:t xml:space="preserve"> </w:t>
      </w:r>
      <w:r w:rsidRPr="007027CB">
        <w:rPr>
          <w:color w:val="000000" w:themeColor="text1"/>
          <w:sz w:val="20"/>
          <w:szCs w:val="20"/>
        </w:rPr>
        <w:t xml:space="preserve">energy sources. In distribution systems, the voltage is </w:t>
      </w:r>
    </w:p>
    <w:p w14:paraId="15792BE9" w14:textId="77777777" w:rsidR="00614ABA" w:rsidRDefault="00614ABA" w:rsidP="00614ABA">
      <w:pPr>
        <w:pStyle w:val="IETParagraph"/>
        <w:spacing w:line="240" w:lineRule="auto"/>
        <w:ind w:firstLine="0"/>
        <w:jc w:val="center"/>
        <w:rPr>
          <w:color w:val="000000" w:themeColor="text1"/>
          <w:sz w:val="20"/>
          <w:szCs w:val="20"/>
        </w:rPr>
      </w:pPr>
      <w:r w:rsidRPr="007027CB">
        <w:rPr>
          <w:color w:val="000000" w:themeColor="text1"/>
        </w:rPr>
        <w:object w:dxaOrig="10297" w:dyaOrig="6240" w14:anchorId="4242BD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773" type="#_x0000_t75" style="width:221.8pt;height:132.05pt" o:ole="">
            <v:imagedata r:id="rId14" o:title=""/>
          </v:shape>
          <o:OLEObject Type="Embed" ProgID="Visio.Drawing.15" ShapeID="_x0000_i1773" DrawAspect="Content" ObjectID="_1742118635" r:id="rId15"/>
        </w:object>
      </w:r>
    </w:p>
    <w:p w14:paraId="64963E78" w14:textId="77777777" w:rsidR="00614ABA" w:rsidRDefault="00614ABA" w:rsidP="00614ABA">
      <w:pPr>
        <w:pStyle w:val="IETParagraph"/>
        <w:spacing w:line="240" w:lineRule="auto"/>
        <w:ind w:firstLine="0"/>
        <w:rPr>
          <w:i/>
          <w:iCs/>
          <w:color w:val="000000" w:themeColor="text1"/>
          <w:sz w:val="20"/>
          <w:szCs w:val="20"/>
        </w:rPr>
      </w:pPr>
      <w:r w:rsidRPr="007027CB">
        <w:rPr>
          <w:b/>
          <w:bCs/>
          <w:i/>
          <w:iCs/>
          <w:color w:val="000000" w:themeColor="text1"/>
          <w:sz w:val="20"/>
          <w:szCs w:val="20"/>
        </w:rPr>
        <w:t xml:space="preserve">Figure 1 </w:t>
      </w:r>
      <w:r w:rsidRPr="007027CB">
        <w:rPr>
          <w:i/>
          <w:iCs/>
          <w:color w:val="000000" w:themeColor="text1"/>
          <w:sz w:val="20"/>
          <w:szCs w:val="20"/>
        </w:rPr>
        <w:t>48-hour charging curve for any two EV users</w:t>
      </w:r>
    </w:p>
    <w:p w14:paraId="318123AF" w14:textId="77777777" w:rsidR="00614ABA" w:rsidRPr="00614ABA" w:rsidRDefault="00614ABA" w:rsidP="00614ABA">
      <w:pPr>
        <w:pStyle w:val="IETParagraph"/>
        <w:spacing w:line="240" w:lineRule="auto"/>
        <w:ind w:firstLine="0"/>
        <w:rPr>
          <w:rFonts w:hint="eastAsia"/>
          <w:color w:val="000000" w:themeColor="text1"/>
          <w:sz w:val="20"/>
          <w:szCs w:val="20"/>
        </w:rPr>
      </w:pPr>
    </w:p>
    <w:p w14:paraId="40C31FBB" w14:textId="6EE3BAC6" w:rsidR="006C56D9" w:rsidRPr="00614ABA" w:rsidRDefault="006C56D9" w:rsidP="00614ABA">
      <w:pPr>
        <w:pStyle w:val="IETParagraph"/>
        <w:spacing w:line="240" w:lineRule="auto"/>
        <w:ind w:firstLine="0"/>
        <w:rPr>
          <w:color w:val="000000" w:themeColor="text1"/>
          <w:sz w:val="20"/>
          <w:szCs w:val="20"/>
        </w:rPr>
      </w:pPr>
      <w:r w:rsidRPr="007027CB">
        <w:rPr>
          <w:color w:val="000000" w:themeColor="text1"/>
          <w:sz w:val="20"/>
          <w:szCs w:val="20"/>
        </w:rPr>
        <w:t>generally regulated by reactive power, but since low- and medium-voltage distribution networks possess a high impedance ratio, the impact of active currents on voltage is more significant compared to reactive power</w:t>
      </w:r>
      <w:r w:rsidRPr="007027CB">
        <w:rPr>
          <w:color w:val="000000" w:themeColor="text1"/>
          <w:sz w:val="20"/>
          <w:szCs w:val="20"/>
          <w:vertAlign w:val="superscript"/>
        </w:rPr>
        <w:t xml:space="preserve"> [11-13]</w:t>
      </w:r>
      <w:r w:rsidRPr="007027CB">
        <w:rPr>
          <w:color w:val="000000" w:themeColor="text1"/>
          <w:sz w:val="20"/>
          <w:szCs w:val="20"/>
        </w:rPr>
        <w:t xml:space="preserve">. Today, with the wide access of distributed energy sources, active power becomes the key to influence its voltage level and tidal current distribution </w:t>
      </w:r>
      <w:r w:rsidRPr="007027CB">
        <w:rPr>
          <w:color w:val="000000" w:themeColor="text1"/>
          <w:sz w:val="20"/>
          <w:szCs w:val="20"/>
          <w:vertAlign w:val="superscript"/>
        </w:rPr>
        <w:t>[14]</w:t>
      </w:r>
      <w:r w:rsidRPr="007027CB">
        <w:rPr>
          <w:color w:val="000000" w:themeColor="text1"/>
          <w:sz w:val="20"/>
          <w:szCs w:val="20"/>
        </w:rPr>
        <w:t xml:space="preserve">, therefore, this paper mainly considers the active output of electric vehicle aggregators in the microgrid system. The literature [15] clarifies that with the widespread access to distributed generation and EVs, it has led to significant changes in the structure, function and operational characteristics of the grid, and proposes a control and management approach for distributed generation and EVs by the power system operator. The literature [16-17] improves the reliability of power reserves by guiding EV charging and discharging behaviour through peak and valley tariffs as well as dynamic tariffs to achieve the ability to provide backup to the system, but the reliability of EV participation in V2G is not mentioned in the paper. In terms of system voltage control and reduction of network losses, the high penetration of new energy systems makes the voltage fluctuations in the distribution network more severe. In new energy systems, reactive power from static compensation devices or PV and active power provided by EVAs can be used to reduce network losses and voltage fluctuations </w:t>
      </w:r>
      <w:r w:rsidRPr="007027CB">
        <w:rPr>
          <w:color w:val="000000" w:themeColor="text1"/>
          <w:sz w:val="20"/>
          <w:szCs w:val="20"/>
          <w:vertAlign w:val="superscript"/>
        </w:rPr>
        <w:t>[18]</w:t>
      </w:r>
      <w:r w:rsidRPr="007027CB">
        <w:rPr>
          <w:color w:val="000000" w:themeColor="text1"/>
          <w:sz w:val="20"/>
          <w:szCs w:val="20"/>
        </w:rPr>
        <w:t>. The literature [19] considered the stochastic nature of EV behaviour and the uncertainty of power output, and used a deep learning approach to verify that EVs can effectively reduce power fluctuations. The literature [20] considered the future information of EV clusters and the willingness of EV users to participate in auxiliary services, and proposed a long- and short-term neural network-based method to predict the backup capacity of EV clusters. Therefore, the voltage regulation of distribution network by participating in V2G after EV aggregation has a broad prospect and its potential is worthy of deeper exploration and full use.</w:t>
      </w:r>
    </w:p>
    <w:p w14:paraId="7ACDB5C4" w14:textId="18A528C5" w:rsidR="006C56D9" w:rsidRPr="007027CB" w:rsidRDefault="006C56D9" w:rsidP="006C56D9">
      <w:pPr>
        <w:pStyle w:val="IETParagraph"/>
        <w:spacing w:line="240" w:lineRule="auto"/>
        <w:rPr>
          <w:color w:val="000000" w:themeColor="text1"/>
          <w:sz w:val="20"/>
          <w:szCs w:val="20"/>
        </w:rPr>
      </w:pPr>
      <w:r w:rsidRPr="007027CB">
        <w:rPr>
          <w:color w:val="000000" w:themeColor="text1"/>
          <w:sz w:val="20"/>
          <w:szCs w:val="20"/>
        </w:rPr>
        <w:t xml:space="preserve">The main research work of this paper is as follows: in Section I, EV historical charging data and EV user classification method are introduced; Section II proposes an EVA V2G-capable capacity calculation method and EVA reliability model based on compound Poisson distribution; Section III introduces a microgrid voltage optimization model for PV and EV coordination and runs optimization in IEEE 33-node system by genetic algorithm; Section IV Section 5 presents the microgrid voltage optimization simulation with EV load response, and finally, the microgrid economics and EVA economics are also presented; Section 6 is the conclusion section, which summarizes the reliability </w:t>
      </w:r>
      <w:r w:rsidRPr="007027CB">
        <w:rPr>
          <w:color w:val="000000" w:themeColor="text1"/>
          <w:sz w:val="20"/>
          <w:szCs w:val="20"/>
        </w:rPr>
        <w:t>simulation effect of EVA participation in auxiliary services and the microgrid voltage optimization effect.</w:t>
      </w:r>
    </w:p>
    <w:p w14:paraId="1AFD9E10" w14:textId="7D698B72" w:rsidR="008B023F" w:rsidRPr="007027CB" w:rsidRDefault="00B319E9" w:rsidP="00F00781">
      <w:pPr>
        <w:pStyle w:val="IETHeading1"/>
        <w:numPr>
          <w:ilvl w:val="0"/>
          <w:numId w:val="32"/>
        </w:numPr>
        <w:rPr>
          <w:rStyle w:val="apple-converted-space"/>
          <w:color w:val="000000" w:themeColor="text1"/>
          <w:sz w:val="20"/>
          <w:szCs w:val="20"/>
        </w:rPr>
      </w:pPr>
      <w:r w:rsidRPr="007027CB">
        <w:rPr>
          <w:rStyle w:val="a7"/>
          <w:b/>
          <w:bCs/>
          <w:color w:val="000000" w:themeColor="text1"/>
          <w:sz w:val="20"/>
          <w:szCs w:val="20"/>
        </w:rPr>
        <w:t>EV charging characteristics and classification based on EV historical data</w:t>
      </w:r>
    </w:p>
    <w:p w14:paraId="220359C9" w14:textId="77777777" w:rsidR="003E315A" w:rsidRPr="007027CB" w:rsidRDefault="003E315A" w:rsidP="003E315A">
      <w:pPr>
        <w:pStyle w:val="IETParagraph"/>
        <w:spacing w:line="240" w:lineRule="auto"/>
        <w:rPr>
          <w:color w:val="000000" w:themeColor="text1"/>
          <w:sz w:val="20"/>
          <w:szCs w:val="20"/>
        </w:rPr>
      </w:pPr>
      <w:r w:rsidRPr="007027CB">
        <w:rPr>
          <w:rFonts w:hint="eastAsia"/>
          <w:color w:val="000000" w:themeColor="text1"/>
          <w:sz w:val="20"/>
          <w:szCs w:val="20"/>
        </w:rPr>
        <w:t>T</w:t>
      </w:r>
      <w:r w:rsidRPr="007027CB">
        <w:rPr>
          <w:color w:val="000000" w:themeColor="text1"/>
          <w:sz w:val="20"/>
          <w:szCs w:val="20"/>
        </w:rPr>
        <w:t>he daily charging volume of EV users and the charming cycle show that EV batteries have a certain residual capacity in addition to their daily driving power consumption. Therefore, if EV users are fully charged daily during low tariff hours such as early morning, the remaining power can be aggregated by EVA to provide maximum power to the grid and participate in standby service when needed, after removing their daytime driving power consumption.</w:t>
      </w:r>
    </w:p>
    <w:p w14:paraId="53DC9083" w14:textId="5FA6D2DD" w:rsidR="003E315A" w:rsidRPr="007027CB" w:rsidRDefault="003E315A" w:rsidP="003E315A">
      <w:pPr>
        <w:pStyle w:val="IETParagraph"/>
        <w:spacing w:line="240" w:lineRule="auto"/>
        <w:rPr>
          <w:color w:val="000000" w:themeColor="text1"/>
          <w:sz w:val="20"/>
          <w:szCs w:val="20"/>
        </w:rPr>
      </w:pPr>
      <w:r w:rsidRPr="007027CB">
        <w:rPr>
          <w:rFonts w:hint="eastAsia"/>
          <w:color w:val="000000" w:themeColor="text1"/>
          <w:sz w:val="20"/>
          <w:szCs w:val="20"/>
        </w:rPr>
        <w:t>F</w:t>
      </w:r>
      <w:r w:rsidRPr="007027CB">
        <w:rPr>
          <w:color w:val="000000" w:themeColor="text1"/>
          <w:sz w:val="20"/>
          <w:szCs w:val="20"/>
        </w:rPr>
        <w:t>igure 1 shows the charging profiles of any two users in the dataset provided by Pecan Street Inc. over a 48-hour period</w:t>
      </w:r>
      <w:r w:rsidR="00D472FB" w:rsidRPr="007027CB">
        <w:rPr>
          <w:color w:val="000000" w:themeColor="text1"/>
          <w:sz w:val="20"/>
          <w:szCs w:val="20"/>
        </w:rPr>
        <w:t xml:space="preserve"> </w:t>
      </w:r>
      <w:r w:rsidRPr="007027CB">
        <w:rPr>
          <w:color w:val="000000" w:themeColor="text1"/>
          <w:sz w:val="20"/>
          <w:szCs w:val="20"/>
        </w:rPr>
        <w:t>[</w:t>
      </w:r>
      <w:r w:rsidR="00337FDE" w:rsidRPr="007027CB">
        <w:rPr>
          <w:color w:val="000000" w:themeColor="text1"/>
          <w:sz w:val="20"/>
          <w:szCs w:val="20"/>
        </w:rPr>
        <w:t>21</w:t>
      </w:r>
      <w:r w:rsidRPr="007027CB">
        <w:rPr>
          <w:color w:val="000000" w:themeColor="text1"/>
          <w:sz w:val="20"/>
          <w:szCs w:val="20"/>
        </w:rPr>
        <w:t>]. The following two EV users, both of which have a battery capacity of 54 kWh, can be seen from Figure 1 that the two different EV users differ in terms of charging period, charging interval, amount per charge, and daily charging volume. Then, different EV users have different ability to participate in standby service.</w:t>
      </w:r>
    </w:p>
    <w:p w14:paraId="33767394" w14:textId="77777777" w:rsidR="008D2474" w:rsidRPr="007027CB" w:rsidRDefault="008D2474" w:rsidP="003E315A">
      <w:pPr>
        <w:pStyle w:val="IETParagraph"/>
        <w:spacing w:line="240" w:lineRule="auto"/>
        <w:ind w:firstLineChars="300" w:firstLine="600"/>
        <w:rPr>
          <w:color w:val="000000" w:themeColor="text1"/>
          <w:sz w:val="20"/>
          <w:szCs w:val="20"/>
        </w:rPr>
      </w:pPr>
    </w:p>
    <w:p w14:paraId="12AA7499" w14:textId="1EA9F2E0" w:rsidR="003E315A" w:rsidRPr="007027CB" w:rsidRDefault="00213464" w:rsidP="003E315A">
      <w:pPr>
        <w:pStyle w:val="IETParagraph"/>
        <w:spacing w:line="240" w:lineRule="auto"/>
        <w:ind w:firstLineChars="300" w:firstLine="600"/>
        <w:rPr>
          <w:color w:val="000000" w:themeColor="text1"/>
          <w:sz w:val="20"/>
          <w:szCs w:val="20"/>
        </w:rPr>
      </w:pPr>
      <w:r w:rsidRPr="007027CB">
        <w:rPr>
          <w:color w:val="000000" w:themeColor="text1"/>
          <w:sz w:val="20"/>
          <w:szCs w:val="20"/>
        </w:rPr>
        <w:t>This paper analyses the electricity consumption habits of EV users based on existing studies</w:t>
      </w:r>
      <w:r w:rsidR="00D472FB" w:rsidRPr="007027CB">
        <w:rPr>
          <w:color w:val="000000" w:themeColor="text1"/>
          <w:sz w:val="20"/>
          <w:szCs w:val="20"/>
        </w:rPr>
        <w:t xml:space="preserve"> [</w:t>
      </w:r>
      <w:r w:rsidR="00337FDE" w:rsidRPr="007027CB">
        <w:rPr>
          <w:color w:val="000000" w:themeColor="text1"/>
          <w:sz w:val="20"/>
          <w:szCs w:val="20"/>
        </w:rPr>
        <w:t>22</w:t>
      </w:r>
      <w:r w:rsidR="00D472FB" w:rsidRPr="007027CB">
        <w:rPr>
          <w:color w:val="000000" w:themeColor="text1"/>
          <w:sz w:val="20"/>
          <w:szCs w:val="20"/>
        </w:rPr>
        <w:t>][</w:t>
      </w:r>
      <w:r w:rsidR="00337FDE" w:rsidRPr="007027CB">
        <w:rPr>
          <w:color w:val="000000" w:themeColor="text1"/>
          <w:sz w:val="20"/>
          <w:szCs w:val="20"/>
        </w:rPr>
        <w:t>23</w:t>
      </w:r>
      <w:r w:rsidR="00D472FB" w:rsidRPr="007027CB">
        <w:rPr>
          <w:color w:val="000000" w:themeColor="text1"/>
          <w:sz w:val="20"/>
          <w:szCs w:val="20"/>
        </w:rPr>
        <w:t>]</w:t>
      </w:r>
      <w:r w:rsidRPr="007027CB">
        <w:rPr>
          <w:color w:val="000000" w:themeColor="text1"/>
          <w:sz w:val="20"/>
          <w:szCs w:val="20"/>
        </w:rPr>
        <w:t>. And the users daily charging expectation, starting charging period and charging interval are used as characteristic labels to classify the users. This section also selects the main</w:t>
      </w:r>
      <w:r w:rsidR="00161526" w:rsidRPr="007027CB">
        <w:rPr>
          <w:color w:val="000000" w:themeColor="text1"/>
          <w:sz w:val="20"/>
          <w:szCs w:val="20"/>
        </w:rPr>
        <w:t xml:space="preserve"> </w:t>
      </w:r>
      <w:r w:rsidRPr="007027CB">
        <w:rPr>
          <w:color w:val="000000" w:themeColor="text1"/>
          <w:sz w:val="20"/>
          <w:szCs w:val="20"/>
        </w:rPr>
        <w:t>characteristic</w:t>
      </w:r>
      <w:r w:rsidR="00161526" w:rsidRPr="007027CB">
        <w:rPr>
          <w:color w:val="000000" w:themeColor="text1"/>
          <w:sz w:val="20"/>
          <w:szCs w:val="20"/>
        </w:rPr>
        <w:t xml:space="preserve"> behaviours </w:t>
      </w:r>
      <w:r w:rsidRPr="007027CB">
        <w:rPr>
          <w:color w:val="000000" w:themeColor="text1"/>
          <w:sz w:val="20"/>
          <w:szCs w:val="20"/>
        </w:rPr>
        <w:t>of EV users as</w:t>
      </w:r>
      <w:r w:rsidR="00161526" w:rsidRPr="007027CB">
        <w:rPr>
          <w:color w:val="000000" w:themeColor="text1"/>
          <w:sz w:val="20"/>
          <w:szCs w:val="20"/>
        </w:rPr>
        <w:t xml:space="preserve"> follows: </w:t>
      </w:r>
      <w:r w:rsidR="00FD3E2F" w:rsidRPr="007027CB">
        <w:rPr>
          <w:color w:val="000000" w:themeColor="text1"/>
          <w:sz w:val="20"/>
          <w:szCs w:val="20"/>
        </w:rPr>
        <w:t>h</w:t>
      </w:r>
      <w:r w:rsidR="00161526" w:rsidRPr="007027CB">
        <w:rPr>
          <w:color w:val="000000" w:themeColor="text1"/>
          <w:sz w:val="20"/>
          <w:szCs w:val="20"/>
        </w:rPr>
        <w:t>abitual charg</w:t>
      </w:r>
      <w:r w:rsidR="00FD3E2F" w:rsidRPr="007027CB">
        <w:rPr>
          <w:color w:val="000000" w:themeColor="text1"/>
          <w:sz w:val="20"/>
          <w:szCs w:val="20"/>
        </w:rPr>
        <w:t>e</w:t>
      </w:r>
      <w:r w:rsidR="00161526" w:rsidRPr="007027CB">
        <w:rPr>
          <w:color w:val="000000" w:themeColor="text1"/>
          <w:sz w:val="20"/>
          <w:szCs w:val="20"/>
        </w:rPr>
        <w:t xml:space="preserve"> periods </w:t>
      </w:r>
      <w:r w:rsidR="00161526" w:rsidRPr="007027CB">
        <w:rPr>
          <w:i/>
          <w:iCs/>
          <w:color w:val="000000" w:themeColor="text1"/>
          <w:sz w:val="20"/>
          <w:szCs w:val="20"/>
        </w:rPr>
        <w:t>T</w:t>
      </w:r>
      <w:r w:rsidR="00161526" w:rsidRPr="007027CB">
        <w:rPr>
          <w:i/>
          <w:iCs/>
          <w:color w:val="000000" w:themeColor="text1"/>
          <w:sz w:val="20"/>
          <w:szCs w:val="20"/>
          <w:vertAlign w:val="subscript"/>
        </w:rPr>
        <w:t>habit</w:t>
      </w:r>
      <w:r w:rsidR="00161526" w:rsidRPr="007027CB">
        <w:rPr>
          <w:color w:val="000000" w:themeColor="text1"/>
          <w:sz w:val="20"/>
          <w:szCs w:val="20"/>
        </w:rPr>
        <w:t xml:space="preserve">, </w:t>
      </w:r>
      <w:r w:rsidR="00FD3E2F" w:rsidRPr="007027CB">
        <w:rPr>
          <w:color w:val="000000" w:themeColor="text1"/>
          <w:sz w:val="20"/>
          <w:szCs w:val="20"/>
        </w:rPr>
        <w:t xml:space="preserve">desired charge interval </w:t>
      </w:r>
      <w:r w:rsidR="00161526" w:rsidRPr="007027CB">
        <w:rPr>
          <w:i/>
          <w:iCs/>
          <w:color w:val="000000" w:themeColor="text1"/>
          <w:sz w:val="20"/>
          <w:szCs w:val="20"/>
        </w:rPr>
        <w:t>EXP(In)</w:t>
      </w:r>
      <w:r w:rsidR="00161526" w:rsidRPr="007027CB">
        <w:rPr>
          <w:color w:val="000000" w:themeColor="text1"/>
          <w:sz w:val="20"/>
          <w:szCs w:val="20"/>
        </w:rPr>
        <w:t>,</w:t>
      </w:r>
      <w:r w:rsidR="00FD3E2F" w:rsidRPr="007027CB">
        <w:rPr>
          <w:color w:val="000000" w:themeColor="text1"/>
          <w:sz w:val="20"/>
          <w:szCs w:val="20"/>
        </w:rPr>
        <w:t xml:space="preserve"> desired charge value </w:t>
      </w:r>
      <m:oMath>
        <m:acc>
          <m:accPr>
            <m:chr m:val="̅"/>
            <m:ctrlPr>
              <w:rPr>
                <w:rFonts w:ascii="Cambria Math" w:hAnsi="Cambria Math"/>
                <w:i/>
                <w:color w:val="000000" w:themeColor="text1"/>
                <w:sz w:val="20"/>
                <w:szCs w:val="20"/>
              </w:rPr>
            </m:ctrlPr>
          </m:accPr>
          <m:e>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Q</m:t>
                </m:r>
              </m:e>
              <m:sub>
                <m:r>
                  <w:rPr>
                    <w:rFonts w:ascii="Cambria Math" w:hAnsi="Cambria Math"/>
                    <w:color w:val="000000" w:themeColor="text1"/>
                    <w:sz w:val="20"/>
                    <w:szCs w:val="20"/>
                  </w:rPr>
                  <m:t>d</m:t>
                </m:r>
              </m:sub>
            </m:sSub>
          </m:e>
        </m:acc>
      </m:oMath>
      <w:r w:rsidR="00BB12CF" w:rsidRPr="007027CB">
        <w:rPr>
          <w:color w:val="000000" w:themeColor="text1"/>
          <w:sz w:val="20"/>
          <w:szCs w:val="20"/>
        </w:rPr>
        <w:t xml:space="preserve">, </w:t>
      </w:r>
      <w:r w:rsidR="00161526" w:rsidRPr="007027CB">
        <w:rPr>
          <w:color w:val="000000" w:themeColor="text1"/>
          <w:sz w:val="20"/>
          <w:szCs w:val="20"/>
        </w:rPr>
        <w:t>etc.</w:t>
      </w:r>
      <w:r w:rsidR="00BB12CF" w:rsidRPr="007027CB">
        <w:rPr>
          <w:color w:val="000000" w:themeColor="text1"/>
          <w:sz w:val="20"/>
          <w:szCs w:val="20"/>
        </w:rPr>
        <w:t xml:space="preserve"> The behavioural characteristics of EV users are extracted from the historical charging data of EV users, and EV users are classified into three categories based on the characteristics: short-range commuters, long-range commuters, and residential users. By classifying users, the impact of each category of users on the bid</w:t>
      </w:r>
      <w:r w:rsidR="005B3EC3" w:rsidRPr="007027CB">
        <w:rPr>
          <w:color w:val="000000" w:themeColor="text1"/>
          <w:sz w:val="20"/>
          <w:szCs w:val="20"/>
        </w:rPr>
        <w:t>ding</w:t>
      </w:r>
      <w:r w:rsidR="00D4655F" w:rsidRPr="007027CB">
        <w:rPr>
          <w:color w:val="000000" w:themeColor="text1"/>
          <w:sz w:val="20"/>
          <w:szCs w:val="20"/>
        </w:rPr>
        <w:t xml:space="preserve"> </w:t>
      </w:r>
      <w:r w:rsidR="005B3EC3" w:rsidRPr="007027CB">
        <w:rPr>
          <w:color w:val="000000" w:themeColor="text1"/>
          <w:sz w:val="20"/>
          <w:szCs w:val="20"/>
        </w:rPr>
        <w:t>value</w:t>
      </w:r>
      <w:r w:rsidR="00BB12CF" w:rsidRPr="007027CB">
        <w:rPr>
          <w:color w:val="000000" w:themeColor="text1"/>
          <w:sz w:val="20"/>
          <w:szCs w:val="20"/>
        </w:rPr>
        <w:t xml:space="preserve"> and delivery reliability of EVs participating in V2G at different time slots is further quantified.</w:t>
      </w:r>
    </w:p>
    <w:p w14:paraId="7E4A88F7" w14:textId="77FC4025" w:rsidR="008B023F" w:rsidRPr="007027CB" w:rsidRDefault="00B319E9" w:rsidP="00F00781">
      <w:pPr>
        <w:pStyle w:val="IETHeading1"/>
        <w:numPr>
          <w:ilvl w:val="0"/>
          <w:numId w:val="32"/>
        </w:numPr>
        <w:rPr>
          <w:color w:val="000000" w:themeColor="text1"/>
          <w:sz w:val="20"/>
          <w:szCs w:val="20"/>
        </w:rPr>
      </w:pPr>
      <w:r w:rsidRPr="007027CB">
        <w:rPr>
          <w:rStyle w:val="a7"/>
          <w:b/>
          <w:bCs/>
          <w:color w:val="000000" w:themeColor="text1"/>
          <w:sz w:val="20"/>
          <w:szCs w:val="20"/>
        </w:rPr>
        <w:t>V2G reliability model for EV clusters</w:t>
      </w:r>
    </w:p>
    <w:p w14:paraId="0ACC97C1" w14:textId="2F79210A" w:rsidR="006E3FEC" w:rsidRPr="006E3FEC" w:rsidRDefault="00D472FB" w:rsidP="00B85572">
      <w:pPr>
        <w:pStyle w:val="IETParagraph"/>
        <w:spacing w:line="240" w:lineRule="auto"/>
        <w:rPr>
          <w:rFonts w:hint="eastAsia"/>
          <w:color w:val="000000" w:themeColor="text1"/>
          <w:sz w:val="20"/>
          <w:szCs w:val="20"/>
        </w:rPr>
      </w:pPr>
      <w:r w:rsidRPr="007027CB">
        <w:rPr>
          <w:rFonts w:hint="eastAsia"/>
          <w:color w:val="000000" w:themeColor="text1"/>
          <w:sz w:val="20"/>
          <w:szCs w:val="20"/>
        </w:rPr>
        <w:t>I</w:t>
      </w:r>
      <w:r w:rsidRPr="007027CB">
        <w:rPr>
          <w:color w:val="000000" w:themeColor="text1"/>
          <w:sz w:val="20"/>
          <w:szCs w:val="20"/>
        </w:rPr>
        <w:t>n this paper, it is assumed that the EV users enter into a V2G ancillary service contract with EVA. The information and energy exchange relationship between the grid dispatch centre, EVA, and EV cluster is shown in Figure 2 [</w:t>
      </w:r>
      <w:r w:rsidR="00337FDE" w:rsidRPr="007027CB">
        <w:rPr>
          <w:color w:val="000000" w:themeColor="text1"/>
          <w:sz w:val="20"/>
          <w:szCs w:val="20"/>
        </w:rPr>
        <w:t>24</w:t>
      </w:r>
      <w:r w:rsidRPr="007027CB">
        <w:rPr>
          <w:color w:val="000000" w:themeColor="text1"/>
          <w:sz w:val="20"/>
          <w:szCs w:val="20"/>
        </w:rPr>
        <w:t xml:space="preserve">]. </w:t>
      </w:r>
      <w:r w:rsidR="00B5261C" w:rsidRPr="007027CB">
        <w:rPr>
          <w:color w:val="000000" w:themeColor="text1"/>
          <w:sz w:val="20"/>
          <w:szCs w:val="20"/>
        </w:rPr>
        <w:t>EVA submits the V2G bid</w:t>
      </w:r>
      <w:r w:rsidR="005B3EC3" w:rsidRPr="007027CB">
        <w:rPr>
          <w:color w:val="000000" w:themeColor="text1"/>
          <w:sz w:val="20"/>
          <w:szCs w:val="20"/>
        </w:rPr>
        <w:t>ding</w:t>
      </w:r>
      <w:r w:rsidR="00B5261C" w:rsidRPr="007027CB">
        <w:rPr>
          <w:color w:val="000000" w:themeColor="text1"/>
          <w:sz w:val="20"/>
          <w:szCs w:val="20"/>
        </w:rPr>
        <w:t xml:space="preserve"> </w:t>
      </w:r>
      <w:r w:rsidR="005B3EC3" w:rsidRPr="007027CB">
        <w:rPr>
          <w:color w:val="000000" w:themeColor="text1"/>
          <w:sz w:val="20"/>
          <w:szCs w:val="20"/>
        </w:rPr>
        <w:t>value</w:t>
      </w:r>
      <w:r w:rsidR="00B5261C" w:rsidRPr="007027CB">
        <w:rPr>
          <w:color w:val="000000" w:themeColor="text1"/>
          <w:sz w:val="20"/>
          <w:szCs w:val="20"/>
        </w:rPr>
        <w:t xml:space="preserve"> to the grid dispatch centre 24 hours in advance, and dispatches the contractable EVs to participate in V2G when the execution time slot arrives. When the contracted EV is in the driving state at that time slot, it is assumed that it cannot participate in V2G according to the contract; when it is in the parked state, it is assumed that it fulfills the contract to participate in V2G.</w:t>
      </w:r>
    </w:p>
    <w:p w14:paraId="6C86CD8C" w14:textId="77777777" w:rsidR="00B85572" w:rsidRDefault="00B5261C" w:rsidP="00B85572">
      <w:pPr>
        <w:pStyle w:val="IETParagraph"/>
        <w:spacing w:line="240" w:lineRule="auto"/>
        <w:jc w:val="distribute"/>
        <w:rPr>
          <w:color w:val="000000" w:themeColor="text1"/>
          <w:sz w:val="20"/>
          <w:szCs w:val="20"/>
        </w:rPr>
      </w:pPr>
      <w:r w:rsidRPr="007027CB">
        <w:rPr>
          <w:color w:val="000000" w:themeColor="text1"/>
          <w:sz w:val="20"/>
          <w:szCs w:val="20"/>
        </w:rPr>
        <w:t>Due to the time lead time requirement for standby service bidding and the uncertainty of EV, when there are</w:t>
      </w:r>
    </w:p>
    <w:p w14:paraId="2F4C81F9" w14:textId="77777777" w:rsidR="00B85572" w:rsidRDefault="00B85572" w:rsidP="00B85572">
      <w:pPr>
        <w:pStyle w:val="IETParagraph"/>
        <w:spacing w:line="240" w:lineRule="auto"/>
        <w:rPr>
          <w:color w:val="000000" w:themeColor="text1"/>
          <w:sz w:val="20"/>
          <w:szCs w:val="20"/>
        </w:rPr>
      </w:pPr>
    </w:p>
    <w:p w14:paraId="49A579C2" w14:textId="77777777" w:rsidR="00B85572" w:rsidRPr="007027CB" w:rsidRDefault="00B85572" w:rsidP="00B85572">
      <w:pPr>
        <w:pStyle w:val="IETParagraph"/>
        <w:spacing w:line="240" w:lineRule="auto"/>
        <w:ind w:firstLine="0"/>
        <w:jc w:val="center"/>
        <w:rPr>
          <w:color w:val="000000" w:themeColor="text1"/>
          <w:sz w:val="20"/>
          <w:szCs w:val="20"/>
        </w:rPr>
      </w:pPr>
      <w:r w:rsidRPr="007027CB">
        <w:rPr>
          <w:color w:val="000000" w:themeColor="text1"/>
        </w:rPr>
        <w:object w:dxaOrig="6889" w:dyaOrig="2424" w14:anchorId="2522F88A">
          <v:shape id="_x0000_i1926" type="#_x0000_t75" style="width:246.05pt;height:83.95pt" o:ole="">
            <v:imagedata r:id="rId16" o:title=""/>
          </v:shape>
          <o:OLEObject Type="Embed" ProgID="Visio.Drawing.15" ShapeID="_x0000_i1926" DrawAspect="Content" ObjectID="_1742118636" r:id="rId17"/>
        </w:object>
      </w:r>
    </w:p>
    <w:p w14:paraId="33AAA0BA" w14:textId="7D67F40B" w:rsidR="00B85572" w:rsidRDefault="00B85572" w:rsidP="00B85572">
      <w:pPr>
        <w:pStyle w:val="IETParagraph"/>
        <w:spacing w:line="240" w:lineRule="auto"/>
        <w:ind w:firstLine="0"/>
        <w:rPr>
          <w:color w:val="000000" w:themeColor="text1"/>
          <w:sz w:val="20"/>
          <w:szCs w:val="20"/>
        </w:rPr>
        <w:sectPr w:rsidR="00B85572" w:rsidSect="000F534A">
          <w:type w:val="continuous"/>
          <w:pgSz w:w="11906" w:h="16838"/>
          <w:pgMar w:top="1134" w:right="851" w:bottom="1134" w:left="851" w:header="709" w:footer="709" w:gutter="0"/>
          <w:cols w:num="2" w:space="454"/>
          <w:docGrid w:linePitch="360"/>
        </w:sectPr>
      </w:pPr>
      <w:r w:rsidRPr="007027CB">
        <w:rPr>
          <w:b/>
          <w:bCs/>
          <w:i/>
          <w:iCs/>
          <w:color w:val="000000" w:themeColor="text1"/>
          <w:sz w:val="20"/>
          <w:szCs w:val="20"/>
        </w:rPr>
        <w:t xml:space="preserve">Figure 2 </w:t>
      </w:r>
      <w:r w:rsidRPr="007027CB">
        <w:rPr>
          <w:i/>
          <w:iCs/>
          <w:color w:val="000000" w:themeColor="text1"/>
          <w:sz w:val="20"/>
          <w:szCs w:val="20"/>
        </w:rPr>
        <w:t>Upper power grid, EV aggregator, EV cluster information and energy interaction diagram</w:t>
      </w:r>
      <w:r>
        <w:rPr>
          <w:color w:val="000000" w:themeColor="text1"/>
          <w:sz w:val="20"/>
          <w:szCs w:val="20"/>
        </w:rPr>
        <w:t xml:space="preserve"> </w:t>
      </w:r>
    </w:p>
    <w:p w14:paraId="5261114A" w14:textId="24985BB8" w:rsidR="00D40032" w:rsidRPr="00B85572" w:rsidRDefault="00B5261C" w:rsidP="00A92EFF">
      <w:pPr>
        <w:pStyle w:val="IETParagraph"/>
        <w:spacing w:line="240" w:lineRule="auto"/>
        <w:ind w:firstLine="0"/>
        <w:rPr>
          <w:i/>
          <w:iCs/>
          <w:color w:val="000000" w:themeColor="text1"/>
          <w:sz w:val="20"/>
          <w:szCs w:val="20"/>
        </w:rPr>
      </w:pPr>
      <w:r w:rsidRPr="007027CB">
        <w:rPr>
          <w:color w:val="000000" w:themeColor="text1"/>
          <w:sz w:val="20"/>
          <w:szCs w:val="20"/>
        </w:rPr>
        <w:lastRenderedPageBreak/>
        <w:t>more default EV users or when EVA bids for higher power, it will lead to the risk of not being able to fulfill the agreed power when EVA delivers the standby capacity in real time, resulting in EVA will be penalized by the grid and even affect grid security. If the EVA contracted V2G capacity before the day is conservative, the reliability of delivery by contract is improved. However, it also affects the revenue of EVA and EV users, and affects the motivation of EV users to sign the contract, leading to the waste of flexible resources.</w:t>
      </w:r>
    </w:p>
    <w:p w14:paraId="3A3067D8" w14:textId="16F42194" w:rsidR="00B5261C" w:rsidRPr="007027CB" w:rsidRDefault="00B5261C" w:rsidP="00F00781">
      <w:pPr>
        <w:pStyle w:val="IETParagraph"/>
        <w:spacing w:line="240" w:lineRule="auto"/>
        <w:rPr>
          <w:color w:val="000000" w:themeColor="text1"/>
          <w:sz w:val="20"/>
          <w:szCs w:val="20"/>
        </w:rPr>
      </w:pPr>
      <w:r w:rsidRPr="007027CB">
        <w:rPr>
          <w:rFonts w:hint="eastAsia"/>
          <w:color w:val="000000" w:themeColor="text1"/>
          <w:sz w:val="20"/>
          <w:szCs w:val="20"/>
        </w:rPr>
        <w:t>C</w:t>
      </w:r>
      <w:r w:rsidRPr="007027CB">
        <w:rPr>
          <w:color w:val="000000" w:themeColor="text1"/>
          <w:sz w:val="20"/>
          <w:szCs w:val="20"/>
        </w:rPr>
        <w:t>onsidering the daily electricity available for each EV customer to join in V2G as a random variable, combined with the compound Poisson distribution, the reliability model of EVA participation in V2G can be defined as follows.</w:t>
      </w:r>
    </w:p>
    <w:p w14:paraId="2EB8ED74" w14:textId="77777777" w:rsidR="00EC0A49" w:rsidRPr="007027CB" w:rsidRDefault="00EC0A49" w:rsidP="00EC0A49">
      <w:pPr>
        <w:pStyle w:val="IETParagraph"/>
        <w:spacing w:line="240" w:lineRule="auto"/>
        <w:ind w:firstLine="0"/>
        <w:rPr>
          <w:color w:val="000000" w:themeColor="text1"/>
          <w:sz w:val="20"/>
          <w:szCs w:val="20"/>
        </w:rPr>
      </w:pPr>
    </w:p>
    <w:p w14:paraId="4F3F5574" w14:textId="55D03B4C" w:rsidR="00EC0A49" w:rsidRPr="007027CB" w:rsidRDefault="00EC0A49" w:rsidP="00EC0A49">
      <w:pPr>
        <w:pStyle w:val="IETHeading2"/>
        <w:numPr>
          <w:ilvl w:val="1"/>
          <w:numId w:val="32"/>
        </w:numPr>
        <w:rPr>
          <w:color w:val="000000" w:themeColor="text1"/>
          <w:sz w:val="20"/>
          <w:szCs w:val="20"/>
        </w:rPr>
      </w:pPr>
      <w:r w:rsidRPr="007027CB">
        <w:rPr>
          <w:color w:val="000000" w:themeColor="text1"/>
          <w:sz w:val="20"/>
          <w:szCs w:val="20"/>
        </w:rPr>
        <w:t>Compound Poisson Distribution</w:t>
      </w:r>
    </w:p>
    <w:p w14:paraId="77157188" w14:textId="1CB48439" w:rsidR="00B5261C" w:rsidRPr="007027CB" w:rsidRDefault="00B5261C" w:rsidP="00EC0A49">
      <w:pPr>
        <w:pStyle w:val="IETParagraph"/>
        <w:spacing w:line="240" w:lineRule="auto"/>
        <w:ind w:firstLine="0"/>
        <w:rPr>
          <w:color w:val="000000" w:themeColor="text1"/>
          <w:sz w:val="20"/>
          <w:szCs w:val="20"/>
        </w:rPr>
      </w:pPr>
    </w:p>
    <w:p w14:paraId="1E7AD8D8" w14:textId="4EB80B1E" w:rsidR="00EC0A49" w:rsidRPr="007027CB" w:rsidRDefault="00EC0A49" w:rsidP="00EC0A49">
      <w:pPr>
        <w:pStyle w:val="IETParagraph"/>
        <w:spacing w:line="240" w:lineRule="auto"/>
        <w:rPr>
          <w:color w:val="000000" w:themeColor="text1"/>
          <w:sz w:val="20"/>
          <w:szCs w:val="20"/>
        </w:rPr>
      </w:pPr>
      <w:r w:rsidRPr="007027CB">
        <w:rPr>
          <w:rFonts w:hint="eastAsia"/>
          <w:color w:val="000000" w:themeColor="text1"/>
          <w:sz w:val="20"/>
          <w:szCs w:val="20"/>
        </w:rPr>
        <w:t>A</w:t>
      </w:r>
      <w:r w:rsidRPr="007027CB">
        <w:rPr>
          <w:color w:val="000000" w:themeColor="text1"/>
          <w:sz w:val="20"/>
          <w:szCs w:val="20"/>
        </w:rPr>
        <w:t xml:space="preserve"> Compound Poisson distribution means that when events that follow a Poisson process occur, each event is accompanied by a random variable (e.g., economic loss, equipment loss, etc.). The number of events </w:t>
      </w:r>
      <w:r w:rsidRPr="007027CB">
        <w:rPr>
          <w:i/>
          <w:iCs/>
          <w:color w:val="000000" w:themeColor="text1"/>
          <w:sz w:val="20"/>
          <w:szCs w:val="20"/>
        </w:rPr>
        <w:t>N</w:t>
      </w:r>
      <w:r w:rsidRPr="007027CB">
        <w:rPr>
          <w:color w:val="000000" w:themeColor="text1"/>
          <w:sz w:val="20"/>
          <w:szCs w:val="20"/>
        </w:rPr>
        <w:t>(</w:t>
      </w:r>
      <w:r w:rsidRPr="007027CB">
        <w:rPr>
          <w:i/>
          <w:iCs/>
          <w:color w:val="000000" w:themeColor="text1"/>
          <w:sz w:val="20"/>
          <w:szCs w:val="20"/>
        </w:rPr>
        <w:t>t</w:t>
      </w:r>
      <w:r w:rsidRPr="007027CB">
        <w:rPr>
          <w:color w:val="000000" w:themeColor="text1"/>
          <w:sz w:val="20"/>
          <w:szCs w:val="20"/>
        </w:rPr>
        <w:t xml:space="preserve">) in time (0, </w:t>
      </w:r>
      <w:r w:rsidRPr="007027CB">
        <w:rPr>
          <w:i/>
          <w:iCs/>
          <w:color w:val="000000" w:themeColor="text1"/>
          <w:sz w:val="20"/>
          <w:szCs w:val="20"/>
        </w:rPr>
        <w:t>t</w:t>
      </w:r>
      <w:r w:rsidRPr="007027CB">
        <w:rPr>
          <w:color w:val="000000" w:themeColor="text1"/>
          <w:sz w:val="20"/>
          <w:szCs w:val="20"/>
        </w:rPr>
        <w:t xml:space="preserve">) is known to be a Poisson process with ratio </w:t>
      </w:r>
      <w:r w:rsidRPr="007027CB">
        <w:rPr>
          <w:i/>
          <w:iCs/>
          <w:color w:val="000000" w:themeColor="text1"/>
          <w:sz w:val="20"/>
          <w:szCs w:val="20"/>
        </w:rPr>
        <w:t>λ</w:t>
      </w:r>
      <w:r w:rsidRPr="007027CB">
        <w:rPr>
          <w:color w:val="000000" w:themeColor="text1"/>
          <w:sz w:val="20"/>
          <w:szCs w:val="20"/>
        </w:rPr>
        <w:t xml:space="preserve">. </w:t>
      </w:r>
      <w:r w:rsidR="00350AB1" w:rsidRPr="007027CB">
        <w:rPr>
          <w:color w:val="000000" w:themeColor="text1"/>
          <w:sz w:val="20"/>
          <w:szCs w:val="20"/>
        </w:rPr>
        <w:t xml:space="preserve">Let the random variable </w:t>
      </w:r>
      <w:r w:rsidR="00350AB1" w:rsidRPr="007027CB">
        <w:rPr>
          <w:i/>
          <w:iCs/>
          <w:color w:val="000000" w:themeColor="text1"/>
          <w:sz w:val="20"/>
          <w:szCs w:val="20"/>
        </w:rPr>
        <w:t>V</w:t>
      </w:r>
      <w:r w:rsidR="00350AB1" w:rsidRPr="007027CB">
        <w:rPr>
          <w:i/>
          <w:iCs/>
          <w:color w:val="000000" w:themeColor="text1"/>
          <w:sz w:val="20"/>
          <w:szCs w:val="20"/>
          <w:vertAlign w:val="subscript"/>
        </w:rPr>
        <w:t>i</w:t>
      </w:r>
      <w:r w:rsidR="00350AB1" w:rsidRPr="007027CB">
        <w:rPr>
          <w:color w:val="000000" w:themeColor="text1"/>
          <w:sz w:val="20"/>
          <w:szCs w:val="20"/>
        </w:rPr>
        <w:t xml:space="preserve"> be associated with the failure event </w:t>
      </w:r>
      <w:proofErr w:type="spellStart"/>
      <w:r w:rsidR="00350AB1" w:rsidRPr="007027CB">
        <w:rPr>
          <w:i/>
          <w:iCs/>
          <w:color w:val="000000" w:themeColor="text1"/>
          <w:sz w:val="20"/>
          <w:szCs w:val="20"/>
        </w:rPr>
        <w:t>i</w:t>
      </w:r>
      <w:proofErr w:type="spellEnd"/>
      <w:r w:rsidR="00382849">
        <w:rPr>
          <w:i/>
          <w:iCs/>
          <w:color w:val="000000" w:themeColor="text1"/>
          <w:sz w:val="20"/>
          <w:szCs w:val="20"/>
        </w:rPr>
        <w:t xml:space="preserve"> </w:t>
      </w:r>
      <w:r w:rsidR="00350AB1" w:rsidRPr="007027CB">
        <w:rPr>
          <w:color w:val="000000" w:themeColor="text1"/>
          <w:sz w:val="20"/>
          <w:szCs w:val="20"/>
        </w:rPr>
        <w:t>(</w:t>
      </w:r>
      <w:proofErr w:type="spellStart"/>
      <w:r w:rsidR="00350AB1" w:rsidRPr="007027CB">
        <w:rPr>
          <w:i/>
          <w:iCs/>
          <w:color w:val="000000" w:themeColor="text1"/>
          <w:sz w:val="20"/>
          <w:szCs w:val="20"/>
        </w:rPr>
        <w:t>i</w:t>
      </w:r>
      <w:proofErr w:type="spellEnd"/>
      <w:r w:rsidR="00350AB1" w:rsidRPr="007027CB">
        <w:rPr>
          <w:color w:val="000000" w:themeColor="text1"/>
          <w:sz w:val="20"/>
          <w:szCs w:val="20"/>
        </w:rPr>
        <w:t xml:space="preserve">=1, 2, 3, …). The </w:t>
      </w:r>
      <w:r w:rsidR="00D03D24" w:rsidRPr="007027CB">
        <w:rPr>
          <w:color w:val="000000" w:themeColor="text1"/>
          <w:sz w:val="20"/>
          <w:szCs w:val="20"/>
        </w:rPr>
        <w:t xml:space="preserve">variable </w:t>
      </w:r>
      <w:r w:rsidR="00D03D24" w:rsidRPr="007027CB">
        <w:rPr>
          <w:i/>
          <w:iCs/>
          <w:color w:val="000000" w:themeColor="text1"/>
          <w:sz w:val="20"/>
          <w:szCs w:val="20"/>
        </w:rPr>
        <w:t>V</w:t>
      </w:r>
      <w:r w:rsidR="00D03D24" w:rsidRPr="007027CB">
        <w:rPr>
          <w:i/>
          <w:iCs/>
          <w:color w:val="000000" w:themeColor="text1"/>
          <w:sz w:val="20"/>
          <w:szCs w:val="20"/>
          <w:vertAlign w:val="subscript"/>
        </w:rPr>
        <w:t>i</w:t>
      </w:r>
      <w:r w:rsidR="00D03D24" w:rsidRPr="007027CB">
        <w:rPr>
          <w:color w:val="000000" w:themeColor="text1"/>
          <w:sz w:val="20"/>
          <w:szCs w:val="20"/>
        </w:rPr>
        <w:t xml:space="preserve"> is the significant fault associated with the fault </w:t>
      </w:r>
      <w:proofErr w:type="spellStart"/>
      <w:r w:rsidR="00D03D24" w:rsidRPr="007027CB">
        <w:rPr>
          <w:i/>
          <w:iCs/>
          <w:color w:val="000000" w:themeColor="text1"/>
          <w:sz w:val="20"/>
          <w:szCs w:val="20"/>
        </w:rPr>
        <w:t>i</w:t>
      </w:r>
      <w:proofErr w:type="spellEnd"/>
      <w:r w:rsidR="00D03D24" w:rsidRPr="007027CB">
        <w:rPr>
          <w:i/>
          <w:iCs/>
          <w:color w:val="000000" w:themeColor="text1"/>
          <w:sz w:val="20"/>
          <w:szCs w:val="20"/>
        </w:rPr>
        <w:t xml:space="preserve"> </w:t>
      </w:r>
      <w:r w:rsidR="00D03D24" w:rsidRPr="007027CB">
        <w:rPr>
          <w:color w:val="000000" w:themeColor="text1"/>
          <w:sz w:val="20"/>
          <w:szCs w:val="20"/>
        </w:rPr>
        <w:t xml:space="preserve">(e.g., the economic loss due to fault </w:t>
      </w:r>
      <w:proofErr w:type="spellStart"/>
      <w:r w:rsidR="00D03D24" w:rsidRPr="007027CB">
        <w:rPr>
          <w:i/>
          <w:iCs/>
          <w:color w:val="000000" w:themeColor="text1"/>
          <w:sz w:val="20"/>
          <w:szCs w:val="20"/>
        </w:rPr>
        <w:t>i</w:t>
      </w:r>
      <w:proofErr w:type="spellEnd"/>
      <w:r w:rsidR="00D03D24" w:rsidRPr="007027CB">
        <w:rPr>
          <w:color w:val="000000" w:themeColor="text1"/>
          <w:sz w:val="20"/>
          <w:szCs w:val="20"/>
        </w:rPr>
        <w:t xml:space="preserve">). Assume that the variable </w:t>
      </w:r>
      <w:r w:rsidR="00D03D24" w:rsidRPr="007027CB">
        <w:rPr>
          <w:i/>
          <w:iCs/>
          <w:color w:val="000000" w:themeColor="text1"/>
          <w:sz w:val="20"/>
          <w:szCs w:val="20"/>
        </w:rPr>
        <w:t>V</w:t>
      </w:r>
      <w:r w:rsidR="00D03D24" w:rsidRPr="007027CB">
        <w:rPr>
          <w:color w:val="000000" w:themeColor="text1"/>
          <w:sz w:val="20"/>
          <w:szCs w:val="20"/>
          <w:vertAlign w:val="subscript"/>
        </w:rPr>
        <w:t>1</w:t>
      </w:r>
      <w:r w:rsidR="00D03D24" w:rsidRPr="007027CB">
        <w:rPr>
          <w:i/>
          <w:iCs/>
          <w:color w:val="000000" w:themeColor="text1"/>
          <w:sz w:val="20"/>
          <w:szCs w:val="20"/>
        </w:rPr>
        <w:t>, V</w:t>
      </w:r>
      <w:r w:rsidR="00D03D24" w:rsidRPr="007027CB">
        <w:rPr>
          <w:color w:val="000000" w:themeColor="text1"/>
          <w:sz w:val="20"/>
          <w:szCs w:val="20"/>
          <w:vertAlign w:val="subscript"/>
        </w:rPr>
        <w:t>2</w:t>
      </w:r>
      <w:r w:rsidR="00D03D24" w:rsidRPr="007027CB">
        <w:rPr>
          <w:color w:val="000000" w:themeColor="text1"/>
          <w:sz w:val="20"/>
          <w:szCs w:val="20"/>
        </w:rPr>
        <w:t xml:space="preserve">, …, </w:t>
      </w:r>
      <w:proofErr w:type="spellStart"/>
      <w:r w:rsidR="00D03D24" w:rsidRPr="007027CB">
        <w:rPr>
          <w:i/>
          <w:iCs/>
          <w:color w:val="000000" w:themeColor="text1"/>
          <w:sz w:val="20"/>
          <w:szCs w:val="20"/>
        </w:rPr>
        <w:t>V</w:t>
      </w:r>
      <w:r w:rsidR="00D03D24" w:rsidRPr="007027CB">
        <w:rPr>
          <w:i/>
          <w:iCs/>
          <w:color w:val="000000" w:themeColor="text1"/>
          <w:sz w:val="20"/>
          <w:szCs w:val="20"/>
          <w:vertAlign w:val="subscript"/>
        </w:rPr>
        <w:t>n</w:t>
      </w:r>
      <w:proofErr w:type="spellEnd"/>
      <w:r w:rsidR="00D03D24" w:rsidRPr="007027CB">
        <w:rPr>
          <w:color w:val="000000" w:themeColor="text1"/>
          <w:sz w:val="20"/>
          <w:szCs w:val="20"/>
        </w:rPr>
        <w:t xml:space="preserve"> are an independent random variable. That is:</w:t>
      </w:r>
    </w:p>
    <w:p w14:paraId="58D403A1" w14:textId="3BBDBB5E" w:rsidR="00EC0A49" w:rsidRDefault="00D03D24" w:rsidP="00EC0A49">
      <w:pPr>
        <w:pStyle w:val="IETParagraph"/>
        <w:spacing w:line="240" w:lineRule="auto"/>
        <w:rPr>
          <w:color w:val="000000" w:themeColor="text1"/>
          <w:sz w:val="20"/>
          <w:szCs w:val="20"/>
        </w:rPr>
      </w:pPr>
      <w:r w:rsidRPr="007027CB">
        <w:rPr>
          <w:color w:val="000000" w:themeColor="text1"/>
          <w:sz w:val="20"/>
          <w:szCs w:val="20"/>
        </w:rPr>
        <w:t xml:space="preserve">The significant fault accumulated at the </w:t>
      </w:r>
      <w:proofErr w:type="spellStart"/>
      <w:r w:rsidRPr="007027CB">
        <w:rPr>
          <w:i/>
          <w:iCs/>
          <w:color w:val="000000" w:themeColor="text1"/>
          <w:sz w:val="20"/>
          <w:szCs w:val="20"/>
        </w:rPr>
        <w:t>t</w:t>
      </w:r>
      <w:r w:rsidRPr="007027CB">
        <w:rPr>
          <w:color w:val="000000" w:themeColor="text1"/>
          <w:sz w:val="20"/>
          <w:szCs w:val="20"/>
        </w:rPr>
        <w:t>th</w:t>
      </w:r>
      <w:proofErr w:type="spellEnd"/>
      <w:r w:rsidRPr="007027CB">
        <w:rPr>
          <w:color w:val="000000" w:themeColor="text1"/>
          <w:sz w:val="20"/>
          <w:szCs w:val="20"/>
        </w:rPr>
        <w:t xml:space="preserve"> time slot is:</w:t>
      </w:r>
    </w:p>
    <w:p w14:paraId="78C9E487" w14:textId="77777777" w:rsidR="00EC1B9B" w:rsidRPr="007027CB" w:rsidRDefault="00EC1B9B" w:rsidP="00EC0A49">
      <w:pPr>
        <w:pStyle w:val="IETParagraph"/>
        <w:spacing w:line="240" w:lineRule="auto"/>
        <w:rPr>
          <w:color w:val="000000" w:themeColor="text1"/>
          <w:sz w:val="20"/>
          <w:szCs w:val="20"/>
        </w:rPr>
      </w:pPr>
    </w:p>
    <w:p w14:paraId="2EA40308" w14:textId="09745198" w:rsidR="00D03D24" w:rsidRDefault="00CD59FD" w:rsidP="00CD59FD">
      <w:pPr>
        <w:pStyle w:val="afb"/>
      </w:pPr>
      <w:r>
        <w:rPr>
          <w:iCs/>
        </w:rPr>
        <w:tab/>
      </w:r>
      <m:oMath>
        <m:r>
          <w:rPr>
            <w:rFonts w:ascii="Cambria Math" w:hAnsi="Cambria Math"/>
          </w:rPr>
          <m:t>Z</m:t>
        </m:r>
        <m:r>
          <m:rPr>
            <m:sty m:val="p"/>
          </m:rPr>
          <w:rPr>
            <w:rFonts w:ascii="Cambria Math" w:hAnsi="Cambria Math"/>
          </w:rPr>
          <m:t>(</m:t>
        </m:r>
        <m:r>
          <w:rPr>
            <w:rFonts w:ascii="Cambria Math" w:hAnsi="Cambria Math"/>
          </w:rPr>
          <m:t>t</m:t>
        </m:r>
        <m:r>
          <m:rPr>
            <m:sty m:val="p"/>
          </m:rPr>
          <w:rPr>
            <w:rFonts w:ascii="Cambria Math" w:hAnsi="Cambria Math"/>
          </w:rPr>
          <m:t>)=</m:t>
        </m:r>
        <m:nary>
          <m:naryPr>
            <m:chr m:val="∑"/>
            <m:limLoc m:val="subSup"/>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N</m:t>
            </m:r>
            <m:r>
              <m:rPr>
                <m:sty m:val="p"/>
              </m:rPr>
              <w:rPr>
                <w:rFonts w:ascii="Cambria Math" w:hAnsi="Cambria Math"/>
              </w:rPr>
              <m:t>(</m:t>
            </m:r>
            <m:r>
              <w:rPr>
                <w:rFonts w:ascii="Cambria Math" w:hAnsi="Cambria Math"/>
              </w:rPr>
              <m:t>t</m:t>
            </m:r>
            <m:r>
              <m:rPr>
                <m:sty m:val="p"/>
              </m:rPr>
              <w:rPr>
                <w:rFonts w:ascii="Cambria Math" w:hAnsi="Cambria Math"/>
              </w:rPr>
              <m:t>)</m:t>
            </m:r>
          </m:sup>
          <m:e>
            <m:sSub>
              <m:sSubPr>
                <m:ctrlPr>
                  <w:rPr>
                    <w:rFonts w:ascii="Cambria Math" w:hAnsi="Cambria Math"/>
                  </w:rPr>
                </m:ctrlPr>
              </m:sSubPr>
              <m:e>
                <m:r>
                  <w:rPr>
                    <w:rFonts w:ascii="Cambria Math" w:hAnsi="Cambria Math"/>
                  </w:rPr>
                  <m:t>V</m:t>
                </m:r>
              </m:e>
              <m:sub>
                <m:r>
                  <w:rPr>
                    <w:rFonts w:ascii="Cambria Math" w:hAnsi="Cambria Math"/>
                  </w:rPr>
                  <m:t>i</m:t>
                </m:r>
              </m:sub>
            </m:sSub>
            <m:r>
              <m:rPr>
                <m:sty m:val="p"/>
              </m:rPr>
              <w:rPr>
                <w:rFonts w:ascii="Cambria Math" w:hAnsi="Cambria Math"/>
              </w:rPr>
              <m:t>,</m:t>
            </m:r>
            <m:r>
              <w:rPr>
                <w:rFonts w:ascii="Cambria Math" w:hAnsi="Cambria Math"/>
              </w:rPr>
              <m:t>t</m:t>
            </m:r>
            <m:r>
              <m:rPr>
                <m:sty m:val="p"/>
              </m:rPr>
              <w:rPr>
                <w:rFonts w:ascii="Cambria Math" w:hAnsi="Cambria Math"/>
              </w:rPr>
              <m:t>≥0</m:t>
            </m:r>
          </m:e>
        </m:nary>
      </m:oMath>
      <w:r>
        <w:tab/>
      </w:r>
      <w:r>
        <w:rPr>
          <w:rFonts w:hint="eastAsia"/>
        </w:rPr>
        <w:t>(</w:t>
      </w:r>
      <w:r>
        <w:t>1)</w:t>
      </w:r>
    </w:p>
    <w:p w14:paraId="4E6AD723" w14:textId="77777777" w:rsidR="00EC1B9B" w:rsidRPr="007027CB" w:rsidRDefault="00EC1B9B" w:rsidP="00CD59FD">
      <w:pPr>
        <w:pStyle w:val="afb"/>
      </w:pPr>
    </w:p>
    <w:p w14:paraId="7926C95B" w14:textId="4DE5B440" w:rsidR="00EC0A49" w:rsidRPr="007027CB" w:rsidRDefault="007163DE" w:rsidP="007163DE">
      <w:pPr>
        <w:pStyle w:val="IETParagraph"/>
        <w:spacing w:line="240" w:lineRule="auto"/>
        <w:ind w:firstLine="0"/>
        <w:rPr>
          <w:color w:val="000000" w:themeColor="text1"/>
          <w:sz w:val="20"/>
          <w:szCs w:val="20"/>
        </w:rPr>
      </w:pPr>
      <w:r w:rsidRPr="007027CB">
        <w:rPr>
          <w:rFonts w:hint="eastAsia"/>
          <w:color w:val="000000" w:themeColor="text1"/>
          <w:sz w:val="20"/>
          <w:szCs w:val="20"/>
        </w:rPr>
        <w:t>T</w:t>
      </w:r>
      <w:r w:rsidRPr="007027CB">
        <w:rPr>
          <w:color w:val="000000" w:themeColor="text1"/>
          <w:sz w:val="20"/>
          <w:szCs w:val="20"/>
        </w:rPr>
        <w:t xml:space="preserve">he process </w:t>
      </w:r>
      <m:oMath>
        <m:r>
          <w:rPr>
            <w:rFonts w:ascii="Cambria Math" w:hAnsi="Cambria Math"/>
            <w:color w:val="000000" w:themeColor="text1"/>
            <w:sz w:val="20"/>
            <w:szCs w:val="20"/>
          </w:rPr>
          <m:t>Z</m:t>
        </m:r>
        <m:d>
          <m:dPr>
            <m:ctrlPr>
              <w:rPr>
                <w:rFonts w:ascii="Cambria Math" w:hAnsi="Cambria Math"/>
                <w:i/>
                <w:color w:val="000000" w:themeColor="text1"/>
                <w:sz w:val="20"/>
                <w:szCs w:val="20"/>
              </w:rPr>
            </m:ctrlPr>
          </m:dPr>
          <m:e>
            <m:r>
              <w:rPr>
                <w:rFonts w:ascii="Cambria Math" w:hAnsi="Cambria Math"/>
                <w:color w:val="000000" w:themeColor="text1"/>
                <w:sz w:val="20"/>
                <w:szCs w:val="20"/>
              </w:rPr>
              <m:t>t</m:t>
            </m:r>
          </m:e>
        </m:d>
        <m:r>
          <w:rPr>
            <w:rFonts w:ascii="Cambria Math" w:hAnsi="Cambria Math"/>
            <w:color w:val="000000" w:themeColor="text1"/>
            <w:sz w:val="20"/>
            <w:szCs w:val="20"/>
          </w:rPr>
          <m:t>,t≥0</m:t>
        </m:r>
      </m:oMath>
      <w:r w:rsidRPr="007027CB">
        <w:rPr>
          <w:rFonts w:hint="eastAsia"/>
          <w:color w:val="000000" w:themeColor="text1"/>
          <w:sz w:val="20"/>
          <w:szCs w:val="20"/>
        </w:rPr>
        <w:t xml:space="preserve"> </w:t>
      </w:r>
      <w:r w:rsidRPr="007027CB">
        <w:rPr>
          <w:color w:val="000000" w:themeColor="text1"/>
          <w:sz w:val="20"/>
          <w:szCs w:val="20"/>
        </w:rPr>
        <w:t>is said to be a Compound Poisson process.</w:t>
      </w:r>
    </w:p>
    <w:p w14:paraId="496498BF" w14:textId="73CC25EA" w:rsidR="007163DE" w:rsidRDefault="00F772DB" w:rsidP="00F00781">
      <w:pPr>
        <w:pStyle w:val="IETParagraph"/>
        <w:spacing w:line="240" w:lineRule="auto"/>
        <w:rPr>
          <w:color w:val="000000" w:themeColor="text1"/>
          <w:sz w:val="20"/>
          <w:szCs w:val="20"/>
        </w:rPr>
      </w:pPr>
      <w:r w:rsidRPr="007027CB">
        <w:rPr>
          <w:rFonts w:hint="eastAsia"/>
          <w:color w:val="000000" w:themeColor="text1"/>
          <w:sz w:val="20"/>
          <w:szCs w:val="20"/>
        </w:rPr>
        <w:t>A</w:t>
      </w:r>
      <w:r w:rsidRPr="007027CB">
        <w:rPr>
          <w:color w:val="000000" w:themeColor="text1"/>
          <w:sz w:val="20"/>
          <w:szCs w:val="20"/>
        </w:rPr>
        <w:t xml:space="preserve">ssume that all important faults </w:t>
      </w:r>
      <w:r w:rsidRPr="007027CB">
        <w:rPr>
          <w:i/>
          <w:iCs/>
          <w:color w:val="000000" w:themeColor="text1"/>
          <w:sz w:val="20"/>
          <w:szCs w:val="20"/>
        </w:rPr>
        <w:t>V</w:t>
      </w:r>
      <w:r w:rsidRPr="007027CB">
        <w:rPr>
          <w:i/>
          <w:iCs/>
          <w:color w:val="000000" w:themeColor="text1"/>
          <w:sz w:val="20"/>
          <w:szCs w:val="20"/>
          <w:vertAlign w:val="subscript"/>
        </w:rPr>
        <w:t>i</w:t>
      </w:r>
      <w:r w:rsidRPr="007027CB">
        <w:rPr>
          <w:color w:val="000000" w:themeColor="text1"/>
          <w:sz w:val="20"/>
          <w:szCs w:val="20"/>
          <w:vertAlign w:val="subscript"/>
        </w:rPr>
        <w:t xml:space="preserve"> </w:t>
      </w:r>
      <w:r w:rsidRPr="007027CB">
        <w:rPr>
          <w:color w:val="000000" w:themeColor="text1"/>
          <w:sz w:val="20"/>
          <w:szCs w:val="20"/>
        </w:rPr>
        <w:t xml:space="preserve">are positive, for </w:t>
      </w:r>
      <w:r w:rsidRPr="007027CB">
        <w:rPr>
          <w:i/>
          <w:iCs/>
          <w:color w:val="000000" w:themeColor="text1"/>
          <w:sz w:val="20"/>
          <w:szCs w:val="20"/>
        </w:rPr>
        <w:t>V</w:t>
      </w:r>
      <w:r w:rsidRPr="007027CB">
        <w:rPr>
          <w:i/>
          <w:iCs/>
          <w:color w:val="000000" w:themeColor="text1"/>
          <w:sz w:val="20"/>
          <w:szCs w:val="20"/>
          <w:vertAlign w:val="subscript"/>
        </w:rPr>
        <w:t>i</w:t>
      </w:r>
      <w:r w:rsidRPr="007027CB">
        <w:rPr>
          <w:color w:val="000000" w:themeColor="text1"/>
          <w:sz w:val="20"/>
          <w:szCs w:val="20"/>
        </w:rPr>
        <w:t>:</w:t>
      </w:r>
    </w:p>
    <w:p w14:paraId="79D777CB" w14:textId="77777777" w:rsidR="00EC1B9B" w:rsidRPr="007027CB" w:rsidRDefault="00EC1B9B" w:rsidP="00F00781">
      <w:pPr>
        <w:pStyle w:val="IETParagraph"/>
        <w:spacing w:line="240" w:lineRule="auto"/>
        <w:rPr>
          <w:color w:val="000000" w:themeColor="text1"/>
          <w:sz w:val="20"/>
          <w:szCs w:val="20"/>
        </w:rPr>
      </w:pPr>
    </w:p>
    <w:p w14:paraId="3AC3EF53" w14:textId="5A1B9544" w:rsidR="00F772DB" w:rsidRDefault="00CD59FD" w:rsidP="00CD59FD">
      <w:pPr>
        <w:pStyle w:val="afb"/>
      </w:pPr>
      <w:r>
        <w:tab/>
      </w:r>
      <m:oMath>
        <m:sSub>
          <m:sSubPr>
            <m:ctrlPr>
              <w:rPr>
                <w:rFonts w:ascii="Cambria Math" w:hAnsi="Cambria Math"/>
              </w:rPr>
            </m:ctrlPr>
          </m:sSubPr>
          <m:e>
            <m:r>
              <w:rPr>
                <w:rFonts w:ascii="Cambria Math" w:hAnsi="Cambria Math"/>
              </w:rPr>
              <m:t>P</m:t>
            </m:r>
          </m:e>
          <m:sub>
            <m:r>
              <w:rPr>
                <w:rFonts w:ascii="Cambria Math" w:hAnsi="Cambria Math"/>
              </w:rPr>
              <m:t>r</m:t>
            </m:r>
          </m:sub>
        </m:sSub>
        <m:d>
          <m:dPr>
            <m:ctrlPr>
              <w:rPr>
                <w:rFonts w:ascii="Cambria Math" w:hAnsi="Cambria Math"/>
              </w:rPr>
            </m:ctrlPr>
          </m:dPr>
          <m:e>
            <m:sSub>
              <m:sSubPr>
                <m:ctrlPr>
                  <w:rPr>
                    <w:rFonts w:ascii="Cambria Math" w:hAnsi="Cambria Math"/>
                  </w:rPr>
                </m:ctrlPr>
              </m:sSubPr>
              <m:e>
                <m:r>
                  <w:rPr>
                    <w:rFonts w:ascii="Cambria Math" w:hAnsi="Cambria Math"/>
                  </w:rPr>
                  <m:t>V</m:t>
                </m:r>
              </m:e>
              <m:sub>
                <m:r>
                  <w:rPr>
                    <w:rFonts w:ascii="Cambria Math" w:hAnsi="Cambria Math"/>
                  </w:rPr>
                  <m:t>i</m:t>
                </m:r>
              </m:sub>
            </m:sSub>
            <m:r>
              <m:rPr>
                <m:sty m:val="p"/>
              </m:rPr>
              <w:rPr>
                <w:rFonts w:ascii="Cambria Math" w:hAnsi="Cambria Math"/>
              </w:rPr>
              <m:t>≥0</m:t>
            </m:r>
          </m:e>
        </m:d>
        <m:r>
          <m:rPr>
            <m:sty m:val="p"/>
          </m:rPr>
          <w:rPr>
            <w:rFonts w:ascii="Cambria Math" w:hAnsi="Cambria Math"/>
          </w:rPr>
          <m:t>=1</m:t>
        </m:r>
      </m:oMath>
      <w:r>
        <w:tab/>
      </w:r>
      <w:r>
        <w:rPr>
          <w:rFonts w:hint="eastAsia"/>
        </w:rPr>
        <w:t>(</w:t>
      </w:r>
      <w:r>
        <w:t>2)</w:t>
      </w:r>
    </w:p>
    <w:p w14:paraId="6F3A288B" w14:textId="77777777" w:rsidR="00EC1B9B" w:rsidRPr="007027CB" w:rsidRDefault="00EC1B9B" w:rsidP="00CD59FD">
      <w:pPr>
        <w:pStyle w:val="afb"/>
      </w:pPr>
    </w:p>
    <w:p w14:paraId="7B76FC1A" w14:textId="25324A58" w:rsidR="002001E4" w:rsidRDefault="002001E4" w:rsidP="00F00781">
      <w:pPr>
        <w:pStyle w:val="IETParagraph"/>
        <w:spacing w:line="240" w:lineRule="auto"/>
        <w:rPr>
          <w:color w:val="000000" w:themeColor="text1"/>
          <w:sz w:val="20"/>
          <w:szCs w:val="20"/>
        </w:rPr>
      </w:pPr>
      <w:r w:rsidRPr="007027CB">
        <w:rPr>
          <w:color w:val="000000" w:themeColor="text1"/>
          <w:sz w:val="20"/>
          <w:szCs w:val="20"/>
        </w:rPr>
        <w:t xml:space="preserve">Assume the threshold value of the critical fault accumulation value as C, if </w:t>
      </w:r>
      <w:r w:rsidRPr="007027CB">
        <w:rPr>
          <w:i/>
          <w:iCs/>
          <w:color w:val="000000" w:themeColor="text1"/>
          <w:sz w:val="20"/>
          <w:szCs w:val="20"/>
        </w:rPr>
        <w:t>Z</w:t>
      </w:r>
      <w:r w:rsidRPr="007027CB">
        <w:rPr>
          <w:color w:val="000000" w:themeColor="text1"/>
          <w:sz w:val="20"/>
          <w:szCs w:val="20"/>
        </w:rPr>
        <w:t>(</w:t>
      </w:r>
      <w:r w:rsidRPr="007027CB">
        <w:rPr>
          <w:i/>
          <w:iCs/>
          <w:color w:val="000000" w:themeColor="text1"/>
          <w:sz w:val="20"/>
          <w:szCs w:val="20"/>
        </w:rPr>
        <w:t>t</w:t>
      </w:r>
      <w:r w:rsidRPr="007027CB">
        <w:rPr>
          <w:color w:val="000000" w:themeColor="text1"/>
          <w:sz w:val="20"/>
          <w:szCs w:val="20"/>
        </w:rPr>
        <w:t>)&gt;C, then</w:t>
      </w:r>
      <w:r w:rsidRPr="007027CB">
        <w:rPr>
          <w:color w:val="000000" w:themeColor="text1"/>
        </w:rPr>
        <w:t xml:space="preserve"> </w:t>
      </w:r>
      <w:r w:rsidRPr="007027CB">
        <w:rPr>
          <w:color w:val="000000" w:themeColor="text1"/>
          <w:sz w:val="20"/>
          <w:szCs w:val="20"/>
        </w:rPr>
        <w:t>the whole system will fail.</w:t>
      </w:r>
      <w:r w:rsidR="00B55303" w:rsidRPr="007027CB">
        <w:rPr>
          <w:color w:val="000000" w:themeColor="text1"/>
          <w:sz w:val="20"/>
          <w:szCs w:val="20"/>
        </w:rPr>
        <w:t xml:space="preserve"> Let </w:t>
      </w:r>
      <w:r w:rsidR="00B55303" w:rsidRPr="007027CB">
        <w:rPr>
          <w:i/>
          <w:iCs/>
          <w:color w:val="000000" w:themeColor="text1"/>
          <w:sz w:val="20"/>
          <w:szCs w:val="20"/>
        </w:rPr>
        <w:t>T</w:t>
      </w:r>
      <w:r w:rsidR="00B55303" w:rsidRPr="007027CB">
        <w:rPr>
          <w:i/>
          <w:iCs/>
          <w:color w:val="000000" w:themeColor="text1"/>
          <w:sz w:val="20"/>
          <w:szCs w:val="20"/>
          <w:vertAlign w:val="subscript"/>
        </w:rPr>
        <w:t>C</w:t>
      </w:r>
      <w:r w:rsidR="00B55303" w:rsidRPr="007027CB">
        <w:rPr>
          <w:color w:val="000000" w:themeColor="text1"/>
          <w:sz w:val="20"/>
          <w:szCs w:val="20"/>
        </w:rPr>
        <w:t xml:space="preserve"> represent the time when the system failure occurs, then the reliability of the system for time slot t is:</w:t>
      </w:r>
    </w:p>
    <w:p w14:paraId="155AD089" w14:textId="77777777" w:rsidR="00EC1B9B" w:rsidRPr="007027CB" w:rsidRDefault="00EC1B9B" w:rsidP="00F00781">
      <w:pPr>
        <w:pStyle w:val="IETParagraph"/>
        <w:spacing w:line="240" w:lineRule="auto"/>
        <w:rPr>
          <w:color w:val="000000" w:themeColor="text1"/>
          <w:sz w:val="20"/>
          <w:szCs w:val="20"/>
        </w:rPr>
      </w:pPr>
    </w:p>
    <w:p w14:paraId="6F1BBB0C" w14:textId="3D5BFA9C" w:rsidR="007163DE" w:rsidRPr="007027CB" w:rsidRDefault="00CD59FD" w:rsidP="00CD59FD">
      <w:pPr>
        <w:pStyle w:val="afb"/>
      </w:pPr>
      <w:r>
        <w:tab/>
      </w:r>
      <m:oMath>
        <m:sSub>
          <m:sSubPr>
            <m:ctrlPr>
              <w:rPr>
                <w:rFonts w:ascii="Cambria Math" w:hAnsi="Cambria Math"/>
              </w:rPr>
            </m:ctrlPr>
          </m:sSubPr>
          <m:e>
            <m:r>
              <w:rPr>
                <w:rFonts w:ascii="Cambria Math" w:hAnsi="Cambria Math"/>
              </w:rPr>
              <m:t>P</m:t>
            </m:r>
          </m:e>
          <m:sub>
            <m:r>
              <w:rPr>
                <w:rFonts w:ascii="Cambria Math" w:hAnsi="Cambria Math"/>
              </w:rPr>
              <m:t>r</m:t>
            </m:r>
          </m:sub>
        </m:sSub>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C</m:t>
                </m:r>
              </m:sub>
            </m:sSub>
            <m:r>
              <m:rPr>
                <m:sty m:val="p"/>
              </m:rPr>
              <w:rPr>
                <w:rFonts w:ascii="Cambria Math" w:hAnsi="Cambria Math"/>
              </w:rPr>
              <m:t>≥</m:t>
            </m:r>
            <m:r>
              <w:rPr>
                <w:rFonts w:ascii="Cambria Math" w:hAnsi="Cambria Math"/>
              </w:rPr>
              <m:t>t</m:t>
            </m:r>
          </m:e>
        </m:d>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r</m:t>
            </m:r>
          </m:sub>
        </m:sSub>
        <m:d>
          <m:dPr>
            <m:ctrlPr>
              <w:rPr>
                <w:rFonts w:ascii="Cambria Math" w:hAnsi="Cambria Math"/>
              </w:rPr>
            </m:ctrlPr>
          </m:dPr>
          <m:e>
            <m:r>
              <w:rPr>
                <w:rFonts w:ascii="Cambria Math" w:hAnsi="Cambria Math"/>
              </w:rPr>
              <m:t>Z</m:t>
            </m:r>
            <m:d>
              <m:dPr>
                <m:ctrlPr>
                  <w:rPr>
                    <w:rFonts w:ascii="Cambria Math" w:hAnsi="Cambria Math"/>
                  </w:rPr>
                </m:ctrlPr>
              </m:dPr>
              <m:e>
                <m:r>
                  <w:rPr>
                    <w:rFonts w:ascii="Cambria Math" w:hAnsi="Cambria Math"/>
                  </w:rPr>
                  <m:t>t</m:t>
                </m:r>
              </m:e>
            </m:d>
            <m:r>
              <m:rPr>
                <m:sty m:val="p"/>
              </m:rPr>
              <w:rPr>
                <w:rFonts w:ascii="Cambria Math" w:hAnsi="Cambria Math"/>
              </w:rPr>
              <m:t>≤</m:t>
            </m:r>
            <m:r>
              <w:rPr>
                <w:rFonts w:ascii="Cambria Math" w:hAnsi="Cambria Math"/>
              </w:rPr>
              <m:t>C</m:t>
            </m:r>
          </m:e>
        </m:d>
      </m:oMath>
      <w:r>
        <w:tab/>
      </w:r>
      <w:r>
        <w:rPr>
          <w:rFonts w:hint="eastAsia"/>
        </w:rPr>
        <w:t>(</w:t>
      </w:r>
      <w:r>
        <w:t>3)</w:t>
      </w:r>
    </w:p>
    <w:p w14:paraId="0C7565CB" w14:textId="2406296F" w:rsidR="008B023F" w:rsidRPr="007027CB" w:rsidRDefault="008B023F" w:rsidP="00B55303">
      <w:pPr>
        <w:pStyle w:val="IETParagraph"/>
        <w:spacing w:line="240" w:lineRule="auto"/>
        <w:ind w:firstLine="0"/>
        <w:rPr>
          <w:color w:val="000000" w:themeColor="text1"/>
          <w:sz w:val="20"/>
          <w:szCs w:val="20"/>
        </w:rPr>
      </w:pPr>
    </w:p>
    <w:p w14:paraId="1C776652" w14:textId="4FF4E910" w:rsidR="00B55303" w:rsidRPr="007027CB" w:rsidRDefault="00B55303" w:rsidP="00B55303">
      <w:pPr>
        <w:pStyle w:val="IETHeading2"/>
        <w:numPr>
          <w:ilvl w:val="1"/>
          <w:numId w:val="32"/>
        </w:numPr>
        <w:rPr>
          <w:color w:val="000000" w:themeColor="text1"/>
          <w:sz w:val="20"/>
          <w:szCs w:val="20"/>
        </w:rPr>
      </w:pPr>
      <w:r w:rsidRPr="007027CB">
        <w:rPr>
          <w:color w:val="000000" w:themeColor="text1"/>
          <w:sz w:val="20"/>
          <w:szCs w:val="20"/>
        </w:rPr>
        <w:t>EVA’s V2G reliability model</w:t>
      </w:r>
    </w:p>
    <w:p w14:paraId="1B704BA9" w14:textId="3E135F0C" w:rsidR="00B55303" w:rsidRPr="007027CB" w:rsidRDefault="00B55303" w:rsidP="00B55303">
      <w:pPr>
        <w:pStyle w:val="IETParagraph"/>
        <w:spacing w:line="240" w:lineRule="auto"/>
        <w:ind w:firstLine="0"/>
        <w:rPr>
          <w:b/>
          <w:bCs/>
          <w:color w:val="000000" w:themeColor="text1"/>
          <w:sz w:val="20"/>
          <w:szCs w:val="20"/>
        </w:rPr>
      </w:pPr>
    </w:p>
    <w:p w14:paraId="0832223C" w14:textId="298F193B" w:rsidR="00B55303" w:rsidRPr="007027CB" w:rsidRDefault="00B55303" w:rsidP="00F00781">
      <w:pPr>
        <w:pStyle w:val="IETParagraph"/>
        <w:spacing w:line="240" w:lineRule="auto"/>
        <w:rPr>
          <w:color w:val="000000" w:themeColor="text1"/>
          <w:sz w:val="20"/>
          <w:szCs w:val="20"/>
        </w:rPr>
      </w:pPr>
      <w:r w:rsidRPr="007027CB">
        <w:rPr>
          <w:rFonts w:hint="eastAsia"/>
          <w:color w:val="000000" w:themeColor="text1"/>
          <w:sz w:val="20"/>
          <w:szCs w:val="20"/>
        </w:rPr>
        <w:t>A</w:t>
      </w:r>
      <w:r w:rsidRPr="007027CB">
        <w:rPr>
          <w:color w:val="000000" w:themeColor="text1"/>
          <w:sz w:val="20"/>
          <w:szCs w:val="20"/>
        </w:rPr>
        <w:t xml:space="preserve"> Poisson process can be used to describe the number of random occurrences or attendant arrivals of points in a given space. For example, the number of EVs arriving at the park position and staying there before time gap t can be considered as a Poisson process. To model the V2G reliability of the EVA, the following reasonable assumptions can be made:</w:t>
      </w:r>
    </w:p>
    <w:p w14:paraId="71C7C6B8" w14:textId="0B4DB5A3" w:rsidR="00B55303" w:rsidRPr="007027CB" w:rsidRDefault="00813147" w:rsidP="00813147">
      <w:pPr>
        <w:pStyle w:val="IETParagraph"/>
        <w:spacing w:line="240" w:lineRule="auto"/>
        <w:rPr>
          <w:color w:val="000000" w:themeColor="text1"/>
          <w:sz w:val="20"/>
          <w:szCs w:val="20"/>
        </w:rPr>
      </w:pPr>
      <w:r>
        <w:rPr>
          <w:color w:val="000000" w:themeColor="text1"/>
          <w:sz w:val="20"/>
          <w:szCs w:val="20"/>
        </w:rPr>
        <w:t>(1)</w:t>
      </w:r>
      <w:r w:rsidR="006E3FEC">
        <w:rPr>
          <w:color w:val="000000" w:themeColor="text1"/>
          <w:sz w:val="20"/>
          <w:szCs w:val="20"/>
        </w:rPr>
        <w:t xml:space="preserve"> </w:t>
      </w:r>
      <w:r w:rsidR="00B55303" w:rsidRPr="007027CB">
        <w:rPr>
          <w:color w:val="000000" w:themeColor="text1"/>
          <w:sz w:val="20"/>
          <w:szCs w:val="20"/>
        </w:rPr>
        <w:t xml:space="preserve">Each time slot EV participates in a Poisson process with parameter </w:t>
      </w:r>
      <w:r w:rsidR="00B55303" w:rsidRPr="007027CB">
        <w:rPr>
          <w:i/>
          <w:iCs/>
          <w:color w:val="000000" w:themeColor="text1"/>
          <w:sz w:val="20"/>
          <w:szCs w:val="20"/>
        </w:rPr>
        <w:t>λ</w:t>
      </w:r>
      <w:r w:rsidR="00B55303" w:rsidRPr="007027CB">
        <w:rPr>
          <w:color w:val="000000" w:themeColor="text1"/>
          <w:sz w:val="20"/>
          <w:szCs w:val="20"/>
        </w:rPr>
        <w:t xml:space="preserve"> for the number </w:t>
      </w:r>
      <w:r w:rsidR="00B55303" w:rsidRPr="007027CB">
        <w:rPr>
          <w:i/>
          <w:iCs/>
          <w:color w:val="000000" w:themeColor="text1"/>
          <w:sz w:val="20"/>
          <w:szCs w:val="20"/>
        </w:rPr>
        <w:t>N</w:t>
      </w:r>
      <w:r w:rsidR="00B55303" w:rsidRPr="007027CB">
        <w:rPr>
          <w:color w:val="000000" w:themeColor="text1"/>
          <w:sz w:val="20"/>
          <w:szCs w:val="20"/>
        </w:rPr>
        <w:t>(</w:t>
      </w:r>
      <w:r w:rsidR="00B55303" w:rsidRPr="007027CB">
        <w:rPr>
          <w:i/>
          <w:iCs/>
          <w:color w:val="000000" w:themeColor="text1"/>
          <w:sz w:val="20"/>
          <w:szCs w:val="20"/>
        </w:rPr>
        <w:t>t</w:t>
      </w:r>
      <w:r w:rsidR="00B55303" w:rsidRPr="007027CB">
        <w:rPr>
          <w:color w:val="000000" w:themeColor="text1"/>
          <w:sz w:val="20"/>
          <w:szCs w:val="20"/>
        </w:rPr>
        <w:t>).</w:t>
      </w:r>
    </w:p>
    <w:p w14:paraId="27C25154" w14:textId="3F3DE19E" w:rsidR="00B55303" w:rsidRPr="007027CB" w:rsidRDefault="00813147" w:rsidP="00813147">
      <w:pPr>
        <w:pStyle w:val="IETParagraph"/>
        <w:spacing w:line="240" w:lineRule="auto"/>
        <w:rPr>
          <w:color w:val="000000" w:themeColor="text1"/>
          <w:sz w:val="20"/>
          <w:szCs w:val="20"/>
        </w:rPr>
      </w:pPr>
      <w:r>
        <w:rPr>
          <w:color w:val="000000" w:themeColor="text1"/>
          <w:sz w:val="20"/>
          <w:szCs w:val="20"/>
        </w:rPr>
        <w:t>(2)</w:t>
      </w:r>
      <w:r w:rsidR="006E3FEC">
        <w:rPr>
          <w:color w:val="000000" w:themeColor="text1"/>
          <w:sz w:val="20"/>
          <w:szCs w:val="20"/>
        </w:rPr>
        <w:t xml:space="preserve"> </w:t>
      </w:r>
      <w:r w:rsidR="00661238" w:rsidRPr="007027CB">
        <w:rPr>
          <w:rFonts w:hint="eastAsia"/>
          <w:color w:val="000000" w:themeColor="text1"/>
          <w:sz w:val="20"/>
          <w:szCs w:val="20"/>
        </w:rPr>
        <w:t>T</w:t>
      </w:r>
      <w:r w:rsidR="00661238" w:rsidRPr="007027CB">
        <w:rPr>
          <w:color w:val="000000" w:themeColor="text1"/>
          <w:sz w:val="20"/>
          <w:szCs w:val="20"/>
        </w:rPr>
        <w:t xml:space="preserve">he amount of electricity that the </w:t>
      </w:r>
      <w:proofErr w:type="spellStart"/>
      <w:r w:rsidR="00661238" w:rsidRPr="007027CB">
        <w:rPr>
          <w:i/>
          <w:iCs/>
          <w:color w:val="000000" w:themeColor="text1"/>
          <w:sz w:val="20"/>
          <w:szCs w:val="20"/>
        </w:rPr>
        <w:t>i</w:t>
      </w:r>
      <w:r w:rsidR="00661238" w:rsidRPr="007027CB">
        <w:rPr>
          <w:color w:val="000000" w:themeColor="text1"/>
          <w:sz w:val="20"/>
          <w:szCs w:val="20"/>
        </w:rPr>
        <w:t>th</w:t>
      </w:r>
      <w:proofErr w:type="spellEnd"/>
      <w:r w:rsidR="00661238" w:rsidRPr="007027CB">
        <w:rPr>
          <w:color w:val="000000" w:themeColor="text1"/>
          <w:sz w:val="20"/>
          <w:szCs w:val="20"/>
        </w:rPr>
        <w:t xml:space="preserve"> EV can participate in V2G is </w:t>
      </w:r>
      <w:r w:rsidR="00661238" w:rsidRPr="007027CB">
        <w:rPr>
          <w:i/>
          <w:iCs/>
          <w:color w:val="000000" w:themeColor="text1"/>
          <w:sz w:val="20"/>
          <w:szCs w:val="20"/>
        </w:rPr>
        <w:t>V</w:t>
      </w:r>
      <w:r w:rsidR="00661238" w:rsidRPr="007027CB">
        <w:rPr>
          <w:i/>
          <w:iCs/>
          <w:color w:val="000000" w:themeColor="text1"/>
          <w:sz w:val="20"/>
          <w:szCs w:val="20"/>
          <w:vertAlign w:val="subscript"/>
        </w:rPr>
        <w:t>i</w:t>
      </w:r>
      <w:r w:rsidR="00661238" w:rsidRPr="007027CB">
        <w:rPr>
          <w:color w:val="000000" w:themeColor="text1"/>
          <w:sz w:val="20"/>
          <w:szCs w:val="20"/>
        </w:rPr>
        <w:t xml:space="preserve">, and let </w:t>
      </w:r>
      <w:r w:rsidR="00661238" w:rsidRPr="007027CB">
        <w:rPr>
          <w:i/>
          <w:iCs/>
          <w:color w:val="000000" w:themeColor="text1"/>
          <w:sz w:val="20"/>
          <w:szCs w:val="20"/>
        </w:rPr>
        <w:t>V</w:t>
      </w:r>
      <w:r w:rsidR="00661238" w:rsidRPr="007027CB">
        <w:rPr>
          <w:color w:val="000000" w:themeColor="text1"/>
          <w:sz w:val="20"/>
          <w:szCs w:val="20"/>
          <w:vertAlign w:val="subscript"/>
        </w:rPr>
        <w:t>1</w:t>
      </w:r>
      <w:r w:rsidR="00661238" w:rsidRPr="007027CB">
        <w:rPr>
          <w:i/>
          <w:iCs/>
          <w:color w:val="000000" w:themeColor="text1"/>
          <w:sz w:val="20"/>
          <w:szCs w:val="20"/>
        </w:rPr>
        <w:t>, V</w:t>
      </w:r>
      <w:r w:rsidR="00661238" w:rsidRPr="007027CB">
        <w:rPr>
          <w:color w:val="000000" w:themeColor="text1"/>
          <w:sz w:val="20"/>
          <w:szCs w:val="20"/>
          <w:vertAlign w:val="subscript"/>
        </w:rPr>
        <w:t>2</w:t>
      </w:r>
      <w:r w:rsidR="00661238" w:rsidRPr="007027CB">
        <w:rPr>
          <w:color w:val="000000" w:themeColor="text1"/>
          <w:sz w:val="20"/>
          <w:szCs w:val="20"/>
        </w:rPr>
        <w:t xml:space="preserve">, …, </w:t>
      </w:r>
      <w:proofErr w:type="spellStart"/>
      <w:r w:rsidR="00661238" w:rsidRPr="007027CB">
        <w:rPr>
          <w:i/>
          <w:iCs/>
          <w:color w:val="000000" w:themeColor="text1"/>
          <w:sz w:val="20"/>
          <w:szCs w:val="20"/>
        </w:rPr>
        <w:t>V</w:t>
      </w:r>
      <w:r w:rsidR="00661238" w:rsidRPr="007027CB">
        <w:rPr>
          <w:i/>
          <w:iCs/>
          <w:color w:val="000000" w:themeColor="text1"/>
          <w:sz w:val="20"/>
          <w:szCs w:val="20"/>
          <w:vertAlign w:val="subscript"/>
        </w:rPr>
        <w:t>n</w:t>
      </w:r>
      <w:proofErr w:type="spellEnd"/>
      <w:r w:rsidR="00661238" w:rsidRPr="007027CB">
        <w:rPr>
          <w:color w:val="000000" w:themeColor="text1"/>
          <w:sz w:val="20"/>
          <w:szCs w:val="20"/>
        </w:rPr>
        <w:t xml:space="preserve"> be independent of each other and identically distributed.</w:t>
      </w:r>
    </w:p>
    <w:p w14:paraId="101A3056" w14:textId="4405351A" w:rsidR="00661238" w:rsidRPr="007027CB" w:rsidRDefault="00813147" w:rsidP="00813147">
      <w:pPr>
        <w:pStyle w:val="IETParagraph"/>
        <w:spacing w:line="240" w:lineRule="auto"/>
        <w:rPr>
          <w:color w:val="000000" w:themeColor="text1"/>
          <w:sz w:val="20"/>
          <w:szCs w:val="20"/>
        </w:rPr>
      </w:pPr>
      <w:r>
        <w:rPr>
          <w:color w:val="000000" w:themeColor="text1"/>
          <w:sz w:val="20"/>
          <w:szCs w:val="20"/>
        </w:rPr>
        <w:t>(3)</w:t>
      </w:r>
      <w:r w:rsidR="006E3FEC">
        <w:rPr>
          <w:color w:val="000000" w:themeColor="text1"/>
          <w:sz w:val="20"/>
          <w:szCs w:val="20"/>
        </w:rPr>
        <w:t xml:space="preserve"> </w:t>
      </w:r>
      <w:r w:rsidR="00661238" w:rsidRPr="007027CB">
        <w:rPr>
          <w:rFonts w:hint="eastAsia"/>
          <w:color w:val="000000" w:themeColor="text1"/>
          <w:sz w:val="20"/>
          <w:szCs w:val="20"/>
        </w:rPr>
        <w:t>T</w:t>
      </w:r>
      <w:r w:rsidR="00661238" w:rsidRPr="007027CB">
        <w:rPr>
          <w:color w:val="000000" w:themeColor="text1"/>
          <w:sz w:val="20"/>
          <w:szCs w:val="20"/>
        </w:rPr>
        <w:t>he number of EVs participating in V2G in a time slot is independent of the amount of power available to them to participate in V2G.</w:t>
      </w:r>
    </w:p>
    <w:p w14:paraId="1F4D3918" w14:textId="528A4CC8" w:rsidR="00B55303" w:rsidRPr="007027CB" w:rsidRDefault="00661238" w:rsidP="00F00781">
      <w:pPr>
        <w:pStyle w:val="IETParagraph"/>
        <w:spacing w:line="240" w:lineRule="auto"/>
        <w:rPr>
          <w:color w:val="000000" w:themeColor="text1"/>
          <w:sz w:val="20"/>
          <w:szCs w:val="20"/>
        </w:rPr>
      </w:pPr>
      <w:r w:rsidRPr="007027CB">
        <w:rPr>
          <w:rFonts w:hint="eastAsia"/>
          <w:color w:val="000000" w:themeColor="text1"/>
          <w:sz w:val="20"/>
          <w:szCs w:val="20"/>
        </w:rPr>
        <w:t>C</w:t>
      </w:r>
      <w:r w:rsidRPr="007027CB">
        <w:rPr>
          <w:color w:val="000000" w:themeColor="text1"/>
          <w:sz w:val="20"/>
          <w:szCs w:val="20"/>
        </w:rPr>
        <w:t xml:space="preserve">onsidering the EV arriving at the park position and staying before time slot t as an event, and the power that EVA </w:t>
      </w:r>
      <w:r w:rsidRPr="007027CB">
        <w:rPr>
          <w:color w:val="000000" w:themeColor="text1"/>
          <w:sz w:val="20"/>
          <w:szCs w:val="20"/>
        </w:rPr>
        <w:t>can provide to the grid via V2G at time slot t as a random variable accompanying the event, the composite Poisson distribution can be applied to calculate the reliability of EVA's V2G at time slot t.</w:t>
      </w:r>
    </w:p>
    <w:p w14:paraId="1EB07ADC" w14:textId="7DD9EF07" w:rsidR="00661238" w:rsidRDefault="00661238" w:rsidP="00D4300F">
      <w:pPr>
        <w:pStyle w:val="IETParagraph"/>
        <w:spacing w:line="240" w:lineRule="auto"/>
        <w:rPr>
          <w:color w:val="000000" w:themeColor="text1"/>
          <w:sz w:val="20"/>
          <w:szCs w:val="20"/>
        </w:rPr>
      </w:pPr>
      <w:r w:rsidRPr="00D4300F">
        <w:rPr>
          <w:rFonts w:hint="eastAsia"/>
          <w:color w:val="000000" w:themeColor="text1"/>
          <w:sz w:val="20"/>
          <w:szCs w:val="20"/>
        </w:rPr>
        <w:t>L</w:t>
      </w:r>
      <w:r w:rsidRPr="00D4300F">
        <w:rPr>
          <w:color w:val="000000" w:themeColor="text1"/>
          <w:sz w:val="20"/>
          <w:szCs w:val="20"/>
        </w:rPr>
        <w:t xml:space="preserve">et </w:t>
      </w:r>
      <m:oMath>
        <m:sSub>
          <m:sSubPr>
            <m:ctrlPr>
              <w:rPr>
                <w:rFonts w:ascii="Cambria Math" w:hAnsi="Cambria Math"/>
                <w:color w:val="000000" w:themeColor="text1"/>
                <w:sz w:val="20"/>
                <w:szCs w:val="20"/>
              </w:rPr>
            </m:ctrlPr>
          </m:sSubPr>
          <m:e>
            <m:r>
              <w:rPr>
                <w:rFonts w:ascii="Cambria Math" w:hAnsi="Cambria Math"/>
                <w:color w:val="000000" w:themeColor="text1"/>
                <w:sz w:val="20"/>
                <w:szCs w:val="20"/>
              </w:rPr>
              <m:t>V</m:t>
            </m:r>
          </m:e>
          <m:sub>
            <m:r>
              <m:rPr>
                <m:sty m:val="p"/>
              </m:rPr>
              <w:rPr>
                <w:rFonts w:ascii="Cambria Math" w:hAnsi="Cambria Math"/>
                <w:color w:val="000000" w:themeColor="text1"/>
                <w:sz w:val="20"/>
                <w:szCs w:val="20"/>
              </w:rPr>
              <m:t>0</m:t>
            </m:r>
          </m:sub>
        </m:sSub>
      </m:oMath>
      <w:r w:rsidRPr="00D4300F">
        <w:rPr>
          <w:rFonts w:hint="eastAsia"/>
          <w:color w:val="000000" w:themeColor="text1"/>
          <w:sz w:val="20"/>
          <w:szCs w:val="20"/>
        </w:rPr>
        <w:t>=</w:t>
      </w:r>
      <w:r w:rsidRPr="00D4300F">
        <w:rPr>
          <w:color w:val="000000" w:themeColor="text1"/>
          <w:sz w:val="20"/>
          <w:szCs w:val="20"/>
        </w:rPr>
        <w:t>0, the probability of EVA completing the bid</w:t>
      </w:r>
      <w:r w:rsidR="005B3EC3" w:rsidRPr="00D4300F">
        <w:rPr>
          <w:color w:val="000000" w:themeColor="text1"/>
          <w:sz w:val="20"/>
          <w:szCs w:val="20"/>
        </w:rPr>
        <w:t>ding</w:t>
      </w:r>
      <w:r w:rsidRPr="00D4300F">
        <w:rPr>
          <w:color w:val="000000" w:themeColor="text1"/>
          <w:sz w:val="20"/>
          <w:szCs w:val="20"/>
        </w:rPr>
        <w:t xml:space="preserve"> </w:t>
      </w:r>
      <w:r w:rsidR="005B3EC3" w:rsidRPr="00D4300F">
        <w:rPr>
          <w:color w:val="000000" w:themeColor="text1"/>
          <w:sz w:val="20"/>
          <w:szCs w:val="20"/>
        </w:rPr>
        <w:t>value</w:t>
      </w:r>
      <w:r w:rsidRPr="00D4300F">
        <w:rPr>
          <w:color w:val="000000" w:themeColor="text1"/>
          <w:sz w:val="20"/>
          <w:szCs w:val="20"/>
        </w:rPr>
        <w:t xml:space="preserve"> at time slot t is:</w:t>
      </w:r>
    </w:p>
    <w:p w14:paraId="2CB3CEBD" w14:textId="77777777" w:rsidR="00521518" w:rsidRDefault="00521518" w:rsidP="00D4300F">
      <w:pPr>
        <w:pStyle w:val="IETParagraph"/>
        <w:spacing w:line="240" w:lineRule="auto"/>
      </w:pPr>
    </w:p>
    <w:p w14:paraId="0B3BED6C" w14:textId="32A17942" w:rsidR="00571E05" w:rsidRPr="001A4823" w:rsidRDefault="001A4823" w:rsidP="001A4823">
      <w:pPr>
        <w:pStyle w:val="afb"/>
      </w:pPr>
      <w:r>
        <w:tab/>
      </w:r>
      <m:oMath>
        <m:d>
          <m:dPr>
            <m:begChr m:val="{"/>
            <m:endChr m:val=""/>
            <m:ctrlPr>
              <w:rPr>
                <w:rFonts w:ascii="Cambria Math" w:hAnsi="Cambria Math"/>
              </w:rPr>
            </m:ctrlPr>
          </m:dPr>
          <m:e>
            <m:eqArr>
              <m:eqArrPr>
                <m:ctrlPr>
                  <w:rPr>
                    <w:rFonts w:ascii="Cambria Math" w:hAnsi="Cambria Math"/>
                  </w:rPr>
                </m:ctrlPr>
              </m:eqArrPr>
              <m:e>
                <m:sSub>
                  <m:sSubPr>
                    <m:ctrlPr>
                      <w:rPr>
                        <w:rFonts w:ascii="Cambria Math" w:hAnsi="Cambria Math"/>
                      </w:rPr>
                    </m:ctrlPr>
                  </m:sSubPr>
                  <m:e>
                    <m:r>
                      <w:rPr>
                        <w:rFonts w:ascii="Cambria Math" w:hAnsi="Cambria Math"/>
                      </w:rPr>
                      <m:t>P</m:t>
                    </m:r>
                  </m:e>
                  <m:sub>
                    <m:r>
                      <w:rPr>
                        <w:rFonts w:ascii="Cambria Math" w:hAnsi="Cambria Math"/>
                      </w:rPr>
                      <m:t>r</m:t>
                    </m:r>
                  </m:sub>
                </m:sSub>
                <m:d>
                  <m:dPr>
                    <m:begChr m:val="["/>
                    <m:endChr m:val="]"/>
                    <m:ctrlPr>
                      <w:rPr>
                        <w:rFonts w:ascii="Cambria Math" w:hAnsi="Cambria Math"/>
                      </w:rPr>
                    </m:ctrlPr>
                  </m:dPr>
                  <m:e>
                    <m:sSub>
                      <m:sSubPr>
                        <m:ctrlPr>
                          <w:rPr>
                            <w:rFonts w:ascii="Cambria Math" w:hAnsi="Cambria Math"/>
                          </w:rPr>
                        </m:ctrlPr>
                      </m:sSubPr>
                      <m:e>
                        <m:r>
                          <w:rPr>
                            <w:rFonts w:ascii="Cambria Math" w:hAnsi="Cambria Math"/>
                          </w:rPr>
                          <m:t>Z</m:t>
                        </m:r>
                      </m:e>
                      <m:sub>
                        <m:r>
                          <w:rPr>
                            <w:rFonts w:ascii="Cambria Math" w:hAnsi="Cambria Math"/>
                          </w:rPr>
                          <m:t>t</m:t>
                        </m:r>
                      </m:sub>
                    </m:sSub>
                    <m:r>
                      <m:rPr>
                        <m:sty m:val="p"/>
                      </m:rPr>
                      <w:rPr>
                        <w:rFonts w:ascii="Cambria Math" w:hAnsi="Cambria Math"/>
                      </w:rPr>
                      <m:t>&gt;</m:t>
                    </m:r>
                    <m:r>
                      <w:rPr>
                        <w:rFonts w:ascii="Cambria Math" w:hAnsi="Cambria Math"/>
                      </w:rPr>
                      <m:t>C</m:t>
                    </m:r>
                  </m:e>
                </m:d>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r</m:t>
                    </m:r>
                  </m:sub>
                </m:sSub>
                <m:d>
                  <m:dPr>
                    <m:begChr m:val="["/>
                    <m:endChr m:val="]"/>
                    <m:ctrlPr>
                      <w:rPr>
                        <w:rFonts w:ascii="Cambria Math" w:hAnsi="Cambria Math"/>
                      </w:rPr>
                    </m:ctrlPr>
                  </m:dPr>
                  <m:e>
                    <m:nary>
                      <m:naryPr>
                        <m:chr m:val="∑"/>
                        <m:limLoc m:val="subSup"/>
                        <m:ctrlPr>
                          <w:rPr>
                            <w:rFonts w:ascii="Cambria Math" w:hAnsi="Cambria Math"/>
                          </w:rPr>
                        </m:ctrlPr>
                      </m:naryPr>
                      <m:sub>
                        <m:r>
                          <w:rPr>
                            <w:rFonts w:ascii="Cambria Math" w:hAnsi="Cambria Math"/>
                          </w:rPr>
                          <m:t>i</m:t>
                        </m:r>
                        <m:r>
                          <m:rPr>
                            <m:sty m:val="p"/>
                          </m:rPr>
                          <w:rPr>
                            <w:rFonts w:ascii="Cambria Math" w:hAnsi="Cambria Math"/>
                          </w:rPr>
                          <m:t>=1</m:t>
                        </m:r>
                      </m:sub>
                      <m:sup>
                        <m:sSub>
                          <m:sSubPr>
                            <m:ctrlPr>
                              <w:rPr>
                                <w:rFonts w:ascii="Cambria Math" w:hAnsi="Cambria Math"/>
                              </w:rPr>
                            </m:ctrlPr>
                          </m:sSubPr>
                          <m:e>
                            <m:r>
                              <w:rPr>
                                <w:rFonts w:ascii="Cambria Math" w:hAnsi="Cambria Math"/>
                              </w:rPr>
                              <m:t>N</m:t>
                            </m:r>
                          </m:e>
                          <m:sub>
                            <m:r>
                              <w:rPr>
                                <w:rFonts w:ascii="Cambria Math" w:hAnsi="Cambria Math"/>
                              </w:rPr>
                              <m:t>t</m:t>
                            </m:r>
                          </m:sub>
                        </m:sSub>
                      </m:sup>
                      <m:e>
                        <m:sSub>
                          <m:sSubPr>
                            <m:ctrlPr>
                              <w:rPr>
                                <w:rFonts w:ascii="Cambria Math" w:hAnsi="Cambria Math"/>
                              </w:rPr>
                            </m:ctrlPr>
                          </m:sSubPr>
                          <m:e>
                            <m:r>
                              <w:rPr>
                                <w:rFonts w:ascii="Cambria Math" w:hAnsi="Cambria Math"/>
                              </w:rPr>
                              <m:t>V</m:t>
                            </m:r>
                          </m:e>
                          <m:sub>
                            <m:r>
                              <w:rPr>
                                <w:rFonts w:ascii="Cambria Math" w:hAnsi="Cambria Math"/>
                              </w:rPr>
                              <m:t>i</m:t>
                            </m:r>
                          </m:sub>
                        </m:sSub>
                        <m:r>
                          <m:rPr>
                            <m:sty m:val="p"/>
                          </m:rPr>
                          <w:rPr>
                            <w:rFonts w:ascii="Cambria Math" w:hAnsi="Cambria Math"/>
                          </w:rPr>
                          <m:t>&gt;</m:t>
                        </m:r>
                        <m:r>
                          <w:rPr>
                            <w:rFonts w:ascii="Cambria Math" w:hAnsi="Cambria Math"/>
                          </w:rPr>
                          <m:t>C</m:t>
                        </m:r>
                      </m:e>
                    </m:nary>
                  </m:e>
                </m:d>
                <m:r>
                  <m:rPr>
                    <m:sty m:val="p"/>
                  </m:rPr>
                  <w:rPr>
                    <w:rFonts w:ascii="Cambria Math" w:hAnsi="Cambria Math"/>
                  </w:rPr>
                  <m:t>=</m:t>
                </m:r>
                <m:nary>
                  <m:naryPr>
                    <m:chr m:val="∑"/>
                    <m:limLoc m:val="subSup"/>
                    <m:ctrlPr>
                      <w:rPr>
                        <w:rFonts w:ascii="Cambria Math" w:hAnsi="Cambria Math"/>
                      </w:rPr>
                    </m:ctrlPr>
                  </m:naryPr>
                  <m:sub>
                    <m:sSub>
                      <m:sSubPr>
                        <m:ctrlPr>
                          <w:rPr>
                            <w:rFonts w:ascii="Cambria Math" w:hAnsi="Cambria Math"/>
                          </w:rPr>
                        </m:ctrlPr>
                      </m:sSubPr>
                      <m:e>
                        <m:r>
                          <w:rPr>
                            <w:rFonts w:ascii="Cambria Math" w:hAnsi="Cambria Math"/>
                          </w:rPr>
                          <m:t>N</m:t>
                        </m:r>
                      </m:e>
                      <m:sub>
                        <m:r>
                          <w:rPr>
                            <w:rFonts w:ascii="Cambria Math" w:hAnsi="Cambria Math"/>
                          </w:rPr>
                          <m:t>t</m:t>
                        </m:r>
                      </m:sub>
                    </m:sSub>
                    <m:r>
                      <m:rPr>
                        <m:sty m:val="p"/>
                      </m:rPr>
                      <w:rPr>
                        <w:rFonts w:ascii="Cambria Math" w:hAnsi="Cambria Math"/>
                      </w:rPr>
                      <m:t>=0</m:t>
                    </m:r>
                  </m:sub>
                  <m:sup>
                    <m:r>
                      <m:rPr>
                        <m:sty m:val="p"/>
                      </m:rPr>
                      <w:rPr>
                        <w:rFonts w:ascii="Cambria Math" w:hAnsi="Cambria Math"/>
                      </w:rPr>
                      <m:t>∞</m:t>
                    </m:r>
                  </m:sup>
                  <m:e>
                    <m:sSubSup>
                      <m:sSubSupPr>
                        <m:ctrlPr>
                          <w:rPr>
                            <w:rFonts w:ascii="Cambria Math" w:hAnsi="Cambria Math"/>
                          </w:rPr>
                        </m:ctrlPr>
                      </m:sSubSupPr>
                      <m:e>
                        <m:r>
                          <w:rPr>
                            <w:rFonts w:ascii="Cambria Math" w:hAnsi="Cambria Math"/>
                          </w:rPr>
                          <m:t>F</m:t>
                        </m:r>
                      </m:e>
                      <m:sub>
                        <m:r>
                          <w:rPr>
                            <w:rFonts w:ascii="Cambria Math" w:hAnsi="Cambria Math"/>
                          </w:rPr>
                          <m:t>t</m:t>
                        </m:r>
                      </m:sub>
                      <m:sup>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t</m:t>
                                </m:r>
                              </m:sub>
                            </m:sSub>
                          </m:e>
                        </m:d>
                      </m:sup>
                    </m:sSubSup>
                    <m:d>
                      <m:dPr>
                        <m:ctrlPr>
                          <w:rPr>
                            <w:rFonts w:ascii="Cambria Math" w:hAnsi="Cambria Math"/>
                          </w:rPr>
                        </m:ctrlPr>
                      </m:dPr>
                      <m:e>
                        <m:sSub>
                          <m:sSubPr>
                            <m:ctrlPr>
                              <w:rPr>
                                <w:rFonts w:ascii="Cambria Math" w:hAnsi="Cambria Math"/>
                              </w:rPr>
                            </m:ctrlPr>
                          </m:sSubPr>
                          <m:e>
                            <m:r>
                              <w:rPr>
                                <w:rFonts w:ascii="Cambria Math" w:hAnsi="Cambria Math"/>
                              </w:rPr>
                              <m:t>V</m:t>
                            </m:r>
                          </m:e>
                          <m:sub>
                            <m:r>
                              <w:rPr>
                                <w:rFonts w:ascii="Cambria Math" w:hAnsi="Cambria Math"/>
                              </w:rPr>
                              <m:t>t</m:t>
                            </m:r>
                          </m:sub>
                        </m:sSub>
                      </m:e>
                    </m:d>
                    <m:f>
                      <m:fPr>
                        <m:ctrlPr>
                          <w:rPr>
                            <w:rFonts w:ascii="Cambria Math" w:hAnsi="Cambria Math"/>
                          </w:rPr>
                        </m:ctrlPr>
                      </m:fPr>
                      <m:num>
                        <m:sSup>
                          <m:sSupPr>
                            <m:ctrlPr>
                              <w:rPr>
                                <w:rFonts w:ascii="Cambria Math" w:hAnsi="Cambria Math"/>
                              </w:rPr>
                            </m:ctrlPr>
                          </m:sSupPr>
                          <m:e>
                            <m:r>
                              <w:rPr>
                                <w:rFonts w:ascii="Cambria Math" w:hAnsi="Cambria Math"/>
                              </w:rPr>
                              <m:t>λ</m:t>
                            </m:r>
                          </m:e>
                          <m:sup>
                            <m:sSub>
                              <m:sSubPr>
                                <m:ctrlPr>
                                  <w:rPr>
                                    <w:rFonts w:ascii="Cambria Math" w:hAnsi="Cambria Math"/>
                                  </w:rPr>
                                </m:ctrlPr>
                              </m:sSubPr>
                              <m:e>
                                <m:r>
                                  <w:rPr>
                                    <w:rFonts w:ascii="Cambria Math" w:hAnsi="Cambria Math"/>
                                  </w:rPr>
                                  <m:t>N</m:t>
                                </m:r>
                              </m:e>
                              <m:sub>
                                <m:r>
                                  <w:rPr>
                                    <w:rFonts w:ascii="Cambria Math" w:hAnsi="Cambria Math"/>
                                  </w:rPr>
                                  <m:t>t</m:t>
                                </m:r>
                              </m:sub>
                            </m:sSub>
                          </m:sup>
                        </m:sSup>
                      </m:num>
                      <m:den>
                        <m:sSub>
                          <m:sSubPr>
                            <m:ctrlPr>
                              <w:rPr>
                                <w:rFonts w:ascii="Cambria Math" w:hAnsi="Cambria Math"/>
                              </w:rPr>
                            </m:ctrlPr>
                          </m:sSubPr>
                          <m:e>
                            <m:r>
                              <w:rPr>
                                <w:rFonts w:ascii="Cambria Math" w:hAnsi="Cambria Math"/>
                              </w:rPr>
                              <m:t>N</m:t>
                            </m:r>
                          </m:e>
                          <m:sub>
                            <m:r>
                              <w:rPr>
                                <w:rFonts w:ascii="Cambria Math" w:hAnsi="Cambria Math"/>
                              </w:rPr>
                              <m:t>t</m:t>
                            </m:r>
                          </m:sub>
                        </m:sSub>
                        <m:r>
                          <m:rPr>
                            <m:sty m:val="p"/>
                          </m:rPr>
                          <w:rPr>
                            <w:rFonts w:ascii="Cambria Math" w:hAnsi="Cambria Math"/>
                          </w:rPr>
                          <m:t>!</m:t>
                        </m:r>
                      </m:den>
                    </m:f>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λ</m:t>
                        </m:r>
                      </m:sup>
                    </m:sSup>
                  </m:e>
                </m:nary>
              </m:e>
              <m:e>
                <m:r>
                  <m:rPr>
                    <m:sty m:val="p"/>
                  </m:rPr>
                  <w:rPr>
                    <w:rFonts w:ascii="Cambria Math" w:hAnsi="Cambria Math"/>
                  </w:rPr>
                  <m:t>0≤</m:t>
                </m:r>
                <m:sSub>
                  <m:sSubPr>
                    <m:ctrlPr>
                      <w:rPr>
                        <w:rFonts w:ascii="Cambria Math" w:hAnsi="Cambria Math"/>
                      </w:rPr>
                    </m:ctrlPr>
                  </m:sSubPr>
                  <m:e>
                    <m:r>
                      <w:rPr>
                        <w:rFonts w:ascii="Cambria Math" w:hAnsi="Cambria Math"/>
                      </w:rPr>
                      <m:t>N</m:t>
                    </m:r>
                  </m:e>
                  <m:sub>
                    <m:r>
                      <w:rPr>
                        <w:rFonts w:ascii="Cambria Math" w:hAnsi="Cambria Math"/>
                      </w:rPr>
                      <m:t>t</m:t>
                    </m:r>
                  </m:sub>
                </m:sSub>
                <m:r>
                  <m:rPr>
                    <m:sty m:val="p"/>
                  </m:rPr>
                  <w:rPr>
                    <w:rFonts w:ascii="Cambria Math" w:hAnsi="Cambria Math"/>
                  </w:rPr>
                  <m:t>≤</m:t>
                </m:r>
                <m:r>
                  <w:rPr>
                    <w:rFonts w:ascii="Cambria Math" w:hAnsi="Cambria Math"/>
                  </w:rPr>
                  <m:t>n</m:t>
                </m:r>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t</m:t>
                        </m:r>
                      </m:sub>
                    </m:sSub>
                    <m:r>
                      <m:rPr>
                        <m:sty m:val="p"/>
                      </m:rPr>
                      <w:rPr>
                        <w:rFonts w:ascii="Cambria Math" w:hAnsi="Cambria Math"/>
                      </w:rPr>
                      <m:t>∈</m:t>
                    </m:r>
                    <m:r>
                      <w:rPr>
                        <w:rFonts w:ascii="Cambria Math" w:hAnsi="Cambria Math"/>
                      </w:rPr>
                      <m:t>N</m:t>
                    </m:r>
                  </m:e>
                </m:d>
              </m:e>
            </m:eqArr>
          </m:e>
        </m:d>
      </m:oMath>
      <w:r w:rsidRPr="001A4823">
        <w:rPr>
          <w:rFonts w:hint="eastAsia"/>
        </w:rPr>
        <w:t>(</w:t>
      </w:r>
      <w:r w:rsidRPr="001A4823">
        <w:t>4)</w:t>
      </w:r>
    </w:p>
    <w:p w14:paraId="75E36DD4" w14:textId="77777777" w:rsidR="001A4823" w:rsidRPr="0024298A" w:rsidRDefault="001A4823" w:rsidP="009A3892">
      <w:pPr>
        <w:pStyle w:val="afb"/>
        <w:rPr>
          <w:rFonts w:hint="eastAsia"/>
        </w:rPr>
      </w:pPr>
    </w:p>
    <w:p w14:paraId="14D26B0A" w14:textId="43F180F6" w:rsidR="00E9376E" w:rsidRPr="007027CB" w:rsidRDefault="000778ED" w:rsidP="000778ED">
      <w:pPr>
        <w:pStyle w:val="IETParagraph"/>
        <w:spacing w:line="240" w:lineRule="auto"/>
        <w:ind w:firstLine="0"/>
        <w:rPr>
          <w:color w:val="000000" w:themeColor="text1"/>
          <w:sz w:val="20"/>
          <w:szCs w:val="20"/>
        </w:rPr>
      </w:pPr>
      <w:r w:rsidRPr="007027CB">
        <w:rPr>
          <w:rFonts w:hint="eastAsia"/>
          <w:color w:val="000000" w:themeColor="text1"/>
          <w:sz w:val="20"/>
          <w:szCs w:val="20"/>
        </w:rPr>
        <w:t>I</w:t>
      </w:r>
      <w:r w:rsidRPr="007027CB">
        <w:rPr>
          <w:color w:val="000000" w:themeColor="text1"/>
          <w:sz w:val="20"/>
          <w:szCs w:val="20"/>
        </w:rPr>
        <w:t xml:space="preserve">n the formula, </w:t>
      </w:r>
      <w:r w:rsidRPr="007027CB">
        <w:rPr>
          <w:i/>
          <w:iCs/>
          <w:color w:val="000000" w:themeColor="text1"/>
          <w:sz w:val="20"/>
          <w:szCs w:val="20"/>
        </w:rPr>
        <w:t>C</w:t>
      </w:r>
      <w:r w:rsidRPr="007027CB">
        <w:rPr>
          <w:color w:val="000000" w:themeColor="text1"/>
          <w:sz w:val="20"/>
          <w:szCs w:val="20"/>
        </w:rPr>
        <w:t xml:space="preserve"> is the bid</w:t>
      </w:r>
      <w:r w:rsidR="005B3EC3" w:rsidRPr="007027CB">
        <w:rPr>
          <w:color w:val="000000" w:themeColor="text1"/>
          <w:sz w:val="20"/>
          <w:szCs w:val="20"/>
        </w:rPr>
        <w:t>ding</w:t>
      </w:r>
      <w:r w:rsidRPr="007027CB">
        <w:rPr>
          <w:color w:val="000000" w:themeColor="text1"/>
          <w:sz w:val="20"/>
          <w:szCs w:val="20"/>
        </w:rPr>
        <w:t xml:space="preserve"> </w:t>
      </w:r>
      <w:r w:rsidR="005B3EC3" w:rsidRPr="007027CB">
        <w:rPr>
          <w:color w:val="000000" w:themeColor="text1"/>
          <w:sz w:val="20"/>
          <w:szCs w:val="20"/>
        </w:rPr>
        <w:t>value</w:t>
      </w:r>
      <w:r w:rsidRPr="007027CB">
        <w:rPr>
          <w:color w:val="000000" w:themeColor="text1"/>
          <w:sz w:val="20"/>
          <w:szCs w:val="20"/>
        </w:rPr>
        <w:t xml:space="preserve"> of EVA; </w:t>
      </w:r>
      <w:proofErr w:type="spellStart"/>
      <w:r w:rsidRPr="007027CB">
        <w:rPr>
          <w:i/>
          <w:iCs/>
          <w:color w:val="000000" w:themeColor="text1"/>
          <w:sz w:val="20"/>
          <w:szCs w:val="20"/>
        </w:rPr>
        <w:t>N</w:t>
      </w:r>
      <w:r w:rsidRPr="007027CB">
        <w:rPr>
          <w:i/>
          <w:iCs/>
          <w:color w:val="000000" w:themeColor="text1"/>
          <w:sz w:val="20"/>
          <w:szCs w:val="20"/>
          <w:vertAlign w:val="subscript"/>
        </w:rPr>
        <w:t>t</w:t>
      </w:r>
      <w:proofErr w:type="spellEnd"/>
      <w:r w:rsidRPr="007027CB">
        <w:rPr>
          <w:color w:val="000000" w:themeColor="text1"/>
          <w:sz w:val="20"/>
          <w:szCs w:val="20"/>
        </w:rPr>
        <w:t xml:space="preserve"> is the number of EVs actually involved in the discharge activity in time slot t; </w:t>
      </w:r>
      <w:r w:rsidRPr="007027CB">
        <w:rPr>
          <w:i/>
          <w:iCs/>
          <w:color w:val="000000" w:themeColor="text1"/>
          <w:sz w:val="20"/>
          <w:szCs w:val="20"/>
        </w:rPr>
        <w:t>V</w:t>
      </w:r>
      <w:r w:rsidRPr="007027CB">
        <w:rPr>
          <w:i/>
          <w:iCs/>
          <w:color w:val="000000" w:themeColor="text1"/>
          <w:sz w:val="20"/>
          <w:szCs w:val="20"/>
          <w:vertAlign w:val="subscript"/>
        </w:rPr>
        <w:t>i</w:t>
      </w:r>
      <w:r w:rsidRPr="007027CB">
        <w:rPr>
          <w:color w:val="000000" w:themeColor="text1"/>
          <w:sz w:val="20"/>
          <w:szCs w:val="20"/>
        </w:rPr>
        <w:t xml:space="preserve"> is the V2G discharge of the </w:t>
      </w:r>
      <w:proofErr w:type="spellStart"/>
      <w:r w:rsidRPr="007027CB">
        <w:rPr>
          <w:i/>
          <w:iCs/>
          <w:color w:val="000000" w:themeColor="text1"/>
          <w:sz w:val="20"/>
          <w:szCs w:val="20"/>
        </w:rPr>
        <w:t>i</w:t>
      </w:r>
      <w:r w:rsidRPr="007027CB">
        <w:rPr>
          <w:color w:val="000000" w:themeColor="text1"/>
          <w:sz w:val="20"/>
          <w:szCs w:val="20"/>
        </w:rPr>
        <w:t>th</w:t>
      </w:r>
      <w:proofErr w:type="spellEnd"/>
      <w:r w:rsidRPr="007027CB">
        <w:rPr>
          <w:color w:val="000000" w:themeColor="text1"/>
          <w:sz w:val="20"/>
          <w:szCs w:val="20"/>
        </w:rPr>
        <w:t xml:space="preserve"> EV in the time slot; </w:t>
      </w:r>
      <w:proofErr w:type="spellStart"/>
      <w:r w:rsidR="00E9376E" w:rsidRPr="007027CB">
        <w:rPr>
          <w:i/>
          <w:iCs/>
          <w:color w:val="000000" w:themeColor="text1"/>
          <w:sz w:val="20"/>
          <w:szCs w:val="20"/>
        </w:rPr>
        <w:t>Z</w:t>
      </w:r>
      <w:r w:rsidR="00E9376E" w:rsidRPr="007027CB">
        <w:rPr>
          <w:i/>
          <w:iCs/>
          <w:color w:val="000000" w:themeColor="text1"/>
          <w:sz w:val="20"/>
          <w:szCs w:val="20"/>
          <w:vertAlign w:val="subscript"/>
        </w:rPr>
        <w:t>t</w:t>
      </w:r>
      <w:proofErr w:type="spellEnd"/>
      <w:r w:rsidR="00E9376E" w:rsidRPr="007027CB">
        <w:rPr>
          <w:color w:val="000000" w:themeColor="text1"/>
          <w:sz w:val="20"/>
          <w:szCs w:val="20"/>
        </w:rPr>
        <w:t xml:space="preserve"> is the total amount of power available for the EV cluster to participate in V2G, when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Z</m:t>
            </m:r>
          </m:e>
          <m:sub>
            <m:r>
              <w:rPr>
                <w:rFonts w:ascii="Cambria Math" w:hAnsi="Cambria Math"/>
                <w:color w:val="000000" w:themeColor="text1"/>
                <w:sz w:val="20"/>
                <w:szCs w:val="20"/>
              </w:rPr>
              <m:t>t</m:t>
            </m:r>
          </m:sub>
        </m:sSub>
        <m:r>
          <w:rPr>
            <w:rFonts w:ascii="Cambria Math" w:hAnsi="Cambria Math"/>
            <w:color w:val="000000" w:themeColor="text1"/>
            <w:sz w:val="20"/>
            <w:szCs w:val="20"/>
          </w:rPr>
          <m:t>&lt;C</m:t>
        </m:r>
      </m:oMath>
      <w:r w:rsidR="00E9376E" w:rsidRPr="007027CB">
        <w:rPr>
          <w:rFonts w:hint="eastAsia"/>
          <w:color w:val="000000" w:themeColor="text1"/>
          <w:sz w:val="20"/>
          <w:szCs w:val="20"/>
        </w:rPr>
        <w:t>,</w:t>
      </w:r>
      <w:r w:rsidR="002D7C1C" w:rsidRPr="007027CB">
        <w:rPr>
          <w:color w:val="000000" w:themeColor="text1"/>
          <w:sz w:val="20"/>
          <w:szCs w:val="20"/>
        </w:rPr>
        <w:t xml:space="preserve"> denotes that the </w:t>
      </w:r>
      <w:proofErr w:type="spellStart"/>
      <w:r w:rsidR="002D7C1C" w:rsidRPr="007027CB">
        <w:rPr>
          <w:i/>
          <w:iCs/>
          <w:color w:val="000000" w:themeColor="text1"/>
          <w:sz w:val="20"/>
          <w:szCs w:val="20"/>
        </w:rPr>
        <w:t>t</w:t>
      </w:r>
      <w:r w:rsidR="002D7C1C" w:rsidRPr="007027CB">
        <w:rPr>
          <w:color w:val="000000" w:themeColor="text1"/>
          <w:sz w:val="20"/>
          <w:szCs w:val="20"/>
        </w:rPr>
        <w:t>th</w:t>
      </w:r>
      <w:proofErr w:type="spellEnd"/>
      <w:r w:rsidR="002D7C1C" w:rsidRPr="007027CB">
        <w:rPr>
          <w:color w:val="000000" w:themeColor="text1"/>
          <w:sz w:val="20"/>
          <w:szCs w:val="20"/>
        </w:rPr>
        <w:t xml:space="preserve"> time slot EVA has not completed the bid</w:t>
      </w:r>
      <w:r w:rsidR="005B3EC3" w:rsidRPr="007027CB">
        <w:rPr>
          <w:color w:val="000000" w:themeColor="text1"/>
          <w:sz w:val="20"/>
          <w:szCs w:val="20"/>
        </w:rPr>
        <w:t>ding</w:t>
      </w:r>
      <w:r w:rsidR="002D7C1C" w:rsidRPr="007027CB">
        <w:rPr>
          <w:color w:val="000000" w:themeColor="text1"/>
          <w:sz w:val="20"/>
          <w:szCs w:val="20"/>
        </w:rPr>
        <w:t xml:space="preserve"> task</w:t>
      </w:r>
      <w:r w:rsidR="00E9376E" w:rsidRPr="007027CB">
        <w:rPr>
          <w:color w:val="000000" w:themeColor="text1"/>
          <w:sz w:val="20"/>
          <w:szCs w:val="20"/>
        </w:rPr>
        <w:t xml:space="preserve">. </w:t>
      </w:r>
      <w:r w:rsidR="00E9376E" w:rsidRPr="007027CB">
        <w:rPr>
          <w:i/>
          <w:iCs/>
          <w:color w:val="000000" w:themeColor="text1"/>
          <w:sz w:val="20"/>
          <w:szCs w:val="20"/>
        </w:rPr>
        <w:t>n</w:t>
      </w:r>
      <w:r w:rsidR="00E9376E" w:rsidRPr="007027CB">
        <w:rPr>
          <w:color w:val="000000" w:themeColor="text1"/>
          <w:sz w:val="20"/>
          <w:szCs w:val="20"/>
        </w:rPr>
        <w:t xml:space="preserve"> is the number of EVs contracted with the aggregator;</w:t>
      </w:r>
      <w:r w:rsidR="00072F2F" w:rsidRPr="007027CB">
        <w:rPr>
          <w:color w:val="000000" w:themeColor="text1"/>
          <w:sz w:val="20"/>
          <w:szCs w:val="20"/>
        </w:rPr>
        <w:t xml:space="preserve"> </w:t>
      </w:r>
      <w:r w:rsidR="00E9376E" w:rsidRPr="007027CB">
        <w:rPr>
          <w:rFonts w:eastAsia="黑体"/>
          <w:i/>
          <w:iCs/>
          <w:color w:val="000000" w:themeColor="text1"/>
          <w:sz w:val="20"/>
          <w:szCs w:val="20"/>
        </w:rPr>
        <w:t>λ</w:t>
      </w:r>
      <w:r w:rsidR="00072F2F" w:rsidRPr="007027CB">
        <w:rPr>
          <w:rFonts w:eastAsia="黑体"/>
          <w:color w:val="000000" w:themeColor="text1"/>
          <w:sz w:val="20"/>
          <w:szCs w:val="20"/>
        </w:rPr>
        <w:t xml:space="preserve"> </w:t>
      </w:r>
      <w:r w:rsidR="00E9376E" w:rsidRPr="007027CB">
        <w:rPr>
          <w:color w:val="000000" w:themeColor="text1"/>
          <w:sz w:val="20"/>
          <w:szCs w:val="20"/>
        </w:rPr>
        <w:t xml:space="preserve">is the number of EVs involved in the discharge per unit time slot. </w:t>
      </w:r>
      <m:oMath>
        <m:sSubSup>
          <m:sSubSupPr>
            <m:ctrlPr>
              <w:rPr>
                <w:rFonts w:ascii="Cambria Math" w:hAnsi="Cambria Math"/>
                <w:i/>
                <w:color w:val="000000" w:themeColor="text1"/>
                <w:sz w:val="20"/>
                <w:szCs w:val="20"/>
              </w:rPr>
            </m:ctrlPr>
          </m:sSubSupPr>
          <m:e>
            <m:r>
              <w:rPr>
                <w:rFonts w:ascii="Cambria Math" w:hAnsi="Cambria Math"/>
                <w:color w:val="000000" w:themeColor="text1"/>
                <w:sz w:val="20"/>
                <w:szCs w:val="20"/>
              </w:rPr>
              <m:t>F</m:t>
            </m:r>
          </m:e>
          <m:sub>
            <m:r>
              <w:rPr>
                <w:rFonts w:ascii="Cambria Math" w:hAnsi="Cambria Math"/>
                <w:color w:val="000000" w:themeColor="text1"/>
                <w:sz w:val="20"/>
                <w:szCs w:val="20"/>
              </w:rPr>
              <m:t>t</m:t>
            </m:r>
          </m:sub>
          <m:sup>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N</m:t>
                </m:r>
              </m:e>
              <m:sub>
                <m:r>
                  <w:rPr>
                    <w:rFonts w:ascii="Cambria Math" w:hAnsi="Cambria Math"/>
                    <w:color w:val="000000" w:themeColor="text1"/>
                    <w:sz w:val="20"/>
                    <w:szCs w:val="20"/>
                  </w:rPr>
                  <m:t>t</m:t>
                </m:r>
              </m:sub>
            </m:sSub>
          </m:sup>
        </m:sSubSup>
        <m:r>
          <w:rPr>
            <w:rFonts w:ascii="Cambria Math" w:hAnsi="Cambria Math"/>
            <w:color w:val="000000" w:themeColor="text1"/>
            <w:sz w:val="20"/>
            <w:szCs w:val="20"/>
          </w:rPr>
          <m:t>(</m:t>
        </m:r>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V</m:t>
            </m:r>
          </m:e>
          <m:sub>
            <m:r>
              <w:rPr>
                <w:rFonts w:ascii="Cambria Math" w:hAnsi="Cambria Math"/>
                <w:color w:val="000000" w:themeColor="text1"/>
                <w:sz w:val="20"/>
                <w:szCs w:val="20"/>
              </w:rPr>
              <m:t>t</m:t>
            </m:r>
          </m:sub>
        </m:sSub>
        <m:r>
          <w:rPr>
            <w:rFonts w:ascii="Cambria Math" w:hAnsi="Cambria Math"/>
            <w:color w:val="000000" w:themeColor="text1"/>
            <w:sz w:val="20"/>
            <w:szCs w:val="20"/>
          </w:rPr>
          <m:t>)</m:t>
        </m:r>
      </m:oMath>
      <w:r w:rsidR="00E9376E" w:rsidRPr="007027CB">
        <w:rPr>
          <w:rFonts w:hint="eastAsia"/>
          <w:color w:val="000000" w:themeColor="text1"/>
          <w:sz w:val="20"/>
          <w:szCs w:val="20"/>
        </w:rPr>
        <w:t xml:space="preserve"> </w:t>
      </w:r>
      <w:r w:rsidR="00E9376E" w:rsidRPr="007027CB">
        <w:rPr>
          <w:color w:val="000000" w:themeColor="text1"/>
          <w:sz w:val="20"/>
          <w:szCs w:val="20"/>
        </w:rPr>
        <w:t xml:space="preserve">represents the distribution function of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V</m:t>
            </m:r>
          </m:e>
          <m:sub>
            <m:r>
              <w:rPr>
                <w:rFonts w:ascii="Cambria Math" w:hAnsi="Cambria Math"/>
                <w:color w:val="000000" w:themeColor="text1"/>
                <w:sz w:val="20"/>
                <w:szCs w:val="20"/>
              </w:rPr>
              <m:t>t</m:t>
            </m:r>
          </m:sub>
        </m:sSub>
      </m:oMath>
      <w:r w:rsidR="00E9376E" w:rsidRPr="007027CB">
        <w:rPr>
          <w:rFonts w:hint="eastAsia"/>
          <w:color w:val="000000" w:themeColor="text1"/>
          <w:sz w:val="20"/>
          <w:szCs w:val="20"/>
        </w:rPr>
        <w:t xml:space="preserve"> </w:t>
      </w:r>
      <w:r w:rsidR="00E9376E" w:rsidRPr="007027CB">
        <w:rPr>
          <w:color w:val="000000" w:themeColor="text1"/>
          <w:sz w:val="20"/>
          <w:szCs w:val="20"/>
        </w:rPr>
        <w:t xml:space="preserve">within time slot t. Influenced by EV travel habits, with different time slots and different </w:t>
      </w:r>
      <m:oMath>
        <m:sSubSup>
          <m:sSubSupPr>
            <m:ctrlPr>
              <w:rPr>
                <w:rFonts w:ascii="Cambria Math" w:hAnsi="Cambria Math"/>
                <w:i/>
                <w:color w:val="000000" w:themeColor="text1"/>
                <w:sz w:val="20"/>
                <w:szCs w:val="20"/>
              </w:rPr>
            </m:ctrlPr>
          </m:sSubSupPr>
          <m:e>
            <m:r>
              <w:rPr>
                <w:rFonts w:ascii="Cambria Math" w:hAnsi="Cambria Math"/>
                <w:color w:val="000000" w:themeColor="text1"/>
                <w:sz w:val="20"/>
                <w:szCs w:val="20"/>
              </w:rPr>
              <m:t>F</m:t>
            </m:r>
          </m:e>
          <m:sub>
            <m:r>
              <w:rPr>
                <w:rFonts w:ascii="Cambria Math" w:hAnsi="Cambria Math"/>
                <w:color w:val="000000" w:themeColor="text1"/>
                <w:sz w:val="20"/>
                <w:szCs w:val="20"/>
              </w:rPr>
              <m:t>t</m:t>
            </m:r>
          </m:sub>
          <m:sup>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N</m:t>
                </m:r>
              </m:e>
              <m:sub>
                <m:r>
                  <w:rPr>
                    <w:rFonts w:ascii="Cambria Math" w:hAnsi="Cambria Math"/>
                    <w:color w:val="000000" w:themeColor="text1"/>
                    <w:sz w:val="20"/>
                    <w:szCs w:val="20"/>
                  </w:rPr>
                  <m:t>t</m:t>
                </m:r>
              </m:sub>
            </m:sSub>
          </m:sup>
        </m:sSubSup>
        <m:r>
          <w:rPr>
            <w:rFonts w:ascii="Cambria Math" w:hAnsi="Cambria Math"/>
            <w:color w:val="000000" w:themeColor="text1"/>
            <w:sz w:val="20"/>
            <w:szCs w:val="20"/>
          </w:rPr>
          <m:t>(</m:t>
        </m:r>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V</m:t>
            </m:r>
          </m:e>
          <m:sub>
            <m:r>
              <w:rPr>
                <w:rFonts w:ascii="Cambria Math" w:hAnsi="Cambria Math"/>
                <w:color w:val="000000" w:themeColor="text1"/>
                <w:sz w:val="20"/>
                <w:szCs w:val="20"/>
              </w:rPr>
              <m:t>t</m:t>
            </m:r>
          </m:sub>
        </m:sSub>
        <m:r>
          <w:rPr>
            <w:rFonts w:ascii="Cambria Math" w:hAnsi="Cambria Math"/>
            <w:color w:val="000000" w:themeColor="text1"/>
            <w:sz w:val="20"/>
            <w:szCs w:val="20"/>
          </w:rPr>
          <m:t>)</m:t>
        </m:r>
      </m:oMath>
      <w:r w:rsidR="00E9376E" w:rsidRPr="007027CB">
        <w:rPr>
          <w:rFonts w:hint="eastAsia"/>
          <w:color w:val="000000" w:themeColor="text1"/>
          <w:sz w:val="20"/>
          <w:szCs w:val="20"/>
        </w:rPr>
        <w:t>.</w:t>
      </w:r>
    </w:p>
    <w:p w14:paraId="64FFD602" w14:textId="150FEC81" w:rsidR="00E9376E" w:rsidRDefault="00E9376E" w:rsidP="000778ED">
      <w:pPr>
        <w:pStyle w:val="IETParagraph"/>
        <w:spacing w:line="240" w:lineRule="auto"/>
        <w:ind w:firstLine="0"/>
        <w:rPr>
          <w:rFonts w:eastAsia="黑体"/>
          <w:color w:val="000000" w:themeColor="text1"/>
          <w:sz w:val="20"/>
          <w:szCs w:val="20"/>
        </w:rPr>
      </w:pPr>
      <w:r w:rsidRPr="007027CB">
        <w:rPr>
          <w:rFonts w:hint="eastAsia"/>
          <w:color w:val="000000" w:themeColor="text1"/>
          <w:sz w:val="20"/>
          <w:szCs w:val="20"/>
        </w:rPr>
        <w:t xml:space="preserve"> </w:t>
      </w:r>
      <w:r w:rsidRPr="007027CB">
        <w:rPr>
          <w:color w:val="000000" w:themeColor="text1"/>
          <w:sz w:val="20"/>
          <w:szCs w:val="20"/>
        </w:rPr>
        <w:t xml:space="preserve">          The expected value of the number of EVs participating in V2G at the beginning of each time slot is rounded </w:t>
      </w:r>
      <w:r w:rsidR="00072F2F" w:rsidRPr="007027CB">
        <w:rPr>
          <w:color w:val="000000" w:themeColor="text1"/>
          <w:sz w:val="20"/>
          <w:szCs w:val="20"/>
        </w:rPr>
        <w:t xml:space="preserve">to the Poisson parameter </w:t>
      </w:r>
      <w:r w:rsidR="00072F2F" w:rsidRPr="007027CB">
        <w:rPr>
          <w:rFonts w:eastAsia="黑体"/>
          <w:i/>
          <w:iCs/>
          <w:color w:val="000000" w:themeColor="text1"/>
          <w:sz w:val="20"/>
          <w:szCs w:val="20"/>
        </w:rPr>
        <w:t>λ</w:t>
      </w:r>
      <w:r w:rsidR="00072F2F" w:rsidRPr="007027CB">
        <w:rPr>
          <w:rFonts w:eastAsia="黑体"/>
          <w:color w:val="000000" w:themeColor="text1"/>
          <w:sz w:val="20"/>
          <w:szCs w:val="20"/>
        </w:rPr>
        <w:t xml:space="preserve"> for that time slot:</w:t>
      </w:r>
    </w:p>
    <w:p w14:paraId="1EF0C10B" w14:textId="77777777" w:rsidR="00571E05" w:rsidRPr="007027CB" w:rsidRDefault="00571E05" w:rsidP="000778ED">
      <w:pPr>
        <w:pStyle w:val="IETParagraph"/>
        <w:spacing w:line="240" w:lineRule="auto"/>
        <w:ind w:firstLine="0"/>
        <w:rPr>
          <w:rFonts w:eastAsia="黑体" w:hint="eastAsia"/>
          <w:color w:val="000000" w:themeColor="text1"/>
          <w:sz w:val="20"/>
          <w:szCs w:val="20"/>
        </w:rPr>
      </w:pPr>
    </w:p>
    <w:p w14:paraId="4D7BABD2" w14:textId="51AFDDA4" w:rsidR="00661238" w:rsidRDefault="00571E05" w:rsidP="00571E05">
      <w:pPr>
        <w:pStyle w:val="afb"/>
      </w:pPr>
      <w:r>
        <w:rPr>
          <w:rFonts w:eastAsia="黑体"/>
          <w:iCs/>
        </w:rPr>
        <w:tab/>
      </w:r>
      <m:oMath>
        <m:r>
          <w:rPr>
            <w:rFonts w:ascii="Cambria Math" w:hAnsi="Cambria Math"/>
          </w:rPr>
          <m:t>λ</m:t>
        </m:r>
        <m:r>
          <m:rPr>
            <m:sty m:val="p"/>
          </m:rPr>
          <w:rPr>
            <w:rFonts w:ascii="Cambria Math" w:hAnsi="Cambria Math"/>
          </w:rPr>
          <m:t>=</m:t>
        </m:r>
        <m:r>
          <w:rPr>
            <w:rFonts w:ascii="Cambria Math" w:hAnsi="Cambria Math"/>
          </w:rPr>
          <m:t>n</m:t>
        </m:r>
        <m:r>
          <m:rPr>
            <m:sty m:val="p"/>
          </m:rPr>
          <w:rPr>
            <w:rFonts w:ascii="Cambria Math" w:hAnsi="Cambria Math"/>
          </w:rPr>
          <m:t>-</m:t>
        </m:r>
        <m:d>
          <m:dPr>
            <m:begChr m:val="["/>
            <m:endChr m:val="]"/>
            <m:ctrlPr>
              <w:rPr>
                <w:rFonts w:ascii="Cambria Math" w:hAnsi="Cambria Math"/>
              </w:rPr>
            </m:ctrlPr>
          </m:dPr>
          <m:e>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M</m:t>
                    </m:r>
                  </m:e>
                  <m:sub>
                    <m:r>
                      <w:rPr>
                        <w:rFonts w:ascii="Cambria Math" w:hAnsi="Cambria Math"/>
                      </w:rPr>
                      <m:t>t</m:t>
                    </m:r>
                  </m:sub>
                </m:sSub>
                <m:r>
                  <w:rPr>
                    <w:rFonts w:ascii="Cambria Math" w:hAnsi="Cambria Math"/>
                  </w:rPr>
                  <m:t>p</m:t>
                </m:r>
                <m:d>
                  <m:dPr>
                    <m:ctrlPr>
                      <w:rPr>
                        <w:rFonts w:ascii="Cambria Math" w:hAnsi="Cambria Math"/>
                      </w:rPr>
                    </m:ctrlPr>
                  </m:dPr>
                  <m:e>
                    <m:sSub>
                      <m:sSubPr>
                        <m:ctrlPr>
                          <w:rPr>
                            <w:rFonts w:ascii="Cambria Math" w:hAnsi="Cambria Math"/>
                          </w:rPr>
                        </m:ctrlPr>
                      </m:sSubPr>
                      <m:e>
                        <m:r>
                          <w:rPr>
                            <w:rFonts w:ascii="Cambria Math" w:hAnsi="Cambria Math"/>
                          </w:rPr>
                          <m:t>M</m:t>
                        </m:r>
                      </m:e>
                      <m:sub>
                        <m:r>
                          <w:rPr>
                            <w:rFonts w:ascii="Cambria Math" w:hAnsi="Cambria Math"/>
                          </w:rPr>
                          <m:t>t</m:t>
                        </m:r>
                      </m:sub>
                    </m:sSub>
                  </m:e>
                </m:d>
              </m:e>
            </m:nary>
          </m:e>
        </m:d>
        <m:r>
          <m:rPr>
            <m:sty m:val="p"/>
          </m:rPr>
          <w:rPr>
            <w:rFonts w:ascii="Cambria Math" w:hAnsi="Cambria Math"/>
          </w:rPr>
          <m:t>,</m:t>
        </m:r>
        <m:r>
          <w:rPr>
            <w:rFonts w:ascii="Cambria Math" w:hAnsi="Cambria Math" w:hint="eastAsia"/>
          </w:rPr>
          <m:t>λ</m:t>
        </m:r>
        <m:r>
          <m:rPr>
            <m:sty m:val="p"/>
          </m:rPr>
          <w:rPr>
            <w:rFonts w:ascii="Cambria Math" w:hAnsi="Cambria Math"/>
          </w:rPr>
          <m:t>,</m:t>
        </m:r>
        <m:r>
          <w:rPr>
            <w:rFonts w:ascii="Cambria Math" w:hAnsi="Cambria Math"/>
          </w:rPr>
          <m:t>t</m:t>
        </m:r>
        <m:r>
          <m:rPr>
            <m:sty m:val="p"/>
          </m:rPr>
          <w:rPr>
            <w:rFonts w:ascii="Cambria Math" w:hAnsi="Cambria Math"/>
          </w:rPr>
          <m:t>∈</m:t>
        </m:r>
        <m:r>
          <w:rPr>
            <w:rFonts w:ascii="Cambria Math" w:hAnsi="Cambria Math"/>
          </w:rPr>
          <m:t>N</m:t>
        </m:r>
      </m:oMath>
      <w:r>
        <w:rPr>
          <w:rFonts w:eastAsia="黑体"/>
          <w:iCs/>
        </w:rPr>
        <w:tab/>
      </w:r>
      <w:r w:rsidR="00CD59FD">
        <w:rPr>
          <w:rFonts w:hint="eastAsia"/>
        </w:rPr>
        <w:t>(</w:t>
      </w:r>
      <w:r w:rsidR="00CD59FD">
        <w:t>5)</w:t>
      </w:r>
    </w:p>
    <w:p w14:paraId="05EEE8E1" w14:textId="77777777" w:rsidR="00571E05" w:rsidRPr="007027CB" w:rsidRDefault="00571E05" w:rsidP="00F00781">
      <w:pPr>
        <w:pStyle w:val="IETParagraph"/>
        <w:spacing w:line="240" w:lineRule="auto"/>
        <w:rPr>
          <w:color w:val="000000" w:themeColor="text1"/>
          <w:sz w:val="20"/>
          <w:szCs w:val="20"/>
        </w:rPr>
      </w:pPr>
    </w:p>
    <w:p w14:paraId="3506E537" w14:textId="412B93A0" w:rsidR="00661238" w:rsidRPr="007027CB" w:rsidRDefault="00072F2F" w:rsidP="00072F2F">
      <w:pPr>
        <w:pStyle w:val="IETParagraph"/>
        <w:spacing w:line="240" w:lineRule="auto"/>
        <w:ind w:firstLine="0"/>
        <w:rPr>
          <w:color w:val="000000" w:themeColor="text1"/>
          <w:sz w:val="20"/>
          <w:szCs w:val="20"/>
        </w:rPr>
      </w:pPr>
      <w:r w:rsidRPr="007027CB">
        <w:rPr>
          <w:color w:val="000000" w:themeColor="text1"/>
          <w:sz w:val="20"/>
          <w:szCs w:val="20"/>
        </w:rPr>
        <w:t xml:space="preserve">In the formula, </w:t>
      </w:r>
      <w:r w:rsidRPr="007027CB">
        <w:rPr>
          <w:i/>
          <w:iCs/>
          <w:color w:val="000000" w:themeColor="text1"/>
          <w:sz w:val="20"/>
          <w:szCs w:val="20"/>
        </w:rPr>
        <w:t>M</w:t>
      </w:r>
      <w:r w:rsidRPr="007027CB">
        <w:rPr>
          <w:i/>
          <w:iCs/>
          <w:color w:val="000000" w:themeColor="text1"/>
          <w:sz w:val="20"/>
          <w:szCs w:val="20"/>
          <w:vertAlign w:val="subscript"/>
        </w:rPr>
        <w:t>t</w:t>
      </w:r>
      <w:r w:rsidRPr="007027CB">
        <w:rPr>
          <w:color w:val="000000" w:themeColor="text1"/>
          <w:sz w:val="20"/>
          <w:szCs w:val="20"/>
        </w:rPr>
        <w:t xml:space="preserve"> is the total number of missed EVs in the </w:t>
      </w:r>
      <w:proofErr w:type="spellStart"/>
      <w:r w:rsidRPr="007027CB">
        <w:rPr>
          <w:i/>
          <w:iCs/>
          <w:color w:val="000000" w:themeColor="text1"/>
          <w:sz w:val="20"/>
          <w:szCs w:val="20"/>
        </w:rPr>
        <w:t>t</w:t>
      </w:r>
      <w:r w:rsidRPr="007027CB">
        <w:rPr>
          <w:color w:val="000000" w:themeColor="text1"/>
          <w:sz w:val="20"/>
          <w:szCs w:val="20"/>
        </w:rPr>
        <w:t>th</w:t>
      </w:r>
      <w:proofErr w:type="spellEnd"/>
      <w:r w:rsidRPr="007027CB">
        <w:rPr>
          <w:color w:val="000000" w:themeColor="text1"/>
          <w:sz w:val="20"/>
          <w:szCs w:val="20"/>
        </w:rPr>
        <w:t xml:space="preserve"> time slot; </w:t>
      </w:r>
      <w:r w:rsidRPr="007027CB">
        <w:rPr>
          <w:i/>
          <w:iCs/>
          <w:color w:val="000000" w:themeColor="text1"/>
          <w:sz w:val="20"/>
          <w:szCs w:val="20"/>
        </w:rPr>
        <w:t>p</w:t>
      </w:r>
      <w:r w:rsidRPr="007027CB">
        <w:rPr>
          <w:color w:val="000000" w:themeColor="text1"/>
          <w:sz w:val="20"/>
          <w:szCs w:val="20"/>
        </w:rPr>
        <w:t>(</w:t>
      </w:r>
      <w:r w:rsidRPr="007027CB">
        <w:rPr>
          <w:i/>
          <w:iCs/>
          <w:color w:val="000000" w:themeColor="text1"/>
          <w:sz w:val="20"/>
          <w:szCs w:val="20"/>
        </w:rPr>
        <w:t>M</w:t>
      </w:r>
      <w:r w:rsidRPr="007027CB">
        <w:rPr>
          <w:i/>
          <w:iCs/>
          <w:color w:val="000000" w:themeColor="text1"/>
          <w:sz w:val="20"/>
          <w:szCs w:val="20"/>
          <w:vertAlign w:val="subscript"/>
        </w:rPr>
        <w:t>t</w:t>
      </w:r>
      <w:r w:rsidRPr="007027CB">
        <w:rPr>
          <w:color w:val="000000" w:themeColor="text1"/>
          <w:sz w:val="20"/>
          <w:szCs w:val="20"/>
        </w:rPr>
        <w:t>) is the probability of occurrence of the corresponding default EV quantity value in the statistical time period.</w:t>
      </w:r>
    </w:p>
    <w:p w14:paraId="456BC2DF" w14:textId="2B6BBFB8" w:rsidR="00072F2F" w:rsidRPr="007027CB" w:rsidRDefault="00072F2F" w:rsidP="00F00781">
      <w:pPr>
        <w:pStyle w:val="IETParagraph"/>
        <w:spacing w:line="240" w:lineRule="auto"/>
        <w:rPr>
          <w:color w:val="000000" w:themeColor="text1"/>
          <w:sz w:val="20"/>
          <w:szCs w:val="20"/>
        </w:rPr>
      </w:pPr>
      <w:r w:rsidRPr="007027CB">
        <w:rPr>
          <w:rFonts w:hint="eastAsia"/>
          <w:color w:val="000000" w:themeColor="text1"/>
          <w:sz w:val="20"/>
          <w:szCs w:val="20"/>
        </w:rPr>
        <w:t>I</w:t>
      </w:r>
      <w:r w:rsidRPr="007027CB">
        <w:rPr>
          <w:color w:val="000000" w:themeColor="text1"/>
          <w:sz w:val="20"/>
          <w:szCs w:val="20"/>
        </w:rPr>
        <w:t>n order to obtain the probability distribution of the Equation (4), it is necessary to first obtain the daily value of power that can participate in V2G for each contracted EV and the probability distribution of power that can participate in V2G for the EV group.</w:t>
      </w:r>
    </w:p>
    <w:p w14:paraId="5FA6CA83" w14:textId="77777777" w:rsidR="00072F2F" w:rsidRPr="007027CB" w:rsidRDefault="00072F2F" w:rsidP="006053FB">
      <w:pPr>
        <w:pStyle w:val="IETParagraph"/>
        <w:spacing w:line="240" w:lineRule="auto"/>
        <w:ind w:firstLine="0"/>
        <w:rPr>
          <w:color w:val="000000" w:themeColor="text1"/>
          <w:sz w:val="20"/>
          <w:szCs w:val="20"/>
        </w:rPr>
      </w:pPr>
    </w:p>
    <w:p w14:paraId="5D1E7800" w14:textId="1C64FF4C" w:rsidR="006053FB" w:rsidRPr="007027CB" w:rsidRDefault="006053FB" w:rsidP="006053FB">
      <w:pPr>
        <w:pStyle w:val="IETHeading2"/>
        <w:numPr>
          <w:ilvl w:val="1"/>
          <w:numId w:val="32"/>
        </w:numPr>
        <w:rPr>
          <w:color w:val="000000" w:themeColor="text1"/>
          <w:sz w:val="20"/>
          <w:szCs w:val="20"/>
        </w:rPr>
      </w:pPr>
      <w:r w:rsidRPr="007027CB">
        <w:rPr>
          <w:rFonts w:hint="eastAsia"/>
          <w:color w:val="000000" w:themeColor="text1"/>
          <w:sz w:val="20"/>
          <w:szCs w:val="20"/>
        </w:rPr>
        <w:t>Esti</w:t>
      </w:r>
      <w:r w:rsidRPr="007027CB">
        <w:rPr>
          <w:color w:val="000000" w:themeColor="text1"/>
          <w:sz w:val="20"/>
          <w:szCs w:val="20"/>
        </w:rPr>
        <w:t xml:space="preserve">mated </w:t>
      </w:r>
      <w:r w:rsidR="00B81B78" w:rsidRPr="007027CB">
        <w:rPr>
          <w:color w:val="000000" w:themeColor="text1"/>
          <w:sz w:val="20"/>
          <w:szCs w:val="20"/>
        </w:rPr>
        <w:t>available V2G power for a single EV</w:t>
      </w:r>
    </w:p>
    <w:p w14:paraId="7FDC852A" w14:textId="77777777" w:rsidR="006053FB" w:rsidRPr="007027CB" w:rsidRDefault="006053FB" w:rsidP="006053FB">
      <w:pPr>
        <w:pStyle w:val="IETParagraph"/>
        <w:spacing w:line="240" w:lineRule="auto"/>
        <w:ind w:firstLine="0"/>
        <w:rPr>
          <w:color w:val="000000" w:themeColor="text1"/>
          <w:sz w:val="20"/>
          <w:szCs w:val="20"/>
        </w:rPr>
      </w:pPr>
    </w:p>
    <w:p w14:paraId="47DB2650" w14:textId="058F5E7C" w:rsidR="00B55303" w:rsidRDefault="006053FB" w:rsidP="00F00781">
      <w:pPr>
        <w:pStyle w:val="IETParagraph"/>
        <w:spacing w:line="240" w:lineRule="auto"/>
        <w:rPr>
          <w:color w:val="000000" w:themeColor="text1"/>
          <w:sz w:val="20"/>
          <w:szCs w:val="20"/>
        </w:rPr>
      </w:pPr>
      <w:r w:rsidRPr="007027CB">
        <w:rPr>
          <w:color w:val="000000" w:themeColor="text1"/>
          <w:sz w:val="20"/>
          <w:szCs w:val="20"/>
        </w:rPr>
        <w:t>The remaining power of the EV user battery is directly related to its available V2G power [</w:t>
      </w:r>
      <w:r w:rsidR="00337FDE" w:rsidRPr="007027CB">
        <w:rPr>
          <w:color w:val="000000" w:themeColor="text1"/>
          <w:sz w:val="20"/>
          <w:szCs w:val="20"/>
        </w:rPr>
        <w:t>25</w:t>
      </w:r>
      <w:r w:rsidRPr="007027CB">
        <w:rPr>
          <w:color w:val="000000" w:themeColor="text1"/>
          <w:sz w:val="20"/>
          <w:szCs w:val="20"/>
        </w:rPr>
        <w:t xml:space="preserve">]. </w:t>
      </w:r>
      <w:r w:rsidR="00707D8E" w:rsidRPr="007027CB">
        <w:rPr>
          <w:color w:val="000000" w:themeColor="text1"/>
          <w:sz w:val="20"/>
          <w:szCs w:val="20"/>
        </w:rPr>
        <w:t>In this paper, the confidence interval for the average daily consumption of EV is estimated by approximating the normal distribution [</w:t>
      </w:r>
      <w:r w:rsidR="00337FDE" w:rsidRPr="007027CB">
        <w:rPr>
          <w:color w:val="000000" w:themeColor="text1"/>
          <w:sz w:val="20"/>
          <w:szCs w:val="20"/>
        </w:rPr>
        <w:t>2</w:t>
      </w:r>
      <w:r w:rsidR="00532605" w:rsidRPr="007027CB">
        <w:rPr>
          <w:color w:val="000000" w:themeColor="text1"/>
          <w:sz w:val="20"/>
          <w:szCs w:val="20"/>
        </w:rPr>
        <w:t>3</w:t>
      </w:r>
      <w:r w:rsidR="00707D8E" w:rsidRPr="007027CB">
        <w:rPr>
          <w:color w:val="000000" w:themeColor="text1"/>
          <w:sz w:val="20"/>
          <w:szCs w:val="20"/>
        </w:rPr>
        <w:t xml:space="preserve">], and the average daily consumption of EV users at confidence level </w:t>
      </w:r>
      <m:oMath>
        <m:r>
          <w:rPr>
            <w:rFonts w:ascii="Cambria Math" w:hAnsi="Cambria Math"/>
            <w:color w:val="000000" w:themeColor="text1"/>
            <w:sz w:val="20"/>
            <w:szCs w:val="20"/>
          </w:rPr>
          <m:t>1-β</m:t>
        </m:r>
      </m:oMath>
      <w:r w:rsidR="00707D8E" w:rsidRPr="007027CB">
        <w:rPr>
          <w:color w:val="000000" w:themeColor="text1"/>
          <w:sz w:val="20"/>
          <w:szCs w:val="20"/>
        </w:rPr>
        <w:t xml:space="preserve"> is defined as:</w:t>
      </w:r>
    </w:p>
    <w:p w14:paraId="682873B1" w14:textId="77777777" w:rsidR="00382849" w:rsidRPr="007027CB" w:rsidRDefault="00382849" w:rsidP="00F00781">
      <w:pPr>
        <w:pStyle w:val="IETParagraph"/>
        <w:spacing w:line="240" w:lineRule="auto"/>
        <w:rPr>
          <w:color w:val="000000" w:themeColor="text1"/>
          <w:sz w:val="20"/>
          <w:szCs w:val="20"/>
        </w:rPr>
      </w:pPr>
    </w:p>
    <w:p w14:paraId="3B0915FA" w14:textId="72EB336D" w:rsidR="006053FB" w:rsidRDefault="00154E94" w:rsidP="00154E94">
      <w:pPr>
        <w:pStyle w:val="afb"/>
      </w:pPr>
      <w:r>
        <w:tab/>
      </w:r>
      <m:oMath>
        <m:sSub>
          <m:sSubPr>
            <m:ctrlPr>
              <w:rPr>
                <w:rFonts w:ascii="Cambria Math" w:hAnsi="Cambria Math"/>
              </w:rPr>
            </m:ctrlPr>
          </m:sSubPr>
          <m:e>
            <m:r>
              <w:rPr>
                <w:rFonts w:ascii="Cambria Math" w:hAnsi="Cambria Math"/>
              </w:rPr>
              <m:t>H</m:t>
            </m:r>
          </m:e>
          <m:sub>
            <m:r>
              <w:rPr>
                <w:rFonts w:ascii="Cambria Math" w:hAnsi="Cambria Math"/>
              </w:rPr>
              <m:t>av</m:t>
            </m:r>
          </m:sub>
        </m:sSub>
        <m:r>
          <m:rPr>
            <m:sty m:val="p"/>
          </m:rPr>
          <w:rPr>
            <w:rFonts w:ascii="Cambria Math" w:hAnsi="Cambria Math"/>
          </w:rPr>
          <m:t>=</m:t>
        </m:r>
        <m:acc>
          <m:accPr>
            <m:chr m:val="̅"/>
            <m:ctrlPr>
              <w:rPr>
                <w:rFonts w:ascii="Cambria Math" w:hAnsi="Cambria Math"/>
              </w:rPr>
            </m:ctrlPr>
          </m:accPr>
          <m:e>
            <m:sSub>
              <m:sSubPr>
                <m:ctrlPr>
                  <w:rPr>
                    <w:rFonts w:ascii="Cambria Math" w:hAnsi="Cambria Math"/>
                  </w:rPr>
                </m:ctrlPr>
              </m:sSubPr>
              <m:e>
                <m:r>
                  <w:rPr>
                    <w:rFonts w:ascii="Cambria Math" w:hAnsi="Cambria Math"/>
                  </w:rPr>
                  <m:t>C</m:t>
                </m:r>
              </m:e>
              <m:sub>
                <m:r>
                  <w:rPr>
                    <w:rFonts w:ascii="Cambria Math" w:hAnsi="Cambria Math"/>
                  </w:rPr>
                  <m:t>av</m:t>
                </m:r>
              </m:sub>
            </m:sSub>
          </m:e>
        </m:acc>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z</m:t>
                </m:r>
              </m:e>
              <m:sub>
                <m:r>
                  <w:rPr>
                    <w:rFonts w:ascii="Cambria Math" w:hAnsi="Cambria Math"/>
                  </w:rPr>
                  <m:t>β</m:t>
                </m:r>
                <m:r>
                  <m:rPr>
                    <m:sty m:val="p"/>
                  </m:rPr>
                  <w:rPr>
                    <w:rFonts w:ascii="Cambria Math" w:hAnsi="Cambria Math"/>
                  </w:rPr>
                  <m:t>/2</m:t>
                </m:r>
              </m:sub>
            </m:sSub>
            <m:r>
              <w:rPr>
                <w:rFonts w:ascii="Cambria Math" w:hAnsi="Cambria Math"/>
              </w:rPr>
              <m:t>s</m:t>
            </m:r>
          </m:num>
          <m:den>
            <m:rad>
              <m:radPr>
                <m:degHide m:val="1"/>
                <m:ctrlPr>
                  <w:rPr>
                    <w:rFonts w:ascii="Cambria Math" w:hAnsi="Cambria Math"/>
                  </w:rPr>
                </m:ctrlPr>
              </m:radPr>
              <m:deg/>
              <m:e>
                <m:r>
                  <w:rPr>
                    <w:rFonts w:ascii="Cambria Math" w:hAnsi="Cambria Math"/>
                  </w:rPr>
                  <m:t>N</m:t>
                </m:r>
              </m:e>
            </m:rad>
          </m:den>
        </m:f>
      </m:oMath>
      <w:r>
        <w:tab/>
      </w:r>
      <w:r w:rsidR="00CD59FD">
        <w:rPr>
          <w:rFonts w:hint="eastAsia"/>
        </w:rPr>
        <w:t>(</w:t>
      </w:r>
      <w:r w:rsidR="00CD59FD">
        <w:t>6)</w:t>
      </w:r>
    </w:p>
    <w:p w14:paraId="4420CC8A" w14:textId="77777777" w:rsidR="00382849" w:rsidRPr="007027CB" w:rsidRDefault="00382849" w:rsidP="00154E94">
      <w:pPr>
        <w:pStyle w:val="afb"/>
      </w:pPr>
    </w:p>
    <w:p w14:paraId="107741C7" w14:textId="77777777" w:rsidR="00F12ACD" w:rsidRDefault="00FF0A75" w:rsidP="00FF0A75">
      <w:pPr>
        <w:pStyle w:val="IETParagraph"/>
        <w:spacing w:line="240" w:lineRule="auto"/>
        <w:ind w:firstLine="0"/>
        <w:rPr>
          <w:color w:val="000000" w:themeColor="text1"/>
          <w:sz w:val="20"/>
          <w:szCs w:val="20"/>
        </w:rPr>
      </w:pPr>
      <w:r w:rsidRPr="007027CB">
        <w:rPr>
          <w:color w:val="000000" w:themeColor="text1"/>
          <w:sz w:val="20"/>
          <w:szCs w:val="20"/>
        </w:rPr>
        <w:t xml:space="preserve">In the formula, </w:t>
      </w:r>
      <m:oMath>
        <m:acc>
          <m:accPr>
            <m:chr m:val="̅"/>
            <m:ctrlPr>
              <w:rPr>
                <w:rFonts w:ascii="Cambria Math" w:hAnsi="Cambria Math"/>
                <w:i/>
                <w:color w:val="000000" w:themeColor="text1"/>
                <w:sz w:val="20"/>
                <w:szCs w:val="20"/>
              </w:rPr>
            </m:ctrlPr>
          </m:accPr>
          <m:e>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C</m:t>
                </m:r>
              </m:e>
              <m:sub>
                <m:r>
                  <w:rPr>
                    <w:rFonts w:ascii="Cambria Math" w:hAnsi="Cambria Math"/>
                    <w:color w:val="000000" w:themeColor="text1"/>
                    <w:sz w:val="20"/>
                    <w:szCs w:val="20"/>
                  </w:rPr>
                  <m:t>av</m:t>
                </m:r>
              </m:sub>
            </m:sSub>
          </m:e>
        </m:acc>
      </m:oMath>
      <w:r w:rsidRPr="007027CB">
        <w:rPr>
          <w:rFonts w:hint="eastAsia"/>
          <w:color w:val="000000" w:themeColor="text1"/>
          <w:sz w:val="20"/>
          <w:szCs w:val="20"/>
        </w:rPr>
        <w:t xml:space="preserve"> </w:t>
      </w:r>
      <w:r w:rsidRPr="007027CB">
        <w:rPr>
          <w:color w:val="000000" w:themeColor="text1"/>
          <w:sz w:val="20"/>
          <w:szCs w:val="20"/>
        </w:rPr>
        <w:t xml:space="preserve">is the average of the charging volume calculated by analysing the EV charging values throughout the year;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z</m:t>
            </m:r>
          </m:e>
          <m:sub>
            <m:r>
              <w:rPr>
                <w:rFonts w:ascii="Cambria Math" w:hAnsi="Cambria Math"/>
                <w:color w:val="000000" w:themeColor="text1"/>
                <w:sz w:val="20"/>
                <w:szCs w:val="20"/>
              </w:rPr>
              <m:t>β/2</m:t>
            </m:r>
          </m:sub>
        </m:sSub>
      </m:oMath>
      <w:r w:rsidRPr="007027CB">
        <w:rPr>
          <w:color w:val="000000" w:themeColor="text1"/>
          <w:sz w:val="20"/>
          <w:szCs w:val="20"/>
        </w:rPr>
        <w:t xml:space="preserve"> is the value of the </w:t>
      </w:r>
      <w:r w:rsidRPr="007027CB">
        <w:rPr>
          <w:i/>
          <w:iCs/>
          <w:color w:val="000000" w:themeColor="text1"/>
          <w:sz w:val="20"/>
          <w:szCs w:val="20"/>
        </w:rPr>
        <w:t>z</w:t>
      </w:r>
      <w:r w:rsidRPr="007027CB">
        <w:rPr>
          <w:color w:val="000000" w:themeColor="text1"/>
          <w:sz w:val="20"/>
          <w:szCs w:val="20"/>
        </w:rPr>
        <w:t xml:space="preserve"> statistic at the confidence interval; </w:t>
      </w:r>
      <w:r w:rsidRPr="007027CB">
        <w:rPr>
          <w:i/>
          <w:iCs/>
          <w:color w:val="000000" w:themeColor="text1"/>
          <w:sz w:val="20"/>
          <w:szCs w:val="20"/>
        </w:rPr>
        <w:t>s</w:t>
      </w:r>
      <w:r w:rsidRPr="007027CB">
        <w:rPr>
          <w:color w:val="000000" w:themeColor="text1"/>
          <w:sz w:val="20"/>
          <w:szCs w:val="20"/>
        </w:rPr>
        <w:t xml:space="preserve"> is the standard deviation from the analysis of the annual charging values; </w:t>
      </w:r>
      <w:r w:rsidRPr="007027CB">
        <w:rPr>
          <w:i/>
          <w:iCs/>
          <w:color w:val="000000" w:themeColor="text1"/>
          <w:sz w:val="20"/>
          <w:szCs w:val="20"/>
        </w:rPr>
        <w:t>N</w:t>
      </w:r>
      <w:r w:rsidRPr="007027CB">
        <w:rPr>
          <w:color w:val="000000" w:themeColor="text1"/>
          <w:sz w:val="20"/>
          <w:szCs w:val="20"/>
        </w:rPr>
        <w:t xml:space="preserve"> is the number of days included in the year.</w:t>
      </w:r>
    </w:p>
    <w:p w14:paraId="2F4B2D3C" w14:textId="416D12CE" w:rsidR="004E6A85" w:rsidRPr="007027CB" w:rsidRDefault="00FF0A75" w:rsidP="00F12ACD">
      <w:pPr>
        <w:pStyle w:val="IETParagraph"/>
        <w:spacing w:line="240" w:lineRule="auto"/>
        <w:rPr>
          <w:color w:val="000000" w:themeColor="text1"/>
          <w:sz w:val="20"/>
          <w:szCs w:val="20"/>
        </w:rPr>
      </w:pPr>
      <w:r w:rsidRPr="007027CB">
        <w:rPr>
          <w:color w:val="000000" w:themeColor="text1"/>
          <w:sz w:val="20"/>
          <w:szCs w:val="20"/>
        </w:rPr>
        <w:t xml:space="preserve">Based on </w:t>
      </w:r>
      <w:r w:rsidR="004E6A85" w:rsidRPr="007027CB">
        <w:rPr>
          <w:color w:val="000000" w:themeColor="text1"/>
          <w:sz w:val="20"/>
          <w:szCs w:val="20"/>
        </w:rPr>
        <w:t xml:space="preserve">the previous content, it can be assumed that the EV is fully charged at the beginning of the day so that the maximum discharge can be achieved during the peak daytime load. And in order to prevent the battery over-discharge </w:t>
      </w:r>
      <w:r w:rsidR="004E6A85" w:rsidRPr="007027CB">
        <w:rPr>
          <w:color w:val="000000" w:themeColor="text1"/>
          <w:sz w:val="20"/>
          <w:szCs w:val="20"/>
        </w:rPr>
        <w:lastRenderedPageBreak/>
        <w:t xml:space="preserve">damage to the battery, set the minimum State </w:t>
      </w:r>
      <w:r w:rsidR="005B3EC3" w:rsidRPr="007027CB">
        <w:rPr>
          <w:rFonts w:hint="eastAsia"/>
          <w:color w:val="000000" w:themeColor="text1"/>
          <w:sz w:val="20"/>
          <w:szCs w:val="20"/>
        </w:rPr>
        <w:t>o</w:t>
      </w:r>
      <w:r w:rsidR="004E6A85" w:rsidRPr="007027CB">
        <w:rPr>
          <w:color w:val="000000" w:themeColor="text1"/>
          <w:sz w:val="20"/>
          <w:szCs w:val="20"/>
        </w:rPr>
        <w:t>f Charge (SOC) to 0.2 after V2G discharge and driving.</w:t>
      </w:r>
    </w:p>
    <w:p w14:paraId="34CEA8CB" w14:textId="26B0EB13" w:rsidR="00FF0A75" w:rsidRDefault="004E6A85" w:rsidP="00F00781">
      <w:pPr>
        <w:pStyle w:val="IETParagraph"/>
        <w:spacing w:line="240" w:lineRule="auto"/>
        <w:rPr>
          <w:color w:val="000000" w:themeColor="text1"/>
          <w:sz w:val="20"/>
          <w:szCs w:val="20"/>
        </w:rPr>
      </w:pPr>
      <w:r w:rsidRPr="007027CB">
        <w:rPr>
          <w:color w:val="000000" w:themeColor="text1"/>
          <w:sz w:val="20"/>
          <w:szCs w:val="20"/>
        </w:rPr>
        <w:t xml:space="preserve">Then the daily V2G power of EV user </w:t>
      </w:r>
      <w:proofErr w:type="spellStart"/>
      <w:r w:rsidRPr="007027CB">
        <w:rPr>
          <w:i/>
          <w:iCs/>
          <w:color w:val="000000" w:themeColor="text1"/>
          <w:sz w:val="20"/>
          <w:szCs w:val="20"/>
        </w:rPr>
        <w:t>i</w:t>
      </w:r>
      <w:proofErr w:type="spellEnd"/>
      <w:r w:rsidRPr="007027CB">
        <w:rPr>
          <w:color w:val="000000" w:themeColor="text1"/>
          <w:sz w:val="20"/>
          <w:szCs w:val="20"/>
        </w:rPr>
        <w:t xml:space="preserve"> is</w:t>
      </w:r>
      <w:r w:rsidR="00B81B78" w:rsidRPr="007027CB">
        <w:rPr>
          <w:color w:val="000000" w:themeColor="text1"/>
          <w:sz w:val="20"/>
          <w:szCs w:val="20"/>
        </w:rPr>
        <w:t>:</w:t>
      </w:r>
    </w:p>
    <w:p w14:paraId="6C36FCE9" w14:textId="77777777" w:rsidR="00154E94" w:rsidRPr="007027CB" w:rsidRDefault="00154E94" w:rsidP="00F00781">
      <w:pPr>
        <w:pStyle w:val="IETParagraph"/>
        <w:spacing w:line="240" w:lineRule="auto"/>
        <w:rPr>
          <w:color w:val="000000" w:themeColor="text1"/>
          <w:sz w:val="20"/>
          <w:szCs w:val="20"/>
        </w:rPr>
      </w:pPr>
    </w:p>
    <w:p w14:paraId="69987846" w14:textId="14915BA7" w:rsidR="004E6A85" w:rsidRDefault="00154E94" w:rsidP="00154E94">
      <w:pPr>
        <w:pStyle w:val="afb"/>
      </w:pPr>
      <w:r>
        <w:tab/>
      </w:r>
      <m:oMath>
        <m:sSubSup>
          <m:sSubSupPr>
            <m:ctrlPr>
              <w:rPr>
                <w:rFonts w:ascii="Cambria Math" w:hAnsi="Cambria Math"/>
              </w:rPr>
            </m:ctrlPr>
          </m:sSubSupPr>
          <m:e>
            <m:r>
              <w:rPr>
                <w:rFonts w:ascii="Cambria Math" w:hAnsi="Cambria Math"/>
              </w:rPr>
              <m:t>E</m:t>
            </m:r>
          </m:e>
          <m:sub>
            <m:r>
              <w:rPr>
                <w:rFonts w:ascii="Cambria Math" w:hAnsi="Cambria Math"/>
              </w:rPr>
              <m:t>i</m:t>
            </m:r>
            <m:r>
              <m:rPr>
                <m:sty m:val="p"/>
              </m:rPr>
              <w:rPr>
                <w:rFonts w:ascii="Cambria Math" w:hAnsi="Cambria Math"/>
              </w:rPr>
              <m:t>,</m:t>
            </m:r>
            <m:r>
              <w:rPr>
                <w:rFonts w:ascii="Cambria Math" w:hAnsi="Cambria Math"/>
              </w:rPr>
              <m:t>start</m:t>
            </m:r>
          </m:sub>
          <m:sup>
            <m:r>
              <w:rPr>
                <w:rFonts w:ascii="Cambria Math" w:hAnsi="Cambria Math"/>
              </w:rPr>
              <m:t>V</m:t>
            </m:r>
            <m:r>
              <m:rPr>
                <m:sty m:val="p"/>
              </m:rPr>
              <w:rPr>
                <w:rFonts w:ascii="Cambria Math" w:hAnsi="Cambria Math"/>
              </w:rPr>
              <m:t>2</m:t>
            </m:r>
            <m:r>
              <w:rPr>
                <w:rFonts w:ascii="Cambria Math" w:hAnsi="Cambria Math"/>
              </w:rPr>
              <m:t>G</m:t>
            </m:r>
          </m:sup>
        </m:sSubSup>
        <m:r>
          <m:rPr>
            <m:sty m:val="p"/>
          </m:rPr>
          <w:rPr>
            <w:rFonts w:ascii="Cambria Math" w:hAnsi="Cambria Math"/>
          </w:rPr>
          <m:t>=80%</m:t>
        </m:r>
        <m:r>
          <w:rPr>
            <w:rFonts w:ascii="Cambria Math" w:hAnsi="Cambria Math"/>
          </w:rPr>
          <m:t>BE</m:t>
        </m:r>
        <m:r>
          <m:rPr>
            <m:sty m:val="p"/>
          </m:rPr>
          <w:rPr>
            <w:rFonts w:ascii="Cambria Math" w:hAnsi="Cambria Math"/>
          </w:rPr>
          <m:t>-</m:t>
        </m:r>
        <m:sSub>
          <m:sSubPr>
            <m:ctrlPr>
              <w:rPr>
                <w:rFonts w:ascii="Cambria Math" w:hAnsi="Cambria Math"/>
              </w:rPr>
            </m:ctrlPr>
          </m:sSubPr>
          <m:e>
            <m:r>
              <w:rPr>
                <w:rFonts w:ascii="Cambria Math" w:hAnsi="Cambria Math"/>
              </w:rPr>
              <m:t>H</m:t>
            </m:r>
          </m:e>
          <m:sub>
            <m:r>
              <w:rPr>
                <w:rFonts w:ascii="Cambria Math" w:hAnsi="Cambria Math"/>
              </w:rPr>
              <m:t>av</m:t>
            </m:r>
          </m:sub>
        </m:sSub>
      </m:oMath>
      <w:r>
        <w:tab/>
      </w:r>
      <w:r w:rsidR="00CD59FD">
        <w:rPr>
          <w:rFonts w:hint="eastAsia"/>
        </w:rPr>
        <w:t>(</w:t>
      </w:r>
      <w:r w:rsidR="00CD59FD">
        <w:t>7)</w:t>
      </w:r>
    </w:p>
    <w:p w14:paraId="2775C373" w14:textId="77777777" w:rsidR="00154E94" w:rsidRPr="007027CB" w:rsidRDefault="00154E94" w:rsidP="00154E94">
      <w:pPr>
        <w:pStyle w:val="afb"/>
      </w:pPr>
    </w:p>
    <w:p w14:paraId="07DABDA8" w14:textId="0BCC1231" w:rsidR="00B81B78" w:rsidRPr="007027CB" w:rsidRDefault="00B81B78" w:rsidP="00B81B78">
      <w:pPr>
        <w:pStyle w:val="IETParagraph"/>
        <w:spacing w:line="240" w:lineRule="auto"/>
        <w:ind w:firstLine="0"/>
        <w:rPr>
          <w:color w:val="000000" w:themeColor="text1"/>
          <w:sz w:val="20"/>
          <w:szCs w:val="20"/>
        </w:rPr>
      </w:pPr>
      <w:r w:rsidRPr="007027CB">
        <w:rPr>
          <w:color w:val="000000" w:themeColor="text1"/>
          <w:sz w:val="20"/>
          <w:szCs w:val="20"/>
        </w:rPr>
        <w:t xml:space="preserve">In the formula, </w:t>
      </w:r>
      <w:r w:rsidRPr="007027CB">
        <w:rPr>
          <w:i/>
          <w:iCs/>
          <w:color w:val="000000" w:themeColor="text1"/>
          <w:sz w:val="20"/>
          <w:szCs w:val="20"/>
        </w:rPr>
        <w:t>BE</w:t>
      </w:r>
      <w:r w:rsidRPr="007027CB">
        <w:rPr>
          <w:color w:val="000000" w:themeColor="text1"/>
          <w:sz w:val="20"/>
          <w:szCs w:val="20"/>
        </w:rPr>
        <w:t xml:space="preserve"> is EV battery capacity.</w:t>
      </w:r>
    </w:p>
    <w:p w14:paraId="433628B7" w14:textId="6BD7EBF1" w:rsidR="00B81B78" w:rsidRDefault="00B81B78" w:rsidP="00F00781">
      <w:pPr>
        <w:pStyle w:val="IETParagraph"/>
        <w:spacing w:line="240" w:lineRule="auto"/>
        <w:rPr>
          <w:color w:val="000000" w:themeColor="text1"/>
          <w:sz w:val="20"/>
          <w:szCs w:val="20"/>
        </w:rPr>
      </w:pPr>
      <w:r w:rsidRPr="007027CB">
        <w:rPr>
          <w:color w:val="000000" w:themeColor="text1"/>
          <w:sz w:val="20"/>
          <w:szCs w:val="20"/>
        </w:rPr>
        <w:t xml:space="preserve">At time slot </w:t>
      </w:r>
      <w:r w:rsidRPr="007027CB">
        <w:rPr>
          <w:i/>
          <w:iCs/>
          <w:color w:val="000000" w:themeColor="text1"/>
          <w:sz w:val="20"/>
          <w:szCs w:val="20"/>
        </w:rPr>
        <w:t>t</w:t>
      </w:r>
      <w:r w:rsidRPr="007027CB">
        <w:rPr>
          <w:color w:val="000000" w:themeColor="text1"/>
          <w:sz w:val="20"/>
          <w:szCs w:val="20"/>
        </w:rPr>
        <w:t xml:space="preserve">, EV user </w:t>
      </w:r>
      <w:r w:rsidRPr="007027CB">
        <w:rPr>
          <w:i/>
          <w:iCs/>
          <w:color w:val="000000" w:themeColor="text1"/>
          <w:sz w:val="20"/>
          <w:szCs w:val="20"/>
        </w:rPr>
        <w:t>i</w:t>
      </w:r>
      <w:r w:rsidRPr="007027CB">
        <w:rPr>
          <w:color w:val="000000" w:themeColor="text1"/>
          <w:sz w:val="20"/>
          <w:szCs w:val="20"/>
        </w:rPr>
        <w:t>'s engageable V2G power is:</w:t>
      </w:r>
    </w:p>
    <w:p w14:paraId="55835C3C" w14:textId="77777777" w:rsidR="00154E94" w:rsidRPr="007027CB" w:rsidRDefault="00154E94" w:rsidP="00154E94">
      <w:pPr>
        <w:pStyle w:val="IETParagraph"/>
        <w:spacing w:line="240" w:lineRule="auto"/>
        <w:ind w:firstLine="0"/>
        <w:rPr>
          <w:rFonts w:hint="eastAsia"/>
          <w:color w:val="000000" w:themeColor="text1"/>
          <w:sz w:val="20"/>
          <w:szCs w:val="20"/>
        </w:rPr>
      </w:pPr>
    </w:p>
    <w:p w14:paraId="46C3E6EF" w14:textId="712EE542" w:rsidR="00B81B78" w:rsidRDefault="00154E94" w:rsidP="00154E94">
      <w:pPr>
        <w:pStyle w:val="afb"/>
      </w:pPr>
      <w:r>
        <w:tab/>
      </w:r>
      <m:oMath>
        <m:sSubSup>
          <m:sSubSupPr>
            <m:ctrlPr>
              <w:rPr>
                <w:rFonts w:ascii="Cambria Math" w:hAnsi="Cambria Math"/>
              </w:rPr>
            </m:ctrlPr>
          </m:sSubSupPr>
          <m:e>
            <m:r>
              <w:rPr>
                <w:rFonts w:ascii="Cambria Math" w:hAnsi="Cambria Math"/>
              </w:rPr>
              <m:t>E</m:t>
            </m:r>
          </m:e>
          <m:sub>
            <m:r>
              <w:rPr>
                <w:rFonts w:ascii="Cambria Math" w:hAnsi="Cambria Math"/>
              </w:rPr>
              <m:t>i</m:t>
            </m:r>
            <m:r>
              <m:rPr>
                <m:sty m:val="p"/>
              </m:rPr>
              <w:rPr>
                <w:rFonts w:ascii="Cambria Math" w:hAnsi="Cambria Math"/>
              </w:rPr>
              <m:t>,</m:t>
            </m:r>
            <m:r>
              <w:rPr>
                <w:rFonts w:ascii="Cambria Math" w:hAnsi="Cambria Math"/>
              </w:rPr>
              <m:t>t</m:t>
            </m:r>
          </m:sub>
          <m:sup>
            <m:r>
              <w:rPr>
                <w:rFonts w:ascii="Cambria Math" w:hAnsi="Cambria Math"/>
              </w:rPr>
              <m:t>V</m:t>
            </m:r>
            <m:r>
              <m:rPr>
                <m:sty m:val="p"/>
              </m:rPr>
              <w:rPr>
                <w:rFonts w:ascii="Cambria Math" w:hAnsi="Cambria Math"/>
              </w:rPr>
              <m:t>2</m:t>
            </m:r>
            <m:r>
              <w:rPr>
                <w:rFonts w:ascii="Cambria Math" w:hAnsi="Cambria Math"/>
              </w:rPr>
              <m:t>G</m:t>
            </m:r>
          </m:sup>
        </m:sSubSup>
        <m:r>
          <m:rPr>
            <m:sty m:val="p"/>
          </m:rPr>
          <w:rPr>
            <w:rFonts w:ascii="Cambria Math" w:hAnsi="Cambria Math"/>
          </w:rPr>
          <m:t>=</m:t>
        </m:r>
        <m:sSubSup>
          <m:sSubSupPr>
            <m:ctrlPr>
              <w:rPr>
                <w:rFonts w:ascii="Cambria Math" w:hAnsi="Cambria Math"/>
              </w:rPr>
            </m:ctrlPr>
          </m:sSubSupPr>
          <m:e>
            <m:r>
              <w:rPr>
                <w:rFonts w:ascii="Cambria Math" w:hAnsi="Cambria Math"/>
              </w:rPr>
              <m:t>E</m:t>
            </m:r>
          </m:e>
          <m:sub>
            <m:r>
              <w:rPr>
                <w:rFonts w:ascii="Cambria Math" w:hAnsi="Cambria Math"/>
              </w:rPr>
              <m:t>i</m:t>
            </m:r>
            <m:r>
              <m:rPr>
                <m:sty m:val="p"/>
              </m:rPr>
              <w:rPr>
                <w:rFonts w:ascii="Cambria Math" w:hAnsi="Cambria Math"/>
              </w:rPr>
              <m:t>,</m:t>
            </m:r>
            <m:r>
              <w:rPr>
                <w:rFonts w:ascii="Cambria Math" w:hAnsi="Cambria Math"/>
              </w:rPr>
              <m:t>start</m:t>
            </m:r>
          </m:sub>
          <m:sup>
            <m:r>
              <w:rPr>
                <w:rFonts w:ascii="Cambria Math" w:hAnsi="Cambria Math"/>
              </w:rPr>
              <m:t>V</m:t>
            </m:r>
            <m:r>
              <m:rPr>
                <m:sty m:val="p"/>
              </m:rPr>
              <w:rPr>
                <w:rFonts w:ascii="Cambria Math" w:hAnsi="Cambria Math"/>
              </w:rPr>
              <m:t>2</m:t>
            </m:r>
            <m:r>
              <w:rPr>
                <w:rFonts w:ascii="Cambria Math" w:hAnsi="Cambria Math"/>
              </w:rPr>
              <m:t>G</m:t>
            </m:r>
          </m:sup>
        </m:sSubSup>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Q</m:t>
                </m:r>
              </m:e>
              <m:sub>
                <m:r>
                  <w:rPr>
                    <w:rFonts w:ascii="Cambria Math" w:hAnsi="Cambria Math"/>
                  </w:rPr>
                  <m:t>i</m:t>
                </m:r>
                <m:r>
                  <m:rPr>
                    <m:sty m:val="p"/>
                  </m:rPr>
                  <w:rPr>
                    <w:rFonts w:ascii="Cambria Math" w:hAnsi="Cambria Math"/>
                  </w:rPr>
                  <m:t>,</m:t>
                </m:r>
                <m:r>
                  <w:rPr>
                    <w:rFonts w:ascii="Cambria Math" w:hAnsi="Cambria Math"/>
                  </w:rPr>
                  <m:t>t</m:t>
                </m:r>
              </m:sub>
            </m:sSub>
          </m:e>
        </m:nary>
      </m:oMath>
      <w:r>
        <w:tab/>
      </w:r>
      <w:r w:rsidR="00CD59FD">
        <w:rPr>
          <w:rFonts w:hint="eastAsia"/>
        </w:rPr>
        <w:t>(</w:t>
      </w:r>
      <w:r w:rsidR="00CD59FD">
        <w:t>8)</w:t>
      </w:r>
    </w:p>
    <w:p w14:paraId="2F1E0166" w14:textId="77777777" w:rsidR="00154E94" w:rsidRPr="007027CB" w:rsidRDefault="00154E94" w:rsidP="00154E94">
      <w:pPr>
        <w:pStyle w:val="afb"/>
      </w:pPr>
    </w:p>
    <w:p w14:paraId="224041DD" w14:textId="000E8DD1" w:rsidR="00B81B78" w:rsidRPr="007027CB" w:rsidRDefault="00B81B78" w:rsidP="00B81B78">
      <w:pPr>
        <w:pStyle w:val="IETParagraph"/>
        <w:spacing w:line="240" w:lineRule="auto"/>
        <w:ind w:firstLine="0"/>
        <w:rPr>
          <w:color w:val="000000" w:themeColor="text1"/>
          <w:sz w:val="20"/>
          <w:szCs w:val="20"/>
        </w:rPr>
      </w:pPr>
      <w:r w:rsidRPr="007027CB">
        <w:rPr>
          <w:color w:val="000000" w:themeColor="text1"/>
          <w:sz w:val="20"/>
          <w:szCs w:val="20"/>
        </w:rPr>
        <w:t xml:space="preserve">In the formula, </w:t>
      </w:r>
      <m:oMath>
        <m:nary>
          <m:naryPr>
            <m:chr m:val="∑"/>
            <m:limLoc m:val="undOvr"/>
            <m:subHide m:val="1"/>
            <m:supHide m:val="1"/>
            <m:ctrlPr>
              <w:rPr>
                <w:rFonts w:ascii="Cambria Math" w:hAnsi="Cambria Math"/>
                <w:i/>
                <w:color w:val="000000" w:themeColor="text1"/>
                <w:sz w:val="20"/>
                <w:szCs w:val="20"/>
              </w:rPr>
            </m:ctrlPr>
          </m:naryPr>
          <m:sub/>
          <m:sup/>
          <m:e>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Q</m:t>
                </m:r>
              </m:e>
              <m:sub>
                <m:sSup>
                  <m:sSupPr>
                    <m:ctrlPr>
                      <w:rPr>
                        <w:rFonts w:ascii="Cambria Math" w:hAnsi="Cambria Math"/>
                        <w:i/>
                        <w:color w:val="000000" w:themeColor="text1"/>
                        <w:sz w:val="20"/>
                        <w:szCs w:val="20"/>
                      </w:rPr>
                    </m:ctrlPr>
                  </m:sSupPr>
                  <m:e>
                    <m:r>
                      <w:rPr>
                        <w:rFonts w:ascii="Cambria Math" w:hAnsi="Cambria Math"/>
                        <w:color w:val="000000" w:themeColor="text1"/>
                        <w:sz w:val="20"/>
                        <w:szCs w:val="20"/>
                      </w:rPr>
                      <m:t>i,t</m:t>
                    </m:r>
                  </m:e>
                  <m:sup>
                    <m:r>
                      <w:rPr>
                        <w:rFonts w:ascii="Cambria Math" w:hAnsi="Cambria Math"/>
                        <w:color w:val="000000" w:themeColor="text1"/>
                        <w:sz w:val="20"/>
                        <w:szCs w:val="20"/>
                      </w:rPr>
                      <m:t>-</m:t>
                    </m:r>
                  </m:sup>
                </m:sSup>
              </m:sub>
            </m:sSub>
          </m:e>
        </m:nary>
      </m:oMath>
      <w:r w:rsidRPr="007027CB">
        <w:rPr>
          <w:color w:val="000000" w:themeColor="text1"/>
        </w:rPr>
        <w:t xml:space="preserve"> </w:t>
      </w:r>
      <w:r w:rsidRPr="007027CB">
        <w:rPr>
          <w:color w:val="000000" w:themeColor="text1"/>
          <w:sz w:val="20"/>
          <w:szCs w:val="20"/>
        </w:rPr>
        <w:t xml:space="preserve">is the amount of power that has been bid and allocated by EV before time slot </w:t>
      </w:r>
      <w:r w:rsidRPr="007027CB">
        <w:rPr>
          <w:i/>
          <w:iCs/>
          <w:color w:val="000000" w:themeColor="text1"/>
          <w:sz w:val="20"/>
          <w:szCs w:val="20"/>
        </w:rPr>
        <w:t>t</w:t>
      </w:r>
      <w:r w:rsidRPr="007027CB">
        <w:rPr>
          <w:color w:val="000000" w:themeColor="text1"/>
          <w:sz w:val="20"/>
          <w:szCs w:val="20"/>
        </w:rPr>
        <w:t>.</w:t>
      </w:r>
    </w:p>
    <w:p w14:paraId="0B293B3D" w14:textId="496331BD" w:rsidR="00B81B78" w:rsidRPr="007027CB" w:rsidRDefault="00B81B78" w:rsidP="00B81B78">
      <w:pPr>
        <w:pStyle w:val="IETParagraph"/>
        <w:spacing w:line="240" w:lineRule="auto"/>
        <w:ind w:firstLine="0"/>
        <w:rPr>
          <w:color w:val="000000" w:themeColor="text1"/>
          <w:sz w:val="20"/>
          <w:szCs w:val="20"/>
        </w:rPr>
      </w:pPr>
    </w:p>
    <w:p w14:paraId="2E3DC44D" w14:textId="45BA45F1" w:rsidR="00B81B78" w:rsidRPr="007027CB" w:rsidRDefault="00801553" w:rsidP="00B81B78">
      <w:pPr>
        <w:pStyle w:val="IETHeading2"/>
        <w:numPr>
          <w:ilvl w:val="1"/>
          <w:numId w:val="32"/>
        </w:numPr>
        <w:rPr>
          <w:color w:val="000000" w:themeColor="text1"/>
          <w:sz w:val="20"/>
          <w:szCs w:val="20"/>
        </w:rPr>
      </w:pPr>
      <w:r w:rsidRPr="007027CB">
        <w:rPr>
          <w:color w:val="000000" w:themeColor="text1"/>
          <w:sz w:val="20"/>
          <w:szCs w:val="20"/>
        </w:rPr>
        <w:t xml:space="preserve">Probability distribution of EV clusters </w:t>
      </w:r>
      <m:oMath>
        <m:sSubSup>
          <m:sSubSupPr>
            <m:ctrlPr>
              <w:rPr>
                <w:rFonts w:ascii="Cambria Math" w:hAnsi="Cambria Math"/>
                <w:color w:val="000000" w:themeColor="text1"/>
                <w:sz w:val="20"/>
                <w:szCs w:val="20"/>
              </w:rPr>
            </m:ctrlPr>
          </m:sSubSupPr>
          <m:e>
            <m:r>
              <w:rPr>
                <w:rFonts w:ascii="Cambria Math" w:hAnsi="Cambria Math"/>
                <w:color w:val="000000" w:themeColor="text1"/>
                <w:sz w:val="20"/>
                <w:szCs w:val="20"/>
              </w:rPr>
              <m:t>F</m:t>
            </m:r>
          </m:e>
          <m:sub>
            <m:r>
              <w:rPr>
                <w:rFonts w:ascii="Cambria Math" w:hAnsi="Cambria Math"/>
                <w:color w:val="000000" w:themeColor="text1"/>
                <w:sz w:val="20"/>
                <w:szCs w:val="20"/>
              </w:rPr>
              <m:t>t</m:t>
            </m:r>
          </m:sub>
          <m:sup>
            <m:d>
              <m:dPr>
                <m:ctrlPr>
                  <w:rPr>
                    <w:rFonts w:ascii="Cambria Math" w:hAnsi="Cambria Math"/>
                    <w:color w:val="000000" w:themeColor="text1"/>
                    <w:sz w:val="20"/>
                    <w:szCs w:val="20"/>
                  </w:rPr>
                </m:ctrlPr>
              </m:dPr>
              <m:e>
                <m:sSub>
                  <m:sSubPr>
                    <m:ctrlPr>
                      <w:rPr>
                        <w:rFonts w:ascii="Cambria Math" w:hAnsi="Cambria Math"/>
                        <w:color w:val="000000" w:themeColor="text1"/>
                        <w:sz w:val="20"/>
                        <w:szCs w:val="20"/>
                      </w:rPr>
                    </m:ctrlPr>
                  </m:sSubPr>
                  <m:e>
                    <m:r>
                      <w:rPr>
                        <w:rFonts w:ascii="Cambria Math" w:hAnsi="Cambria Math"/>
                        <w:color w:val="000000" w:themeColor="text1"/>
                        <w:sz w:val="20"/>
                        <w:szCs w:val="20"/>
                      </w:rPr>
                      <m:t>N</m:t>
                    </m:r>
                  </m:e>
                  <m:sub>
                    <m:r>
                      <w:rPr>
                        <w:rFonts w:ascii="Cambria Math" w:hAnsi="Cambria Math"/>
                        <w:color w:val="000000" w:themeColor="text1"/>
                        <w:sz w:val="20"/>
                        <w:szCs w:val="20"/>
                      </w:rPr>
                      <m:t>t</m:t>
                    </m:r>
                  </m:sub>
                </m:sSub>
              </m:e>
            </m:d>
          </m:sup>
        </m:sSubSup>
        <m:r>
          <w:rPr>
            <w:rFonts w:ascii="Cambria Math" w:hAnsi="Cambria Math"/>
            <w:color w:val="000000" w:themeColor="text1"/>
            <w:sz w:val="20"/>
            <w:szCs w:val="20"/>
          </w:rPr>
          <m:t>(</m:t>
        </m:r>
        <m:sSub>
          <m:sSubPr>
            <m:ctrlPr>
              <w:rPr>
                <w:rFonts w:ascii="Cambria Math" w:hAnsi="Cambria Math"/>
                <w:color w:val="000000" w:themeColor="text1"/>
                <w:sz w:val="20"/>
                <w:szCs w:val="20"/>
              </w:rPr>
            </m:ctrlPr>
          </m:sSubPr>
          <m:e>
            <m:r>
              <w:rPr>
                <w:rFonts w:ascii="Cambria Math" w:hAnsi="Cambria Math"/>
                <w:color w:val="000000" w:themeColor="text1"/>
                <w:sz w:val="20"/>
                <w:szCs w:val="20"/>
              </w:rPr>
              <m:t>V</m:t>
            </m:r>
          </m:e>
          <m:sub>
            <m:r>
              <w:rPr>
                <w:rFonts w:ascii="Cambria Math" w:hAnsi="Cambria Math"/>
                <w:color w:val="000000" w:themeColor="text1"/>
                <w:sz w:val="20"/>
                <w:szCs w:val="20"/>
              </w:rPr>
              <m:t>t</m:t>
            </m:r>
          </m:sub>
        </m:sSub>
        <m:r>
          <w:rPr>
            <w:rFonts w:ascii="Cambria Math" w:hAnsi="Cambria Math"/>
            <w:color w:val="000000" w:themeColor="text1"/>
            <w:sz w:val="20"/>
            <w:szCs w:val="20"/>
          </w:rPr>
          <m:t>)</m:t>
        </m:r>
      </m:oMath>
      <w:r w:rsidRPr="007027CB">
        <w:rPr>
          <w:color w:val="000000" w:themeColor="text1"/>
          <w:sz w:val="20"/>
          <w:szCs w:val="20"/>
        </w:rPr>
        <w:t xml:space="preserve"> that can participate in V2G power within time slot t</w:t>
      </w:r>
    </w:p>
    <w:p w14:paraId="07177C17" w14:textId="2B003E1F" w:rsidR="00B81B78" w:rsidRPr="007027CB" w:rsidRDefault="00B81B78" w:rsidP="00801553">
      <w:pPr>
        <w:pStyle w:val="IETParagraph"/>
        <w:spacing w:line="240" w:lineRule="auto"/>
        <w:ind w:firstLine="0"/>
        <w:rPr>
          <w:color w:val="000000" w:themeColor="text1"/>
          <w:sz w:val="20"/>
          <w:szCs w:val="20"/>
        </w:rPr>
      </w:pPr>
    </w:p>
    <w:p w14:paraId="435BF4D7" w14:textId="6F637EBD" w:rsidR="00B81B78" w:rsidRPr="007027CB" w:rsidRDefault="00D737E7" w:rsidP="00F00781">
      <w:pPr>
        <w:pStyle w:val="IETParagraph"/>
        <w:spacing w:line="240" w:lineRule="auto"/>
        <w:rPr>
          <w:color w:val="000000" w:themeColor="text1"/>
          <w:sz w:val="20"/>
          <w:szCs w:val="20"/>
        </w:rPr>
      </w:pPr>
      <w:r w:rsidRPr="007027CB">
        <w:rPr>
          <w:color w:val="000000" w:themeColor="text1"/>
          <w:sz w:val="20"/>
          <w:szCs w:val="20"/>
        </w:rPr>
        <w:t xml:space="preserve">The amount of V2G discharge that an EV user can participate in at time slot </w:t>
      </w:r>
      <w:r w:rsidRPr="007027CB">
        <w:rPr>
          <w:i/>
          <w:iCs/>
          <w:color w:val="000000" w:themeColor="text1"/>
          <w:sz w:val="20"/>
          <w:szCs w:val="20"/>
        </w:rPr>
        <w:t>t</w:t>
      </w:r>
      <w:r w:rsidRPr="007027CB">
        <w:rPr>
          <w:color w:val="000000" w:themeColor="text1"/>
          <w:sz w:val="20"/>
          <w:szCs w:val="20"/>
        </w:rPr>
        <w:t xml:space="preserve"> is also affected by whether that EV has already participated in V2G before time slot </w:t>
      </w:r>
      <w:r w:rsidRPr="007027CB">
        <w:rPr>
          <w:i/>
          <w:iCs/>
          <w:color w:val="000000" w:themeColor="text1"/>
          <w:sz w:val="20"/>
          <w:szCs w:val="20"/>
        </w:rPr>
        <w:t>t</w:t>
      </w:r>
      <w:r w:rsidRPr="007027CB">
        <w:rPr>
          <w:color w:val="000000" w:themeColor="text1"/>
          <w:sz w:val="20"/>
          <w:szCs w:val="20"/>
        </w:rPr>
        <w:t>.</w:t>
      </w:r>
    </w:p>
    <w:p w14:paraId="26B21EDC" w14:textId="1F26D4A7" w:rsidR="00B81B78" w:rsidRPr="007027CB" w:rsidRDefault="00D737E7" w:rsidP="00F00781">
      <w:pPr>
        <w:pStyle w:val="IETParagraph"/>
        <w:spacing w:line="240" w:lineRule="auto"/>
        <w:rPr>
          <w:color w:val="000000" w:themeColor="text1"/>
          <w:sz w:val="20"/>
          <w:szCs w:val="20"/>
        </w:rPr>
      </w:pPr>
      <w:r w:rsidRPr="007027CB">
        <w:rPr>
          <w:color w:val="000000" w:themeColor="text1"/>
          <w:sz w:val="20"/>
          <w:szCs w:val="20"/>
        </w:rPr>
        <w:t xml:space="preserve">Since EVs travel differently in different time slots, then there are some EV users who miss their appointment in the first time slot, resulting in less V2G discharge for the EV cluster in the first time slot; or users have already participated in V2G before the first time slot, resulting in less V2G power available for the EV cluster in the first time slot. </w:t>
      </w:r>
      <w:r w:rsidR="00B43DED" w:rsidRPr="007027CB">
        <w:rPr>
          <w:color w:val="000000" w:themeColor="text1"/>
          <w:sz w:val="20"/>
          <w:szCs w:val="20"/>
        </w:rPr>
        <w:t>Due to the strong fit of the Gaussian mixture distribution, the total available V2G power of the first time slot EV cluster still satisfies the Gaussian mixture distribution under these variation conditions, nevertheless with different distribution parameters.</w:t>
      </w:r>
    </w:p>
    <w:p w14:paraId="2D239B40" w14:textId="49EE490C" w:rsidR="006053FB" w:rsidRDefault="00B43DED" w:rsidP="00B43DED">
      <w:pPr>
        <w:pStyle w:val="IETParagraph"/>
        <w:spacing w:line="240" w:lineRule="auto"/>
        <w:ind w:firstLineChars="300" w:firstLine="600"/>
        <w:rPr>
          <w:color w:val="000000" w:themeColor="text1"/>
          <w:sz w:val="20"/>
          <w:szCs w:val="20"/>
        </w:rPr>
      </w:pPr>
      <w:r w:rsidRPr="007027CB">
        <w:rPr>
          <w:color w:val="000000" w:themeColor="text1"/>
          <w:sz w:val="20"/>
          <w:szCs w:val="20"/>
        </w:rPr>
        <w:t>The probability density function of the Gaussian mixture distribution is:</w:t>
      </w:r>
    </w:p>
    <w:p w14:paraId="55752919" w14:textId="77777777" w:rsidR="00154E94" w:rsidRPr="007027CB" w:rsidRDefault="00154E94" w:rsidP="00B43DED">
      <w:pPr>
        <w:pStyle w:val="IETParagraph"/>
        <w:spacing w:line="240" w:lineRule="auto"/>
        <w:ind w:firstLineChars="300" w:firstLine="600"/>
        <w:rPr>
          <w:color w:val="000000" w:themeColor="text1"/>
          <w:sz w:val="20"/>
          <w:szCs w:val="20"/>
        </w:rPr>
      </w:pPr>
    </w:p>
    <w:p w14:paraId="584D98F8" w14:textId="17A68A01" w:rsidR="00B43DED" w:rsidRDefault="00154E94" w:rsidP="00154E94">
      <w:pPr>
        <w:pStyle w:val="afb"/>
      </w:pPr>
      <w:r>
        <w:rPr>
          <w:iCs/>
        </w:rPr>
        <w:tab/>
      </w:r>
      <m:oMath>
        <m:r>
          <w:rPr>
            <w:rFonts w:ascii="Cambria Math" w:hAnsi="Cambria Math"/>
          </w:rPr>
          <m:t>p</m:t>
        </m:r>
        <m:d>
          <m:dPr>
            <m:ctrlPr>
              <w:rPr>
                <w:rFonts w:ascii="Cambria Math" w:hAnsi="Cambria Math"/>
              </w:rPr>
            </m:ctrlPr>
          </m:dPr>
          <m:e>
            <m:r>
              <w:rPr>
                <w:rFonts w:ascii="Cambria Math" w:hAnsi="Cambria Math"/>
              </w:rPr>
              <m:t>x</m:t>
            </m:r>
          </m:e>
          <m:e>
            <m:r>
              <w:rPr>
                <w:rFonts w:ascii="Cambria Math" w:hAnsi="Cambria Math"/>
              </w:rPr>
              <m:t>θ</m:t>
            </m:r>
          </m:e>
        </m:d>
        <m:r>
          <m:rPr>
            <m:sty m:val="p"/>
          </m:rPr>
          <w:rPr>
            <w:rFonts w:ascii="Cambria Math" w:hAnsi="Cambria Math"/>
          </w:rPr>
          <m:t>=</m:t>
        </m:r>
        <m:nary>
          <m:naryPr>
            <m:chr m:val="∑"/>
            <m:limLoc m:val="subSup"/>
            <m:ctrlPr>
              <w:rPr>
                <w:rFonts w:ascii="Cambria Math" w:hAnsi="Cambria Math"/>
              </w:rPr>
            </m:ctrlPr>
          </m:naryPr>
          <m:sub>
            <m:r>
              <w:rPr>
                <w:rFonts w:ascii="Cambria Math" w:hAnsi="Cambria Math"/>
              </w:rPr>
              <m:t>k</m:t>
            </m:r>
            <m:r>
              <m:rPr>
                <m:sty m:val="p"/>
              </m:rPr>
              <w:rPr>
                <w:rFonts w:ascii="Cambria Math" w:hAnsi="Cambria Math"/>
              </w:rPr>
              <m:t>=1</m:t>
            </m:r>
          </m:sub>
          <m:sup>
            <m:r>
              <w:rPr>
                <w:rFonts w:ascii="Cambria Math" w:hAnsi="Cambria Math"/>
              </w:rPr>
              <m:t>K</m:t>
            </m:r>
          </m:sup>
          <m:e>
            <m:sSub>
              <m:sSubPr>
                <m:ctrlPr>
                  <w:rPr>
                    <w:rFonts w:ascii="Cambria Math" w:hAnsi="Cambria Math"/>
                  </w:rPr>
                </m:ctrlPr>
              </m:sSubPr>
              <m:e>
                <m:r>
                  <w:rPr>
                    <w:rFonts w:ascii="Cambria Math" w:hAnsi="Cambria Math"/>
                  </w:rPr>
                  <m:t>β</m:t>
                </m:r>
              </m:e>
              <m:sub>
                <m:r>
                  <w:rPr>
                    <w:rFonts w:ascii="Cambria Math" w:hAnsi="Cambria Math"/>
                  </w:rPr>
                  <m:t>k</m:t>
                </m:r>
              </m:sub>
            </m:sSub>
            <m:r>
              <w:rPr>
                <w:rFonts w:ascii="Cambria Math" w:hAnsi="Cambria Math"/>
              </w:rPr>
              <m:t>φ</m:t>
            </m:r>
            <m:r>
              <m:rPr>
                <m:sty m:val="p"/>
              </m:rPr>
              <w:rPr>
                <w:rFonts w:ascii="Cambria Math" w:hAnsi="Cambria Math"/>
              </w:rPr>
              <m:t>(</m:t>
            </m:r>
            <m:r>
              <w:rPr>
                <w:rFonts w:ascii="Cambria Math" w:hAnsi="Cambria Math"/>
              </w:rPr>
              <m:t>x</m:t>
            </m:r>
            <m:r>
              <m:rPr>
                <m:sty m:val="p"/>
              </m:rP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k</m:t>
                </m:r>
              </m:sub>
            </m:sSub>
            <m:r>
              <m:rPr>
                <m:sty m:val="p"/>
              </m:rPr>
              <w:rPr>
                <w:rFonts w:ascii="Cambria Math" w:hAnsi="Cambria Math"/>
              </w:rPr>
              <m:t>)</m:t>
            </m:r>
          </m:e>
        </m:nary>
      </m:oMath>
      <w:r>
        <w:tab/>
      </w:r>
      <w:r w:rsidR="005167AF">
        <w:rPr>
          <w:rFonts w:hint="eastAsia"/>
        </w:rPr>
        <w:t>(</w:t>
      </w:r>
      <w:r w:rsidR="005167AF">
        <w:t>9)</w:t>
      </w:r>
    </w:p>
    <w:p w14:paraId="2DE725EC" w14:textId="77777777" w:rsidR="00154E94" w:rsidRPr="007027CB" w:rsidRDefault="00154E94" w:rsidP="00154E94">
      <w:pPr>
        <w:pStyle w:val="afb"/>
      </w:pPr>
    </w:p>
    <w:p w14:paraId="674A1233" w14:textId="0B9A7FF5" w:rsidR="00B43DED" w:rsidRPr="007027CB" w:rsidRDefault="00FE1EAE" w:rsidP="00FE1EAE">
      <w:pPr>
        <w:pStyle w:val="IETParagraph"/>
        <w:spacing w:line="240" w:lineRule="auto"/>
        <w:ind w:firstLine="0"/>
        <w:rPr>
          <w:color w:val="000000" w:themeColor="text1"/>
          <w:sz w:val="20"/>
          <w:szCs w:val="20"/>
        </w:rPr>
      </w:pPr>
      <w:r w:rsidRPr="007027CB">
        <w:rPr>
          <w:rFonts w:hint="eastAsia"/>
          <w:color w:val="000000" w:themeColor="text1"/>
          <w:sz w:val="20"/>
          <w:szCs w:val="20"/>
        </w:rPr>
        <w:t>I</w:t>
      </w:r>
      <w:r w:rsidRPr="007027CB">
        <w:rPr>
          <w:color w:val="000000" w:themeColor="text1"/>
          <w:sz w:val="20"/>
          <w:szCs w:val="20"/>
        </w:rPr>
        <w:t xml:space="preserve">n the formula,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β</m:t>
            </m:r>
          </m:e>
          <m:sub>
            <m:r>
              <w:rPr>
                <w:rFonts w:ascii="Cambria Math" w:hAnsi="Cambria Math"/>
                <w:color w:val="000000" w:themeColor="text1"/>
                <w:sz w:val="20"/>
                <w:szCs w:val="20"/>
              </w:rPr>
              <m:t>k</m:t>
            </m:r>
          </m:sub>
        </m:sSub>
        <m:r>
          <w:rPr>
            <w:rFonts w:ascii="Cambria Math" w:hAnsi="Cambria Math"/>
            <w:color w:val="000000" w:themeColor="text1"/>
            <w:sz w:val="20"/>
            <w:szCs w:val="20"/>
          </w:rPr>
          <m:t>≥o</m:t>
        </m:r>
      </m:oMath>
      <w:r w:rsidRPr="007027CB">
        <w:rPr>
          <w:rFonts w:hint="eastAsia"/>
          <w:color w:val="000000" w:themeColor="text1"/>
          <w:sz w:val="20"/>
          <w:szCs w:val="20"/>
        </w:rPr>
        <w:t>,</w:t>
      </w:r>
      <w:r w:rsidRPr="007027CB">
        <w:rPr>
          <w:color w:val="000000" w:themeColor="text1"/>
          <w:sz w:val="20"/>
          <w:szCs w:val="20"/>
        </w:rPr>
        <w:t xml:space="preserve"> this represents the value of the weighted coefficient of the </w:t>
      </w:r>
      <w:r w:rsidRPr="007027CB">
        <w:rPr>
          <w:i/>
          <w:iCs/>
          <w:color w:val="000000" w:themeColor="text1"/>
          <w:sz w:val="20"/>
          <w:szCs w:val="20"/>
        </w:rPr>
        <w:t>k</w:t>
      </w:r>
      <w:r w:rsidRPr="007027CB">
        <w:rPr>
          <w:color w:val="000000" w:themeColor="text1"/>
          <w:sz w:val="20"/>
          <w:szCs w:val="20"/>
        </w:rPr>
        <w:t xml:space="preserve"> Gaussian components; </w:t>
      </w:r>
      <m:oMath>
        <m:r>
          <w:rPr>
            <w:rFonts w:ascii="Cambria Math" w:hAnsi="Cambria Math"/>
            <w:color w:val="000000" w:themeColor="text1"/>
            <w:sz w:val="20"/>
            <w:szCs w:val="20"/>
          </w:rPr>
          <m:t>φ(x|</m:t>
        </m:r>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θ</m:t>
            </m:r>
          </m:e>
          <m:sub>
            <m:r>
              <w:rPr>
                <w:rFonts w:ascii="Cambria Math" w:hAnsi="Cambria Math"/>
                <w:color w:val="000000" w:themeColor="text1"/>
                <w:sz w:val="20"/>
                <w:szCs w:val="20"/>
              </w:rPr>
              <m:t>k</m:t>
            </m:r>
          </m:sub>
        </m:sSub>
        <m:r>
          <w:rPr>
            <w:rFonts w:ascii="Cambria Math" w:hAnsi="Cambria Math"/>
            <w:color w:val="000000" w:themeColor="text1"/>
            <w:sz w:val="20"/>
            <w:szCs w:val="20"/>
          </w:rPr>
          <m:t>)</m:t>
        </m:r>
      </m:oMath>
      <w:r w:rsidR="008043AA" w:rsidRPr="007027CB">
        <w:rPr>
          <w:rFonts w:hint="eastAsia"/>
          <w:color w:val="000000" w:themeColor="text1"/>
          <w:sz w:val="20"/>
          <w:szCs w:val="20"/>
        </w:rPr>
        <w:t xml:space="preserve"> </w:t>
      </w:r>
      <w:r w:rsidR="008043AA" w:rsidRPr="007027CB">
        <w:rPr>
          <w:color w:val="000000" w:themeColor="text1"/>
          <w:sz w:val="20"/>
          <w:szCs w:val="20"/>
        </w:rPr>
        <w:t>is</w:t>
      </w:r>
      <w:r w:rsidR="00F96AFF" w:rsidRPr="007027CB">
        <w:rPr>
          <w:color w:val="000000" w:themeColor="text1"/>
          <w:sz w:val="20"/>
          <w:szCs w:val="20"/>
        </w:rPr>
        <w:t xml:space="preserve"> the probability density function of the </w:t>
      </w:r>
      <w:r w:rsidR="00F96AFF" w:rsidRPr="007027CB">
        <w:rPr>
          <w:i/>
          <w:iCs/>
          <w:color w:val="000000" w:themeColor="text1"/>
          <w:sz w:val="20"/>
          <w:szCs w:val="20"/>
        </w:rPr>
        <w:t>k</w:t>
      </w:r>
      <w:r w:rsidR="00F96AFF" w:rsidRPr="007027CB">
        <w:rPr>
          <w:color w:val="000000" w:themeColor="text1"/>
          <w:sz w:val="20"/>
          <w:szCs w:val="20"/>
        </w:rPr>
        <w:t>th Gaussian component.</w:t>
      </w:r>
    </w:p>
    <w:p w14:paraId="0ABEB680" w14:textId="5FAAD2A7" w:rsidR="00FE1EAE" w:rsidRDefault="00F96AFF" w:rsidP="00F00781">
      <w:pPr>
        <w:pStyle w:val="IETParagraph"/>
        <w:spacing w:line="240" w:lineRule="auto"/>
        <w:rPr>
          <w:color w:val="000000" w:themeColor="text1"/>
          <w:sz w:val="20"/>
          <w:szCs w:val="20"/>
        </w:rPr>
      </w:pPr>
      <w:r w:rsidRPr="007027CB">
        <w:rPr>
          <w:color w:val="000000" w:themeColor="text1"/>
          <w:sz w:val="20"/>
          <w:szCs w:val="20"/>
        </w:rPr>
        <w:t xml:space="preserve">The distribution function describing the discharge </w:t>
      </w:r>
      <m:oMath>
        <m:nary>
          <m:naryPr>
            <m:chr m:val="∑"/>
            <m:limLoc m:val="subSup"/>
            <m:ctrlPr>
              <w:rPr>
                <w:rFonts w:ascii="Cambria Math" w:hAnsi="Cambria Math"/>
                <w:i/>
                <w:color w:val="000000" w:themeColor="text1"/>
                <w:sz w:val="20"/>
                <w:szCs w:val="20"/>
              </w:rPr>
            </m:ctrlPr>
          </m:naryPr>
          <m:sub>
            <m:r>
              <w:rPr>
                <w:rFonts w:ascii="Cambria Math" w:hAnsi="Cambria Math"/>
                <w:color w:val="000000" w:themeColor="text1"/>
                <w:sz w:val="20"/>
                <w:szCs w:val="20"/>
              </w:rPr>
              <m:t>i=1</m:t>
            </m:r>
          </m:sub>
          <m:sup>
            <m:r>
              <w:rPr>
                <w:rFonts w:ascii="Cambria Math" w:hAnsi="Cambria Math"/>
                <w:color w:val="000000" w:themeColor="text1"/>
                <w:sz w:val="20"/>
                <w:szCs w:val="20"/>
              </w:rPr>
              <m:t>n</m:t>
            </m:r>
          </m:sup>
          <m:e>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V</m:t>
                </m:r>
              </m:e>
              <m:sub>
                <m:r>
                  <w:rPr>
                    <w:rFonts w:ascii="Cambria Math" w:hAnsi="Cambria Math"/>
                    <w:color w:val="000000" w:themeColor="text1"/>
                    <w:sz w:val="20"/>
                    <w:szCs w:val="20"/>
                  </w:rPr>
                  <m:t>i</m:t>
                </m:r>
              </m:sub>
            </m:sSub>
          </m:e>
        </m:nary>
      </m:oMath>
      <w:r w:rsidRPr="007027CB">
        <w:rPr>
          <w:rFonts w:hint="eastAsia"/>
          <w:color w:val="000000" w:themeColor="text1"/>
          <w:sz w:val="20"/>
          <w:szCs w:val="20"/>
        </w:rPr>
        <w:t xml:space="preserve"> </w:t>
      </w:r>
      <w:r w:rsidRPr="007027CB">
        <w:rPr>
          <w:color w:val="000000" w:themeColor="text1"/>
          <w:sz w:val="20"/>
          <w:szCs w:val="20"/>
        </w:rPr>
        <w:t xml:space="preserve">of the EV group at the </w:t>
      </w:r>
      <w:proofErr w:type="spellStart"/>
      <w:r w:rsidRPr="007027CB">
        <w:rPr>
          <w:i/>
          <w:iCs/>
          <w:color w:val="000000" w:themeColor="text1"/>
          <w:sz w:val="20"/>
          <w:szCs w:val="20"/>
        </w:rPr>
        <w:t>t</w:t>
      </w:r>
      <w:r w:rsidRPr="007027CB">
        <w:rPr>
          <w:color w:val="000000" w:themeColor="text1"/>
          <w:sz w:val="20"/>
          <w:szCs w:val="20"/>
        </w:rPr>
        <w:t>th</w:t>
      </w:r>
      <w:proofErr w:type="spellEnd"/>
      <w:r w:rsidRPr="007027CB">
        <w:rPr>
          <w:color w:val="000000" w:themeColor="text1"/>
          <w:sz w:val="20"/>
          <w:szCs w:val="20"/>
        </w:rPr>
        <w:t xml:space="preserve"> time slot using a Gaussian </w:t>
      </w:r>
      <w:r w:rsidRPr="007027CB">
        <w:rPr>
          <w:rFonts w:hint="eastAsia"/>
          <w:color w:val="000000" w:themeColor="text1"/>
          <w:sz w:val="20"/>
          <w:szCs w:val="20"/>
        </w:rPr>
        <w:t>mix</w:t>
      </w:r>
      <w:r w:rsidRPr="007027CB">
        <w:rPr>
          <w:color w:val="000000" w:themeColor="text1"/>
          <w:sz w:val="20"/>
          <w:szCs w:val="20"/>
        </w:rPr>
        <w:t>ture distribution is as follows:</w:t>
      </w:r>
    </w:p>
    <w:p w14:paraId="37603E84" w14:textId="77777777" w:rsidR="00EB4F63" w:rsidRPr="007027CB" w:rsidRDefault="00EB4F63" w:rsidP="00F00781">
      <w:pPr>
        <w:pStyle w:val="IETParagraph"/>
        <w:spacing w:line="240" w:lineRule="auto"/>
        <w:rPr>
          <w:color w:val="000000" w:themeColor="text1"/>
          <w:sz w:val="20"/>
          <w:szCs w:val="20"/>
        </w:rPr>
      </w:pPr>
    </w:p>
    <w:p w14:paraId="1F690573" w14:textId="30BBF682" w:rsidR="00B43DED" w:rsidRDefault="00EB4F63" w:rsidP="00154E94">
      <w:pPr>
        <w:pStyle w:val="afb"/>
      </w:pPr>
      <w:r>
        <w:tab/>
      </w:r>
      <m:oMath>
        <m:sSubSup>
          <m:sSubSupPr>
            <m:ctrlPr>
              <w:rPr>
                <w:rFonts w:ascii="Cambria Math" w:hAnsi="Cambria Math"/>
              </w:rPr>
            </m:ctrlPr>
          </m:sSubSupPr>
          <m:e>
            <m:r>
              <w:rPr>
                <w:rFonts w:ascii="Cambria Math" w:hAnsi="Cambria Math"/>
              </w:rPr>
              <m:t>F</m:t>
            </m:r>
          </m:e>
          <m:sub>
            <m:r>
              <w:rPr>
                <w:rFonts w:ascii="Cambria Math" w:hAnsi="Cambria Math"/>
              </w:rPr>
              <m:t>t</m:t>
            </m:r>
          </m:sub>
          <m:sup>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hint="eastAsia"/>
                      </w:rPr>
                      <m:t>i</m:t>
                    </m:r>
                  </m:sub>
                </m:sSub>
              </m:e>
            </m:d>
          </m:sup>
        </m:sSubSup>
        <m:d>
          <m:dPr>
            <m:ctrlPr>
              <w:rPr>
                <w:rFonts w:ascii="Cambria Math" w:hAnsi="Cambria Math"/>
              </w:rPr>
            </m:ctrlPr>
          </m:dPr>
          <m:e>
            <m:sSub>
              <m:sSubPr>
                <m:ctrlPr>
                  <w:rPr>
                    <w:rFonts w:ascii="Cambria Math" w:hAnsi="Cambria Math"/>
                  </w:rPr>
                </m:ctrlPr>
              </m:sSubPr>
              <m:e>
                <m:r>
                  <w:rPr>
                    <w:rFonts w:ascii="Cambria Math" w:hAnsi="Cambria Math"/>
                  </w:rPr>
                  <m:t>V</m:t>
                </m:r>
              </m:e>
              <m:sub>
                <m:r>
                  <w:rPr>
                    <w:rFonts w:ascii="Cambria Math" w:hAnsi="Cambria Math"/>
                  </w:rPr>
                  <m:t>t</m:t>
                </m:r>
              </m:sub>
            </m:sSub>
          </m:e>
        </m:d>
        <m:r>
          <m:rPr>
            <m:sty m:val="p"/>
          </m:rPr>
          <w:rPr>
            <w:rFonts w:ascii="Cambria Math" w:hAnsi="Cambria Math"/>
          </w:rPr>
          <m:t>=</m:t>
        </m:r>
        <m:nary>
          <m:naryPr>
            <m:limLoc m:val="subSup"/>
            <m:ctrlPr>
              <w:rPr>
                <w:rFonts w:ascii="Cambria Math" w:hAnsi="Cambria Math"/>
              </w:rPr>
            </m:ctrlPr>
          </m:naryPr>
          <m:sub>
            <m:r>
              <w:rPr>
                <w:rFonts w:ascii="Cambria Math" w:hAnsi="Cambria Math"/>
              </w:rPr>
              <m:t>α</m:t>
            </m:r>
          </m:sub>
          <m:sup>
            <m:sSub>
              <m:sSubPr>
                <m:ctrlPr>
                  <w:rPr>
                    <w:rFonts w:ascii="Cambria Math" w:hAnsi="Cambria Math"/>
                  </w:rPr>
                </m:ctrlPr>
              </m:sSubPr>
              <m:e>
                <m:r>
                  <w:rPr>
                    <w:rFonts w:ascii="Cambria Math" w:hAnsi="Cambria Math"/>
                  </w:rPr>
                  <m:t>V</m:t>
                </m:r>
              </m:e>
              <m:sub>
                <m:r>
                  <w:rPr>
                    <w:rFonts w:ascii="Cambria Math" w:hAnsi="Cambria Math"/>
                  </w:rPr>
                  <m:t>i</m:t>
                </m:r>
              </m:sub>
            </m:sSub>
          </m:sup>
          <m:e>
            <m:r>
              <w:rPr>
                <w:rFonts w:ascii="Cambria Math" w:hAnsi="Cambria Math"/>
              </w:rPr>
              <m:t>p</m:t>
            </m:r>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θ</m:t>
            </m:r>
            <m:r>
              <m:rPr>
                <m:sty m:val="p"/>
              </m:rPr>
              <w:rPr>
                <w:rFonts w:ascii="Cambria Math" w:hAnsi="Cambria Math"/>
              </w:rPr>
              <m:t>)</m:t>
            </m:r>
            <m:r>
              <w:rPr>
                <w:rFonts w:ascii="Cambria Math" w:hAnsi="Cambria Math"/>
              </w:rPr>
              <m:t>dx</m:t>
            </m:r>
          </m:e>
        </m:nary>
      </m:oMath>
      <w:r>
        <w:tab/>
      </w:r>
      <w:r w:rsidR="005167AF">
        <w:rPr>
          <w:rFonts w:hint="eastAsia"/>
        </w:rPr>
        <w:t>(</w:t>
      </w:r>
      <w:r w:rsidR="005167AF">
        <w:t>10)</w:t>
      </w:r>
    </w:p>
    <w:p w14:paraId="35ECA49B" w14:textId="77777777" w:rsidR="006E05DD" w:rsidRPr="007027CB" w:rsidRDefault="006E05DD" w:rsidP="00154E94">
      <w:pPr>
        <w:pStyle w:val="afb"/>
      </w:pPr>
    </w:p>
    <w:p w14:paraId="78D516CE" w14:textId="52739DCF" w:rsidR="00F96AFF" w:rsidRDefault="00EB4F63" w:rsidP="00154E94">
      <w:pPr>
        <w:pStyle w:val="afb"/>
      </w:pPr>
      <w:r>
        <w:rPr>
          <w:iCs/>
        </w:rPr>
        <w:tab/>
      </w:r>
      <m:oMath>
        <m:r>
          <w:rPr>
            <w:rFonts w:ascii="Cambria Math" w:hAnsi="Cambria Math"/>
          </w:rPr>
          <m:t>φ</m:t>
        </m:r>
        <m:d>
          <m:dPr>
            <m:ctrlPr>
              <w:rPr>
                <w:rFonts w:ascii="Cambria Math" w:hAnsi="Cambria Math"/>
              </w:rPr>
            </m:ctrlPr>
          </m:dPr>
          <m:e>
            <m:r>
              <w:rPr>
                <w:rFonts w:ascii="Cambria Math" w:hAnsi="Cambria Math"/>
              </w:rPr>
              <m:t>x</m:t>
            </m:r>
          </m:e>
          <m:e>
            <m:sSub>
              <m:sSubPr>
                <m:ctrlPr>
                  <w:rPr>
                    <w:rFonts w:ascii="Cambria Math" w:hAnsi="Cambria Math"/>
                  </w:rPr>
                </m:ctrlPr>
              </m:sSubPr>
              <m:e>
                <m:r>
                  <w:rPr>
                    <w:rFonts w:ascii="Cambria Math" w:hAnsi="Cambria Math"/>
                  </w:rPr>
                  <m:t>θ</m:t>
                </m:r>
              </m:e>
              <m:sub>
                <m:r>
                  <w:rPr>
                    <w:rFonts w:ascii="Cambria Math" w:hAnsi="Cambria Math"/>
                  </w:rPr>
                  <m:t>k</m:t>
                </m:r>
              </m:sub>
            </m:sSub>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sSub>
              <m:sSubPr>
                <m:ctrlPr>
                  <w:rPr>
                    <w:rFonts w:ascii="Cambria Math" w:hAnsi="Cambria Math"/>
                  </w:rPr>
                </m:ctrlPr>
              </m:sSubPr>
              <m:e>
                <m:r>
                  <w:rPr>
                    <w:rFonts w:ascii="Cambria Math" w:hAnsi="Cambria Math"/>
                  </w:rPr>
                  <m:t>σ</m:t>
                </m:r>
              </m:e>
              <m:sub>
                <m:r>
                  <w:rPr>
                    <w:rFonts w:ascii="Cambria Math" w:hAnsi="Cambria Math"/>
                  </w:rPr>
                  <m:t>k</m:t>
                </m:r>
                <m:r>
                  <m:rPr>
                    <m:sty m:val="p"/>
                  </m:rPr>
                  <w:rPr>
                    <w:rFonts w:ascii="Cambria Math" w:hAnsi="Cambria Math"/>
                  </w:rPr>
                  <m:t>,</m:t>
                </m:r>
                <m:r>
                  <w:rPr>
                    <w:rFonts w:ascii="Cambria Math" w:hAnsi="Cambria Math"/>
                  </w:rPr>
                  <m:t>t</m:t>
                </m:r>
              </m:sub>
            </m:sSub>
          </m:den>
        </m:f>
        <m:sSup>
          <m:sSupPr>
            <m:ctrlPr>
              <w:rPr>
                <w:rFonts w:ascii="Cambria Math" w:hAnsi="Cambria Math"/>
              </w:rPr>
            </m:ctrlPr>
          </m:sSupPr>
          <m:e>
            <m:r>
              <w:rPr>
                <w:rFonts w:ascii="Cambria Math" w:hAnsi="Cambria Math"/>
              </w:rPr>
              <m:t>e</m:t>
            </m:r>
          </m:e>
          <m:sup>
            <m:r>
              <m:rPr>
                <m:sty m:val="p"/>
              </m:rPr>
              <w:rPr>
                <w:rFonts w:ascii="Cambria Math" w:hAnsi="Cambria Math"/>
              </w:rPr>
              <m:t>-</m:t>
            </m:r>
            <m:f>
              <m:fPr>
                <m:ctrlPr>
                  <w:rPr>
                    <w:rFonts w:ascii="Cambria Math" w:hAnsi="Cambria Math"/>
                  </w:rPr>
                </m:ctrlPr>
              </m:fPr>
              <m:num>
                <m:sSup>
                  <m:sSupPr>
                    <m:ctrlPr>
                      <w:rPr>
                        <w:rFonts w:ascii="Cambria Math" w:hAnsi="Cambria Math"/>
                      </w:rPr>
                    </m:ctrlPr>
                  </m:sSupPr>
                  <m:e>
                    <m:r>
                      <m:rPr>
                        <m:sty m:val="p"/>
                      </m:rPr>
                      <w:rPr>
                        <w:rFonts w:ascii="Cambria Math" w:hAnsi="Cambria Math"/>
                      </w:rPr>
                      <m:t>(</m:t>
                    </m:r>
                    <m:r>
                      <w:rPr>
                        <w:rFonts w:ascii="Cambria Math" w:hAnsi="Cambria Math"/>
                      </w:rPr>
                      <m:t>x</m:t>
                    </m:r>
                    <m:r>
                      <m:rPr>
                        <m:sty m:val="p"/>
                      </m:rPr>
                      <w:rPr>
                        <w:rFonts w:ascii="Cambria Math" w:hAnsi="Cambria Math"/>
                      </w:rPr>
                      <m:t>-</m:t>
                    </m:r>
                    <m:sSub>
                      <m:sSubPr>
                        <m:ctrlPr>
                          <w:rPr>
                            <w:rFonts w:ascii="Cambria Math" w:hAnsi="Cambria Math"/>
                          </w:rPr>
                        </m:ctrlPr>
                      </m:sSubPr>
                      <m:e>
                        <m:r>
                          <w:rPr>
                            <w:rFonts w:ascii="Cambria Math" w:hAnsi="Cambria Math"/>
                          </w:rPr>
                          <m:t>μ</m:t>
                        </m:r>
                      </m:e>
                      <m:sub>
                        <m:r>
                          <w:rPr>
                            <w:rFonts w:ascii="Cambria Math" w:hAnsi="Cambria Math"/>
                          </w:rPr>
                          <m:t>k</m:t>
                        </m:r>
                        <m:r>
                          <m:rPr>
                            <m:sty m:val="p"/>
                          </m:rPr>
                          <w:rPr>
                            <w:rFonts w:ascii="Cambria Math" w:hAnsi="Cambria Math"/>
                          </w:rPr>
                          <m:t>.</m:t>
                        </m:r>
                        <m:r>
                          <w:rPr>
                            <w:rFonts w:ascii="Cambria Math" w:hAnsi="Cambria Math"/>
                          </w:rPr>
                          <m:t>t</m:t>
                        </m:r>
                      </m:sub>
                    </m:sSub>
                    <m:r>
                      <m:rPr>
                        <m:sty m:val="p"/>
                      </m:rPr>
                      <w:rPr>
                        <w:rFonts w:ascii="Cambria Math" w:hAnsi="Cambria Math"/>
                      </w:rPr>
                      <m:t>)</m:t>
                    </m:r>
                  </m:e>
                  <m:sup>
                    <m:r>
                      <m:rPr>
                        <m:sty m:val="p"/>
                      </m:rPr>
                      <w:rPr>
                        <w:rFonts w:ascii="Cambria Math" w:hAnsi="Cambria Math"/>
                      </w:rPr>
                      <m:t>2</m:t>
                    </m:r>
                  </m:sup>
                </m:sSup>
              </m:num>
              <m:den>
                <m:r>
                  <m:rPr>
                    <m:sty m:val="p"/>
                  </m:rPr>
                  <w:rPr>
                    <w:rFonts w:ascii="Cambria Math" w:hAnsi="Cambria Math"/>
                  </w:rPr>
                  <m:t>2</m:t>
                </m:r>
                <m:sSubSup>
                  <m:sSubSupPr>
                    <m:ctrlPr>
                      <w:rPr>
                        <w:rFonts w:ascii="Cambria Math" w:hAnsi="Cambria Math"/>
                      </w:rPr>
                    </m:ctrlPr>
                  </m:sSubSupPr>
                  <m:e>
                    <m:r>
                      <w:rPr>
                        <w:rFonts w:ascii="Cambria Math" w:hAnsi="Cambria Math"/>
                      </w:rPr>
                      <m:t>σ</m:t>
                    </m:r>
                  </m:e>
                  <m:sub>
                    <m:r>
                      <w:rPr>
                        <w:rFonts w:ascii="Cambria Math" w:hAnsi="Cambria Math"/>
                      </w:rPr>
                      <m:t>k</m:t>
                    </m:r>
                    <m:r>
                      <m:rPr>
                        <m:sty m:val="p"/>
                      </m:rPr>
                      <w:rPr>
                        <w:rFonts w:ascii="Cambria Math" w:hAnsi="Cambria Math"/>
                      </w:rPr>
                      <m:t>,</m:t>
                    </m:r>
                    <m:r>
                      <w:rPr>
                        <w:rFonts w:ascii="Cambria Math" w:hAnsi="Cambria Math"/>
                      </w:rPr>
                      <m:t>t</m:t>
                    </m:r>
                  </m:sub>
                  <m:sup>
                    <m:r>
                      <m:rPr>
                        <m:sty m:val="p"/>
                      </m:rPr>
                      <w:rPr>
                        <w:rFonts w:ascii="Cambria Math" w:hAnsi="Cambria Math"/>
                      </w:rPr>
                      <m:t>2</m:t>
                    </m:r>
                  </m:sup>
                </m:sSubSup>
              </m:den>
            </m:f>
          </m:sup>
        </m:sSup>
      </m:oMath>
      <w:r>
        <w:tab/>
      </w:r>
      <w:r w:rsidR="005167AF">
        <w:rPr>
          <w:rFonts w:hint="eastAsia"/>
        </w:rPr>
        <w:t>(</w:t>
      </w:r>
      <w:r w:rsidR="005167AF">
        <w:t>11)</w:t>
      </w:r>
    </w:p>
    <w:p w14:paraId="3879DD53" w14:textId="77777777" w:rsidR="006E05DD" w:rsidRPr="007027CB" w:rsidRDefault="006E05DD" w:rsidP="00154E94">
      <w:pPr>
        <w:pStyle w:val="afb"/>
      </w:pPr>
    </w:p>
    <w:p w14:paraId="120319D2" w14:textId="362C8BCD" w:rsidR="00F96AFF" w:rsidRDefault="00EB4F63" w:rsidP="00154E94">
      <w:pPr>
        <w:pStyle w:val="afb"/>
      </w:pPr>
      <w:r>
        <w:tab/>
      </w:r>
      <m:oMath>
        <m:nary>
          <m:naryPr>
            <m:chr m:val="∑"/>
            <m:limLoc m:val="subSup"/>
            <m:ctrlPr>
              <w:rPr>
                <w:rFonts w:ascii="Cambria Math" w:hAnsi="Cambria Math"/>
              </w:rPr>
            </m:ctrlPr>
          </m:naryPr>
          <m:sub>
            <m:r>
              <w:rPr>
                <w:rFonts w:ascii="Cambria Math" w:hAnsi="Cambria Math"/>
              </w:rPr>
              <m:t>k</m:t>
            </m:r>
            <m:r>
              <m:rPr>
                <m:sty m:val="p"/>
              </m:rPr>
              <w:rPr>
                <w:rFonts w:ascii="Cambria Math" w:hAnsi="Cambria Math"/>
              </w:rPr>
              <m:t>=1</m:t>
            </m:r>
          </m:sub>
          <m:sup>
            <m:r>
              <w:rPr>
                <w:rFonts w:ascii="Cambria Math" w:hAnsi="Cambria Math"/>
              </w:rPr>
              <m:t>K</m:t>
            </m:r>
          </m:sup>
          <m:e>
            <m:sSub>
              <m:sSubPr>
                <m:ctrlPr>
                  <w:rPr>
                    <w:rFonts w:ascii="Cambria Math" w:hAnsi="Cambria Math"/>
                  </w:rPr>
                </m:ctrlPr>
              </m:sSubPr>
              <m:e>
                <m:r>
                  <w:rPr>
                    <w:rFonts w:ascii="Cambria Math" w:hAnsi="Cambria Math"/>
                  </w:rPr>
                  <m:t>β</m:t>
                </m:r>
              </m:e>
              <m:sub>
                <m:r>
                  <w:rPr>
                    <w:rFonts w:ascii="Cambria Math" w:hAnsi="Cambria Math"/>
                  </w:rPr>
                  <m:t>k</m:t>
                </m:r>
              </m:sub>
            </m:sSub>
            <m:r>
              <m:rPr>
                <m:sty m:val="p"/>
              </m:rPr>
              <w:rPr>
                <w:rFonts w:ascii="Cambria Math" w:hAnsi="Cambria Math"/>
              </w:rPr>
              <m:t>=1</m:t>
            </m:r>
          </m:e>
        </m:nary>
      </m:oMath>
      <w:r>
        <w:tab/>
      </w:r>
      <w:r w:rsidR="005167AF">
        <w:rPr>
          <w:rFonts w:hint="eastAsia"/>
        </w:rPr>
        <w:t>(</w:t>
      </w:r>
      <w:r w:rsidR="005167AF">
        <w:t>12)</w:t>
      </w:r>
    </w:p>
    <w:p w14:paraId="65FBF85C" w14:textId="77777777" w:rsidR="006E05DD" w:rsidRPr="007027CB" w:rsidRDefault="006E05DD" w:rsidP="00154E94">
      <w:pPr>
        <w:pStyle w:val="afb"/>
      </w:pPr>
    </w:p>
    <w:p w14:paraId="615ABFD4" w14:textId="24165FC2" w:rsidR="00F96AFF" w:rsidRPr="007027CB" w:rsidRDefault="00782DA5" w:rsidP="00782DA5">
      <w:pPr>
        <w:pStyle w:val="IETParagraph"/>
        <w:spacing w:line="240" w:lineRule="auto"/>
        <w:ind w:firstLine="0"/>
        <w:rPr>
          <w:rFonts w:eastAsia="黑体"/>
          <w:color w:val="000000" w:themeColor="text1"/>
          <w:sz w:val="20"/>
          <w:szCs w:val="20"/>
        </w:rPr>
      </w:pPr>
      <w:r w:rsidRPr="007027CB">
        <w:rPr>
          <w:rFonts w:eastAsia="黑体"/>
          <w:color w:val="000000" w:themeColor="text1"/>
          <w:sz w:val="20"/>
          <w:szCs w:val="20"/>
        </w:rPr>
        <w:t xml:space="preserve">In the formula, </w:t>
      </w:r>
      <m:oMath>
        <m:r>
          <w:rPr>
            <w:rFonts w:ascii="Cambria Math" w:eastAsia="黑体" w:hAnsi="Cambria Math"/>
            <w:color w:val="000000" w:themeColor="text1"/>
            <w:sz w:val="20"/>
            <w:szCs w:val="20"/>
          </w:rPr>
          <m:t>α</m:t>
        </m:r>
      </m:oMath>
      <w:r w:rsidRPr="007027CB">
        <w:rPr>
          <w:rFonts w:eastAsia="黑体" w:hint="eastAsia"/>
          <w:color w:val="000000" w:themeColor="text1"/>
          <w:sz w:val="20"/>
          <w:szCs w:val="20"/>
        </w:rPr>
        <w:t xml:space="preserve"> </w:t>
      </w:r>
      <w:r w:rsidRPr="007027CB">
        <w:rPr>
          <w:rFonts w:eastAsia="黑体"/>
          <w:color w:val="000000" w:themeColor="text1"/>
          <w:sz w:val="20"/>
          <w:szCs w:val="20"/>
        </w:rPr>
        <w:t xml:space="preserve">is the minimum power supply of EVA in the </w:t>
      </w:r>
      <w:proofErr w:type="spellStart"/>
      <w:r w:rsidRPr="007027CB">
        <w:rPr>
          <w:rFonts w:eastAsia="黑体"/>
          <w:i/>
          <w:iCs/>
          <w:color w:val="000000" w:themeColor="text1"/>
          <w:sz w:val="20"/>
          <w:szCs w:val="20"/>
        </w:rPr>
        <w:t>t</w:t>
      </w:r>
      <w:r w:rsidRPr="007027CB">
        <w:rPr>
          <w:rFonts w:eastAsia="黑体"/>
          <w:color w:val="000000" w:themeColor="text1"/>
          <w:sz w:val="20"/>
          <w:szCs w:val="20"/>
        </w:rPr>
        <w:t>th</w:t>
      </w:r>
      <w:proofErr w:type="spellEnd"/>
      <w:r w:rsidRPr="007027CB">
        <w:rPr>
          <w:rFonts w:eastAsia="黑体"/>
          <w:color w:val="000000" w:themeColor="text1"/>
          <w:sz w:val="20"/>
          <w:szCs w:val="20"/>
        </w:rPr>
        <w:t xml:space="preserve"> time slot of EVA (in this paper, </w:t>
      </w:r>
      <m:oMath>
        <m:r>
          <w:rPr>
            <w:rFonts w:ascii="Cambria Math" w:eastAsia="黑体" w:hAnsi="Cambria Math"/>
            <w:color w:val="000000" w:themeColor="text1"/>
            <w:sz w:val="20"/>
            <w:szCs w:val="20"/>
          </w:rPr>
          <m:t>α</m:t>
        </m:r>
      </m:oMath>
      <w:r w:rsidRPr="007027CB">
        <w:rPr>
          <w:rFonts w:eastAsia="黑体"/>
          <w:color w:val="000000" w:themeColor="text1"/>
          <w:sz w:val="20"/>
          <w:szCs w:val="20"/>
        </w:rPr>
        <w:t xml:space="preserve"> is taken as the bid</w:t>
      </w:r>
      <w:r w:rsidR="005B3EC3" w:rsidRPr="007027CB">
        <w:rPr>
          <w:rFonts w:eastAsia="黑体"/>
          <w:color w:val="000000" w:themeColor="text1"/>
          <w:sz w:val="20"/>
          <w:szCs w:val="20"/>
        </w:rPr>
        <w:t>ding</w:t>
      </w:r>
      <w:r w:rsidRPr="007027CB">
        <w:rPr>
          <w:rFonts w:eastAsia="黑体"/>
          <w:color w:val="000000" w:themeColor="text1"/>
          <w:sz w:val="20"/>
          <w:szCs w:val="20"/>
        </w:rPr>
        <w:t xml:space="preserve"> </w:t>
      </w:r>
      <w:r w:rsidR="005B3EC3" w:rsidRPr="007027CB">
        <w:rPr>
          <w:rFonts w:eastAsia="黑体"/>
          <w:color w:val="000000" w:themeColor="text1"/>
          <w:sz w:val="20"/>
          <w:szCs w:val="20"/>
        </w:rPr>
        <w:t>value</w:t>
      </w:r>
      <w:r w:rsidRPr="007027CB">
        <w:rPr>
          <w:rFonts w:eastAsia="黑体"/>
          <w:color w:val="000000" w:themeColor="text1"/>
          <w:sz w:val="20"/>
          <w:szCs w:val="20"/>
        </w:rPr>
        <w:t xml:space="preserve"> of EVA in the </w:t>
      </w:r>
      <w:proofErr w:type="spellStart"/>
      <w:r w:rsidRPr="007027CB">
        <w:rPr>
          <w:rFonts w:eastAsia="黑体"/>
          <w:i/>
          <w:iCs/>
          <w:color w:val="000000" w:themeColor="text1"/>
          <w:sz w:val="20"/>
          <w:szCs w:val="20"/>
        </w:rPr>
        <w:t>t</w:t>
      </w:r>
      <w:r w:rsidRPr="007027CB">
        <w:rPr>
          <w:rFonts w:eastAsia="黑体"/>
          <w:color w:val="000000" w:themeColor="text1"/>
          <w:sz w:val="20"/>
          <w:szCs w:val="20"/>
        </w:rPr>
        <w:t>th</w:t>
      </w:r>
      <w:proofErr w:type="spellEnd"/>
      <w:r w:rsidRPr="007027CB">
        <w:rPr>
          <w:rFonts w:eastAsia="黑体"/>
          <w:color w:val="000000" w:themeColor="text1"/>
          <w:sz w:val="20"/>
          <w:szCs w:val="20"/>
        </w:rPr>
        <w:t xml:space="preserve"> time slot); </w:t>
      </w:r>
      <m:oMath>
        <m:sSub>
          <m:sSubPr>
            <m:ctrlPr>
              <w:rPr>
                <w:rFonts w:ascii="Cambria Math" w:eastAsia="黑体" w:hAnsi="Cambria Math"/>
                <w:i/>
                <w:color w:val="000000" w:themeColor="text1"/>
                <w:sz w:val="20"/>
                <w:szCs w:val="20"/>
              </w:rPr>
            </m:ctrlPr>
          </m:sSubPr>
          <m:e>
            <m:r>
              <w:rPr>
                <w:rFonts w:ascii="Cambria Math" w:eastAsia="黑体" w:hAnsi="Cambria Math"/>
                <w:color w:val="000000" w:themeColor="text1"/>
                <w:sz w:val="20"/>
                <w:szCs w:val="20"/>
              </w:rPr>
              <m:t>V</m:t>
            </m:r>
          </m:e>
          <m:sub>
            <m:r>
              <w:rPr>
                <w:rFonts w:ascii="Cambria Math" w:eastAsia="黑体" w:hAnsi="Cambria Math"/>
                <w:color w:val="000000" w:themeColor="text1"/>
                <w:sz w:val="20"/>
                <w:szCs w:val="20"/>
              </w:rPr>
              <m:t>t</m:t>
            </m:r>
          </m:sub>
        </m:sSub>
      </m:oMath>
      <w:r w:rsidRPr="007027CB">
        <w:rPr>
          <w:rFonts w:eastAsia="黑体" w:hint="eastAsia"/>
          <w:color w:val="000000" w:themeColor="text1"/>
          <w:sz w:val="20"/>
          <w:szCs w:val="20"/>
        </w:rPr>
        <w:t xml:space="preserve"> </w:t>
      </w:r>
      <w:r w:rsidRPr="007027CB">
        <w:rPr>
          <w:rFonts w:eastAsia="黑体"/>
          <w:color w:val="000000" w:themeColor="text1"/>
          <w:sz w:val="20"/>
          <w:szCs w:val="20"/>
        </w:rPr>
        <w:t>is</w:t>
      </w:r>
      <w:r w:rsidR="007F2D58" w:rsidRPr="007027CB">
        <w:rPr>
          <w:rFonts w:eastAsia="黑体"/>
          <w:color w:val="000000" w:themeColor="text1"/>
          <w:sz w:val="20"/>
          <w:szCs w:val="20"/>
        </w:rPr>
        <w:t xml:space="preserve"> </w:t>
      </w:r>
      <w:r w:rsidRPr="007027CB">
        <w:rPr>
          <w:rFonts w:eastAsia="黑体"/>
          <w:color w:val="000000" w:themeColor="text1"/>
          <w:sz w:val="20"/>
          <w:szCs w:val="20"/>
        </w:rPr>
        <w:t xml:space="preserve">the maximum discharge of EVA in the EVA's </w:t>
      </w:r>
      <w:proofErr w:type="spellStart"/>
      <w:r w:rsidRPr="007027CB">
        <w:rPr>
          <w:rFonts w:eastAsia="黑体"/>
          <w:i/>
          <w:iCs/>
          <w:color w:val="000000" w:themeColor="text1"/>
          <w:sz w:val="20"/>
          <w:szCs w:val="20"/>
        </w:rPr>
        <w:t>t</w:t>
      </w:r>
      <w:r w:rsidRPr="007027CB">
        <w:rPr>
          <w:rFonts w:eastAsia="黑体"/>
          <w:color w:val="000000" w:themeColor="text1"/>
          <w:sz w:val="20"/>
          <w:szCs w:val="20"/>
        </w:rPr>
        <w:t>th</w:t>
      </w:r>
      <w:proofErr w:type="spellEnd"/>
      <w:r w:rsidRPr="007027CB">
        <w:rPr>
          <w:rFonts w:eastAsia="黑体"/>
          <w:color w:val="000000" w:themeColor="text1"/>
          <w:sz w:val="20"/>
          <w:szCs w:val="20"/>
        </w:rPr>
        <w:t xml:space="preserve"> time slot</w:t>
      </w:r>
      <w:r w:rsidR="00735E2B" w:rsidRPr="007027CB">
        <w:rPr>
          <w:rFonts w:eastAsia="黑体"/>
          <w:color w:val="000000" w:themeColor="text1"/>
          <w:sz w:val="20"/>
          <w:szCs w:val="20"/>
        </w:rPr>
        <w:t xml:space="preserve">; </w:t>
      </w:r>
      <m:oMath>
        <m:sSub>
          <m:sSubPr>
            <m:ctrlPr>
              <w:rPr>
                <w:rFonts w:ascii="Cambria Math" w:eastAsia="黑体" w:hAnsi="Cambria Math"/>
                <w:i/>
                <w:color w:val="000000" w:themeColor="text1"/>
                <w:sz w:val="20"/>
                <w:szCs w:val="20"/>
              </w:rPr>
            </m:ctrlPr>
          </m:sSubPr>
          <m:e>
            <m:r>
              <w:rPr>
                <w:rFonts w:ascii="Cambria Math" w:eastAsia="黑体" w:hAnsi="Cambria Math"/>
                <w:color w:val="000000" w:themeColor="text1"/>
                <w:sz w:val="20"/>
                <w:szCs w:val="20"/>
              </w:rPr>
              <m:t>σ</m:t>
            </m:r>
          </m:e>
          <m:sub>
            <m:r>
              <w:rPr>
                <w:rFonts w:ascii="Cambria Math" w:eastAsia="黑体" w:hAnsi="Cambria Math"/>
                <w:color w:val="000000" w:themeColor="text1"/>
                <w:sz w:val="20"/>
                <w:szCs w:val="20"/>
              </w:rPr>
              <m:t>k,t</m:t>
            </m:r>
          </m:sub>
        </m:sSub>
      </m:oMath>
      <w:r w:rsidR="007F2D58" w:rsidRPr="007027CB">
        <w:rPr>
          <w:rFonts w:eastAsia="黑体"/>
          <w:color w:val="000000" w:themeColor="text1"/>
          <w:sz w:val="20"/>
          <w:szCs w:val="20"/>
        </w:rPr>
        <w:t>,</w:t>
      </w:r>
      <w:r w:rsidR="00735E2B" w:rsidRPr="007027CB">
        <w:rPr>
          <w:rFonts w:eastAsia="黑体"/>
          <w:color w:val="000000" w:themeColor="text1"/>
          <w:sz w:val="20"/>
          <w:szCs w:val="20"/>
        </w:rPr>
        <w:t xml:space="preserve"> </w:t>
      </w:r>
      <m:oMath>
        <m:sSub>
          <m:sSubPr>
            <m:ctrlPr>
              <w:rPr>
                <w:rFonts w:ascii="Cambria Math" w:eastAsia="黑体" w:hAnsi="Cambria Math"/>
                <w:i/>
                <w:color w:val="000000" w:themeColor="text1"/>
                <w:sz w:val="20"/>
                <w:szCs w:val="20"/>
              </w:rPr>
            </m:ctrlPr>
          </m:sSubPr>
          <m:e>
            <m:r>
              <w:rPr>
                <w:rFonts w:ascii="Cambria Math" w:eastAsia="黑体" w:hAnsi="Cambria Math"/>
                <w:color w:val="000000" w:themeColor="text1"/>
                <w:sz w:val="20"/>
                <w:szCs w:val="20"/>
              </w:rPr>
              <m:t>μ</m:t>
            </m:r>
          </m:e>
          <m:sub>
            <m:r>
              <w:rPr>
                <w:rFonts w:ascii="Cambria Math" w:eastAsia="黑体" w:hAnsi="Cambria Math"/>
                <w:color w:val="000000" w:themeColor="text1"/>
                <w:sz w:val="20"/>
                <w:szCs w:val="20"/>
              </w:rPr>
              <m:t>k,t</m:t>
            </m:r>
          </m:sub>
        </m:sSub>
      </m:oMath>
      <w:r w:rsidR="007F2D58" w:rsidRPr="007027CB">
        <w:rPr>
          <w:rFonts w:eastAsia="黑体" w:hint="eastAsia"/>
          <w:color w:val="000000" w:themeColor="text1"/>
          <w:sz w:val="20"/>
          <w:szCs w:val="20"/>
        </w:rPr>
        <w:t xml:space="preserve"> </w:t>
      </w:r>
      <w:r w:rsidR="007F2D58" w:rsidRPr="007027CB">
        <w:rPr>
          <w:rFonts w:eastAsia="黑体"/>
          <w:color w:val="000000" w:themeColor="text1"/>
          <w:sz w:val="20"/>
          <w:szCs w:val="20"/>
        </w:rPr>
        <w:t xml:space="preserve">are the distribution parameter of the Gaussian mixture distribution; </w:t>
      </w:r>
      <w:r w:rsidR="007F2D58" w:rsidRPr="007027CB">
        <w:rPr>
          <w:rFonts w:eastAsia="黑体"/>
          <w:i/>
          <w:iCs/>
          <w:color w:val="000000" w:themeColor="text1"/>
          <w:sz w:val="20"/>
          <w:szCs w:val="20"/>
        </w:rPr>
        <w:t>K</w:t>
      </w:r>
      <w:r w:rsidR="007F2D58" w:rsidRPr="007027CB">
        <w:rPr>
          <w:rFonts w:eastAsia="黑体"/>
          <w:color w:val="000000" w:themeColor="text1"/>
          <w:sz w:val="20"/>
          <w:szCs w:val="20"/>
        </w:rPr>
        <w:t xml:space="preserve"> is the order of the Gaussian mixture distribution model (</w:t>
      </w:r>
      <w:r w:rsidR="007F2D58" w:rsidRPr="007027CB">
        <w:rPr>
          <w:rFonts w:eastAsia="黑体"/>
          <w:i/>
          <w:iCs/>
          <w:color w:val="000000" w:themeColor="text1"/>
          <w:sz w:val="20"/>
          <w:szCs w:val="20"/>
        </w:rPr>
        <w:t>K</w:t>
      </w:r>
      <w:r w:rsidR="007F2D58" w:rsidRPr="007027CB">
        <w:rPr>
          <w:rFonts w:eastAsia="黑体"/>
          <w:color w:val="000000" w:themeColor="text1"/>
          <w:sz w:val="20"/>
          <w:szCs w:val="20"/>
        </w:rPr>
        <w:t>=1 or 2 in this paper). The time slots are different, the volume of EVs involved in V2G is different, and the distribution parameters are different.</w:t>
      </w:r>
    </w:p>
    <w:p w14:paraId="2A453526" w14:textId="2F834F59" w:rsidR="007F2D58" w:rsidRPr="007027CB" w:rsidRDefault="00D90021" w:rsidP="00F00781">
      <w:pPr>
        <w:pStyle w:val="IETParagraph"/>
        <w:spacing w:line="240" w:lineRule="auto"/>
        <w:rPr>
          <w:rFonts w:eastAsia="黑体"/>
          <w:color w:val="000000" w:themeColor="text1"/>
          <w:sz w:val="20"/>
          <w:szCs w:val="20"/>
        </w:rPr>
      </w:pPr>
      <w:r w:rsidRPr="007027CB">
        <w:rPr>
          <w:rFonts w:eastAsia="黑体"/>
          <w:color w:val="000000" w:themeColor="text1"/>
          <w:sz w:val="20"/>
          <w:szCs w:val="20"/>
        </w:rPr>
        <w:t xml:space="preserve">Since the V2G power already released by the EV cluster to fulfill the contract before that time slot is considered at any time slot, some of the V2G power being released will change the subsequent discharge capacity of the EV cluster, thus affecting the distribution parameters of the hybrid Gaussian distribution. However, the Gaussian mixture distribution is obtained by weighting and summing multiple Gaussian components, and when calculating the parameters of each component, the analytical solution cannot be obtained directly by the derivative method due to the difficulty in deriving the likelihood function and the singularity of the distribution itself. </w:t>
      </w:r>
    </w:p>
    <w:p w14:paraId="0ECECC2E" w14:textId="68F651CE" w:rsidR="008B023F" w:rsidRPr="007027CB" w:rsidRDefault="00D9180A" w:rsidP="00B81B78">
      <w:pPr>
        <w:pStyle w:val="IETHeading1"/>
        <w:numPr>
          <w:ilvl w:val="0"/>
          <w:numId w:val="32"/>
        </w:numPr>
        <w:rPr>
          <w:rStyle w:val="apple-converted-space"/>
          <w:color w:val="000000" w:themeColor="text1"/>
          <w:sz w:val="20"/>
          <w:szCs w:val="20"/>
        </w:rPr>
      </w:pPr>
      <w:r w:rsidRPr="007027CB">
        <w:rPr>
          <w:rStyle w:val="a7"/>
          <w:b/>
          <w:bCs/>
          <w:color w:val="000000" w:themeColor="text1"/>
          <w:sz w:val="20"/>
          <w:szCs w:val="20"/>
        </w:rPr>
        <w:t>EV clusters and PV participation in microgrid voltage coordination optimization</w:t>
      </w:r>
    </w:p>
    <w:p w14:paraId="05C9FF01" w14:textId="29612DD4" w:rsidR="00D9180A" w:rsidRPr="007027CB" w:rsidRDefault="00D9180A" w:rsidP="00F00781">
      <w:pPr>
        <w:pStyle w:val="IETParagraph"/>
        <w:spacing w:line="240" w:lineRule="auto"/>
        <w:rPr>
          <w:color w:val="000000" w:themeColor="text1"/>
          <w:sz w:val="20"/>
          <w:szCs w:val="20"/>
        </w:rPr>
      </w:pPr>
      <w:r w:rsidRPr="007027CB">
        <w:rPr>
          <w:color w:val="000000" w:themeColor="text1"/>
          <w:sz w:val="20"/>
          <w:szCs w:val="20"/>
        </w:rPr>
        <w:t>In this paper, the research context is set in a light and storage smart residential area, and the response resources include conventional adjustable load, PV, and EV</w:t>
      </w:r>
      <w:r w:rsidRPr="007027CB">
        <w:rPr>
          <w:rFonts w:hint="eastAsia"/>
          <w:color w:val="000000" w:themeColor="text1"/>
          <w:sz w:val="20"/>
          <w:szCs w:val="20"/>
        </w:rPr>
        <w:t>.</w:t>
      </w:r>
      <w:r w:rsidRPr="007027CB">
        <w:rPr>
          <w:color w:val="000000" w:themeColor="text1"/>
          <w:sz w:val="20"/>
          <w:szCs w:val="20"/>
        </w:rPr>
        <w:t xml:space="preserve"> It is assumed that the grid dispatching centre does not consider the EVA's ability to provide standby capacity when formulating the day-ahead operation plan, and gives priority to invoking local flexibility resources when a disturbance occurs during intra-day operation to ensure safe and stable operation of the microgrid. Based on this, this paper proposes an intra-day dispatching model for distribution networks, and simulates and analyses various possible disturbance scenarios by continuously optimizing the objective function through </w:t>
      </w:r>
      <w:r w:rsidR="0041726D" w:rsidRPr="007027CB">
        <w:rPr>
          <w:color w:val="000000" w:themeColor="text1"/>
          <w:sz w:val="20"/>
          <w:szCs w:val="20"/>
        </w:rPr>
        <w:t>G</w:t>
      </w:r>
      <w:r w:rsidRPr="007027CB">
        <w:rPr>
          <w:color w:val="000000" w:themeColor="text1"/>
          <w:sz w:val="20"/>
          <w:szCs w:val="20"/>
        </w:rPr>
        <w:t xml:space="preserve">enetic </w:t>
      </w:r>
      <w:r w:rsidR="0041726D" w:rsidRPr="007027CB">
        <w:rPr>
          <w:color w:val="000000" w:themeColor="text1"/>
          <w:sz w:val="20"/>
          <w:szCs w:val="20"/>
        </w:rPr>
        <w:t>A</w:t>
      </w:r>
      <w:r w:rsidRPr="007027CB">
        <w:rPr>
          <w:color w:val="000000" w:themeColor="text1"/>
          <w:sz w:val="20"/>
          <w:szCs w:val="20"/>
        </w:rPr>
        <w:t>lgorithms.</w:t>
      </w:r>
    </w:p>
    <w:p w14:paraId="4DD25EDA" w14:textId="37CD2652" w:rsidR="00D9180A" w:rsidRDefault="00D9180A" w:rsidP="00F00781">
      <w:pPr>
        <w:pStyle w:val="IETParagraph"/>
        <w:spacing w:line="240" w:lineRule="auto"/>
        <w:rPr>
          <w:color w:val="000000" w:themeColor="text1"/>
          <w:sz w:val="20"/>
          <w:szCs w:val="20"/>
        </w:rPr>
      </w:pPr>
      <w:r w:rsidRPr="007027CB">
        <w:rPr>
          <w:color w:val="000000" w:themeColor="text1"/>
          <w:sz w:val="20"/>
          <w:szCs w:val="20"/>
        </w:rPr>
        <w:t>With minimum voltage fluctuation, minimum network loss and minimum power fluctuation of the main-distribution network contact line as the objective function:</w:t>
      </w:r>
    </w:p>
    <w:p w14:paraId="5443EDCE" w14:textId="77777777" w:rsidR="00813147" w:rsidRPr="007027CB" w:rsidRDefault="00813147" w:rsidP="00F00781">
      <w:pPr>
        <w:pStyle w:val="IETParagraph"/>
        <w:spacing w:line="240" w:lineRule="auto"/>
        <w:rPr>
          <w:color w:val="000000" w:themeColor="text1"/>
          <w:sz w:val="20"/>
          <w:szCs w:val="20"/>
        </w:rPr>
      </w:pPr>
    </w:p>
    <w:p w14:paraId="1D87C8C8" w14:textId="1BC5C168" w:rsidR="00D9180A" w:rsidRDefault="00813147" w:rsidP="00813147">
      <w:pPr>
        <w:pStyle w:val="afb"/>
      </w:pPr>
      <w:r>
        <w:rPr>
          <w:iCs/>
        </w:rPr>
        <w:tab/>
      </w:r>
      <m:oMath>
        <m:r>
          <w:rPr>
            <w:rFonts w:ascii="Cambria Math" w:hAnsi="Cambria Math"/>
          </w:rPr>
          <m:t>MinF</m:t>
        </m:r>
        <m:r>
          <m:rPr>
            <m:sty m:val="p"/>
          </m:rPr>
          <w:rPr>
            <w:rFonts w:ascii="Cambria Math" w:hAnsi="Cambria Math"/>
          </w:rPr>
          <m:t>=</m:t>
        </m:r>
        <m:sSub>
          <m:sSubPr>
            <m:ctrlPr>
              <w:rPr>
                <w:rFonts w:ascii="Cambria Math" w:hAnsi="Cambria Math"/>
              </w:rPr>
            </m:ctrlPr>
          </m:sSubPr>
          <m:e>
            <m:r>
              <w:rPr>
                <w:rFonts w:ascii="Cambria Math" w:hAnsi="Cambria Math"/>
              </w:rPr>
              <m:t>ε</m:t>
            </m:r>
          </m:e>
          <m:sub>
            <m:r>
              <m:rPr>
                <m:sty m:val="p"/>
              </m:rPr>
              <w:rPr>
                <w:rFonts w:ascii="Cambria Math" w:hAnsi="Cambria Math"/>
              </w:rPr>
              <m:t>1</m:t>
            </m:r>
          </m:sub>
        </m:sSub>
        <m:r>
          <m:rPr>
            <m:sty m:val="p"/>
          </m:rPr>
          <w:rPr>
            <w:rFonts w:ascii="Cambria Math" w:hAnsi="Cambria Math"/>
          </w:rPr>
          <m:t>∆</m:t>
        </m:r>
        <m:r>
          <w:rPr>
            <w:rFonts w:ascii="Cambria Math" w:hAnsi="Cambria Math"/>
          </w:rPr>
          <m:t>U</m:t>
        </m:r>
        <m:r>
          <m:rPr>
            <m:sty m:val="p"/>
          </m:rPr>
          <w:rPr>
            <w:rFonts w:ascii="Cambria Math" w:hAnsi="Cambria Math"/>
          </w:rPr>
          <m:t>+</m:t>
        </m:r>
        <m:sSub>
          <m:sSubPr>
            <m:ctrlPr>
              <w:rPr>
                <w:rFonts w:ascii="Cambria Math" w:hAnsi="Cambria Math"/>
              </w:rPr>
            </m:ctrlPr>
          </m:sSubPr>
          <m:e>
            <m:r>
              <w:rPr>
                <w:rFonts w:ascii="Cambria Math" w:hAnsi="Cambria Math"/>
              </w:rPr>
              <m:t>ε</m:t>
            </m:r>
          </m:e>
          <m:sub>
            <m:r>
              <m:rPr>
                <m:sty m:val="p"/>
              </m:rPr>
              <w:rPr>
                <w:rFonts w:ascii="Cambria Math" w:hAnsi="Cambria Math"/>
              </w:rPr>
              <m:t>2</m:t>
            </m:r>
          </m:sub>
        </m:sSub>
        <m:sSub>
          <m:sSubPr>
            <m:ctrlPr>
              <w:rPr>
                <w:rFonts w:ascii="Cambria Math" w:hAnsi="Cambria Math"/>
              </w:rPr>
            </m:ctrlPr>
          </m:sSubPr>
          <m:e>
            <m:r>
              <w:rPr>
                <w:rFonts w:ascii="Cambria Math" w:hAnsi="Cambria Math"/>
              </w:rPr>
              <m:t>P</m:t>
            </m:r>
          </m:e>
          <m:sub>
            <m:r>
              <w:rPr>
                <w:rFonts w:ascii="Cambria Math" w:hAnsi="Cambria Math"/>
              </w:rPr>
              <m:t>loss</m:t>
            </m:r>
          </m:sub>
        </m:sSub>
        <m:r>
          <m:rPr>
            <m:sty m:val="p"/>
          </m:rPr>
          <w:rPr>
            <w:rFonts w:ascii="Cambria Math" w:hAnsi="Cambria Math"/>
          </w:rPr>
          <m:t>+</m:t>
        </m:r>
        <m:sSub>
          <m:sSubPr>
            <m:ctrlPr>
              <w:rPr>
                <w:rFonts w:ascii="Cambria Math" w:hAnsi="Cambria Math"/>
              </w:rPr>
            </m:ctrlPr>
          </m:sSubPr>
          <m:e>
            <m:r>
              <w:rPr>
                <w:rFonts w:ascii="Cambria Math" w:hAnsi="Cambria Math"/>
              </w:rPr>
              <m:t>ε</m:t>
            </m:r>
          </m:e>
          <m:sub>
            <m:r>
              <m:rPr>
                <m:sty m:val="p"/>
              </m:rPr>
              <w:rPr>
                <w:rFonts w:ascii="Cambria Math" w:hAnsi="Cambria Math"/>
              </w:rPr>
              <m:t>3</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line</m:t>
            </m:r>
          </m:sub>
        </m:sSub>
      </m:oMath>
      <w:r>
        <w:tab/>
      </w:r>
      <w:r w:rsidR="005167AF">
        <w:rPr>
          <w:rFonts w:hint="eastAsia"/>
        </w:rPr>
        <w:t>(</w:t>
      </w:r>
      <w:r w:rsidR="005167AF">
        <w:t>13)</w:t>
      </w:r>
    </w:p>
    <w:p w14:paraId="0C997253" w14:textId="77777777" w:rsidR="00813147" w:rsidRDefault="00813147" w:rsidP="00813147">
      <w:pPr>
        <w:pStyle w:val="afb"/>
      </w:pPr>
    </w:p>
    <w:p w14:paraId="73D0F97C" w14:textId="58E390C9" w:rsidR="00116A80" w:rsidRPr="007027CB" w:rsidRDefault="00D9180A" w:rsidP="00813147">
      <w:pPr>
        <w:pStyle w:val="IETParagraph"/>
        <w:spacing w:line="240" w:lineRule="auto"/>
        <w:ind w:firstLine="0"/>
        <w:rPr>
          <w:color w:val="000000" w:themeColor="text1"/>
          <w:sz w:val="20"/>
          <w:szCs w:val="20"/>
        </w:rPr>
      </w:pPr>
      <m:oMath>
        <m:r>
          <w:rPr>
            <w:rFonts w:ascii="Cambria Math" w:hAnsi="Cambria Math"/>
            <w:color w:val="000000" w:themeColor="text1"/>
            <w:sz w:val="20"/>
            <w:szCs w:val="20"/>
          </w:rPr>
          <m:t>ε</m:t>
        </m:r>
      </m:oMath>
      <w:r w:rsidRPr="007027CB">
        <w:rPr>
          <w:rFonts w:hint="eastAsia"/>
          <w:color w:val="000000" w:themeColor="text1"/>
          <w:sz w:val="20"/>
          <w:szCs w:val="20"/>
        </w:rPr>
        <w:t xml:space="preserve"> </w:t>
      </w:r>
      <w:r w:rsidRPr="007027CB">
        <w:rPr>
          <w:color w:val="000000" w:themeColor="text1"/>
          <w:sz w:val="20"/>
          <w:szCs w:val="20"/>
        </w:rPr>
        <w:t>is the weight coefficient of the elements of the objective function, which is assigned as follows:</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ε</m:t>
            </m:r>
          </m:e>
          <m:sub>
            <m:r>
              <w:rPr>
                <w:rFonts w:ascii="Cambria Math" w:hAnsi="Cambria Math"/>
                <w:color w:val="000000" w:themeColor="text1"/>
                <w:sz w:val="20"/>
                <w:szCs w:val="20"/>
              </w:rPr>
              <m:t>1</m:t>
            </m:r>
          </m:sub>
        </m:sSub>
        <m:r>
          <w:rPr>
            <w:rFonts w:ascii="Cambria Math" w:hAnsi="Cambria Math"/>
            <w:color w:val="000000" w:themeColor="text1"/>
            <w:sz w:val="20"/>
            <w:szCs w:val="20"/>
          </w:rPr>
          <m:t>+</m:t>
        </m:r>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ε</m:t>
            </m:r>
          </m:e>
          <m:sub>
            <m:r>
              <w:rPr>
                <w:rFonts w:ascii="Cambria Math" w:hAnsi="Cambria Math"/>
                <w:color w:val="000000" w:themeColor="text1"/>
                <w:sz w:val="20"/>
                <w:szCs w:val="20"/>
              </w:rPr>
              <m:t>2</m:t>
            </m:r>
          </m:sub>
        </m:sSub>
        <m:r>
          <w:rPr>
            <w:rFonts w:ascii="Cambria Math" w:hAnsi="Cambria Math"/>
            <w:color w:val="000000" w:themeColor="text1"/>
            <w:sz w:val="20"/>
            <w:szCs w:val="20"/>
          </w:rPr>
          <m:t>+</m:t>
        </m:r>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ε</m:t>
            </m:r>
          </m:e>
          <m:sub>
            <m:r>
              <w:rPr>
                <w:rFonts w:ascii="Cambria Math" w:hAnsi="Cambria Math"/>
                <w:color w:val="000000" w:themeColor="text1"/>
                <w:sz w:val="20"/>
                <w:szCs w:val="20"/>
              </w:rPr>
              <m:t>3</m:t>
            </m:r>
          </m:sub>
        </m:sSub>
        <m:r>
          <w:rPr>
            <w:rFonts w:ascii="Cambria Math" w:hAnsi="Cambria Math"/>
            <w:color w:val="000000" w:themeColor="text1"/>
            <w:sz w:val="20"/>
            <w:szCs w:val="20"/>
          </w:rPr>
          <m:t>=1</m:t>
        </m:r>
      </m:oMath>
      <w:r w:rsidR="00116A80" w:rsidRPr="007027CB">
        <w:rPr>
          <w:rFonts w:hint="eastAsia"/>
          <w:color w:val="000000" w:themeColor="text1"/>
          <w:sz w:val="20"/>
          <w:szCs w:val="20"/>
        </w:rPr>
        <w:t>;</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ε</m:t>
            </m:r>
          </m:e>
          <m:sub>
            <m:r>
              <w:rPr>
                <w:rFonts w:ascii="Cambria Math" w:hAnsi="Cambria Math"/>
                <w:color w:val="000000" w:themeColor="text1"/>
                <w:sz w:val="20"/>
                <w:szCs w:val="20"/>
              </w:rPr>
              <m:t>1</m:t>
            </m:r>
          </m:sub>
        </m:sSub>
        <m:r>
          <w:rPr>
            <w:rFonts w:ascii="Cambria Math" w:hAnsi="Cambria Math"/>
            <w:color w:val="000000" w:themeColor="text1"/>
            <w:sz w:val="20"/>
            <w:szCs w:val="20"/>
          </w:rPr>
          <m:t xml:space="preserve">=0.3, </m:t>
        </m:r>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ε</m:t>
            </m:r>
          </m:e>
          <m:sub>
            <m:r>
              <w:rPr>
                <w:rFonts w:ascii="Cambria Math" w:hAnsi="Cambria Math"/>
                <w:color w:val="000000" w:themeColor="text1"/>
                <w:sz w:val="20"/>
                <w:szCs w:val="20"/>
              </w:rPr>
              <m:t>2</m:t>
            </m:r>
          </m:sub>
        </m:sSub>
        <m:r>
          <w:rPr>
            <w:rFonts w:ascii="Cambria Math" w:hAnsi="Cambria Math"/>
            <w:color w:val="000000" w:themeColor="text1"/>
            <w:sz w:val="20"/>
            <w:szCs w:val="20"/>
          </w:rPr>
          <m:t xml:space="preserve">=0.2, </m:t>
        </m:r>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ε</m:t>
            </m:r>
          </m:e>
          <m:sub>
            <m:r>
              <w:rPr>
                <w:rFonts w:ascii="Cambria Math" w:hAnsi="Cambria Math"/>
                <w:color w:val="000000" w:themeColor="text1"/>
                <w:sz w:val="20"/>
                <w:szCs w:val="20"/>
              </w:rPr>
              <m:t>3</m:t>
            </m:r>
          </m:sub>
        </m:sSub>
        <m:r>
          <w:rPr>
            <w:rFonts w:ascii="Cambria Math" w:hAnsi="Cambria Math"/>
            <w:color w:val="000000" w:themeColor="text1"/>
            <w:sz w:val="20"/>
            <w:szCs w:val="20"/>
          </w:rPr>
          <m:t>=0.5</m:t>
        </m:r>
      </m:oMath>
      <w:r w:rsidR="00116A80" w:rsidRPr="007027CB">
        <w:rPr>
          <w:rFonts w:hint="eastAsia"/>
          <w:color w:val="000000" w:themeColor="text1"/>
          <w:sz w:val="20"/>
          <w:szCs w:val="20"/>
        </w:rPr>
        <w:t>.</w:t>
      </w:r>
    </w:p>
    <w:p w14:paraId="055955C7" w14:textId="348A6CD0" w:rsidR="00D9180A" w:rsidRDefault="00116A80" w:rsidP="00F00781">
      <w:pPr>
        <w:pStyle w:val="IETParagraph"/>
        <w:spacing w:line="240" w:lineRule="auto"/>
        <w:rPr>
          <w:color w:val="000000" w:themeColor="text1"/>
          <w:sz w:val="20"/>
          <w:szCs w:val="20"/>
        </w:rPr>
      </w:pPr>
      <w:r w:rsidRPr="007027CB">
        <w:rPr>
          <w:color w:val="000000" w:themeColor="text1"/>
          <w:sz w:val="20"/>
          <w:szCs w:val="20"/>
        </w:rPr>
        <w:t>The AC current constraint is as follows:</w:t>
      </w:r>
    </w:p>
    <w:p w14:paraId="3D7D2C6C" w14:textId="77777777" w:rsidR="00247068" w:rsidRPr="007027CB" w:rsidRDefault="00247068" w:rsidP="00F00781">
      <w:pPr>
        <w:pStyle w:val="IETParagraph"/>
        <w:spacing w:line="240" w:lineRule="auto"/>
        <w:rPr>
          <w:color w:val="000000" w:themeColor="text1"/>
          <w:sz w:val="20"/>
          <w:szCs w:val="20"/>
        </w:rPr>
      </w:pPr>
    </w:p>
    <w:p w14:paraId="04AE2ACE" w14:textId="78485B58" w:rsidR="00116A80" w:rsidRDefault="00247068" w:rsidP="00247068">
      <w:pPr>
        <w:pStyle w:val="afb"/>
      </w:pPr>
      <w:r>
        <w:tab/>
      </w:r>
      <m:oMath>
        <m:d>
          <m:dPr>
            <m:begChr m:val="{"/>
            <m:endChr m:val=""/>
            <m:ctrlPr>
              <w:rPr>
                <w:rFonts w:ascii="Cambria Math" w:hAnsi="Cambria Math"/>
              </w:rPr>
            </m:ctrlPr>
          </m:dPr>
          <m:e>
            <m:eqArr>
              <m:eqArrPr>
                <m:ctrlPr>
                  <w:rPr>
                    <w:rFonts w:ascii="Cambria Math" w:hAnsi="Cambria Math"/>
                  </w:rPr>
                </m:ctrlPr>
              </m:eqArrPr>
              <m:e>
                <m:sSub>
                  <m:sSubPr>
                    <m:ctrlPr>
                      <w:rPr>
                        <w:rFonts w:ascii="Cambria Math" w:hAnsi="Cambria Math"/>
                      </w:rPr>
                    </m:ctrlPr>
                  </m:sSubPr>
                  <m:e>
                    <m:r>
                      <w:rPr>
                        <w:rFonts w:ascii="Cambria Math" w:hAnsi="Cambria Math"/>
                      </w:rPr>
                      <m:t>P</m:t>
                    </m:r>
                  </m:e>
                  <m:sub>
                    <m:r>
                      <w:rPr>
                        <w:rFonts w:ascii="Cambria Math" w:hAnsi="Cambria Math"/>
                      </w:rPr>
                      <m:t>ij</m:t>
                    </m:r>
                    <m:r>
                      <m:rPr>
                        <m:sty m:val="p"/>
                      </m:rPr>
                      <w:rPr>
                        <w:rFonts w:ascii="Cambria Math" w:hAnsi="Cambria Math"/>
                      </w:rPr>
                      <m:t>,</m:t>
                    </m:r>
                    <m:r>
                      <w:rPr>
                        <w:rFonts w:ascii="Cambria Math" w:hAnsi="Cambria Math"/>
                      </w:rPr>
                      <m:t>t</m:t>
                    </m:r>
                  </m:sub>
                </m:sSub>
                <m:r>
                  <m:rPr>
                    <m:sty m:val="p"/>
                  </m:rPr>
                  <w:rPr>
                    <w:rFonts w:ascii="Cambria Math" w:hAnsi="Cambria Math"/>
                  </w:rPr>
                  <m:t>=</m:t>
                </m:r>
                <m:nary>
                  <m:naryPr>
                    <m:chr m:val="∑"/>
                    <m:limLoc m:val="undOvr"/>
                    <m:supHide m:val="1"/>
                    <m:ctrlPr>
                      <w:rPr>
                        <w:rFonts w:ascii="Cambria Math" w:hAnsi="Cambria Math"/>
                      </w:rPr>
                    </m:ctrlPr>
                  </m:naryPr>
                  <m:sub>
                    <m:r>
                      <w:rPr>
                        <w:rFonts w:ascii="Cambria Math" w:hAnsi="Cambria Math"/>
                      </w:rPr>
                      <m:t>n</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n</m:t>
                    </m:r>
                  </m:sub>
                  <m:sup/>
                  <m:e>
                    <m:sSub>
                      <m:sSubPr>
                        <m:ctrlPr>
                          <w:rPr>
                            <w:rFonts w:ascii="Cambria Math" w:hAnsi="Cambria Math"/>
                          </w:rPr>
                        </m:ctrlPr>
                      </m:sSubPr>
                      <m:e>
                        <m:r>
                          <w:rPr>
                            <w:rFonts w:ascii="Cambria Math" w:hAnsi="Cambria Math"/>
                          </w:rPr>
                          <m:t>P</m:t>
                        </m:r>
                      </m:e>
                      <m:sub>
                        <m:r>
                          <w:rPr>
                            <w:rFonts w:ascii="Cambria Math" w:hAnsi="Cambria Math"/>
                          </w:rPr>
                          <m:t>jn</m:t>
                        </m:r>
                        <m:r>
                          <m:rPr>
                            <m:sty m:val="p"/>
                          </m:rPr>
                          <w:rPr>
                            <w:rFonts w:ascii="Cambria Math" w:hAnsi="Cambria Math"/>
                          </w:rPr>
                          <m:t>,</m:t>
                        </m:r>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r</m:t>
                        </m:r>
                      </m:e>
                      <m:sub>
                        <m:r>
                          <w:rPr>
                            <w:rFonts w:ascii="Cambria Math" w:hAnsi="Cambria Math"/>
                          </w:rPr>
                          <m:t>ij</m:t>
                        </m:r>
                      </m:sub>
                    </m:sSub>
                    <m:sSup>
                      <m:sSupPr>
                        <m:ctrlPr>
                          <w:rPr>
                            <w:rFonts w:ascii="Cambria Math" w:hAnsi="Cambria Math"/>
                          </w:rPr>
                        </m:ctrlPr>
                      </m:sSupPr>
                      <m:e>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ij</m:t>
                            </m:r>
                            <m:r>
                              <m:rPr>
                                <m:sty m:val="p"/>
                              </m:rPr>
                              <w:rPr>
                                <w:rFonts w:ascii="Cambria Math" w:hAnsi="Cambria Math"/>
                              </w:rPr>
                              <m:t>,</m:t>
                            </m:r>
                            <m:r>
                              <w:rPr>
                                <w:rFonts w:ascii="Cambria Math" w:hAnsi="Cambria Math"/>
                              </w:rPr>
                              <m:t>t</m:t>
                            </m:r>
                          </m:sub>
                        </m:sSub>
                        <m:r>
                          <m:rPr>
                            <m:sty m:val="p"/>
                          </m:rPr>
                          <w:rPr>
                            <w:rFonts w:ascii="Cambria Math" w:hAnsi="Cambria Math"/>
                          </w:rPr>
                          <m:t>)</m:t>
                        </m:r>
                      </m:e>
                      <m:sup>
                        <m:r>
                          <m:rPr>
                            <m:sty m:val="p"/>
                          </m:rPr>
                          <w:rPr>
                            <w:rFonts w:ascii="Cambria Math" w:hAnsi="Cambria Math"/>
                          </w:rPr>
                          <m:t>2</m:t>
                        </m:r>
                      </m:sup>
                    </m:sSup>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j</m:t>
                        </m:r>
                        <m:r>
                          <m:rPr>
                            <m:sty m:val="p"/>
                          </m:rPr>
                          <w:rPr>
                            <w:rFonts w:ascii="Cambria Math" w:hAnsi="Cambria Math"/>
                          </w:rPr>
                          <m:t>,</m:t>
                        </m:r>
                        <m:r>
                          <w:rPr>
                            <w:rFonts w:ascii="Cambria Math" w:hAnsi="Cambria Math"/>
                          </w:rPr>
                          <m:t>t</m:t>
                        </m:r>
                      </m:sub>
                    </m:sSub>
                  </m:e>
                </m:nary>
              </m:e>
              <m:e>
                <m:sSub>
                  <m:sSubPr>
                    <m:ctrlPr>
                      <w:rPr>
                        <w:rFonts w:ascii="Cambria Math" w:hAnsi="Cambria Math"/>
                      </w:rPr>
                    </m:ctrlPr>
                  </m:sSubPr>
                  <m:e>
                    <m:r>
                      <w:rPr>
                        <w:rFonts w:ascii="Cambria Math" w:hAnsi="Cambria Math"/>
                      </w:rPr>
                      <m:t>Q</m:t>
                    </m:r>
                  </m:e>
                  <m:sub>
                    <m:r>
                      <w:rPr>
                        <w:rFonts w:ascii="Cambria Math" w:hAnsi="Cambria Math"/>
                      </w:rPr>
                      <m:t>ij</m:t>
                    </m:r>
                    <m:r>
                      <m:rPr>
                        <m:sty m:val="p"/>
                      </m:rPr>
                      <w:rPr>
                        <w:rFonts w:ascii="Cambria Math" w:hAnsi="Cambria Math"/>
                      </w:rPr>
                      <m:t>,</m:t>
                    </m:r>
                    <m:r>
                      <w:rPr>
                        <w:rFonts w:ascii="Cambria Math" w:hAnsi="Cambria Math"/>
                      </w:rPr>
                      <m:t>t</m:t>
                    </m:r>
                  </m:sub>
                </m:sSub>
                <m:r>
                  <m:rPr>
                    <m:sty m:val="p"/>
                  </m:rPr>
                  <w:rPr>
                    <w:rFonts w:ascii="Cambria Math" w:hAnsi="Cambria Math"/>
                  </w:rPr>
                  <m:t>=</m:t>
                </m:r>
                <m:nary>
                  <m:naryPr>
                    <m:chr m:val="∑"/>
                    <m:limLoc m:val="undOvr"/>
                    <m:supHide m:val="1"/>
                    <m:ctrlPr>
                      <w:rPr>
                        <w:rFonts w:ascii="Cambria Math" w:hAnsi="Cambria Math"/>
                      </w:rPr>
                    </m:ctrlPr>
                  </m:naryPr>
                  <m:sub>
                    <m:r>
                      <w:rPr>
                        <w:rFonts w:ascii="Cambria Math" w:hAnsi="Cambria Math"/>
                      </w:rPr>
                      <m:t>n</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n</m:t>
                    </m:r>
                  </m:sub>
                  <m:sup/>
                  <m:e>
                    <m:sSub>
                      <m:sSubPr>
                        <m:ctrlPr>
                          <w:rPr>
                            <w:rFonts w:ascii="Cambria Math" w:hAnsi="Cambria Math"/>
                          </w:rPr>
                        </m:ctrlPr>
                      </m:sSubPr>
                      <m:e>
                        <m:r>
                          <w:rPr>
                            <w:rFonts w:ascii="Cambria Math" w:hAnsi="Cambria Math"/>
                          </w:rPr>
                          <m:t>Q</m:t>
                        </m:r>
                      </m:e>
                      <m:sub>
                        <m:r>
                          <w:rPr>
                            <w:rFonts w:ascii="Cambria Math" w:hAnsi="Cambria Math"/>
                          </w:rPr>
                          <m:t>jn</m:t>
                        </m:r>
                        <m:r>
                          <m:rPr>
                            <m:sty m:val="p"/>
                          </m:rPr>
                          <w:rPr>
                            <w:rFonts w:ascii="Cambria Math" w:hAnsi="Cambria Math"/>
                          </w:rPr>
                          <m:t>,</m:t>
                        </m:r>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ij</m:t>
                        </m:r>
                      </m:sub>
                    </m:sSub>
                    <m:sSup>
                      <m:sSupPr>
                        <m:ctrlPr>
                          <w:rPr>
                            <w:rFonts w:ascii="Cambria Math" w:hAnsi="Cambria Math"/>
                          </w:rPr>
                        </m:ctrlPr>
                      </m:sSupPr>
                      <m:e>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ij</m:t>
                            </m:r>
                            <m:r>
                              <m:rPr>
                                <m:sty m:val="p"/>
                              </m:rPr>
                              <w:rPr>
                                <w:rFonts w:ascii="Cambria Math" w:hAnsi="Cambria Math"/>
                              </w:rPr>
                              <m:t>,</m:t>
                            </m:r>
                            <m:r>
                              <w:rPr>
                                <w:rFonts w:ascii="Cambria Math" w:hAnsi="Cambria Math"/>
                              </w:rPr>
                              <m:t>t</m:t>
                            </m:r>
                          </m:sub>
                        </m:sSub>
                        <m:r>
                          <m:rPr>
                            <m:sty m:val="p"/>
                          </m:rPr>
                          <w:rPr>
                            <w:rFonts w:ascii="Cambria Math" w:hAnsi="Cambria Math"/>
                          </w:rPr>
                          <m:t>)</m:t>
                        </m:r>
                      </m:e>
                      <m:sup>
                        <m:r>
                          <m:rPr>
                            <m:sty m:val="p"/>
                          </m:rPr>
                          <w:rPr>
                            <w:rFonts w:ascii="Cambria Math" w:hAnsi="Cambria Math"/>
                          </w:rPr>
                          <m:t>2</m:t>
                        </m:r>
                      </m:sup>
                    </m:sSup>
                    <m:r>
                      <m:rPr>
                        <m:sty m:val="p"/>
                      </m:rPr>
                      <w:rPr>
                        <w:rFonts w:ascii="Cambria Math" w:hAnsi="Cambria Math"/>
                      </w:rPr>
                      <m:t>+</m:t>
                    </m:r>
                    <m:sSub>
                      <m:sSubPr>
                        <m:ctrlPr>
                          <w:rPr>
                            <w:rFonts w:ascii="Cambria Math" w:hAnsi="Cambria Math"/>
                          </w:rPr>
                        </m:ctrlPr>
                      </m:sSubPr>
                      <m:e>
                        <m:r>
                          <w:rPr>
                            <w:rFonts w:ascii="Cambria Math" w:hAnsi="Cambria Math"/>
                          </w:rPr>
                          <m:t>Q</m:t>
                        </m:r>
                      </m:e>
                      <m:sub>
                        <m:r>
                          <w:rPr>
                            <w:rFonts w:ascii="Cambria Math" w:hAnsi="Cambria Math"/>
                          </w:rPr>
                          <m:t>j</m:t>
                        </m:r>
                        <m:r>
                          <m:rPr>
                            <m:sty m:val="p"/>
                          </m:rPr>
                          <w:rPr>
                            <w:rFonts w:ascii="Cambria Math" w:hAnsi="Cambria Math"/>
                          </w:rPr>
                          <m:t>,</m:t>
                        </m:r>
                        <m:r>
                          <w:rPr>
                            <w:rFonts w:ascii="Cambria Math" w:hAnsi="Cambria Math"/>
                          </w:rPr>
                          <m:t>t</m:t>
                        </m:r>
                      </m:sub>
                    </m:sSub>
                  </m:e>
                </m:nary>
                <m:ctrlPr>
                  <w:rPr>
                    <w:rFonts w:ascii="Cambria Math" w:eastAsia="Cambria Math" w:hAnsi="Cambria Math" w:cs="Cambria Math"/>
                  </w:rPr>
                </m:ctrlPr>
              </m:e>
              <m:e>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j</m:t>
                    </m:r>
                    <m:r>
                      <m:rPr>
                        <m:sty m:val="p"/>
                      </m:rPr>
                      <w:rPr>
                        <w:rFonts w:ascii="Cambria Math" w:eastAsia="Cambria Math" w:hAnsi="Cambria Math" w:cs="Cambria Math"/>
                      </w:rPr>
                      <m:t>,</m:t>
                    </m:r>
                    <m:r>
                      <w:rPr>
                        <w:rFonts w:ascii="Cambria Math" w:eastAsia="Cambria Math" w:hAnsi="Cambria Math" w:cs="Cambria Math"/>
                      </w:rPr>
                      <m:t>t</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d</m:t>
                    </m:r>
                    <m:r>
                      <m:rPr>
                        <m:sty m:val="p"/>
                      </m:rPr>
                      <w:rPr>
                        <w:rFonts w:ascii="Cambria Math" w:eastAsia="Cambria Math" w:hAnsi="Cambria Math" w:cs="Cambria Math"/>
                      </w:rPr>
                      <m:t>,</m:t>
                    </m:r>
                    <m:r>
                      <w:rPr>
                        <w:rFonts w:ascii="Cambria Math" w:eastAsia="Cambria Math" w:hAnsi="Cambria Math" w:cs="Cambria Math"/>
                      </w:rPr>
                      <m:t>j</m:t>
                    </m:r>
                    <m:r>
                      <m:rPr>
                        <m:sty m:val="p"/>
                      </m:rPr>
                      <w:rPr>
                        <w:rFonts w:ascii="Cambria Math" w:eastAsia="Cambria Math" w:hAnsi="Cambria Math" w:cs="Cambria Math"/>
                      </w:rPr>
                      <m:t>,</m:t>
                    </m:r>
                    <m:r>
                      <w:rPr>
                        <w:rFonts w:ascii="Cambria Math" w:eastAsia="Cambria Math" w:hAnsi="Cambria Math" w:cs="Cambria Math"/>
                      </w:rPr>
                      <m:t>t</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EV</m:t>
                    </m:r>
                    <m:r>
                      <m:rPr>
                        <m:sty m:val="p"/>
                      </m:rPr>
                      <w:rPr>
                        <w:rFonts w:ascii="Cambria Math" w:eastAsia="Cambria Math" w:hAnsi="Cambria Math" w:cs="Cambria Math"/>
                      </w:rPr>
                      <m:t>,</m:t>
                    </m:r>
                    <m:r>
                      <w:rPr>
                        <w:rFonts w:ascii="Cambria Math" w:eastAsia="Cambria Math" w:hAnsi="Cambria Math" w:cs="Cambria Math"/>
                      </w:rPr>
                      <m:t>j</m:t>
                    </m:r>
                    <m:r>
                      <m:rPr>
                        <m:sty m:val="p"/>
                      </m:rPr>
                      <w:rPr>
                        <w:rFonts w:ascii="Cambria Math" w:eastAsia="Cambria Math" w:hAnsi="Cambria Math" w:cs="Cambria Math"/>
                      </w:rPr>
                      <m:t>,</m:t>
                    </m:r>
                    <m:r>
                      <w:rPr>
                        <w:rFonts w:ascii="Cambria Math" w:eastAsia="Cambria Math" w:hAnsi="Cambria Math" w:cs="Cambria Math"/>
                      </w:rPr>
                      <m:t>t</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PV</m:t>
                    </m:r>
                    <m:r>
                      <m:rPr>
                        <m:sty m:val="p"/>
                      </m:rPr>
                      <w:rPr>
                        <w:rFonts w:ascii="Cambria Math" w:eastAsia="Cambria Math" w:hAnsi="Cambria Math" w:cs="Cambria Math"/>
                      </w:rPr>
                      <m:t>,</m:t>
                    </m:r>
                    <m:r>
                      <w:rPr>
                        <w:rFonts w:ascii="Cambria Math" w:eastAsia="Cambria Math" w:hAnsi="Cambria Math" w:cs="Cambria Math"/>
                      </w:rPr>
                      <m:t>j</m:t>
                    </m:r>
                    <m:r>
                      <m:rPr>
                        <m:sty m:val="p"/>
                      </m:rPr>
                      <w:rPr>
                        <w:rFonts w:ascii="Cambria Math" w:eastAsia="Cambria Math" w:hAnsi="Cambria Math" w:cs="Cambria Math"/>
                      </w:rPr>
                      <m:t>,</m:t>
                    </m:r>
                    <m:r>
                      <w:rPr>
                        <w:rFonts w:ascii="Cambria Math" w:eastAsia="Cambria Math" w:hAnsi="Cambria Math" w:cs="Cambria Math"/>
                      </w:rPr>
                      <m:t>t</m:t>
                    </m:r>
                  </m:sub>
                </m:sSub>
                <m:ctrlPr>
                  <w:rPr>
                    <w:rFonts w:ascii="Cambria Math" w:eastAsia="Cambria Math" w:hAnsi="Cambria Math" w:cs="Cambria Math"/>
                  </w:rPr>
                </m:ctrlPr>
              </m:e>
              <m:e>
                <m:sSub>
                  <m:sSubPr>
                    <m:ctrlPr>
                      <w:rPr>
                        <w:rFonts w:ascii="Cambria Math" w:eastAsia="Cambria Math" w:hAnsi="Cambria Math" w:cs="Cambria Math"/>
                      </w:rPr>
                    </m:ctrlPr>
                  </m:sSubPr>
                  <m:e>
                    <m:r>
                      <w:rPr>
                        <w:rFonts w:ascii="Cambria Math" w:eastAsia="Cambria Math" w:hAnsi="Cambria Math" w:cs="Cambria Math"/>
                      </w:rPr>
                      <m:t>Q</m:t>
                    </m:r>
                  </m:e>
                  <m:sub>
                    <m:r>
                      <w:rPr>
                        <w:rFonts w:ascii="Cambria Math" w:eastAsia="Cambria Math" w:hAnsi="Cambria Math" w:cs="Cambria Math"/>
                      </w:rPr>
                      <m:t>j</m:t>
                    </m:r>
                    <m:r>
                      <m:rPr>
                        <m:sty m:val="p"/>
                      </m:rPr>
                      <w:rPr>
                        <w:rFonts w:ascii="Cambria Math" w:eastAsia="Cambria Math" w:hAnsi="Cambria Math" w:cs="Cambria Math"/>
                      </w:rPr>
                      <m:t>,</m:t>
                    </m:r>
                    <m:r>
                      <w:rPr>
                        <w:rFonts w:ascii="Cambria Math" w:eastAsia="Cambria Math" w:hAnsi="Cambria Math" w:cs="Cambria Math"/>
                      </w:rPr>
                      <m:t>t</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Q</m:t>
                    </m:r>
                  </m:e>
                  <m:sub>
                    <m:r>
                      <w:rPr>
                        <w:rFonts w:ascii="Cambria Math" w:eastAsia="Cambria Math" w:hAnsi="Cambria Math" w:cs="Cambria Math"/>
                      </w:rPr>
                      <m:t>d</m:t>
                    </m:r>
                    <m:r>
                      <m:rPr>
                        <m:sty m:val="p"/>
                      </m:rPr>
                      <w:rPr>
                        <w:rFonts w:ascii="Cambria Math" w:eastAsia="Cambria Math" w:hAnsi="Cambria Math" w:cs="Cambria Math"/>
                      </w:rPr>
                      <m:t>,</m:t>
                    </m:r>
                    <m:r>
                      <w:rPr>
                        <w:rFonts w:ascii="Cambria Math" w:eastAsia="Cambria Math" w:hAnsi="Cambria Math" w:cs="Cambria Math"/>
                      </w:rPr>
                      <m:t>j</m:t>
                    </m:r>
                    <m:r>
                      <m:rPr>
                        <m:sty m:val="p"/>
                      </m:rPr>
                      <w:rPr>
                        <w:rFonts w:ascii="Cambria Math" w:eastAsia="Cambria Math" w:hAnsi="Cambria Math" w:cs="Cambria Math"/>
                      </w:rPr>
                      <m:t>,</m:t>
                    </m:r>
                    <m:r>
                      <w:rPr>
                        <w:rFonts w:ascii="Cambria Math" w:eastAsia="Cambria Math" w:hAnsi="Cambria Math" w:cs="Cambria Math"/>
                      </w:rPr>
                      <m:t>t</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Q</m:t>
                    </m:r>
                  </m:e>
                  <m:sub>
                    <m:r>
                      <w:rPr>
                        <w:rFonts w:ascii="Cambria Math" w:eastAsia="Cambria Math" w:hAnsi="Cambria Math" w:cs="Cambria Math"/>
                      </w:rPr>
                      <m:t>EV</m:t>
                    </m:r>
                    <m:r>
                      <m:rPr>
                        <m:sty m:val="p"/>
                      </m:rPr>
                      <w:rPr>
                        <w:rFonts w:ascii="Cambria Math" w:eastAsia="Cambria Math" w:hAnsi="Cambria Math" w:cs="Cambria Math"/>
                      </w:rPr>
                      <m:t>,</m:t>
                    </m:r>
                    <m:r>
                      <w:rPr>
                        <w:rFonts w:ascii="Cambria Math" w:eastAsia="Cambria Math" w:hAnsi="Cambria Math" w:cs="Cambria Math"/>
                      </w:rPr>
                      <m:t>j</m:t>
                    </m:r>
                    <m:r>
                      <m:rPr>
                        <m:sty m:val="p"/>
                      </m:rPr>
                      <w:rPr>
                        <w:rFonts w:ascii="Cambria Math" w:eastAsia="Cambria Math" w:hAnsi="Cambria Math" w:cs="Cambria Math"/>
                      </w:rPr>
                      <m:t>,</m:t>
                    </m:r>
                    <m:r>
                      <w:rPr>
                        <w:rFonts w:ascii="Cambria Math" w:eastAsia="Cambria Math" w:hAnsi="Cambria Math" w:cs="Cambria Math"/>
                      </w:rPr>
                      <m:t>t</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Q</m:t>
                    </m:r>
                  </m:e>
                  <m:sub>
                    <m:r>
                      <w:rPr>
                        <w:rFonts w:ascii="Cambria Math" w:eastAsia="Cambria Math" w:hAnsi="Cambria Math" w:cs="Cambria Math"/>
                      </w:rPr>
                      <m:t>PV</m:t>
                    </m:r>
                    <m:r>
                      <m:rPr>
                        <m:sty m:val="p"/>
                      </m:rPr>
                      <w:rPr>
                        <w:rFonts w:ascii="Cambria Math" w:eastAsia="Cambria Math" w:hAnsi="Cambria Math" w:cs="Cambria Math"/>
                      </w:rPr>
                      <m:t>,</m:t>
                    </m:r>
                    <m:r>
                      <w:rPr>
                        <w:rFonts w:ascii="Cambria Math" w:eastAsia="Cambria Math" w:hAnsi="Cambria Math" w:cs="Cambria Math"/>
                      </w:rPr>
                      <m:t>j</m:t>
                    </m:r>
                    <m:r>
                      <m:rPr>
                        <m:sty m:val="p"/>
                      </m:rPr>
                      <w:rPr>
                        <w:rFonts w:ascii="Cambria Math" w:eastAsia="Cambria Math" w:hAnsi="Cambria Math" w:cs="Cambria Math"/>
                      </w:rPr>
                      <m:t>,</m:t>
                    </m:r>
                    <m:r>
                      <w:rPr>
                        <w:rFonts w:ascii="Cambria Math" w:eastAsia="Cambria Math" w:hAnsi="Cambria Math" w:cs="Cambria Math"/>
                      </w:rPr>
                      <m:t>t</m:t>
                    </m:r>
                  </m:sub>
                </m:sSub>
              </m:e>
            </m:eqArr>
          </m:e>
        </m:d>
      </m:oMath>
      <w:r>
        <w:tab/>
      </w:r>
      <w:r w:rsidR="00116A80" w:rsidRPr="007027CB">
        <w:t>(14)</w:t>
      </w:r>
    </w:p>
    <w:p w14:paraId="0AE54685" w14:textId="77777777" w:rsidR="00C000EB" w:rsidRPr="007027CB" w:rsidRDefault="00C000EB" w:rsidP="00247068">
      <w:pPr>
        <w:pStyle w:val="afb"/>
      </w:pPr>
    </w:p>
    <w:p w14:paraId="15AFFBF1" w14:textId="25A8E6C7" w:rsidR="00116A80" w:rsidRPr="007027CB" w:rsidRDefault="00116A80" w:rsidP="00116A80">
      <w:pPr>
        <w:pStyle w:val="IETParagraph"/>
        <w:spacing w:line="240" w:lineRule="auto"/>
        <w:ind w:firstLine="0"/>
        <w:rPr>
          <w:color w:val="000000" w:themeColor="text1"/>
          <w:sz w:val="20"/>
          <w:szCs w:val="20"/>
        </w:rPr>
      </w:pPr>
      <w:r w:rsidRPr="007027CB">
        <w:rPr>
          <w:color w:val="000000" w:themeColor="text1"/>
          <w:sz w:val="20"/>
          <w:szCs w:val="20"/>
        </w:rPr>
        <w:t xml:space="preserve">In the formula,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P</m:t>
            </m:r>
          </m:e>
          <m:sub>
            <m:r>
              <w:rPr>
                <w:rFonts w:ascii="Cambria Math" w:hAnsi="Cambria Math"/>
                <w:color w:val="000000" w:themeColor="text1"/>
                <w:sz w:val="20"/>
                <w:szCs w:val="20"/>
              </w:rPr>
              <m:t>j,t</m:t>
            </m:r>
          </m:sub>
        </m:sSub>
      </m:oMath>
      <w:r w:rsidR="004C6397" w:rsidRPr="007027CB">
        <w:rPr>
          <w:rFonts w:hint="eastAsia"/>
          <w:color w:val="000000" w:themeColor="text1"/>
          <w:sz w:val="20"/>
          <w:szCs w:val="20"/>
        </w:rPr>
        <w:t>,</w:t>
      </w:r>
      <w:r w:rsidR="004C6397" w:rsidRPr="007027CB">
        <w:rPr>
          <w:color w:val="000000" w:themeColor="text1"/>
          <w:sz w:val="20"/>
          <w:szCs w:val="20"/>
        </w:rPr>
        <w:t xml:space="preserve"> and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Q</m:t>
            </m:r>
          </m:e>
          <m:sub>
            <m:r>
              <w:rPr>
                <w:rFonts w:ascii="Cambria Math" w:hAnsi="Cambria Math"/>
                <w:color w:val="000000" w:themeColor="text1"/>
                <w:sz w:val="20"/>
                <w:szCs w:val="20"/>
              </w:rPr>
              <m:t>j,t</m:t>
            </m:r>
          </m:sub>
        </m:sSub>
      </m:oMath>
      <w:r w:rsidR="004C6397" w:rsidRPr="007027CB">
        <w:rPr>
          <w:rFonts w:hint="eastAsia"/>
          <w:color w:val="000000" w:themeColor="text1"/>
          <w:sz w:val="20"/>
          <w:szCs w:val="20"/>
        </w:rPr>
        <w:t xml:space="preserve"> </w:t>
      </w:r>
      <w:r w:rsidR="004C6397" w:rsidRPr="007027CB">
        <w:rPr>
          <w:color w:val="000000" w:themeColor="text1"/>
          <w:sz w:val="20"/>
          <w:szCs w:val="20"/>
        </w:rPr>
        <w:t xml:space="preserve">denote the net active and reactive power injected at node </w:t>
      </w:r>
      <w:r w:rsidR="004C6397" w:rsidRPr="007027CB">
        <w:rPr>
          <w:i/>
          <w:iCs/>
          <w:color w:val="000000" w:themeColor="text1"/>
          <w:sz w:val="20"/>
          <w:szCs w:val="20"/>
        </w:rPr>
        <w:t>j</w:t>
      </w:r>
      <w:r w:rsidR="004C6397" w:rsidRPr="007027CB">
        <w:rPr>
          <w:color w:val="000000" w:themeColor="text1"/>
          <w:sz w:val="20"/>
          <w:szCs w:val="20"/>
        </w:rPr>
        <w:t xml:space="preserve"> at moment </w:t>
      </w:r>
      <w:r w:rsidR="004C6397" w:rsidRPr="007027CB">
        <w:rPr>
          <w:i/>
          <w:iCs/>
          <w:color w:val="000000" w:themeColor="text1"/>
          <w:sz w:val="20"/>
          <w:szCs w:val="20"/>
        </w:rPr>
        <w:t>t</w:t>
      </w:r>
      <w:r w:rsidR="004C6397" w:rsidRPr="007027CB">
        <w:rPr>
          <w:color w:val="000000" w:themeColor="text1"/>
          <w:sz w:val="20"/>
          <w:szCs w:val="20"/>
        </w:rPr>
        <w:t xml:space="preserve">;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P</m:t>
            </m:r>
          </m:e>
          <m:sub>
            <m:r>
              <w:rPr>
                <w:rFonts w:ascii="Cambria Math" w:hAnsi="Cambria Math"/>
                <w:color w:val="000000" w:themeColor="text1"/>
                <w:sz w:val="20"/>
                <w:szCs w:val="20"/>
              </w:rPr>
              <m:t>d,j,t</m:t>
            </m:r>
          </m:sub>
        </m:sSub>
      </m:oMath>
      <w:r w:rsidR="004C6397" w:rsidRPr="007027CB">
        <w:rPr>
          <w:rFonts w:hint="eastAsia"/>
          <w:color w:val="000000" w:themeColor="text1"/>
          <w:sz w:val="20"/>
          <w:szCs w:val="20"/>
        </w:rPr>
        <w:t>,</w:t>
      </w:r>
      <w:r w:rsidR="004C6397" w:rsidRPr="007027CB">
        <w:rPr>
          <w:color w:val="000000" w:themeColor="text1"/>
          <w:sz w:val="20"/>
          <w:szCs w:val="20"/>
        </w:rPr>
        <w:t xml:space="preserve"> and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Q</m:t>
            </m:r>
          </m:e>
          <m:sub>
            <m:r>
              <w:rPr>
                <w:rFonts w:ascii="Cambria Math" w:hAnsi="Cambria Math"/>
                <w:color w:val="000000" w:themeColor="text1"/>
                <w:sz w:val="20"/>
                <w:szCs w:val="20"/>
              </w:rPr>
              <m:t>d,j,t</m:t>
            </m:r>
          </m:sub>
        </m:sSub>
      </m:oMath>
      <w:r w:rsidR="004C6397" w:rsidRPr="007027CB">
        <w:rPr>
          <w:rFonts w:hint="eastAsia"/>
          <w:color w:val="000000" w:themeColor="text1"/>
          <w:sz w:val="20"/>
          <w:szCs w:val="20"/>
        </w:rPr>
        <w:t xml:space="preserve"> </w:t>
      </w:r>
      <w:r w:rsidR="004C6397" w:rsidRPr="007027CB">
        <w:rPr>
          <w:color w:val="000000" w:themeColor="text1"/>
          <w:sz w:val="20"/>
          <w:szCs w:val="20"/>
        </w:rPr>
        <w:t xml:space="preserve">denote the active and reactive power of the load at node </w:t>
      </w:r>
      <w:r w:rsidR="004C6397" w:rsidRPr="007027CB">
        <w:rPr>
          <w:i/>
          <w:iCs/>
          <w:color w:val="000000" w:themeColor="text1"/>
          <w:sz w:val="20"/>
          <w:szCs w:val="20"/>
        </w:rPr>
        <w:t>j</w:t>
      </w:r>
      <w:r w:rsidR="004C6397" w:rsidRPr="007027CB">
        <w:rPr>
          <w:color w:val="000000" w:themeColor="text1"/>
          <w:sz w:val="20"/>
          <w:szCs w:val="20"/>
        </w:rPr>
        <w:t xml:space="preserve"> at time </w:t>
      </w:r>
      <w:r w:rsidR="004C6397" w:rsidRPr="007027CB">
        <w:rPr>
          <w:i/>
          <w:iCs/>
          <w:color w:val="000000" w:themeColor="text1"/>
          <w:sz w:val="20"/>
          <w:szCs w:val="20"/>
        </w:rPr>
        <w:t>t</w:t>
      </w:r>
      <w:r w:rsidR="004C6397" w:rsidRPr="007027CB">
        <w:rPr>
          <w:color w:val="000000" w:themeColor="text1"/>
          <w:sz w:val="20"/>
          <w:szCs w:val="20"/>
        </w:rPr>
        <w:t xml:space="preserve">;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P</m:t>
            </m:r>
          </m:e>
          <m:sub>
            <m:r>
              <w:rPr>
                <w:rFonts w:ascii="Cambria Math" w:hAnsi="Cambria Math"/>
                <w:color w:val="000000" w:themeColor="text1"/>
                <w:sz w:val="20"/>
                <w:szCs w:val="20"/>
              </w:rPr>
              <m:t>EV,j,t</m:t>
            </m:r>
          </m:sub>
        </m:sSub>
      </m:oMath>
      <w:r w:rsidR="004C6397" w:rsidRPr="007027CB">
        <w:rPr>
          <w:rFonts w:hint="eastAsia"/>
          <w:color w:val="000000" w:themeColor="text1"/>
          <w:sz w:val="20"/>
          <w:szCs w:val="20"/>
        </w:rPr>
        <w:t>,</w:t>
      </w:r>
      <w:r w:rsidR="004C6397" w:rsidRPr="007027CB">
        <w:rPr>
          <w:color w:val="000000" w:themeColor="text1"/>
          <w:sz w:val="20"/>
          <w:szCs w:val="20"/>
        </w:rPr>
        <w:t xml:space="preserve"> and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Q</m:t>
            </m:r>
          </m:e>
          <m:sub>
            <m:r>
              <w:rPr>
                <w:rFonts w:ascii="Cambria Math" w:hAnsi="Cambria Math"/>
                <w:color w:val="000000" w:themeColor="text1"/>
                <w:sz w:val="20"/>
                <w:szCs w:val="20"/>
              </w:rPr>
              <m:t>EV,j,t</m:t>
            </m:r>
          </m:sub>
        </m:sSub>
      </m:oMath>
      <w:r w:rsidR="004C6397" w:rsidRPr="007027CB">
        <w:rPr>
          <w:rFonts w:hint="eastAsia"/>
          <w:color w:val="000000" w:themeColor="text1"/>
          <w:sz w:val="20"/>
          <w:szCs w:val="20"/>
        </w:rPr>
        <w:t xml:space="preserve"> </w:t>
      </w:r>
      <w:r w:rsidR="00CE3507" w:rsidRPr="007027CB">
        <w:rPr>
          <w:color w:val="000000" w:themeColor="text1"/>
          <w:sz w:val="20"/>
          <w:szCs w:val="20"/>
        </w:rPr>
        <w:t xml:space="preserve">denote the active and reactive power injected by EV at moment </w:t>
      </w:r>
      <w:r w:rsidR="00CE3507" w:rsidRPr="007027CB">
        <w:rPr>
          <w:i/>
          <w:iCs/>
          <w:color w:val="000000" w:themeColor="text1"/>
          <w:sz w:val="20"/>
          <w:szCs w:val="20"/>
        </w:rPr>
        <w:t>t</w:t>
      </w:r>
      <w:r w:rsidR="00CE3507" w:rsidRPr="007027CB">
        <w:rPr>
          <w:color w:val="000000" w:themeColor="text1"/>
          <w:sz w:val="20"/>
          <w:szCs w:val="20"/>
        </w:rPr>
        <w:t xml:space="preserve"> and node </w:t>
      </w:r>
      <w:r w:rsidR="00CE3507" w:rsidRPr="007027CB">
        <w:rPr>
          <w:i/>
          <w:iCs/>
          <w:color w:val="000000" w:themeColor="text1"/>
          <w:sz w:val="20"/>
          <w:szCs w:val="20"/>
        </w:rPr>
        <w:t>j</w:t>
      </w:r>
      <w:r w:rsidR="00CE3507" w:rsidRPr="007027CB">
        <w:rPr>
          <w:color w:val="000000" w:themeColor="text1"/>
          <w:sz w:val="20"/>
          <w:szCs w:val="20"/>
        </w:rPr>
        <w:t xml:space="preserve">;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P</m:t>
            </m:r>
          </m:e>
          <m:sub>
            <m:r>
              <w:rPr>
                <w:rFonts w:ascii="Cambria Math" w:hAnsi="Cambria Math"/>
                <w:color w:val="000000" w:themeColor="text1"/>
                <w:sz w:val="20"/>
                <w:szCs w:val="20"/>
              </w:rPr>
              <m:t>PV,j,t</m:t>
            </m:r>
          </m:sub>
        </m:sSub>
      </m:oMath>
      <w:r w:rsidR="00CE3507" w:rsidRPr="007027CB">
        <w:rPr>
          <w:rFonts w:hint="eastAsia"/>
          <w:color w:val="000000" w:themeColor="text1"/>
          <w:sz w:val="20"/>
          <w:szCs w:val="20"/>
        </w:rPr>
        <w:t>,</w:t>
      </w:r>
      <w:r w:rsidR="00CE3507" w:rsidRPr="007027CB">
        <w:rPr>
          <w:color w:val="000000" w:themeColor="text1"/>
          <w:sz w:val="20"/>
          <w:szCs w:val="20"/>
        </w:rPr>
        <w:t xml:space="preserve"> and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Q</m:t>
            </m:r>
          </m:e>
          <m:sub>
            <m:r>
              <w:rPr>
                <w:rFonts w:ascii="Cambria Math" w:hAnsi="Cambria Math"/>
                <w:color w:val="000000" w:themeColor="text1"/>
                <w:sz w:val="20"/>
                <w:szCs w:val="20"/>
              </w:rPr>
              <m:t>PV,j,t</m:t>
            </m:r>
          </m:sub>
        </m:sSub>
      </m:oMath>
      <w:r w:rsidR="00CE3507" w:rsidRPr="007027CB">
        <w:rPr>
          <w:rFonts w:hint="eastAsia"/>
          <w:color w:val="000000" w:themeColor="text1"/>
          <w:sz w:val="20"/>
          <w:szCs w:val="20"/>
        </w:rPr>
        <w:t xml:space="preserve"> </w:t>
      </w:r>
      <w:r w:rsidR="00CE3507" w:rsidRPr="007027CB">
        <w:rPr>
          <w:color w:val="000000" w:themeColor="text1"/>
          <w:sz w:val="20"/>
          <w:szCs w:val="20"/>
        </w:rPr>
        <w:t xml:space="preserve">denote the active and reactive power injected by PV at moment </w:t>
      </w:r>
      <w:r w:rsidR="00CE3507" w:rsidRPr="007027CB">
        <w:rPr>
          <w:i/>
          <w:iCs/>
          <w:color w:val="000000" w:themeColor="text1"/>
          <w:sz w:val="20"/>
          <w:szCs w:val="20"/>
        </w:rPr>
        <w:t>t</w:t>
      </w:r>
      <w:r w:rsidR="00CE3507" w:rsidRPr="007027CB">
        <w:rPr>
          <w:color w:val="000000" w:themeColor="text1"/>
          <w:sz w:val="20"/>
          <w:szCs w:val="20"/>
        </w:rPr>
        <w:t xml:space="preserve"> and node </w:t>
      </w:r>
      <w:r w:rsidR="00CE3507" w:rsidRPr="007027CB">
        <w:rPr>
          <w:i/>
          <w:iCs/>
          <w:color w:val="000000" w:themeColor="text1"/>
          <w:sz w:val="20"/>
          <w:szCs w:val="20"/>
        </w:rPr>
        <w:t>j</w:t>
      </w:r>
      <w:r w:rsidR="00CE3507" w:rsidRPr="007027CB">
        <w:rPr>
          <w:color w:val="000000" w:themeColor="text1"/>
          <w:sz w:val="20"/>
          <w:szCs w:val="20"/>
        </w:rPr>
        <w:t>.</w:t>
      </w:r>
    </w:p>
    <w:p w14:paraId="70F332CD" w14:textId="0E89314D" w:rsidR="00116A80" w:rsidRDefault="00CE3507" w:rsidP="00F00781">
      <w:pPr>
        <w:pStyle w:val="IETParagraph"/>
        <w:spacing w:line="240" w:lineRule="auto"/>
        <w:rPr>
          <w:color w:val="000000" w:themeColor="text1"/>
          <w:sz w:val="20"/>
          <w:szCs w:val="20"/>
        </w:rPr>
      </w:pPr>
      <w:r w:rsidRPr="007027CB">
        <w:rPr>
          <w:color w:val="000000" w:themeColor="text1"/>
          <w:sz w:val="20"/>
          <w:szCs w:val="20"/>
        </w:rPr>
        <w:t>Safe operating constraints:</w:t>
      </w:r>
    </w:p>
    <w:p w14:paraId="40351BC2" w14:textId="77777777" w:rsidR="00B35E07" w:rsidRPr="007027CB" w:rsidRDefault="00B35E07" w:rsidP="00F00781">
      <w:pPr>
        <w:pStyle w:val="IETParagraph"/>
        <w:spacing w:line="240" w:lineRule="auto"/>
        <w:rPr>
          <w:color w:val="000000" w:themeColor="text1"/>
          <w:sz w:val="20"/>
          <w:szCs w:val="20"/>
        </w:rPr>
      </w:pPr>
    </w:p>
    <w:p w14:paraId="772E44D8" w14:textId="5076B193" w:rsidR="00CE3507" w:rsidRDefault="00C000EB" w:rsidP="00C000EB">
      <w:pPr>
        <w:pStyle w:val="afb"/>
      </w:pPr>
      <w:r>
        <w:tab/>
      </w:r>
      <m:oMath>
        <m:d>
          <m:dPr>
            <m:begChr m:val="{"/>
            <m:endChr m:val=""/>
            <m:ctrlPr>
              <w:rPr>
                <w:rFonts w:ascii="Cambria Math" w:hAnsi="Cambria Math"/>
              </w:rPr>
            </m:ctrlPr>
          </m:dPr>
          <m:e>
            <m:eqArr>
              <m:eqArrPr>
                <m:ctrlPr>
                  <w:rPr>
                    <w:rFonts w:ascii="Cambria Math" w:hAnsi="Cambria Math"/>
                  </w:rPr>
                </m:ctrlPr>
              </m:eqArrPr>
              <m:e>
                <m:sSub>
                  <m:sSubPr>
                    <m:ctrlPr>
                      <w:rPr>
                        <w:rFonts w:ascii="Cambria Math" w:hAnsi="Cambria Math"/>
                      </w:rPr>
                    </m:ctrlPr>
                  </m:sSubPr>
                  <m:e>
                    <m:r>
                      <w:rPr>
                        <w:rFonts w:ascii="Cambria Math" w:hAnsi="Cambria Math"/>
                      </w:rPr>
                      <m:t>V</m:t>
                    </m:r>
                  </m:e>
                  <m:sub>
                    <m:r>
                      <w:rPr>
                        <w:rFonts w:ascii="Cambria Math" w:hAnsi="Cambria Math"/>
                      </w:rPr>
                      <m:t>i</m:t>
                    </m:r>
                    <m:r>
                      <m:rPr>
                        <m:sty m:val="p"/>
                      </m:rPr>
                      <w:rPr>
                        <w:rFonts w:ascii="Cambria Math" w:hAnsi="Cambria Math"/>
                      </w:rPr>
                      <m:t>.</m:t>
                    </m:r>
                    <m:r>
                      <w:rPr>
                        <w:rFonts w:ascii="Cambria Math" w:hAnsi="Cambria Math"/>
                      </w:rPr>
                      <m:t>min</m:t>
                    </m:r>
                  </m:sub>
                </m:sSub>
                <m:r>
                  <m:rPr>
                    <m:sty m:val="p"/>
                  </m:rP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i</m:t>
                    </m:r>
                    <m:r>
                      <m:rPr>
                        <m:sty m:val="p"/>
                      </m:rPr>
                      <w:rPr>
                        <w:rFonts w:ascii="Cambria Math" w:hAnsi="Cambria Math"/>
                      </w:rPr>
                      <m:t>,</m:t>
                    </m:r>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i</m:t>
                    </m:r>
                    <m:r>
                      <m:rPr>
                        <m:sty m:val="p"/>
                      </m:rPr>
                      <w:rPr>
                        <w:rFonts w:ascii="Cambria Math" w:hAnsi="Cambria Math"/>
                      </w:rPr>
                      <m:t>.</m:t>
                    </m:r>
                    <m:r>
                      <w:rPr>
                        <w:rFonts w:ascii="Cambria Math" w:hAnsi="Cambria Math"/>
                      </w:rPr>
                      <m:t>max</m:t>
                    </m:r>
                  </m:sub>
                </m:sSub>
              </m:e>
              <m:e>
                <m:sSub>
                  <m:sSubPr>
                    <m:ctrlPr>
                      <w:rPr>
                        <w:rFonts w:ascii="Cambria Math" w:hAnsi="Cambria Math"/>
                      </w:rPr>
                    </m:ctrlPr>
                  </m:sSubPr>
                  <m:e>
                    <m:r>
                      <w:rPr>
                        <w:rFonts w:ascii="Cambria Math" w:hAnsi="Cambria Math"/>
                      </w:rPr>
                      <m:t>I</m:t>
                    </m:r>
                  </m:e>
                  <m:sub>
                    <m:r>
                      <w:rPr>
                        <w:rFonts w:ascii="Cambria Math" w:hAnsi="Cambria Math"/>
                      </w:rPr>
                      <m:t>ij</m:t>
                    </m:r>
                    <m:r>
                      <m:rPr>
                        <m:sty m:val="p"/>
                      </m:rPr>
                      <w:rPr>
                        <w:rFonts w:ascii="Cambria Math" w:hAnsi="Cambria Math"/>
                      </w:rPr>
                      <m:t>,</m:t>
                    </m:r>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ij</m:t>
                    </m:r>
                    <m:r>
                      <m:rPr>
                        <m:sty m:val="p"/>
                      </m:rPr>
                      <w:rPr>
                        <w:rFonts w:ascii="Cambria Math" w:hAnsi="Cambria Math"/>
                      </w:rPr>
                      <m:t>.</m:t>
                    </m:r>
                    <m:r>
                      <w:rPr>
                        <w:rFonts w:ascii="Cambria Math" w:hAnsi="Cambria Math"/>
                      </w:rPr>
                      <m:t>max</m:t>
                    </m:r>
                  </m:sub>
                </m:sSub>
              </m:e>
            </m:eqArr>
          </m:e>
        </m:d>
      </m:oMath>
      <w:r>
        <w:tab/>
      </w:r>
      <w:r w:rsidR="005167AF">
        <w:rPr>
          <w:rFonts w:hint="eastAsia"/>
        </w:rPr>
        <w:t>(</w:t>
      </w:r>
      <w:r w:rsidR="005167AF">
        <w:t>15)</w:t>
      </w:r>
    </w:p>
    <w:p w14:paraId="748734E8" w14:textId="77777777" w:rsidR="00B35E07" w:rsidRPr="007027CB" w:rsidRDefault="00B35E07" w:rsidP="00C000EB">
      <w:pPr>
        <w:pStyle w:val="afb"/>
      </w:pPr>
    </w:p>
    <w:p w14:paraId="58E98023" w14:textId="32E464BD" w:rsidR="00D9180A" w:rsidRPr="007027CB" w:rsidRDefault="00CE3507" w:rsidP="00CE3507">
      <w:pPr>
        <w:pStyle w:val="IETParagraph"/>
        <w:spacing w:line="240" w:lineRule="auto"/>
        <w:ind w:firstLine="0"/>
        <w:rPr>
          <w:color w:val="000000" w:themeColor="text1"/>
          <w:sz w:val="20"/>
          <w:szCs w:val="20"/>
        </w:rPr>
      </w:pPr>
      <w:r w:rsidRPr="007027CB">
        <w:rPr>
          <w:color w:val="000000" w:themeColor="text1"/>
          <w:sz w:val="20"/>
          <w:szCs w:val="20"/>
        </w:rPr>
        <w:t xml:space="preserve">In the formula,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I</m:t>
            </m:r>
          </m:e>
          <m:sub>
            <m:r>
              <w:rPr>
                <w:rFonts w:ascii="Cambria Math" w:hAnsi="Cambria Math"/>
                <w:color w:val="000000" w:themeColor="text1"/>
                <w:sz w:val="20"/>
                <w:szCs w:val="20"/>
              </w:rPr>
              <m:t>ij,max</m:t>
            </m:r>
          </m:sub>
        </m:sSub>
      </m:oMath>
      <w:r w:rsidRPr="007027CB">
        <w:rPr>
          <w:color w:val="000000" w:themeColor="text1"/>
          <w:sz w:val="20"/>
          <w:szCs w:val="20"/>
        </w:rPr>
        <w:t xml:space="preserve"> is the upper limit of the current amplitude transmitted by the branch </w:t>
      </w:r>
      <w:proofErr w:type="spellStart"/>
      <w:r w:rsidRPr="007027CB">
        <w:rPr>
          <w:i/>
          <w:iCs/>
          <w:color w:val="000000" w:themeColor="text1"/>
          <w:sz w:val="20"/>
          <w:szCs w:val="20"/>
        </w:rPr>
        <w:t>ij</w:t>
      </w:r>
      <w:proofErr w:type="spellEnd"/>
      <w:r w:rsidRPr="007027CB">
        <w:rPr>
          <w:color w:val="000000" w:themeColor="text1"/>
          <w:sz w:val="20"/>
          <w:szCs w:val="20"/>
        </w:rPr>
        <w:t>.</w:t>
      </w:r>
    </w:p>
    <w:p w14:paraId="0AC4E3E6" w14:textId="0205A6B0" w:rsidR="00CE3507" w:rsidRDefault="00CE3507" w:rsidP="00F00781">
      <w:pPr>
        <w:pStyle w:val="IETParagraph"/>
        <w:spacing w:line="240" w:lineRule="auto"/>
        <w:rPr>
          <w:color w:val="000000" w:themeColor="text1"/>
          <w:sz w:val="20"/>
          <w:szCs w:val="20"/>
        </w:rPr>
      </w:pPr>
      <w:r w:rsidRPr="007027CB">
        <w:rPr>
          <w:color w:val="000000" w:themeColor="text1"/>
          <w:sz w:val="20"/>
          <w:szCs w:val="20"/>
        </w:rPr>
        <w:t>Microgrid and main grid contact line power constraints:</w:t>
      </w:r>
    </w:p>
    <w:p w14:paraId="2ECAFC72" w14:textId="77777777" w:rsidR="00382849" w:rsidRPr="007027CB" w:rsidRDefault="00382849" w:rsidP="00382849">
      <w:pPr>
        <w:pStyle w:val="IETParagraph"/>
        <w:spacing w:line="240" w:lineRule="auto"/>
        <w:ind w:firstLine="0"/>
        <w:jc w:val="center"/>
        <w:rPr>
          <w:color w:val="000000" w:themeColor="text1"/>
          <w:sz w:val="20"/>
          <w:szCs w:val="20"/>
          <w:shd w:val="clear" w:color="auto" w:fill="FFFFFF"/>
        </w:rPr>
      </w:pPr>
      <w:r w:rsidRPr="007027CB">
        <w:rPr>
          <w:color w:val="000000" w:themeColor="text1"/>
        </w:rPr>
        <w:object w:dxaOrig="15576" w:dyaOrig="8556" w14:anchorId="52C52FFE">
          <v:shape id="_x0000_i1927" type="#_x0000_t75" style="width:239.7pt;height:132.35pt" o:ole="">
            <v:imagedata r:id="rId18" o:title=""/>
          </v:shape>
          <o:OLEObject Type="Embed" ProgID="Visio.Drawing.15" ShapeID="_x0000_i1927" DrawAspect="Content" ObjectID="_1742118637" r:id="rId19"/>
        </w:object>
      </w:r>
    </w:p>
    <w:p w14:paraId="3C437E8D" w14:textId="4E5980D7" w:rsidR="00382849" w:rsidRDefault="00382849" w:rsidP="00382849">
      <w:pPr>
        <w:pStyle w:val="IETParagraph"/>
        <w:spacing w:line="240" w:lineRule="auto"/>
        <w:ind w:firstLine="0"/>
        <w:rPr>
          <w:i/>
          <w:iCs/>
          <w:color w:val="000000" w:themeColor="text1"/>
          <w:sz w:val="20"/>
          <w:szCs w:val="20"/>
          <w:shd w:val="clear" w:color="auto" w:fill="FFFFFF"/>
        </w:rPr>
      </w:pPr>
      <w:r w:rsidRPr="007027CB">
        <w:rPr>
          <w:rFonts w:hint="eastAsia"/>
          <w:i/>
          <w:iCs/>
          <w:color w:val="000000" w:themeColor="text1"/>
          <w:sz w:val="20"/>
          <w:szCs w:val="20"/>
          <w:shd w:val="clear" w:color="auto" w:fill="FFFFFF"/>
        </w:rPr>
        <w:t>a</w:t>
      </w:r>
      <w:r w:rsidRPr="007027CB">
        <w:rPr>
          <w:color w:val="000000" w:themeColor="text1"/>
          <w:sz w:val="20"/>
          <w:szCs w:val="20"/>
          <w:shd w:val="clear" w:color="auto" w:fill="FFFFFF"/>
        </w:rPr>
        <w:t>)</w:t>
      </w:r>
      <w:r w:rsidRPr="007027CB">
        <w:rPr>
          <w:color w:val="000000" w:themeColor="text1"/>
        </w:rPr>
        <w:t xml:space="preserve"> </w:t>
      </w:r>
      <w:r w:rsidRPr="007027CB">
        <w:rPr>
          <w:i/>
          <w:iCs/>
          <w:color w:val="000000" w:themeColor="text1"/>
          <w:sz w:val="20"/>
          <w:szCs w:val="20"/>
          <w:shd w:val="clear" w:color="auto" w:fill="FFFFFF"/>
        </w:rPr>
        <w:t>Day Initial Time Slot All EV Participation V2G Situation</w:t>
      </w:r>
    </w:p>
    <w:p w14:paraId="5AB084AE" w14:textId="77777777" w:rsidR="00382849" w:rsidRPr="007027CB" w:rsidRDefault="00382849" w:rsidP="00382849">
      <w:pPr>
        <w:pStyle w:val="IETParagraph"/>
        <w:spacing w:line="240" w:lineRule="auto"/>
        <w:ind w:firstLine="0"/>
        <w:rPr>
          <w:color w:val="000000" w:themeColor="text1"/>
          <w:sz w:val="20"/>
          <w:szCs w:val="20"/>
          <w:shd w:val="clear" w:color="auto" w:fill="FFFFFF"/>
        </w:rPr>
      </w:pPr>
    </w:p>
    <w:p w14:paraId="045AB899" w14:textId="77777777" w:rsidR="00382849" w:rsidRPr="007027CB" w:rsidRDefault="00382849" w:rsidP="00382849">
      <w:pPr>
        <w:pStyle w:val="IETParagraph"/>
        <w:spacing w:line="240" w:lineRule="auto"/>
        <w:ind w:firstLine="0"/>
        <w:jc w:val="center"/>
        <w:rPr>
          <w:color w:val="000000" w:themeColor="text1"/>
          <w:sz w:val="20"/>
          <w:szCs w:val="20"/>
          <w:shd w:val="clear" w:color="auto" w:fill="FFFFFF"/>
        </w:rPr>
      </w:pPr>
      <w:r w:rsidRPr="007027CB">
        <w:rPr>
          <w:color w:val="000000" w:themeColor="text1"/>
        </w:rPr>
        <w:object w:dxaOrig="15432" w:dyaOrig="8532" w14:anchorId="71CF0A4C">
          <v:shape id="_x0000_i1928" type="#_x0000_t75" style="width:245.95pt;height:131.95pt" o:ole="">
            <v:imagedata r:id="rId20" o:title=""/>
          </v:shape>
          <o:OLEObject Type="Embed" ProgID="Visio.Drawing.15" ShapeID="_x0000_i1928" DrawAspect="Content" ObjectID="_1742118638" r:id="rId21"/>
        </w:object>
      </w:r>
    </w:p>
    <w:p w14:paraId="2768831A" w14:textId="77777777" w:rsidR="00382849" w:rsidRPr="007027CB" w:rsidRDefault="00382849" w:rsidP="00382849">
      <w:pPr>
        <w:pStyle w:val="IETParagraph"/>
        <w:spacing w:line="240" w:lineRule="auto"/>
        <w:ind w:firstLine="0"/>
        <w:rPr>
          <w:color w:val="000000" w:themeColor="text1"/>
          <w:sz w:val="20"/>
          <w:szCs w:val="20"/>
          <w:shd w:val="clear" w:color="auto" w:fill="FFFFFF"/>
        </w:rPr>
      </w:pPr>
      <w:r w:rsidRPr="007027CB">
        <w:rPr>
          <w:rFonts w:hint="eastAsia"/>
          <w:i/>
          <w:iCs/>
          <w:color w:val="000000" w:themeColor="text1"/>
          <w:sz w:val="20"/>
          <w:szCs w:val="20"/>
          <w:shd w:val="clear" w:color="auto" w:fill="FFFFFF"/>
        </w:rPr>
        <w:t>b</w:t>
      </w:r>
      <w:r w:rsidRPr="007027CB">
        <w:rPr>
          <w:color w:val="000000" w:themeColor="text1"/>
          <w:sz w:val="20"/>
          <w:szCs w:val="20"/>
          <w:shd w:val="clear" w:color="auto" w:fill="FFFFFF"/>
        </w:rPr>
        <w:t>)</w:t>
      </w:r>
      <w:r w:rsidRPr="007027CB">
        <w:rPr>
          <w:color w:val="000000" w:themeColor="text1"/>
        </w:rPr>
        <w:t xml:space="preserve"> </w:t>
      </w:r>
      <w:r w:rsidRPr="007027CB">
        <w:rPr>
          <w:i/>
          <w:iCs/>
          <w:color w:val="000000" w:themeColor="text1"/>
          <w:sz w:val="20"/>
          <w:szCs w:val="20"/>
          <w:shd w:val="clear" w:color="auto" w:fill="FFFFFF"/>
        </w:rPr>
        <w:t>Arbitrary selection of some EVs to participate in V2G situations</w:t>
      </w:r>
    </w:p>
    <w:p w14:paraId="28C605FE" w14:textId="3BEF4260" w:rsidR="00382849" w:rsidRDefault="00382849" w:rsidP="00382849">
      <w:pPr>
        <w:pStyle w:val="IETParagraph"/>
        <w:spacing w:line="240" w:lineRule="auto"/>
        <w:ind w:firstLine="0"/>
        <w:rPr>
          <w:rFonts w:eastAsia="黑体"/>
          <w:i/>
          <w:iCs/>
          <w:color w:val="000000" w:themeColor="text1"/>
          <w:sz w:val="20"/>
          <w:szCs w:val="20"/>
        </w:rPr>
      </w:pPr>
      <w:r w:rsidRPr="007027CB">
        <w:rPr>
          <w:rFonts w:eastAsia="黑体"/>
          <w:b/>
          <w:bCs/>
          <w:i/>
          <w:iCs/>
          <w:color w:val="000000" w:themeColor="text1"/>
          <w:sz w:val="20"/>
          <w:szCs w:val="20"/>
        </w:rPr>
        <w:t xml:space="preserve">Figure 3 </w:t>
      </w:r>
      <w:r w:rsidRPr="007027CB">
        <w:rPr>
          <w:rFonts w:eastAsia="黑体"/>
          <w:i/>
          <w:iCs/>
          <w:color w:val="000000" w:themeColor="text1"/>
          <w:sz w:val="20"/>
          <w:szCs w:val="20"/>
        </w:rPr>
        <w:t>Sample distribution and theoretical distribution of EV cluster's V2G capacity</w:t>
      </w:r>
    </w:p>
    <w:p w14:paraId="64D22208" w14:textId="77777777" w:rsidR="00382849" w:rsidRPr="00382849" w:rsidRDefault="00382849" w:rsidP="00382849">
      <w:pPr>
        <w:pStyle w:val="IETParagraph"/>
        <w:spacing w:line="240" w:lineRule="auto"/>
        <w:ind w:firstLine="0"/>
        <w:rPr>
          <w:rFonts w:hint="eastAsia"/>
          <w:i/>
          <w:iCs/>
          <w:color w:val="000000" w:themeColor="text1"/>
          <w:sz w:val="20"/>
          <w:szCs w:val="20"/>
          <w:shd w:val="clear" w:color="auto" w:fill="FFFFFF"/>
        </w:rPr>
      </w:pPr>
    </w:p>
    <w:p w14:paraId="5FD18FFE" w14:textId="77777777" w:rsidR="00382849" w:rsidRPr="007027CB" w:rsidRDefault="00382849" w:rsidP="00382849">
      <w:pPr>
        <w:rPr>
          <w:color w:val="000000" w:themeColor="text1"/>
          <w:sz w:val="20"/>
          <w:szCs w:val="20"/>
        </w:rPr>
      </w:pPr>
      <w:r w:rsidRPr="007027CB">
        <w:rPr>
          <w:b/>
          <w:color w:val="000000" w:themeColor="text1"/>
          <w:sz w:val="20"/>
          <w:szCs w:val="20"/>
        </w:rPr>
        <w:t xml:space="preserve">Table 1 </w:t>
      </w:r>
      <w:r w:rsidRPr="007027CB">
        <w:rPr>
          <w:color w:val="000000" w:themeColor="text1"/>
          <w:sz w:val="20"/>
          <w:szCs w:val="20"/>
        </w:rPr>
        <w:t>Quantitative basis for EV user classification</w:t>
      </w:r>
    </w:p>
    <w:tbl>
      <w:tblPr>
        <w:tblW w:w="5000" w:type="pct"/>
        <w:jc w:val="center"/>
        <w:tblBorders>
          <w:top w:val="single" w:sz="6" w:space="0" w:color="auto"/>
          <w:bottom w:val="single" w:sz="6" w:space="0" w:color="auto"/>
          <w:insideH w:val="single" w:sz="4" w:space="0" w:color="auto"/>
        </w:tblBorders>
        <w:tblLook w:val="04A0" w:firstRow="1" w:lastRow="0" w:firstColumn="1" w:lastColumn="0" w:noHBand="0" w:noVBand="1"/>
      </w:tblPr>
      <w:tblGrid>
        <w:gridCol w:w="1560"/>
        <w:gridCol w:w="990"/>
        <w:gridCol w:w="1090"/>
        <w:gridCol w:w="1235"/>
      </w:tblGrid>
      <w:tr w:rsidR="00382849" w:rsidRPr="007027CB" w14:paraId="3E34944B" w14:textId="77777777" w:rsidTr="00CB3D4D">
        <w:trPr>
          <w:jc w:val="center"/>
        </w:trPr>
        <w:tc>
          <w:tcPr>
            <w:tcW w:w="1600" w:type="pct"/>
            <w:tcBorders>
              <w:top w:val="single" w:sz="6" w:space="0" w:color="auto"/>
              <w:bottom w:val="single" w:sz="4" w:space="0" w:color="auto"/>
            </w:tcBorders>
            <w:shd w:val="clear" w:color="auto" w:fill="auto"/>
            <w:vAlign w:val="center"/>
          </w:tcPr>
          <w:p w14:paraId="058DFBC3" w14:textId="77777777" w:rsidR="00382849" w:rsidRPr="007027CB" w:rsidRDefault="00382849" w:rsidP="00CB3D4D">
            <w:pPr>
              <w:spacing w:line="280" w:lineRule="exact"/>
              <w:jc w:val="center"/>
              <w:rPr>
                <w:color w:val="000000" w:themeColor="text1"/>
                <w:sz w:val="15"/>
              </w:rPr>
            </w:pPr>
            <w:r w:rsidRPr="007027CB">
              <w:rPr>
                <w:rFonts w:hint="eastAsia"/>
                <w:color w:val="000000" w:themeColor="text1"/>
                <w:sz w:val="15"/>
              </w:rPr>
              <w:t>T</w:t>
            </w:r>
            <w:r w:rsidRPr="007027CB">
              <w:rPr>
                <w:color w:val="000000" w:themeColor="text1"/>
                <w:sz w:val="15"/>
              </w:rPr>
              <w:t>ype of users</w:t>
            </w:r>
          </w:p>
        </w:tc>
        <w:tc>
          <w:tcPr>
            <w:tcW w:w="1015" w:type="pct"/>
            <w:tcBorders>
              <w:top w:val="single" w:sz="6" w:space="0" w:color="auto"/>
              <w:bottom w:val="single" w:sz="4" w:space="0" w:color="auto"/>
            </w:tcBorders>
            <w:shd w:val="clear" w:color="auto" w:fill="auto"/>
            <w:vAlign w:val="center"/>
          </w:tcPr>
          <w:p w14:paraId="33001E50" w14:textId="77777777" w:rsidR="00382849" w:rsidRPr="007027CB" w:rsidRDefault="00382849" w:rsidP="00CB3D4D">
            <w:pPr>
              <w:spacing w:line="280" w:lineRule="exact"/>
              <w:jc w:val="center"/>
              <w:rPr>
                <w:color w:val="000000" w:themeColor="text1"/>
                <w:sz w:val="15"/>
              </w:rPr>
            </w:pPr>
            <w:r w:rsidRPr="007027CB">
              <w:rPr>
                <w:rFonts w:hint="eastAsia"/>
                <w:color w:val="000000" w:themeColor="text1"/>
                <w:sz w:val="15"/>
              </w:rPr>
              <w:t>H</w:t>
            </w:r>
            <w:r w:rsidRPr="007027CB">
              <w:rPr>
                <w:color w:val="000000" w:themeColor="text1"/>
                <w:sz w:val="15"/>
              </w:rPr>
              <w:t>abitual charge periods</w:t>
            </w:r>
          </w:p>
        </w:tc>
        <w:tc>
          <w:tcPr>
            <w:tcW w:w="1118" w:type="pct"/>
            <w:tcBorders>
              <w:top w:val="single" w:sz="6" w:space="0" w:color="auto"/>
              <w:bottom w:val="single" w:sz="4" w:space="0" w:color="auto"/>
            </w:tcBorders>
            <w:shd w:val="clear" w:color="auto" w:fill="auto"/>
            <w:vAlign w:val="center"/>
          </w:tcPr>
          <w:p w14:paraId="2697BEED" w14:textId="77777777" w:rsidR="00382849" w:rsidRPr="007027CB" w:rsidRDefault="00382849" w:rsidP="00CB3D4D">
            <w:pPr>
              <w:spacing w:line="280" w:lineRule="exact"/>
              <w:jc w:val="center"/>
              <w:rPr>
                <w:color w:val="000000" w:themeColor="text1"/>
                <w:sz w:val="15"/>
              </w:rPr>
            </w:pPr>
            <w:r w:rsidRPr="007027CB">
              <w:rPr>
                <w:color w:val="000000" w:themeColor="text1"/>
                <w:sz w:val="15"/>
              </w:rPr>
              <w:t xml:space="preserve">Desired charge value </w:t>
            </w:r>
            <w:r w:rsidRPr="007027CB">
              <w:rPr>
                <w:color w:val="000000" w:themeColor="text1"/>
                <w:position w:val="-10"/>
              </w:rPr>
              <w:object w:dxaOrig="240" w:dyaOrig="240" w14:anchorId="63BE1A79">
                <v:shape id="_x0000_i1938" type="#_x0000_t75" style="width:12.05pt;height:12.05pt" o:ole="">
                  <v:imagedata r:id="rId22" o:title=""/>
                </v:shape>
                <o:OLEObject Type="Embed" ProgID="Equation.DSMT4" ShapeID="_x0000_i1938" DrawAspect="Content" ObjectID="_1742118639" r:id="rId23"/>
              </w:object>
            </w:r>
            <w:r w:rsidRPr="007027CB">
              <w:rPr>
                <w:color w:val="000000" w:themeColor="text1"/>
              </w:rPr>
              <w:t>/</w:t>
            </w:r>
            <w:r w:rsidRPr="007027CB">
              <w:rPr>
                <w:color w:val="000000" w:themeColor="text1"/>
                <w:sz w:val="15"/>
                <w:szCs w:val="12"/>
              </w:rPr>
              <w:t>kWh</w:t>
            </w:r>
          </w:p>
        </w:tc>
        <w:tc>
          <w:tcPr>
            <w:tcW w:w="1267" w:type="pct"/>
            <w:tcBorders>
              <w:top w:val="single" w:sz="6" w:space="0" w:color="auto"/>
              <w:bottom w:val="single" w:sz="4" w:space="0" w:color="auto"/>
            </w:tcBorders>
            <w:shd w:val="clear" w:color="auto" w:fill="auto"/>
            <w:vAlign w:val="center"/>
          </w:tcPr>
          <w:p w14:paraId="2684581A" w14:textId="77777777" w:rsidR="00382849" w:rsidRPr="007027CB" w:rsidRDefault="00382849" w:rsidP="00CB3D4D">
            <w:pPr>
              <w:spacing w:line="280" w:lineRule="exact"/>
              <w:jc w:val="center"/>
              <w:rPr>
                <w:color w:val="000000" w:themeColor="text1"/>
                <w:sz w:val="15"/>
              </w:rPr>
            </w:pPr>
            <w:r w:rsidRPr="007027CB">
              <w:rPr>
                <w:iCs/>
                <w:color w:val="000000" w:themeColor="text1"/>
                <w:sz w:val="15"/>
              </w:rPr>
              <w:t xml:space="preserve">Desired charge interval </w:t>
            </w:r>
            <w:proofErr w:type="gramStart"/>
            <w:r w:rsidRPr="007027CB">
              <w:rPr>
                <w:rFonts w:hint="eastAsia"/>
                <w:i/>
                <w:color w:val="000000" w:themeColor="text1"/>
                <w:sz w:val="15"/>
              </w:rPr>
              <w:t>In</w:t>
            </w:r>
            <w:proofErr w:type="gramEnd"/>
            <w:r w:rsidRPr="007027CB">
              <w:rPr>
                <w:i/>
                <w:color w:val="000000" w:themeColor="text1"/>
                <w:sz w:val="15"/>
              </w:rPr>
              <w:t>(h)</w:t>
            </w:r>
          </w:p>
        </w:tc>
      </w:tr>
      <w:tr w:rsidR="00382849" w:rsidRPr="007027CB" w14:paraId="3847AA94" w14:textId="77777777" w:rsidTr="00CB3D4D">
        <w:trPr>
          <w:trHeight w:val="389"/>
          <w:jc w:val="center"/>
        </w:trPr>
        <w:tc>
          <w:tcPr>
            <w:tcW w:w="1600" w:type="pct"/>
            <w:tcBorders>
              <w:top w:val="single" w:sz="4" w:space="0" w:color="auto"/>
              <w:bottom w:val="nil"/>
            </w:tcBorders>
            <w:shd w:val="clear" w:color="auto" w:fill="auto"/>
            <w:vAlign w:val="center"/>
          </w:tcPr>
          <w:p w14:paraId="0229D997" w14:textId="77777777" w:rsidR="00382849" w:rsidRPr="007027CB" w:rsidRDefault="00382849" w:rsidP="00CB3D4D">
            <w:pPr>
              <w:spacing w:line="240" w:lineRule="atLeast"/>
              <w:rPr>
                <w:color w:val="000000" w:themeColor="text1"/>
                <w:sz w:val="15"/>
                <w:szCs w:val="15"/>
              </w:rPr>
            </w:pPr>
            <w:r w:rsidRPr="007027CB">
              <w:rPr>
                <w:color w:val="000000" w:themeColor="text1"/>
                <w:sz w:val="15"/>
                <w:szCs w:val="15"/>
              </w:rPr>
              <w:t>Short commute users</w:t>
            </w:r>
          </w:p>
        </w:tc>
        <w:tc>
          <w:tcPr>
            <w:tcW w:w="1015" w:type="pct"/>
            <w:tcBorders>
              <w:top w:val="single" w:sz="4" w:space="0" w:color="auto"/>
              <w:bottom w:val="nil"/>
            </w:tcBorders>
            <w:shd w:val="clear" w:color="auto" w:fill="auto"/>
            <w:vAlign w:val="center"/>
          </w:tcPr>
          <w:p w14:paraId="1A8D2F41"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N</w:t>
            </w:r>
            <w:r w:rsidRPr="007027CB">
              <w:rPr>
                <w:color w:val="000000" w:themeColor="text1"/>
                <w:sz w:val="15"/>
              </w:rPr>
              <w:t>on-work time</w:t>
            </w:r>
          </w:p>
        </w:tc>
        <w:tc>
          <w:tcPr>
            <w:tcW w:w="1118" w:type="pct"/>
            <w:tcBorders>
              <w:top w:val="single" w:sz="4" w:space="0" w:color="auto"/>
              <w:bottom w:val="nil"/>
            </w:tcBorders>
            <w:shd w:val="clear" w:color="auto" w:fill="auto"/>
            <w:vAlign w:val="center"/>
          </w:tcPr>
          <w:p w14:paraId="355A8956" w14:textId="77777777" w:rsidR="00382849" w:rsidRPr="007027CB" w:rsidRDefault="00382849" w:rsidP="00CB3D4D">
            <w:pPr>
              <w:spacing w:line="240" w:lineRule="atLeast"/>
              <w:jc w:val="center"/>
              <w:rPr>
                <w:color w:val="000000" w:themeColor="text1"/>
                <w:sz w:val="15"/>
              </w:rPr>
            </w:pPr>
            <w:r w:rsidRPr="007027CB">
              <w:rPr>
                <w:color w:val="000000" w:themeColor="text1"/>
                <w:position w:val="-10"/>
                <w:sz w:val="15"/>
              </w:rPr>
              <w:object w:dxaOrig="730" w:dyaOrig="240" w14:anchorId="0F0A74FE">
                <v:shape id="_x0000_i1939" type="#_x0000_t75" style="width:35.8pt;height:12.05pt" o:ole="">
                  <v:imagedata r:id="rId24" o:title=""/>
                </v:shape>
                <o:OLEObject Type="Embed" ProgID="Equation.DSMT4" ShapeID="_x0000_i1939" DrawAspect="Content" ObjectID="_1742118640" r:id="rId25"/>
              </w:object>
            </w:r>
          </w:p>
        </w:tc>
        <w:tc>
          <w:tcPr>
            <w:tcW w:w="1267" w:type="pct"/>
            <w:tcBorders>
              <w:top w:val="single" w:sz="4" w:space="0" w:color="auto"/>
              <w:bottom w:val="nil"/>
            </w:tcBorders>
            <w:shd w:val="clear" w:color="auto" w:fill="auto"/>
            <w:vAlign w:val="center"/>
          </w:tcPr>
          <w:p w14:paraId="6D5385FA" w14:textId="77777777" w:rsidR="00382849" w:rsidRPr="007027CB" w:rsidRDefault="00382849" w:rsidP="00CB3D4D">
            <w:pPr>
              <w:spacing w:line="240" w:lineRule="atLeast"/>
              <w:jc w:val="center"/>
              <w:rPr>
                <w:color w:val="000000" w:themeColor="text1"/>
                <w:sz w:val="15"/>
              </w:rPr>
            </w:pPr>
            <w:r w:rsidRPr="007027CB">
              <w:rPr>
                <w:color w:val="000000" w:themeColor="text1"/>
                <w:position w:val="-6"/>
                <w:sz w:val="15"/>
              </w:rPr>
              <w:object w:dxaOrig="820" w:dyaOrig="240" w14:anchorId="1F36F05E">
                <v:shape id="_x0000_i1940" type="#_x0000_t75" style="width:42.05pt;height:12.05pt" o:ole="">
                  <v:imagedata r:id="rId26" o:title=""/>
                </v:shape>
                <o:OLEObject Type="Embed" ProgID="Equation.DSMT4" ShapeID="_x0000_i1940" DrawAspect="Content" ObjectID="_1742118641" r:id="rId27"/>
              </w:object>
            </w:r>
          </w:p>
        </w:tc>
      </w:tr>
      <w:tr w:rsidR="00382849" w:rsidRPr="007027CB" w14:paraId="110D8312" w14:textId="77777777" w:rsidTr="00CB3D4D">
        <w:trPr>
          <w:trHeight w:val="389"/>
          <w:jc w:val="center"/>
        </w:trPr>
        <w:tc>
          <w:tcPr>
            <w:tcW w:w="1600" w:type="pct"/>
            <w:tcBorders>
              <w:top w:val="nil"/>
              <w:bottom w:val="nil"/>
            </w:tcBorders>
            <w:shd w:val="clear" w:color="auto" w:fill="auto"/>
            <w:vAlign w:val="center"/>
          </w:tcPr>
          <w:p w14:paraId="3067B2D4" w14:textId="77777777" w:rsidR="00382849" w:rsidRPr="007027CB" w:rsidRDefault="00382849" w:rsidP="00CB3D4D">
            <w:pPr>
              <w:spacing w:line="240" w:lineRule="atLeast"/>
              <w:rPr>
                <w:color w:val="000000" w:themeColor="text1"/>
                <w:sz w:val="15"/>
                <w:szCs w:val="15"/>
              </w:rPr>
            </w:pPr>
            <w:r w:rsidRPr="007027CB">
              <w:rPr>
                <w:color w:val="000000" w:themeColor="text1"/>
                <w:sz w:val="15"/>
                <w:szCs w:val="15"/>
              </w:rPr>
              <w:t>Long commute users</w:t>
            </w:r>
          </w:p>
        </w:tc>
        <w:tc>
          <w:tcPr>
            <w:tcW w:w="1015" w:type="pct"/>
            <w:tcBorders>
              <w:top w:val="nil"/>
              <w:bottom w:val="nil"/>
            </w:tcBorders>
            <w:shd w:val="clear" w:color="auto" w:fill="auto"/>
            <w:vAlign w:val="center"/>
          </w:tcPr>
          <w:p w14:paraId="1544384C"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N</w:t>
            </w:r>
            <w:r w:rsidRPr="007027CB">
              <w:rPr>
                <w:color w:val="000000" w:themeColor="text1"/>
                <w:sz w:val="15"/>
              </w:rPr>
              <w:t>on-work time</w:t>
            </w:r>
          </w:p>
        </w:tc>
        <w:tc>
          <w:tcPr>
            <w:tcW w:w="1118" w:type="pct"/>
            <w:tcBorders>
              <w:top w:val="nil"/>
              <w:bottom w:val="nil"/>
            </w:tcBorders>
            <w:shd w:val="clear" w:color="auto" w:fill="auto"/>
            <w:vAlign w:val="center"/>
          </w:tcPr>
          <w:p w14:paraId="753087CF" w14:textId="77777777" w:rsidR="00382849" w:rsidRPr="007027CB" w:rsidRDefault="00382849" w:rsidP="00CB3D4D">
            <w:pPr>
              <w:spacing w:line="240" w:lineRule="atLeast"/>
              <w:jc w:val="center"/>
              <w:rPr>
                <w:color w:val="000000" w:themeColor="text1"/>
                <w:sz w:val="15"/>
              </w:rPr>
            </w:pPr>
            <w:r w:rsidRPr="007027CB">
              <w:rPr>
                <w:color w:val="000000" w:themeColor="text1"/>
                <w:position w:val="-10"/>
                <w:sz w:val="15"/>
              </w:rPr>
              <w:object w:dxaOrig="460" w:dyaOrig="240" w14:anchorId="19B0138D">
                <v:shape id="_x0000_i1941" type="#_x0000_t75" style="width:24.15pt;height:12.05pt" o:ole="">
                  <v:imagedata r:id="rId28" o:title=""/>
                </v:shape>
                <o:OLEObject Type="Embed" ProgID="Equation.DSMT4" ShapeID="_x0000_i1941" DrawAspect="Content" ObjectID="_1742118642" r:id="rId29"/>
              </w:object>
            </w:r>
          </w:p>
        </w:tc>
        <w:tc>
          <w:tcPr>
            <w:tcW w:w="1267" w:type="pct"/>
            <w:tcBorders>
              <w:top w:val="nil"/>
              <w:bottom w:val="nil"/>
            </w:tcBorders>
            <w:shd w:val="clear" w:color="auto" w:fill="auto"/>
            <w:vAlign w:val="center"/>
          </w:tcPr>
          <w:p w14:paraId="61D705FC" w14:textId="77777777" w:rsidR="00382849" w:rsidRPr="007027CB" w:rsidRDefault="00382849" w:rsidP="00CB3D4D">
            <w:pPr>
              <w:spacing w:line="240" w:lineRule="atLeast"/>
              <w:jc w:val="center"/>
              <w:rPr>
                <w:color w:val="000000" w:themeColor="text1"/>
                <w:sz w:val="15"/>
              </w:rPr>
            </w:pPr>
            <w:r w:rsidRPr="007027CB">
              <w:rPr>
                <w:color w:val="000000" w:themeColor="text1"/>
                <w:position w:val="-6"/>
                <w:sz w:val="15"/>
              </w:rPr>
              <w:object w:dxaOrig="800" w:dyaOrig="240" w14:anchorId="12EAD40E">
                <v:shape id="_x0000_i1942" type="#_x0000_t75" style="width:42.05pt;height:12.05pt" o:ole="">
                  <v:imagedata r:id="rId30" o:title=""/>
                </v:shape>
                <o:OLEObject Type="Embed" ProgID="Equation.DSMT4" ShapeID="_x0000_i1942" DrawAspect="Content" ObjectID="_1742118643" r:id="rId31"/>
              </w:object>
            </w:r>
          </w:p>
        </w:tc>
      </w:tr>
      <w:tr w:rsidR="00382849" w:rsidRPr="007027CB" w14:paraId="3C65FCD6" w14:textId="77777777" w:rsidTr="00CB3D4D">
        <w:trPr>
          <w:trHeight w:val="389"/>
          <w:jc w:val="center"/>
        </w:trPr>
        <w:tc>
          <w:tcPr>
            <w:tcW w:w="1600" w:type="pct"/>
            <w:tcBorders>
              <w:top w:val="nil"/>
              <w:bottom w:val="single" w:sz="6" w:space="0" w:color="auto"/>
            </w:tcBorders>
            <w:shd w:val="clear" w:color="auto" w:fill="auto"/>
            <w:vAlign w:val="center"/>
          </w:tcPr>
          <w:p w14:paraId="4E69F9F1" w14:textId="77777777" w:rsidR="00382849" w:rsidRPr="007027CB" w:rsidRDefault="00382849" w:rsidP="00CB3D4D">
            <w:pPr>
              <w:spacing w:line="240" w:lineRule="atLeast"/>
              <w:jc w:val="center"/>
              <w:rPr>
                <w:color w:val="000000" w:themeColor="text1"/>
                <w:sz w:val="15"/>
                <w:szCs w:val="15"/>
              </w:rPr>
            </w:pPr>
            <w:r w:rsidRPr="007027CB">
              <w:rPr>
                <w:color w:val="000000" w:themeColor="text1"/>
                <w:sz w:val="15"/>
                <w:szCs w:val="15"/>
              </w:rPr>
              <w:t>Residential users</w:t>
            </w:r>
          </w:p>
        </w:tc>
        <w:tc>
          <w:tcPr>
            <w:tcW w:w="1015" w:type="pct"/>
            <w:tcBorders>
              <w:top w:val="nil"/>
              <w:bottom w:val="single" w:sz="6" w:space="0" w:color="auto"/>
            </w:tcBorders>
            <w:shd w:val="clear" w:color="auto" w:fill="auto"/>
            <w:vAlign w:val="center"/>
          </w:tcPr>
          <w:p w14:paraId="52A6796D" w14:textId="77777777" w:rsidR="00382849" w:rsidRPr="007027CB" w:rsidRDefault="00382849" w:rsidP="00CB3D4D">
            <w:pPr>
              <w:spacing w:line="240" w:lineRule="atLeast"/>
              <w:jc w:val="center"/>
              <w:rPr>
                <w:color w:val="000000" w:themeColor="text1"/>
                <w:sz w:val="15"/>
              </w:rPr>
            </w:pPr>
            <w:r w:rsidRPr="007027CB">
              <w:rPr>
                <w:color w:val="000000" w:themeColor="text1"/>
                <w:sz w:val="15"/>
              </w:rPr>
              <w:t>Free time</w:t>
            </w:r>
          </w:p>
        </w:tc>
        <w:tc>
          <w:tcPr>
            <w:tcW w:w="1118" w:type="pct"/>
            <w:tcBorders>
              <w:top w:val="nil"/>
              <w:bottom w:val="single" w:sz="6" w:space="0" w:color="auto"/>
            </w:tcBorders>
            <w:shd w:val="clear" w:color="auto" w:fill="auto"/>
            <w:vAlign w:val="center"/>
          </w:tcPr>
          <w:p w14:paraId="578D337F" w14:textId="77777777" w:rsidR="00382849" w:rsidRPr="007027CB" w:rsidRDefault="00382849" w:rsidP="00CB3D4D">
            <w:pPr>
              <w:spacing w:line="240" w:lineRule="atLeast"/>
              <w:jc w:val="center"/>
              <w:rPr>
                <w:color w:val="000000" w:themeColor="text1"/>
                <w:sz w:val="15"/>
              </w:rPr>
            </w:pPr>
            <w:r w:rsidRPr="007027CB">
              <w:rPr>
                <w:color w:val="000000" w:themeColor="text1"/>
                <w:position w:val="-10"/>
                <w:sz w:val="15"/>
              </w:rPr>
              <w:object w:dxaOrig="460" w:dyaOrig="240" w14:anchorId="55D5C9AB">
                <v:shape id="_x0000_i1943" type="#_x0000_t75" style="width:24.15pt;height:12.05pt" o:ole="">
                  <v:imagedata r:id="rId32" o:title=""/>
                </v:shape>
                <o:OLEObject Type="Embed" ProgID="Equation.DSMT4" ShapeID="_x0000_i1943" DrawAspect="Content" ObjectID="_1742118644" r:id="rId33"/>
              </w:object>
            </w:r>
          </w:p>
        </w:tc>
        <w:tc>
          <w:tcPr>
            <w:tcW w:w="1267" w:type="pct"/>
            <w:tcBorders>
              <w:top w:val="nil"/>
              <w:bottom w:val="single" w:sz="6" w:space="0" w:color="auto"/>
            </w:tcBorders>
            <w:shd w:val="clear" w:color="auto" w:fill="auto"/>
            <w:vAlign w:val="center"/>
          </w:tcPr>
          <w:p w14:paraId="5EFD745D" w14:textId="77777777" w:rsidR="00382849" w:rsidRPr="007027CB" w:rsidRDefault="00382849" w:rsidP="00CB3D4D">
            <w:pPr>
              <w:spacing w:line="240" w:lineRule="atLeast"/>
              <w:jc w:val="center"/>
              <w:rPr>
                <w:color w:val="000000" w:themeColor="text1"/>
                <w:sz w:val="15"/>
              </w:rPr>
            </w:pPr>
            <w:r w:rsidRPr="007027CB">
              <w:rPr>
                <w:color w:val="000000" w:themeColor="text1"/>
                <w:position w:val="-6"/>
                <w:sz w:val="15"/>
              </w:rPr>
              <w:object w:dxaOrig="550" w:dyaOrig="240" w14:anchorId="05A681E3">
                <v:shape id="_x0000_i1944" type="#_x0000_t75" style="width:29.95pt;height:12.05pt" o:ole="">
                  <v:imagedata r:id="rId34" o:title=""/>
                </v:shape>
                <o:OLEObject Type="Embed" ProgID="Equation.DSMT4" ShapeID="_x0000_i1944" DrawAspect="Content" ObjectID="_1742118645" r:id="rId35"/>
              </w:object>
            </w:r>
          </w:p>
        </w:tc>
      </w:tr>
    </w:tbl>
    <w:p w14:paraId="2FA16A8C" w14:textId="77777777" w:rsidR="00382849" w:rsidRDefault="00382849" w:rsidP="00382849">
      <w:pPr>
        <w:pStyle w:val="IETParagraph"/>
        <w:spacing w:line="240" w:lineRule="auto"/>
        <w:rPr>
          <w:rFonts w:hint="eastAsia"/>
          <w:color w:val="000000" w:themeColor="text1"/>
          <w:sz w:val="20"/>
          <w:szCs w:val="20"/>
          <w:shd w:val="clear" w:color="auto" w:fill="FFFFFF"/>
        </w:rPr>
      </w:pPr>
    </w:p>
    <w:p w14:paraId="5E81374D" w14:textId="77777777" w:rsidR="00382849" w:rsidRPr="007027CB" w:rsidRDefault="00382849" w:rsidP="00382849">
      <w:pPr>
        <w:pStyle w:val="TableHeading"/>
        <w:jc w:val="left"/>
        <w:rPr>
          <w:color w:val="000000" w:themeColor="text1"/>
        </w:rPr>
      </w:pPr>
      <w:r w:rsidRPr="007027CB">
        <w:rPr>
          <w:b/>
          <w:color w:val="000000" w:themeColor="text1"/>
        </w:rPr>
        <w:t>Table 2</w:t>
      </w:r>
      <w:r w:rsidRPr="007027CB">
        <w:rPr>
          <w:color w:val="000000" w:themeColor="text1"/>
        </w:rPr>
        <w:t xml:space="preserve"> </w:t>
      </w:r>
      <w:r w:rsidRPr="007027CB">
        <w:rPr>
          <w:color w:val="000000" w:themeColor="text1"/>
          <w:szCs w:val="20"/>
        </w:rPr>
        <w:t>Data distribution of various types of EV users</w:t>
      </w:r>
    </w:p>
    <w:tbl>
      <w:tblPr>
        <w:tblW w:w="5000" w:type="pct"/>
        <w:jc w:val="center"/>
        <w:tblBorders>
          <w:top w:val="single" w:sz="6" w:space="0" w:color="auto"/>
          <w:bottom w:val="single" w:sz="6" w:space="0" w:color="auto"/>
          <w:insideH w:val="single" w:sz="4" w:space="0" w:color="auto"/>
        </w:tblBorders>
        <w:tblLook w:val="04A0" w:firstRow="1" w:lastRow="0" w:firstColumn="1" w:lastColumn="0" w:noHBand="0" w:noVBand="1"/>
      </w:tblPr>
      <w:tblGrid>
        <w:gridCol w:w="1623"/>
        <w:gridCol w:w="1624"/>
        <w:gridCol w:w="1628"/>
      </w:tblGrid>
      <w:tr w:rsidR="00382849" w:rsidRPr="007027CB" w14:paraId="706D9C39" w14:textId="77777777" w:rsidTr="00CB3D4D">
        <w:trPr>
          <w:trHeight w:val="709"/>
          <w:jc w:val="center"/>
        </w:trPr>
        <w:tc>
          <w:tcPr>
            <w:tcW w:w="1664" w:type="pct"/>
            <w:tcBorders>
              <w:top w:val="single" w:sz="6" w:space="0" w:color="auto"/>
              <w:bottom w:val="single" w:sz="4" w:space="0" w:color="auto"/>
            </w:tcBorders>
            <w:shd w:val="clear" w:color="auto" w:fill="auto"/>
            <w:vAlign w:val="center"/>
          </w:tcPr>
          <w:p w14:paraId="1E3378E4" w14:textId="77777777" w:rsidR="00382849" w:rsidRPr="007027CB" w:rsidRDefault="00382849" w:rsidP="00CB3D4D">
            <w:pPr>
              <w:spacing w:line="300" w:lineRule="exact"/>
              <w:jc w:val="center"/>
              <w:rPr>
                <w:color w:val="000000" w:themeColor="text1"/>
                <w:sz w:val="15"/>
              </w:rPr>
            </w:pPr>
            <w:r w:rsidRPr="007027CB">
              <w:rPr>
                <w:rFonts w:hint="eastAsia"/>
                <w:color w:val="000000" w:themeColor="text1"/>
                <w:sz w:val="15"/>
              </w:rPr>
              <w:t>T</w:t>
            </w:r>
            <w:r w:rsidRPr="007027CB">
              <w:rPr>
                <w:color w:val="000000" w:themeColor="text1"/>
                <w:sz w:val="15"/>
              </w:rPr>
              <w:t>ype of users</w:t>
            </w:r>
          </w:p>
        </w:tc>
        <w:tc>
          <w:tcPr>
            <w:tcW w:w="1666" w:type="pct"/>
            <w:tcBorders>
              <w:top w:val="single" w:sz="6" w:space="0" w:color="auto"/>
              <w:bottom w:val="single" w:sz="4" w:space="0" w:color="auto"/>
            </w:tcBorders>
            <w:shd w:val="clear" w:color="auto" w:fill="auto"/>
            <w:vAlign w:val="center"/>
          </w:tcPr>
          <w:p w14:paraId="37B1763B" w14:textId="77777777" w:rsidR="00382849" w:rsidRPr="007027CB" w:rsidRDefault="00382849" w:rsidP="00CB3D4D">
            <w:pPr>
              <w:spacing w:line="300" w:lineRule="exact"/>
              <w:jc w:val="center"/>
              <w:rPr>
                <w:color w:val="000000" w:themeColor="text1"/>
                <w:sz w:val="15"/>
              </w:rPr>
            </w:pPr>
            <w:r w:rsidRPr="007027CB">
              <w:rPr>
                <w:color w:val="000000" w:themeColor="text1"/>
                <w:sz w:val="15"/>
                <w:szCs w:val="12"/>
              </w:rPr>
              <w:t>Desired average power loss</w:t>
            </w:r>
            <w:r w:rsidRPr="007027CB">
              <w:rPr>
                <w:rFonts w:hint="eastAsia"/>
                <w:color w:val="000000" w:themeColor="text1"/>
                <w:sz w:val="15"/>
                <w:szCs w:val="12"/>
              </w:rPr>
              <w:t xml:space="preserve"> </w:t>
            </w:r>
            <m:oMath>
              <m:sSub>
                <m:sSubPr>
                  <m:ctrlPr>
                    <w:rPr>
                      <w:rFonts w:ascii="Cambria Math" w:hAnsi="Cambria Math"/>
                      <w:i/>
                      <w:color w:val="000000" w:themeColor="text1"/>
                      <w:sz w:val="15"/>
                      <w:szCs w:val="12"/>
                    </w:rPr>
                  </m:ctrlPr>
                </m:sSubPr>
                <m:e>
                  <m:r>
                    <w:rPr>
                      <w:rFonts w:ascii="Cambria Math" w:hAnsi="Cambria Math"/>
                      <w:color w:val="000000" w:themeColor="text1"/>
                      <w:sz w:val="15"/>
                      <w:szCs w:val="12"/>
                    </w:rPr>
                    <m:t>H</m:t>
                  </m:r>
                </m:e>
                <m:sub>
                  <m:r>
                    <w:rPr>
                      <w:rFonts w:ascii="Cambria Math" w:hAnsi="Cambria Math" w:hint="eastAsia"/>
                      <w:color w:val="000000" w:themeColor="text1"/>
                      <w:sz w:val="15"/>
                      <w:szCs w:val="12"/>
                    </w:rPr>
                    <m:t>av</m:t>
                  </m:r>
                </m:sub>
              </m:sSub>
            </m:oMath>
            <w:r w:rsidRPr="007027CB">
              <w:rPr>
                <w:color w:val="000000" w:themeColor="text1"/>
                <w:sz w:val="15"/>
                <w:szCs w:val="12"/>
              </w:rPr>
              <w:t>/kWh</w:t>
            </w:r>
          </w:p>
        </w:tc>
        <w:tc>
          <w:tcPr>
            <w:tcW w:w="1670" w:type="pct"/>
            <w:tcBorders>
              <w:top w:val="single" w:sz="6" w:space="0" w:color="auto"/>
              <w:bottom w:val="single" w:sz="4" w:space="0" w:color="auto"/>
            </w:tcBorders>
            <w:shd w:val="clear" w:color="auto" w:fill="auto"/>
            <w:vAlign w:val="center"/>
          </w:tcPr>
          <w:p w14:paraId="2E118023" w14:textId="77777777" w:rsidR="00382849" w:rsidRPr="007027CB" w:rsidRDefault="00382849" w:rsidP="00CB3D4D">
            <w:pPr>
              <w:spacing w:line="300" w:lineRule="exact"/>
              <w:jc w:val="center"/>
              <w:rPr>
                <w:color w:val="000000" w:themeColor="text1"/>
                <w:sz w:val="15"/>
              </w:rPr>
            </w:pPr>
            <w:r w:rsidRPr="007027CB">
              <w:rPr>
                <w:color w:val="000000" w:themeColor="text1"/>
                <w:sz w:val="15"/>
                <w:szCs w:val="15"/>
              </w:rPr>
              <w:t xml:space="preserve">Available V2G capacity </w:t>
            </w:r>
            <m:oMath>
              <m:sSubSup>
                <m:sSubSupPr>
                  <m:ctrlPr>
                    <w:rPr>
                      <w:rFonts w:ascii="Cambria Math" w:hAnsi="Cambria Math"/>
                      <w:color w:val="000000" w:themeColor="text1"/>
                      <w:sz w:val="15"/>
                      <w:szCs w:val="15"/>
                    </w:rPr>
                  </m:ctrlPr>
                </m:sSubSupPr>
                <m:e>
                  <m:r>
                    <w:rPr>
                      <w:rFonts w:ascii="Cambria Math" w:hAnsi="Cambria Math"/>
                      <w:color w:val="000000" w:themeColor="text1"/>
                      <w:sz w:val="15"/>
                      <w:szCs w:val="15"/>
                    </w:rPr>
                    <m:t>E</m:t>
                  </m:r>
                </m:e>
                <m:sub>
                  <m:r>
                    <w:rPr>
                      <w:rFonts w:ascii="Cambria Math" w:hAnsi="Cambria Math"/>
                      <w:color w:val="000000" w:themeColor="text1"/>
                      <w:sz w:val="15"/>
                      <w:szCs w:val="15"/>
                    </w:rPr>
                    <m:t>i</m:t>
                  </m:r>
                  <m:r>
                    <w:rPr>
                      <w:rFonts w:ascii="Cambria Math" w:hAnsi="Cambria Math" w:hint="eastAsia"/>
                      <w:color w:val="000000" w:themeColor="text1"/>
                      <w:sz w:val="15"/>
                      <w:szCs w:val="15"/>
                    </w:rPr>
                    <m:t>，</m:t>
                  </m:r>
                  <m:r>
                    <w:rPr>
                      <w:rFonts w:ascii="Cambria Math" w:hAnsi="Cambria Math" w:hint="eastAsia"/>
                      <w:color w:val="000000" w:themeColor="text1"/>
                      <w:sz w:val="15"/>
                      <w:szCs w:val="15"/>
                    </w:rPr>
                    <m:t>start</m:t>
                  </m:r>
                </m:sub>
                <m:sup>
                  <m:r>
                    <w:rPr>
                      <w:rFonts w:ascii="Cambria Math" w:hAnsi="Cambria Math"/>
                      <w:color w:val="000000" w:themeColor="text1"/>
                      <w:sz w:val="15"/>
                      <w:szCs w:val="15"/>
                    </w:rPr>
                    <m:t>V</m:t>
                  </m:r>
                  <m:r>
                    <m:rPr>
                      <m:sty m:val="p"/>
                    </m:rPr>
                    <w:rPr>
                      <w:rFonts w:ascii="Cambria Math" w:hAnsi="Cambria Math"/>
                      <w:color w:val="000000" w:themeColor="text1"/>
                      <w:sz w:val="15"/>
                      <w:szCs w:val="15"/>
                    </w:rPr>
                    <m:t>2</m:t>
                  </m:r>
                  <m:r>
                    <w:rPr>
                      <w:rFonts w:ascii="Cambria Math" w:hAnsi="Cambria Math"/>
                      <w:color w:val="000000" w:themeColor="text1"/>
                      <w:sz w:val="15"/>
                      <w:szCs w:val="15"/>
                    </w:rPr>
                    <m:t>G</m:t>
                  </m:r>
                </m:sup>
              </m:sSubSup>
            </m:oMath>
            <w:r w:rsidRPr="007027CB">
              <w:rPr>
                <w:color w:val="000000" w:themeColor="text1"/>
                <w:sz w:val="15"/>
                <w:szCs w:val="12"/>
              </w:rPr>
              <w:t>/kWh</w:t>
            </w:r>
          </w:p>
        </w:tc>
      </w:tr>
      <w:tr w:rsidR="00382849" w:rsidRPr="007027CB" w14:paraId="5DFE9F99" w14:textId="77777777" w:rsidTr="00CB3D4D">
        <w:trPr>
          <w:trHeight w:val="330"/>
          <w:jc w:val="center"/>
        </w:trPr>
        <w:tc>
          <w:tcPr>
            <w:tcW w:w="1664" w:type="pct"/>
            <w:tcBorders>
              <w:top w:val="single" w:sz="4" w:space="0" w:color="auto"/>
              <w:bottom w:val="nil"/>
            </w:tcBorders>
            <w:shd w:val="clear" w:color="auto" w:fill="auto"/>
            <w:vAlign w:val="center"/>
          </w:tcPr>
          <w:p w14:paraId="380F2AEC" w14:textId="77777777" w:rsidR="00382849" w:rsidRPr="007027CB" w:rsidRDefault="00382849" w:rsidP="00CB3D4D">
            <w:pPr>
              <w:spacing w:line="240" w:lineRule="atLeast"/>
              <w:jc w:val="center"/>
              <w:rPr>
                <w:color w:val="000000" w:themeColor="text1"/>
                <w:sz w:val="15"/>
              </w:rPr>
            </w:pPr>
            <w:r w:rsidRPr="007027CB">
              <w:rPr>
                <w:color w:val="000000" w:themeColor="text1"/>
                <w:sz w:val="15"/>
              </w:rPr>
              <w:t>Short commute users</w:t>
            </w:r>
          </w:p>
        </w:tc>
        <w:tc>
          <w:tcPr>
            <w:tcW w:w="1666" w:type="pct"/>
            <w:tcBorders>
              <w:top w:val="single" w:sz="4" w:space="0" w:color="auto"/>
              <w:bottom w:val="nil"/>
            </w:tcBorders>
            <w:shd w:val="clear" w:color="auto" w:fill="auto"/>
            <w:vAlign w:val="center"/>
          </w:tcPr>
          <w:p w14:paraId="38EE6F16"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w:t>
            </w:r>
            <w:r w:rsidRPr="007027CB">
              <w:rPr>
                <w:color w:val="000000" w:themeColor="text1"/>
                <w:sz w:val="15"/>
              </w:rPr>
              <w:t>4.456,5.353]</w:t>
            </w:r>
          </w:p>
        </w:tc>
        <w:tc>
          <w:tcPr>
            <w:tcW w:w="1670" w:type="pct"/>
            <w:tcBorders>
              <w:top w:val="single" w:sz="4" w:space="0" w:color="auto"/>
              <w:bottom w:val="nil"/>
            </w:tcBorders>
            <w:shd w:val="clear" w:color="auto" w:fill="auto"/>
            <w:vAlign w:val="center"/>
          </w:tcPr>
          <w:p w14:paraId="2E28602E"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w:t>
            </w:r>
            <w:r w:rsidRPr="007027CB">
              <w:rPr>
                <w:color w:val="000000" w:themeColor="text1"/>
                <w:sz w:val="15"/>
              </w:rPr>
              <w:t>17.819,18.782]</w:t>
            </w:r>
          </w:p>
        </w:tc>
      </w:tr>
      <w:tr w:rsidR="00382849" w:rsidRPr="007027CB" w14:paraId="7BEA41F9" w14:textId="77777777" w:rsidTr="00CB3D4D">
        <w:trPr>
          <w:trHeight w:val="330"/>
          <w:jc w:val="center"/>
        </w:trPr>
        <w:tc>
          <w:tcPr>
            <w:tcW w:w="1664" w:type="pct"/>
            <w:tcBorders>
              <w:top w:val="nil"/>
              <w:bottom w:val="nil"/>
            </w:tcBorders>
            <w:shd w:val="clear" w:color="auto" w:fill="auto"/>
            <w:vAlign w:val="center"/>
          </w:tcPr>
          <w:p w14:paraId="0C3D9716"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R</w:t>
            </w:r>
            <w:r w:rsidRPr="007027CB">
              <w:rPr>
                <w:color w:val="000000" w:themeColor="text1"/>
                <w:sz w:val="15"/>
              </w:rPr>
              <w:t>esidential users</w:t>
            </w:r>
          </w:p>
        </w:tc>
        <w:tc>
          <w:tcPr>
            <w:tcW w:w="1666" w:type="pct"/>
            <w:tcBorders>
              <w:top w:val="nil"/>
              <w:bottom w:val="nil"/>
            </w:tcBorders>
            <w:shd w:val="clear" w:color="auto" w:fill="auto"/>
            <w:vAlign w:val="center"/>
          </w:tcPr>
          <w:p w14:paraId="31D9ED0D"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w:t>
            </w:r>
            <w:r w:rsidRPr="007027CB">
              <w:rPr>
                <w:color w:val="000000" w:themeColor="text1"/>
                <w:sz w:val="15"/>
              </w:rPr>
              <w:t>1.720,2.274]</w:t>
            </w:r>
          </w:p>
        </w:tc>
        <w:tc>
          <w:tcPr>
            <w:tcW w:w="1670" w:type="pct"/>
            <w:tcBorders>
              <w:top w:val="nil"/>
              <w:bottom w:val="nil"/>
            </w:tcBorders>
            <w:shd w:val="clear" w:color="auto" w:fill="auto"/>
            <w:vAlign w:val="center"/>
          </w:tcPr>
          <w:p w14:paraId="1067DF32"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w:t>
            </w:r>
            <w:r w:rsidRPr="007027CB">
              <w:rPr>
                <w:color w:val="000000" w:themeColor="text1"/>
                <w:sz w:val="15"/>
              </w:rPr>
              <w:t>24.811,25.366]</w:t>
            </w:r>
          </w:p>
        </w:tc>
      </w:tr>
      <w:tr w:rsidR="00382849" w:rsidRPr="007027CB" w14:paraId="680D0444" w14:textId="77777777" w:rsidTr="00CB3D4D">
        <w:trPr>
          <w:trHeight w:val="330"/>
          <w:jc w:val="center"/>
        </w:trPr>
        <w:tc>
          <w:tcPr>
            <w:tcW w:w="1664" w:type="pct"/>
            <w:tcBorders>
              <w:top w:val="nil"/>
              <w:bottom w:val="single" w:sz="6" w:space="0" w:color="auto"/>
            </w:tcBorders>
            <w:shd w:val="clear" w:color="auto" w:fill="auto"/>
            <w:vAlign w:val="center"/>
          </w:tcPr>
          <w:p w14:paraId="64F1F23A"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L</w:t>
            </w:r>
            <w:r w:rsidRPr="007027CB">
              <w:rPr>
                <w:color w:val="000000" w:themeColor="text1"/>
                <w:sz w:val="15"/>
              </w:rPr>
              <w:t>ong commute users</w:t>
            </w:r>
          </w:p>
        </w:tc>
        <w:tc>
          <w:tcPr>
            <w:tcW w:w="1666" w:type="pct"/>
            <w:tcBorders>
              <w:top w:val="nil"/>
              <w:bottom w:val="single" w:sz="6" w:space="0" w:color="auto"/>
            </w:tcBorders>
            <w:shd w:val="clear" w:color="auto" w:fill="auto"/>
            <w:vAlign w:val="center"/>
          </w:tcPr>
          <w:p w14:paraId="30E6962E"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w:t>
            </w:r>
            <w:r w:rsidRPr="007027CB">
              <w:rPr>
                <w:color w:val="000000" w:themeColor="text1"/>
                <w:sz w:val="15"/>
              </w:rPr>
              <w:t>8.970,10.363]</w:t>
            </w:r>
          </w:p>
        </w:tc>
        <w:tc>
          <w:tcPr>
            <w:tcW w:w="1670" w:type="pct"/>
            <w:tcBorders>
              <w:top w:val="nil"/>
              <w:bottom w:val="single" w:sz="6" w:space="0" w:color="auto"/>
            </w:tcBorders>
            <w:shd w:val="clear" w:color="auto" w:fill="auto"/>
            <w:vAlign w:val="center"/>
          </w:tcPr>
          <w:p w14:paraId="191C26E6"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w:t>
            </w:r>
            <w:r w:rsidRPr="007027CB">
              <w:rPr>
                <w:color w:val="000000" w:themeColor="text1"/>
                <w:sz w:val="15"/>
              </w:rPr>
              <w:t>17.541,18.934]</w:t>
            </w:r>
          </w:p>
        </w:tc>
      </w:tr>
    </w:tbl>
    <w:p w14:paraId="0054CA5C" w14:textId="77777777" w:rsidR="00382849" w:rsidRDefault="00382849" w:rsidP="00C000EB">
      <w:pPr>
        <w:pStyle w:val="afb"/>
        <w:spacing w:afterLines="10" w:after="24"/>
        <w:rPr>
          <w:rFonts w:hint="eastAsia"/>
        </w:rPr>
      </w:pPr>
    </w:p>
    <w:p w14:paraId="7343E44E" w14:textId="4EFBB11A" w:rsidR="00CE3507" w:rsidRDefault="00C000EB" w:rsidP="00C000EB">
      <w:pPr>
        <w:pStyle w:val="afb"/>
        <w:spacing w:afterLines="10" w:after="24"/>
      </w:pPr>
      <w:r>
        <w:tab/>
      </w:r>
      <m:oMath>
        <m:sSubSup>
          <m:sSubSupPr>
            <m:ctrlPr>
              <w:rPr>
                <w:rFonts w:ascii="Cambria Math" w:hAnsi="Cambria Math"/>
              </w:rPr>
            </m:ctrlPr>
          </m:sSubSupPr>
          <m:e>
            <m:r>
              <w:rPr>
                <w:rFonts w:ascii="Cambria Math" w:hAnsi="Cambria Math"/>
              </w:rPr>
              <m:t>P</m:t>
            </m:r>
          </m:e>
          <m:sub>
            <m:r>
              <w:rPr>
                <w:rFonts w:ascii="Cambria Math" w:hAnsi="Cambria Math"/>
              </w:rPr>
              <m:t>grid</m:t>
            </m:r>
          </m:sub>
          <m:sup>
            <m:r>
              <w:rPr>
                <w:rFonts w:ascii="Cambria Math" w:hAnsi="Cambria Math"/>
              </w:rPr>
              <m:t>min</m:t>
            </m:r>
          </m:sup>
        </m:sSubSup>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grid</m:t>
            </m:r>
          </m:sub>
        </m:sSub>
        <m:r>
          <m:rPr>
            <m:sty m:val="p"/>
          </m:rPr>
          <w:rPr>
            <w:rFonts w:ascii="Cambria Math" w:hAnsi="Cambria Math"/>
          </w:rPr>
          <m:t>≤</m:t>
        </m:r>
        <m:sSubSup>
          <m:sSubSupPr>
            <m:ctrlPr>
              <w:rPr>
                <w:rFonts w:ascii="Cambria Math" w:hAnsi="Cambria Math"/>
              </w:rPr>
            </m:ctrlPr>
          </m:sSubSupPr>
          <m:e>
            <m:r>
              <w:rPr>
                <w:rFonts w:ascii="Cambria Math" w:hAnsi="Cambria Math"/>
              </w:rPr>
              <m:t>P</m:t>
            </m:r>
          </m:e>
          <m:sub>
            <m:r>
              <w:rPr>
                <w:rFonts w:ascii="Cambria Math" w:hAnsi="Cambria Math"/>
              </w:rPr>
              <m:t>grid</m:t>
            </m:r>
          </m:sub>
          <m:sup>
            <m:r>
              <w:rPr>
                <w:rFonts w:ascii="Cambria Math" w:hAnsi="Cambria Math"/>
              </w:rPr>
              <m:t>max</m:t>
            </m:r>
          </m:sup>
        </m:sSubSup>
      </m:oMath>
      <w:r>
        <w:tab/>
      </w:r>
      <w:r w:rsidR="005167AF" w:rsidRPr="00C000EB">
        <w:rPr>
          <w:rFonts w:hint="eastAsia"/>
        </w:rPr>
        <w:t>(</w:t>
      </w:r>
      <w:r w:rsidR="005167AF" w:rsidRPr="00C000EB">
        <w:t>16)</w:t>
      </w:r>
    </w:p>
    <w:p w14:paraId="193D620D" w14:textId="77777777" w:rsidR="00B35E07" w:rsidRPr="00C000EB" w:rsidRDefault="00B35E07" w:rsidP="00C000EB">
      <w:pPr>
        <w:pStyle w:val="afb"/>
        <w:spacing w:afterLines="10" w:after="24"/>
      </w:pPr>
    </w:p>
    <w:p w14:paraId="2A94B2DA" w14:textId="4F6F65DD" w:rsidR="003F36D5" w:rsidRPr="007027CB" w:rsidRDefault="003F36D5" w:rsidP="003F36D5">
      <w:pPr>
        <w:pStyle w:val="IETParagraph"/>
        <w:spacing w:line="240" w:lineRule="auto"/>
        <w:ind w:firstLine="0"/>
        <w:rPr>
          <w:color w:val="000000" w:themeColor="text1"/>
          <w:sz w:val="20"/>
          <w:szCs w:val="20"/>
        </w:rPr>
      </w:pPr>
      <w:r w:rsidRPr="007027CB">
        <w:rPr>
          <w:color w:val="000000" w:themeColor="text1"/>
          <w:sz w:val="20"/>
          <w:szCs w:val="20"/>
        </w:rPr>
        <w:t xml:space="preserve">In the formula, </w:t>
      </w:r>
      <m:oMath>
        <m:sSubSup>
          <m:sSubSupPr>
            <m:ctrlPr>
              <w:rPr>
                <w:rFonts w:ascii="Cambria Math" w:hAnsi="Cambria Math"/>
                <w:i/>
                <w:color w:val="000000" w:themeColor="text1"/>
                <w:sz w:val="20"/>
                <w:szCs w:val="20"/>
              </w:rPr>
            </m:ctrlPr>
          </m:sSubSupPr>
          <m:e>
            <m:r>
              <w:rPr>
                <w:rFonts w:ascii="Cambria Math" w:hAnsi="Cambria Math"/>
                <w:color w:val="000000" w:themeColor="text1"/>
                <w:sz w:val="20"/>
                <w:szCs w:val="20"/>
              </w:rPr>
              <m:t>P</m:t>
            </m:r>
          </m:e>
          <m:sub>
            <m:r>
              <w:rPr>
                <w:rFonts w:ascii="Cambria Math" w:hAnsi="Cambria Math"/>
                <w:color w:val="000000" w:themeColor="text1"/>
                <w:sz w:val="20"/>
                <w:szCs w:val="20"/>
              </w:rPr>
              <m:t>grid</m:t>
            </m:r>
          </m:sub>
          <m:sup>
            <m:r>
              <w:rPr>
                <w:rFonts w:ascii="Cambria Math" w:hAnsi="Cambria Math"/>
                <w:color w:val="000000" w:themeColor="text1"/>
                <w:sz w:val="20"/>
                <w:szCs w:val="20"/>
              </w:rPr>
              <m:t>min</m:t>
            </m:r>
          </m:sup>
        </m:sSubSup>
        <m:r>
          <w:rPr>
            <w:rFonts w:ascii="Cambria Math" w:hAnsi="Cambria Math"/>
            <w:color w:val="000000" w:themeColor="text1"/>
            <w:sz w:val="20"/>
            <w:szCs w:val="20"/>
          </w:rPr>
          <m:t xml:space="preserve">, and </m:t>
        </m:r>
        <m:sSubSup>
          <m:sSubSupPr>
            <m:ctrlPr>
              <w:rPr>
                <w:rFonts w:ascii="Cambria Math" w:hAnsi="Cambria Math"/>
                <w:i/>
                <w:color w:val="000000" w:themeColor="text1"/>
                <w:sz w:val="20"/>
                <w:szCs w:val="20"/>
              </w:rPr>
            </m:ctrlPr>
          </m:sSubSupPr>
          <m:e>
            <m:r>
              <w:rPr>
                <w:rFonts w:ascii="Cambria Math" w:hAnsi="Cambria Math"/>
                <w:color w:val="000000" w:themeColor="text1"/>
                <w:sz w:val="20"/>
                <w:szCs w:val="20"/>
              </w:rPr>
              <m:t>P</m:t>
            </m:r>
          </m:e>
          <m:sub>
            <m:r>
              <w:rPr>
                <w:rFonts w:ascii="Cambria Math" w:hAnsi="Cambria Math"/>
                <w:color w:val="000000" w:themeColor="text1"/>
                <w:sz w:val="20"/>
                <w:szCs w:val="20"/>
              </w:rPr>
              <m:t>grid</m:t>
            </m:r>
          </m:sub>
          <m:sup>
            <m:r>
              <w:rPr>
                <w:rFonts w:ascii="Cambria Math" w:hAnsi="Cambria Math"/>
                <w:color w:val="000000" w:themeColor="text1"/>
                <w:sz w:val="20"/>
                <w:szCs w:val="20"/>
              </w:rPr>
              <m:t>max</m:t>
            </m:r>
          </m:sup>
        </m:sSubSup>
      </m:oMath>
      <w:r w:rsidRPr="007027CB">
        <w:rPr>
          <w:color w:val="000000" w:themeColor="text1"/>
          <w:sz w:val="20"/>
          <w:szCs w:val="20"/>
        </w:rPr>
        <w:t xml:space="preserve"> are the upper and lower limits of contact line power respectively.</w:t>
      </w:r>
    </w:p>
    <w:p w14:paraId="63EA1112" w14:textId="56FFF35D" w:rsidR="003F36D5" w:rsidRDefault="00AD1453" w:rsidP="00F00781">
      <w:pPr>
        <w:pStyle w:val="IETParagraph"/>
        <w:spacing w:line="240" w:lineRule="auto"/>
        <w:rPr>
          <w:color w:val="000000" w:themeColor="text1"/>
          <w:sz w:val="20"/>
          <w:szCs w:val="20"/>
        </w:rPr>
      </w:pPr>
      <w:r w:rsidRPr="007027CB">
        <w:rPr>
          <w:rFonts w:hint="eastAsia"/>
          <w:color w:val="000000" w:themeColor="text1"/>
          <w:sz w:val="20"/>
          <w:szCs w:val="20"/>
        </w:rPr>
        <w:t>The</w:t>
      </w:r>
      <w:r w:rsidRPr="007027CB">
        <w:rPr>
          <w:color w:val="000000" w:themeColor="text1"/>
        </w:rPr>
        <w:t xml:space="preserve"> </w:t>
      </w:r>
      <w:r w:rsidRPr="007027CB">
        <w:rPr>
          <w:color w:val="000000" w:themeColor="text1"/>
          <w:sz w:val="20"/>
          <w:szCs w:val="20"/>
        </w:rPr>
        <w:t>active and reactive power output constraints of PV:</w:t>
      </w:r>
    </w:p>
    <w:p w14:paraId="34282921" w14:textId="77777777" w:rsidR="002000E4" w:rsidRPr="007027CB" w:rsidRDefault="002000E4" w:rsidP="00F00781">
      <w:pPr>
        <w:pStyle w:val="IETParagraph"/>
        <w:spacing w:line="240" w:lineRule="auto"/>
        <w:rPr>
          <w:color w:val="000000" w:themeColor="text1"/>
          <w:sz w:val="20"/>
          <w:szCs w:val="20"/>
        </w:rPr>
      </w:pPr>
    </w:p>
    <w:p w14:paraId="443486F4" w14:textId="62E75793" w:rsidR="003F36D5" w:rsidRDefault="00371A4B" w:rsidP="00C000EB">
      <w:pPr>
        <w:pStyle w:val="afb"/>
      </w:pPr>
      <w:r>
        <w:tab/>
      </w:r>
      <m:oMath>
        <m:d>
          <m:dPr>
            <m:begChr m:val="{"/>
            <m:endChr m:val=""/>
            <m:ctrlPr>
              <w:rPr>
                <w:rFonts w:ascii="Cambria Math" w:hAnsi="Cambria Math"/>
              </w:rPr>
            </m:ctrlPr>
          </m:dPr>
          <m:e>
            <m:eqArr>
              <m:eqArrPr>
                <m:ctrlPr>
                  <w:rPr>
                    <w:rFonts w:ascii="Cambria Math" w:hAnsi="Cambria Math"/>
                  </w:rPr>
                </m:ctrlPr>
              </m:eqArrPr>
              <m:e>
                <m:sSub>
                  <m:sSubPr>
                    <m:ctrlPr>
                      <w:rPr>
                        <w:rFonts w:ascii="Cambria Math" w:hAnsi="Cambria Math"/>
                      </w:rPr>
                    </m:ctrlPr>
                  </m:sSubPr>
                  <m:e>
                    <m:r>
                      <w:rPr>
                        <w:rFonts w:ascii="Cambria Math" w:hAnsi="Cambria Math"/>
                      </w:rPr>
                      <m:t>P</m:t>
                    </m:r>
                  </m:e>
                  <m:sub>
                    <m:r>
                      <w:rPr>
                        <w:rFonts w:ascii="Cambria Math" w:hAnsi="Cambria Math"/>
                      </w:rPr>
                      <m:t>PV</m:t>
                    </m:r>
                    <m:r>
                      <m:rPr>
                        <m:sty m:val="p"/>
                      </m:rPr>
                      <w:rPr>
                        <w:rFonts w:ascii="Cambria Math" w:hAnsi="Cambria Math"/>
                      </w:rPr>
                      <m:t>,</m:t>
                    </m:r>
                    <m:r>
                      <w:rPr>
                        <w:rFonts w:ascii="Cambria Math" w:hAnsi="Cambria Math"/>
                      </w:rPr>
                      <m:t>j</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PV</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MPPT</m:t>
                    </m:r>
                  </m:sub>
                </m:sSub>
              </m:e>
              <m:e>
                <m:sSup>
                  <m:sSupPr>
                    <m:ctrlPr>
                      <w:rPr>
                        <w:rFonts w:ascii="Cambria Math" w:hAnsi="Cambria Math"/>
                      </w:rPr>
                    </m:ctrlPr>
                  </m:sSupPr>
                  <m:e>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PV</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t</m:t>
                        </m:r>
                      </m:sub>
                    </m:sSub>
                    <m:r>
                      <m:rPr>
                        <m:sty m:val="p"/>
                      </m:rPr>
                      <w:rPr>
                        <w:rFonts w:ascii="Cambria Math" w:hAnsi="Cambria Math"/>
                      </w:rPr>
                      <m:t>)</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m:t>
                    </m:r>
                    <m:sSub>
                      <m:sSubPr>
                        <m:ctrlPr>
                          <w:rPr>
                            <w:rFonts w:ascii="Cambria Math" w:hAnsi="Cambria Math"/>
                          </w:rPr>
                        </m:ctrlPr>
                      </m:sSubPr>
                      <m:e>
                        <m:r>
                          <w:rPr>
                            <w:rFonts w:ascii="Cambria Math" w:hAnsi="Cambria Math"/>
                          </w:rPr>
                          <m:t>Q</m:t>
                        </m:r>
                      </m:e>
                      <m:sub>
                        <m:r>
                          <w:rPr>
                            <w:rFonts w:ascii="Cambria Math" w:hAnsi="Cambria Math"/>
                          </w:rPr>
                          <m:t>PV</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t</m:t>
                        </m:r>
                      </m:sub>
                    </m:sSub>
                    <m:r>
                      <m:rPr>
                        <m:sty m:val="p"/>
                      </m:rPr>
                      <w:rPr>
                        <w:rFonts w:ascii="Cambria Math" w:hAnsi="Cambria Math"/>
                      </w:rPr>
                      <m:t>)</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m:t>
                        </m:r>
                        <m:r>
                          <w:rPr>
                            <w:rFonts w:ascii="Cambria Math" w:hAnsi="Cambria Math"/>
                          </w:rPr>
                          <m:t>S</m:t>
                        </m:r>
                      </m:e>
                      <m:sub>
                        <m:r>
                          <w:rPr>
                            <w:rFonts w:ascii="Cambria Math" w:hAnsi="Cambria Math"/>
                          </w:rPr>
                          <m:t>PV</m:t>
                        </m:r>
                        <m:r>
                          <m:rPr>
                            <m:sty m:val="p"/>
                          </m:rPr>
                          <w:rPr>
                            <w:rFonts w:ascii="Cambria Math" w:hAnsi="Cambria Math"/>
                          </w:rPr>
                          <m:t>,</m:t>
                        </m:r>
                        <m:r>
                          <w:rPr>
                            <w:rFonts w:ascii="Cambria Math" w:hAnsi="Cambria Math"/>
                          </w:rPr>
                          <m:t>j</m:t>
                        </m:r>
                      </m:sub>
                    </m:sSub>
                    <m:r>
                      <m:rPr>
                        <m:sty m:val="p"/>
                      </m:rPr>
                      <w:rPr>
                        <w:rFonts w:ascii="Cambria Math" w:hAnsi="Cambria Math"/>
                      </w:rPr>
                      <m:t>)</m:t>
                    </m:r>
                  </m:e>
                  <m:sup>
                    <m:r>
                      <m:rPr>
                        <m:sty m:val="p"/>
                      </m:rPr>
                      <w:rPr>
                        <w:rFonts w:ascii="Cambria Math" w:hAnsi="Cambria Math"/>
                      </w:rPr>
                      <m:t>2</m:t>
                    </m:r>
                  </m:sup>
                </m:sSup>
              </m:e>
            </m:eqArr>
          </m:e>
        </m:d>
      </m:oMath>
      <w:r>
        <w:tab/>
      </w:r>
      <w:r>
        <w:rPr>
          <w:rFonts w:hint="eastAsia"/>
        </w:rPr>
        <w:t>(</w:t>
      </w:r>
      <w:r>
        <w:t>17)</w:t>
      </w:r>
    </w:p>
    <w:p w14:paraId="60178DD9" w14:textId="77777777" w:rsidR="00B35E07" w:rsidRPr="007027CB" w:rsidRDefault="00B35E07" w:rsidP="00C000EB">
      <w:pPr>
        <w:pStyle w:val="afb"/>
      </w:pPr>
    </w:p>
    <w:p w14:paraId="4EE392D0" w14:textId="7547E39D" w:rsidR="00D9180A" w:rsidRPr="007027CB" w:rsidRDefault="00AD1453" w:rsidP="00AD1453">
      <w:pPr>
        <w:pStyle w:val="IETParagraph"/>
        <w:spacing w:line="240" w:lineRule="auto"/>
        <w:ind w:firstLine="0"/>
        <w:rPr>
          <w:color w:val="000000" w:themeColor="text1"/>
          <w:sz w:val="20"/>
          <w:szCs w:val="20"/>
        </w:rPr>
      </w:pPr>
      <w:r w:rsidRPr="007027CB">
        <w:rPr>
          <w:rFonts w:hint="eastAsia"/>
          <w:color w:val="000000" w:themeColor="text1"/>
          <w:sz w:val="20"/>
          <w:szCs w:val="20"/>
        </w:rPr>
        <w:t>I</w:t>
      </w:r>
      <w:r w:rsidRPr="007027CB">
        <w:rPr>
          <w:color w:val="000000" w:themeColor="text1"/>
          <w:sz w:val="20"/>
          <w:szCs w:val="20"/>
        </w:rPr>
        <w:t xml:space="preserve">n the formula,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P</m:t>
            </m:r>
          </m:e>
          <m:sub>
            <m:r>
              <w:rPr>
                <w:rFonts w:ascii="Cambria Math" w:hAnsi="Cambria Math"/>
                <w:color w:val="000000" w:themeColor="text1"/>
                <w:sz w:val="20"/>
                <w:szCs w:val="20"/>
              </w:rPr>
              <m:t>PV,j,MPPT</m:t>
            </m:r>
          </m:sub>
        </m:sSub>
      </m:oMath>
      <w:r w:rsidRPr="007027CB">
        <w:rPr>
          <w:color w:val="000000" w:themeColor="text1"/>
          <w:sz w:val="20"/>
          <w:szCs w:val="20"/>
        </w:rPr>
        <w:t xml:space="preserve"> is the active power injected when the PV at node </w:t>
      </w:r>
      <w:r w:rsidRPr="007027CB">
        <w:rPr>
          <w:i/>
          <w:iCs/>
          <w:color w:val="000000" w:themeColor="text1"/>
          <w:sz w:val="20"/>
          <w:szCs w:val="20"/>
        </w:rPr>
        <w:t>j</w:t>
      </w:r>
      <w:r w:rsidRPr="007027CB">
        <w:rPr>
          <w:color w:val="000000" w:themeColor="text1"/>
          <w:sz w:val="20"/>
          <w:szCs w:val="20"/>
        </w:rPr>
        <w:t xml:space="preserve"> is operating at the </w:t>
      </w:r>
      <w:r w:rsidRPr="007027CB">
        <w:rPr>
          <w:i/>
          <w:iCs/>
          <w:color w:val="000000" w:themeColor="text1"/>
          <w:sz w:val="20"/>
          <w:szCs w:val="20"/>
        </w:rPr>
        <w:t>MPPT</w:t>
      </w:r>
      <w:r w:rsidRPr="007027CB">
        <w:rPr>
          <w:color w:val="000000" w:themeColor="text1"/>
          <w:sz w:val="20"/>
          <w:szCs w:val="20"/>
        </w:rPr>
        <w:t xml:space="preserve"> point;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S</m:t>
            </m:r>
          </m:e>
          <m:sub>
            <m:r>
              <w:rPr>
                <w:rFonts w:ascii="Cambria Math" w:hAnsi="Cambria Math"/>
                <w:color w:val="000000" w:themeColor="text1"/>
                <w:sz w:val="20"/>
                <w:szCs w:val="20"/>
              </w:rPr>
              <m:t>PV,j</m:t>
            </m:r>
          </m:sub>
        </m:sSub>
      </m:oMath>
      <w:r w:rsidRPr="007027CB">
        <w:rPr>
          <w:color w:val="000000" w:themeColor="text1"/>
          <w:sz w:val="20"/>
          <w:szCs w:val="20"/>
        </w:rPr>
        <w:t xml:space="preserve"> is the installed PV capacity of node </w:t>
      </w:r>
      <w:r w:rsidRPr="007027CB">
        <w:rPr>
          <w:i/>
          <w:iCs/>
          <w:color w:val="000000" w:themeColor="text1"/>
          <w:sz w:val="20"/>
          <w:szCs w:val="20"/>
        </w:rPr>
        <w:t>j</w:t>
      </w:r>
      <w:r w:rsidRPr="007027CB">
        <w:rPr>
          <w:color w:val="000000" w:themeColor="text1"/>
          <w:sz w:val="20"/>
          <w:szCs w:val="20"/>
        </w:rPr>
        <w:t>.</w:t>
      </w:r>
    </w:p>
    <w:p w14:paraId="075ED3C0" w14:textId="02A9A9CF" w:rsidR="00AD1453" w:rsidRDefault="007723EC" w:rsidP="00F00781">
      <w:pPr>
        <w:pStyle w:val="IETParagraph"/>
        <w:spacing w:line="240" w:lineRule="auto"/>
        <w:rPr>
          <w:color w:val="000000" w:themeColor="text1"/>
          <w:sz w:val="20"/>
          <w:szCs w:val="20"/>
        </w:rPr>
      </w:pPr>
      <w:r w:rsidRPr="007027CB">
        <w:rPr>
          <w:color w:val="000000" w:themeColor="text1"/>
          <w:sz w:val="20"/>
          <w:szCs w:val="20"/>
        </w:rPr>
        <w:t>EV condition constraints:</w:t>
      </w:r>
    </w:p>
    <w:p w14:paraId="41E413DC" w14:textId="77777777" w:rsidR="00B35E07" w:rsidRPr="007027CB" w:rsidRDefault="00B35E07" w:rsidP="00F00781">
      <w:pPr>
        <w:pStyle w:val="IETParagraph"/>
        <w:spacing w:line="240" w:lineRule="auto"/>
        <w:rPr>
          <w:color w:val="000000" w:themeColor="text1"/>
          <w:sz w:val="20"/>
          <w:szCs w:val="20"/>
        </w:rPr>
      </w:pPr>
    </w:p>
    <w:p w14:paraId="2957B97F" w14:textId="315B7030" w:rsidR="007723EC" w:rsidRDefault="00371A4B" w:rsidP="00C000EB">
      <w:pPr>
        <w:pStyle w:val="afb"/>
      </w:pPr>
      <w:r>
        <w:tab/>
      </w:r>
      <m:oMath>
        <m:d>
          <m:dPr>
            <m:begChr m:val="{"/>
            <m:endChr m:val=""/>
            <m:ctrlPr>
              <w:rPr>
                <w:rFonts w:ascii="Cambria Math" w:hAnsi="Cambria Math"/>
              </w:rPr>
            </m:ctrlPr>
          </m:dPr>
          <m:e>
            <m:eqArr>
              <m:eqArrPr>
                <m:ctrlPr>
                  <w:rPr>
                    <w:rFonts w:ascii="Cambria Math" w:hAnsi="Cambria Math"/>
                  </w:rPr>
                </m:ctrlPr>
              </m:eqArrPr>
              <m:e>
                <m:sSub>
                  <m:sSubPr>
                    <m:ctrlPr>
                      <w:rPr>
                        <w:rFonts w:ascii="Cambria Math" w:hAnsi="Cambria Math"/>
                      </w:rPr>
                    </m:ctrlPr>
                  </m:sSubPr>
                  <m:e>
                    <m:r>
                      <w:rPr>
                        <w:rFonts w:ascii="Cambria Math" w:hAnsi="Cambria Math"/>
                      </w:rPr>
                      <m:t>P</m:t>
                    </m:r>
                  </m:e>
                  <m:sub>
                    <m:r>
                      <w:rPr>
                        <w:rFonts w:ascii="Cambria Math" w:hAnsi="Cambria Math"/>
                      </w:rPr>
                      <m:t>EV</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min</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EV</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EV</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max</m:t>
                    </m:r>
                  </m:sub>
                </m:sSub>
              </m:e>
              <m:e>
                <m:sSup>
                  <m:sSupPr>
                    <m:ctrlPr>
                      <w:rPr>
                        <w:rFonts w:ascii="Cambria Math" w:hAnsi="Cambria Math"/>
                      </w:rPr>
                    </m:ctrlPr>
                  </m:sSupPr>
                  <m:e>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EV</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t</m:t>
                        </m:r>
                      </m:sub>
                    </m:sSub>
                    <m:r>
                      <m:rPr>
                        <m:sty m:val="p"/>
                      </m:rPr>
                      <w:rPr>
                        <w:rFonts w:ascii="Cambria Math" w:hAnsi="Cambria Math"/>
                      </w:rPr>
                      <m:t>)</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m:t>
                    </m:r>
                    <m:sSub>
                      <m:sSubPr>
                        <m:ctrlPr>
                          <w:rPr>
                            <w:rFonts w:ascii="Cambria Math" w:hAnsi="Cambria Math"/>
                          </w:rPr>
                        </m:ctrlPr>
                      </m:sSubPr>
                      <m:e>
                        <m:r>
                          <w:rPr>
                            <w:rFonts w:ascii="Cambria Math" w:hAnsi="Cambria Math"/>
                          </w:rPr>
                          <m:t>Q</m:t>
                        </m:r>
                      </m:e>
                      <m:sub>
                        <m:r>
                          <w:rPr>
                            <w:rFonts w:ascii="Cambria Math" w:hAnsi="Cambria Math"/>
                          </w:rPr>
                          <m:t>EV</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t</m:t>
                        </m:r>
                      </m:sub>
                    </m:sSub>
                    <m:r>
                      <m:rPr>
                        <m:sty m:val="p"/>
                      </m:rPr>
                      <w:rPr>
                        <w:rFonts w:ascii="Cambria Math" w:hAnsi="Cambria Math"/>
                      </w:rPr>
                      <m:t>)</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m:t>
                        </m:r>
                        <m:r>
                          <w:rPr>
                            <w:rFonts w:ascii="Cambria Math" w:hAnsi="Cambria Math"/>
                          </w:rPr>
                          <m:t>S</m:t>
                        </m:r>
                      </m:e>
                      <m:sub>
                        <m:r>
                          <w:rPr>
                            <w:rFonts w:ascii="Cambria Math" w:hAnsi="Cambria Math"/>
                          </w:rPr>
                          <m:t>EV</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max</m:t>
                        </m:r>
                      </m:sub>
                    </m:sSub>
                    <m:r>
                      <m:rPr>
                        <m:sty m:val="p"/>
                      </m:rPr>
                      <w:rPr>
                        <w:rFonts w:ascii="Cambria Math" w:hAnsi="Cambria Math"/>
                      </w:rPr>
                      <m:t>)</m:t>
                    </m:r>
                  </m:e>
                  <m:sup>
                    <m:r>
                      <m:rPr>
                        <m:sty m:val="p"/>
                      </m:rPr>
                      <w:rPr>
                        <w:rFonts w:ascii="Cambria Math" w:hAnsi="Cambria Math"/>
                      </w:rPr>
                      <m:t>2</m:t>
                    </m:r>
                  </m:sup>
                </m:sSup>
              </m:e>
              <m:e>
                <m:sSub>
                  <m:sSubPr>
                    <m:ctrlPr>
                      <w:rPr>
                        <w:rFonts w:ascii="Cambria Math" w:hAnsi="Cambria Math"/>
                      </w:rPr>
                    </m:ctrlPr>
                  </m:sSubPr>
                  <m:e>
                    <m:r>
                      <w:rPr>
                        <w:rFonts w:ascii="Cambria Math" w:hAnsi="Cambria Math"/>
                      </w:rPr>
                      <m:t>E</m:t>
                    </m:r>
                  </m:e>
                  <m:sub>
                    <m:r>
                      <w:rPr>
                        <w:rFonts w:ascii="Cambria Math" w:hAnsi="Cambria Math"/>
                      </w:rPr>
                      <m:t>EV</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t</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E</m:t>
                    </m:r>
                  </m:e>
                  <m:sub>
                    <m:r>
                      <w:rPr>
                        <w:rFonts w:ascii="Cambria Math" w:hAnsi="Cambria Math"/>
                      </w:rPr>
                      <m:t>EV</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t</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P</m:t>
                        </m:r>
                      </m:e>
                      <m:sub>
                        <m:r>
                          <w:rPr>
                            <w:rFonts w:ascii="Cambria Math" w:hAnsi="Cambria Math"/>
                          </w:rPr>
                          <m:t>EV</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t</m:t>
                        </m:r>
                      </m:sub>
                    </m:sSub>
                    <m:r>
                      <m:rPr>
                        <m:sty m:val="p"/>
                      </m:rPr>
                      <w:rPr>
                        <w:rFonts w:ascii="Cambria Math" w:hAnsi="Cambria Math"/>
                      </w:rPr>
                      <m:t>∆</m:t>
                    </m:r>
                    <m:r>
                      <w:rPr>
                        <w:rFonts w:ascii="Cambria Math" w:hAnsi="Cambria Math"/>
                      </w:rPr>
                      <m:t>t</m:t>
                    </m:r>
                  </m:num>
                  <m:den>
                    <m:sSub>
                      <m:sSubPr>
                        <m:ctrlPr>
                          <w:rPr>
                            <w:rFonts w:ascii="Cambria Math" w:hAnsi="Cambria Math"/>
                          </w:rPr>
                        </m:ctrlPr>
                      </m:sSubPr>
                      <m:e>
                        <m:r>
                          <w:rPr>
                            <w:rFonts w:ascii="Cambria Math" w:hAnsi="Cambria Math"/>
                          </w:rPr>
                          <m:t>η</m:t>
                        </m:r>
                      </m:e>
                      <m:sub>
                        <m:r>
                          <w:rPr>
                            <w:rFonts w:ascii="Cambria Math" w:hAnsi="Cambria Math"/>
                          </w:rPr>
                          <m:t>Dis</m:t>
                        </m:r>
                        <m:r>
                          <m:rPr>
                            <m:sty m:val="p"/>
                          </m:rPr>
                          <w:rPr>
                            <w:rFonts w:ascii="Cambria Math" w:hAnsi="Cambria Math"/>
                          </w:rPr>
                          <m:t>,</m:t>
                        </m:r>
                        <m:r>
                          <w:rPr>
                            <w:rFonts w:ascii="Cambria Math" w:hAnsi="Cambria Math"/>
                          </w:rPr>
                          <m:t>j</m:t>
                        </m:r>
                      </m:sub>
                    </m:sSub>
                  </m:den>
                </m:f>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EV</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t</m:t>
                    </m:r>
                  </m:sub>
                </m:sSub>
                <m:r>
                  <m:rPr>
                    <m:sty m:val="p"/>
                  </m:rPr>
                  <w:rPr>
                    <w:rFonts w:ascii="Cambria Math" w:hAnsi="Cambria Math"/>
                  </w:rPr>
                  <m:t>≤0</m:t>
                </m:r>
              </m:e>
              <m:e>
                <m:sSubSup>
                  <m:sSubSupPr>
                    <m:ctrlPr>
                      <w:rPr>
                        <w:rFonts w:ascii="Cambria Math" w:hAnsi="Cambria Math"/>
                      </w:rPr>
                    </m:ctrlPr>
                  </m:sSubSupPr>
                  <m:e>
                    <m:r>
                      <w:rPr>
                        <w:rFonts w:ascii="Cambria Math" w:hAnsi="Cambria Math"/>
                      </w:rPr>
                      <m:t>E</m:t>
                    </m:r>
                  </m:e>
                  <m:sub>
                    <m:r>
                      <w:rPr>
                        <w:rFonts w:ascii="Cambria Math" w:hAnsi="Cambria Math"/>
                      </w:rPr>
                      <m:t>EV</m:t>
                    </m:r>
                    <m:r>
                      <m:rPr>
                        <m:sty m:val="p"/>
                      </m:rPr>
                      <w:rPr>
                        <w:rFonts w:ascii="Cambria Math" w:hAnsi="Cambria Math"/>
                      </w:rPr>
                      <m:t>,</m:t>
                    </m:r>
                    <m:r>
                      <w:rPr>
                        <w:rFonts w:ascii="Cambria Math" w:hAnsi="Cambria Math"/>
                      </w:rPr>
                      <m:t>j</m:t>
                    </m:r>
                  </m:sub>
                  <m:sup>
                    <m:r>
                      <w:rPr>
                        <w:rFonts w:ascii="Cambria Math" w:hAnsi="Cambria Math"/>
                      </w:rPr>
                      <m:t>max</m:t>
                    </m:r>
                  </m:sup>
                </m:sSubSup>
                <m:r>
                  <m:rPr>
                    <m:sty m:val="p"/>
                  </m:rPr>
                  <w:rPr>
                    <w:rFonts w:ascii="Cambria Math" w:hAnsi="Cambria Math"/>
                  </w:rPr>
                  <m:t>×20%≤</m:t>
                </m:r>
                <m:sSub>
                  <m:sSubPr>
                    <m:ctrlPr>
                      <w:rPr>
                        <w:rFonts w:ascii="Cambria Math" w:hAnsi="Cambria Math"/>
                      </w:rPr>
                    </m:ctrlPr>
                  </m:sSubPr>
                  <m:e>
                    <m:r>
                      <w:rPr>
                        <w:rFonts w:ascii="Cambria Math" w:hAnsi="Cambria Math"/>
                      </w:rPr>
                      <m:t>E</m:t>
                    </m:r>
                  </m:e>
                  <m:sub>
                    <m:r>
                      <w:rPr>
                        <w:rFonts w:ascii="Cambria Math" w:hAnsi="Cambria Math"/>
                      </w:rPr>
                      <m:t>EV</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t</m:t>
                    </m:r>
                  </m:sub>
                </m:sSub>
                <m:r>
                  <m:rPr>
                    <m:sty m:val="p"/>
                  </m:rPr>
                  <w:rPr>
                    <w:rFonts w:ascii="Cambria Math" w:hAnsi="Cambria Math"/>
                  </w:rPr>
                  <m:t>≤</m:t>
                </m:r>
                <m:sSubSup>
                  <m:sSubSupPr>
                    <m:ctrlPr>
                      <w:rPr>
                        <w:rFonts w:ascii="Cambria Math" w:hAnsi="Cambria Math"/>
                      </w:rPr>
                    </m:ctrlPr>
                  </m:sSubSupPr>
                  <m:e>
                    <m:r>
                      <w:rPr>
                        <w:rFonts w:ascii="Cambria Math" w:hAnsi="Cambria Math"/>
                      </w:rPr>
                      <m:t>E</m:t>
                    </m:r>
                  </m:e>
                  <m:sub>
                    <m:r>
                      <w:rPr>
                        <w:rFonts w:ascii="Cambria Math" w:hAnsi="Cambria Math"/>
                      </w:rPr>
                      <m:t>EV</m:t>
                    </m:r>
                    <m:r>
                      <m:rPr>
                        <m:sty m:val="p"/>
                      </m:rPr>
                      <w:rPr>
                        <w:rFonts w:ascii="Cambria Math" w:hAnsi="Cambria Math"/>
                      </w:rPr>
                      <m:t>,</m:t>
                    </m:r>
                    <m:r>
                      <w:rPr>
                        <w:rFonts w:ascii="Cambria Math" w:hAnsi="Cambria Math"/>
                      </w:rPr>
                      <m:t>j</m:t>
                    </m:r>
                  </m:sub>
                  <m:sup>
                    <m:r>
                      <w:rPr>
                        <w:rFonts w:ascii="Cambria Math" w:hAnsi="Cambria Math"/>
                      </w:rPr>
                      <m:t>max</m:t>
                    </m:r>
                  </m:sup>
                </m:sSubSup>
                <m:r>
                  <m:rPr>
                    <m:sty m:val="p"/>
                  </m:rPr>
                  <w:rPr>
                    <w:rFonts w:ascii="Cambria Math" w:hAnsi="Cambria Math"/>
                  </w:rPr>
                  <m:t>×80%</m:t>
                </m:r>
              </m:e>
              <m:e>
                <m:sSub>
                  <m:sSubPr>
                    <m:ctrlPr>
                      <w:rPr>
                        <w:rFonts w:ascii="Cambria Math" w:hAnsi="Cambria Math"/>
                      </w:rPr>
                    </m:ctrlPr>
                  </m:sSubPr>
                  <m:e>
                    <m:r>
                      <w:rPr>
                        <w:rFonts w:ascii="Cambria Math" w:hAnsi="Cambria Math"/>
                      </w:rPr>
                      <m:t>P</m:t>
                    </m:r>
                  </m:e>
                  <m:sub>
                    <m:r>
                      <w:rPr>
                        <w:rFonts w:ascii="Cambria Math" w:hAnsi="Cambria Math"/>
                      </w:rPr>
                      <m:t>rel</m:t>
                    </m:r>
                  </m:sub>
                </m:sSub>
                <m:r>
                  <m:rPr>
                    <m:sty m:val="p"/>
                  </m:rPr>
                  <w:rPr>
                    <w:rFonts w:ascii="Cambria Math" w:hAnsi="Cambria Math"/>
                  </w:rPr>
                  <m:t>≥0.95</m:t>
                </m:r>
              </m:e>
              <m:e>
                <m:sSubSup>
                  <m:sSubSupPr>
                    <m:ctrlPr>
                      <w:rPr>
                        <w:rFonts w:ascii="Cambria Math" w:hAnsi="Cambria Math"/>
                      </w:rPr>
                    </m:ctrlPr>
                  </m:sSubSupPr>
                  <m:e>
                    <m:r>
                      <w:rPr>
                        <w:rFonts w:ascii="Cambria Math" w:hAnsi="Cambria Math"/>
                      </w:rPr>
                      <m:t>E</m:t>
                    </m:r>
                  </m:e>
                  <m:sub>
                    <m:r>
                      <w:rPr>
                        <w:rFonts w:ascii="Cambria Math" w:hAnsi="Cambria Math"/>
                      </w:rPr>
                      <m:t>rel</m:t>
                    </m:r>
                  </m:sub>
                  <m:sup>
                    <m:r>
                      <w:rPr>
                        <w:rFonts w:ascii="Cambria Math" w:hAnsi="Cambria Math"/>
                      </w:rPr>
                      <m:t>V</m:t>
                    </m:r>
                    <m:r>
                      <m:rPr>
                        <m:sty m:val="p"/>
                      </m:rPr>
                      <w:rPr>
                        <w:rFonts w:ascii="Cambria Math" w:hAnsi="Cambria Math"/>
                      </w:rPr>
                      <m:t>2</m:t>
                    </m:r>
                    <m:r>
                      <w:rPr>
                        <w:rFonts w:ascii="Cambria Math" w:hAnsi="Cambria Math"/>
                      </w:rPr>
                      <m:t>G</m:t>
                    </m:r>
                  </m:sup>
                </m:sSubSup>
                <m:r>
                  <m:rPr>
                    <m:sty m:val="p"/>
                  </m:rPr>
                  <w:rPr>
                    <w:rFonts w:ascii="Cambria Math" w:hAnsi="Cambria Math"/>
                  </w:rPr>
                  <m:t>≥</m:t>
                </m:r>
                <m:sSubSup>
                  <m:sSubSupPr>
                    <m:ctrlPr>
                      <w:rPr>
                        <w:rFonts w:ascii="Cambria Math" w:hAnsi="Cambria Math"/>
                      </w:rPr>
                    </m:ctrlPr>
                  </m:sSubSupPr>
                  <m:e>
                    <m:r>
                      <w:rPr>
                        <w:rFonts w:ascii="Cambria Math" w:hAnsi="Cambria Math"/>
                      </w:rPr>
                      <m:t>E</m:t>
                    </m:r>
                  </m:e>
                  <m:sub>
                    <m:r>
                      <w:rPr>
                        <w:rFonts w:ascii="Cambria Math" w:hAnsi="Cambria Math"/>
                      </w:rPr>
                      <m:t>fore</m:t>
                    </m:r>
                  </m:sub>
                  <m:sup>
                    <m:r>
                      <w:rPr>
                        <w:rFonts w:ascii="Cambria Math" w:hAnsi="Cambria Math"/>
                      </w:rPr>
                      <m:t>V</m:t>
                    </m:r>
                    <m:r>
                      <m:rPr>
                        <m:sty m:val="p"/>
                      </m:rPr>
                      <w:rPr>
                        <w:rFonts w:ascii="Cambria Math" w:hAnsi="Cambria Math"/>
                      </w:rPr>
                      <m:t>2</m:t>
                    </m:r>
                    <m:r>
                      <w:rPr>
                        <w:rFonts w:ascii="Cambria Math" w:hAnsi="Cambria Math"/>
                      </w:rPr>
                      <m:t>G</m:t>
                    </m:r>
                  </m:sup>
                </m:sSubSup>
              </m:e>
            </m:eqArr>
          </m:e>
        </m:d>
      </m:oMath>
      <w:r>
        <w:tab/>
      </w:r>
      <w:r w:rsidR="007723EC" w:rsidRPr="00371A4B">
        <w:t>(18)</w:t>
      </w:r>
    </w:p>
    <w:p w14:paraId="1BEBBEF3" w14:textId="77777777" w:rsidR="00B35E07" w:rsidRPr="00371A4B" w:rsidRDefault="00B35E07" w:rsidP="00C000EB">
      <w:pPr>
        <w:pStyle w:val="afb"/>
      </w:pPr>
    </w:p>
    <w:p w14:paraId="171CB963" w14:textId="401F3689" w:rsidR="007723EC" w:rsidRPr="007027CB" w:rsidRDefault="007723EC" w:rsidP="007723EC">
      <w:pPr>
        <w:pStyle w:val="IETParagraph"/>
        <w:spacing w:line="240" w:lineRule="auto"/>
        <w:ind w:firstLine="0"/>
        <w:rPr>
          <w:color w:val="000000" w:themeColor="text1"/>
          <w:sz w:val="20"/>
          <w:szCs w:val="20"/>
        </w:rPr>
      </w:pPr>
      <w:r w:rsidRPr="007027CB">
        <w:rPr>
          <w:color w:val="000000" w:themeColor="text1"/>
          <w:sz w:val="20"/>
          <w:szCs w:val="20"/>
        </w:rPr>
        <w:t xml:space="preserve">In the formula,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S</m:t>
            </m:r>
          </m:e>
          <m:sub>
            <m:r>
              <w:rPr>
                <w:rFonts w:ascii="Cambria Math" w:hAnsi="Cambria Math"/>
                <w:color w:val="000000" w:themeColor="text1"/>
                <w:sz w:val="20"/>
                <w:szCs w:val="20"/>
              </w:rPr>
              <m:t>EV,j,max</m:t>
            </m:r>
          </m:sub>
        </m:sSub>
      </m:oMath>
      <w:r w:rsidR="0081654E" w:rsidRPr="007027CB">
        <w:rPr>
          <w:color w:val="000000" w:themeColor="text1"/>
          <w:sz w:val="20"/>
          <w:szCs w:val="20"/>
        </w:rPr>
        <w:t xml:space="preserve"> denotes the maximum apparent power of node </w:t>
      </w:r>
      <w:r w:rsidR="0081654E" w:rsidRPr="007027CB">
        <w:rPr>
          <w:i/>
          <w:iCs/>
          <w:color w:val="000000" w:themeColor="text1"/>
          <w:sz w:val="20"/>
          <w:szCs w:val="20"/>
        </w:rPr>
        <w:t>j</w:t>
      </w:r>
      <w:r w:rsidR="0081654E" w:rsidRPr="007027CB">
        <w:rPr>
          <w:color w:val="000000" w:themeColor="text1"/>
          <w:sz w:val="20"/>
          <w:szCs w:val="20"/>
        </w:rPr>
        <w:t xml:space="preserve"> energy storage inverter;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P</m:t>
            </m:r>
          </m:e>
          <m:sub>
            <m:r>
              <w:rPr>
                <w:rFonts w:ascii="Cambria Math" w:hAnsi="Cambria Math"/>
                <w:color w:val="000000" w:themeColor="text1"/>
                <w:sz w:val="20"/>
                <w:szCs w:val="20"/>
              </w:rPr>
              <m:t>EV,j,t</m:t>
            </m:r>
          </m:sub>
        </m:sSub>
      </m:oMath>
      <w:r w:rsidR="0081654E" w:rsidRPr="007027CB">
        <w:rPr>
          <w:color w:val="000000" w:themeColor="text1"/>
          <w:sz w:val="20"/>
          <w:szCs w:val="20"/>
        </w:rPr>
        <w:t xml:space="preserve"> is the discharge power of EV at moment </w:t>
      </w:r>
      <w:r w:rsidR="0081654E" w:rsidRPr="007027CB">
        <w:rPr>
          <w:i/>
          <w:iCs/>
          <w:color w:val="000000" w:themeColor="text1"/>
          <w:sz w:val="20"/>
          <w:szCs w:val="20"/>
        </w:rPr>
        <w:t>t</w:t>
      </w:r>
      <w:r w:rsidR="0081654E" w:rsidRPr="007027CB">
        <w:rPr>
          <w:color w:val="000000" w:themeColor="text1"/>
          <w:sz w:val="20"/>
          <w:szCs w:val="20"/>
        </w:rPr>
        <w:t xml:space="preserve">;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E</m:t>
            </m:r>
          </m:e>
          <m:sub>
            <m:r>
              <w:rPr>
                <w:rFonts w:ascii="Cambria Math" w:hAnsi="Cambria Math"/>
                <w:color w:val="000000" w:themeColor="text1"/>
                <w:sz w:val="20"/>
                <w:szCs w:val="20"/>
              </w:rPr>
              <m:t>EV,j,t</m:t>
            </m:r>
          </m:sub>
        </m:sSub>
      </m:oMath>
      <w:r w:rsidR="0081654E" w:rsidRPr="007027CB">
        <w:rPr>
          <w:color w:val="000000" w:themeColor="text1"/>
          <w:sz w:val="20"/>
          <w:szCs w:val="20"/>
        </w:rPr>
        <w:t xml:space="preserve"> and </w:t>
      </w:r>
      <m:oMath>
        <m:sSubSup>
          <m:sSubSupPr>
            <m:ctrlPr>
              <w:rPr>
                <w:rFonts w:ascii="Cambria Math" w:eastAsia="Cambria Math" w:hAnsi="Cambria Math" w:cs="Cambria Math"/>
                <w:i/>
                <w:color w:val="000000" w:themeColor="text1"/>
                <w:sz w:val="20"/>
                <w:szCs w:val="20"/>
              </w:rPr>
            </m:ctrlPr>
          </m:sSubSupPr>
          <m:e>
            <m:r>
              <w:rPr>
                <w:rFonts w:ascii="Cambria Math" w:eastAsia="Cambria Math" w:hAnsi="Cambria Math" w:cs="Cambria Math"/>
                <w:color w:val="000000" w:themeColor="text1"/>
                <w:sz w:val="20"/>
                <w:szCs w:val="20"/>
              </w:rPr>
              <m:t>E</m:t>
            </m:r>
          </m:e>
          <m:sub>
            <m:r>
              <w:rPr>
                <w:rFonts w:ascii="Cambria Math" w:eastAsia="Cambria Math" w:hAnsi="Cambria Math" w:cs="Cambria Math"/>
                <w:color w:val="000000" w:themeColor="text1"/>
                <w:sz w:val="20"/>
                <w:szCs w:val="20"/>
              </w:rPr>
              <m:t>EV,j</m:t>
            </m:r>
          </m:sub>
          <m:sup>
            <m:r>
              <w:rPr>
                <w:rFonts w:ascii="Cambria Math" w:eastAsia="Cambria Math" w:hAnsi="Cambria Math" w:cs="Cambria Math"/>
                <w:color w:val="000000" w:themeColor="text1"/>
                <w:sz w:val="20"/>
                <w:szCs w:val="20"/>
              </w:rPr>
              <m:t>max</m:t>
            </m:r>
          </m:sup>
        </m:sSubSup>
      </m:oMath>
      <w:r w:rsidR="0081654E" w:rsidRPr="007027CB">
        <w:rPr>
          <w:color w:val="000000" w:themeColor="text1"/>
          <w:sz w:val="20"/>
          <w:szCs w:val="20"/>
        </w:rPr>
        <w:t xml:space="preserve"> denote the storage capacity and maximum storage capacity of the electric vehicle at node </w:t>
      </w:r>
      <w:r w:rsidR="0081654E" w:rsidRPr="007027CB">
        <w:rPr>
          <w:i/>
          <w:iCs/>
          <w:color w:val="000000" w:themeColor="text1"/>
          <w:sz w:val="20"/>
          <w:szCs w:val="20"/>
        </w:rPr>
        <w:t>j</w:t>
      </w:r>
      <w:r w:rsidR="0081654E" w:rsidRPr="007027CB">
        <w:rPr>
          <w:color w:val="000000" w:themeColor="text1"/>
          <w:sz w:val="20"/>
          <w:szCs w:val="20"/>
        </w:rPr>
        <w:t xml:space="preserve"> at moment </w:t>
      </w:r>
      <w:r w:rsidR="0081654E" w:rsidRPr="007027CB">
        <w:rPr>
          <w:i/>
          <w:iCs/>
          <w:color w:val="000000" w:themeColor="text1"/>
          <w:sz w:val="20"/>
          <w:szCs w:val="20"/>
        </w:rPr>
        <w:t>t</w:t>
      </w:r>
      <w:r w:rsidR="0081654E" w:rsidRPr="007027CB">
        <w:rPr>
          <w:color w:val="000000" w:themeColor="text1"/>
          <w:sz w:val="20"/>
          <w:szCs w:val="20"/>
        </w:rPr>
        <w:t xml:space="preserve">; </w:t>
      </w:r>
      <m:oMath>
        <m:sSub>
          <m:sSubPr>
            <m:ctrlPr>
              <w:rPr>
                <w:rFonts w:ascii="Cambria Math" w:hAnsi="Cambria Math"/>
                <w:i/>
                <w:color w:val="000000" w:themeColor="text1"/>
                <w:sz w:val="20"/>
                <w:szCs w:val="20"/>
              </w:rPr>
            </m:ctrlPr>
          </m:sSubPr>
          <m:e>
            <m:r>
              <w:rPr>
                <w:rFonts w:ascii="Cambria Math" w:hAnsi="Cambria Math"/>
                <w:color w:val="000000" w:themeColor="text1"/>
                <w:sz w:val="20"/>
                <w:szCs w:val="20"/>
              </w:rPr>
              <m:t>η</m:t>
            </m:r>
          </m:e>
          <m:sub>
            <m:r>
              <w:rPr>
                <w:rFonts w:ascii="Cambria Math" w:hAnsi="Cambria Math"/>
                <w:color w:val="000000" w:themeColor="text1"/>
                <w:sz w:val="20"/>
                <w:szCs w:val="20"/>
              </w:rPr>
              <m:t>Dis,j</m:t>
            </m:r>
          </m:sub>
        </m:sSub>
      </m:oMath>
      <w:r w:rsidR="0081654E" w:rsidRPr="007027CB">
        <w:rPr>
          <w:color w:val="000000" w:themeColor="text1"/>
          <w:sz w:val="20"/>
          <w:szCs w:val="20"/>
        </w:rPr>
        <w:t xml:space="preserve"> indicates EV discharge efficiency; </w:t>
      </w:r>
      <m:oMath>
        <m:sSub>
          <m:sSubPr>
            <m:ctrlPr>
              <w:rPr>
                <w:rFonts w:ascii="Cambria Math" w:eastAsia="Cambria Math" w:hAnsi="Cambria Math" w:cs="Cambria Math"/>
                <w:i/>
                <w:color w:val="000000" w:themeColor="text1"/>
                <w:sz w:val="20"/>
                <w:szCs w:val="20"/>
              </w:rPr>
            </m:ctrlPr>
          </m:sSubPr>
          <m:e>
            <m:r>
              <w:rPr>
                <w:rFonts w:ascii="Cambria Math" w:eastAsia="Cambria Math" w:hAnsi="Cambria Math" w:cs="Cambria Math"/>
                <w:color w:val="000000" w:themeColor="text1"/>
                <w:sz w:val="20"/>
                <w:szCs w:val="20"/>
              </w:rPr>
              <m:t>P</m:t>
            </m:r>
          </m:e>
          <m:sub>
            <m:r>
              <w:rPr>
                <w:rFonts w:ascii="Cambria Math" w:eastAsia="Cambria Math" w:hAnsi="Cambria Math" w:cs="Cambria Math"/>
                <w:color w:val="000000" w:themeColor="text1"/>
                <w:sz w:val="20"/>
                <w:szCs w:val="20"/>
              </w:rPr>
              <m:t>rel</m:t>
            </m:r>
          </m:sub>
        </m:sSub>
      </m:oMath>
      <w:r w:rsidR="0081654E" w:rsidRPr="007027CB">
        <w:rPr>
          <w:color w:val="000000" w:themeColor="text1"/>
          <w:sz w:val="20"/>
          <w:szCs w:val="20"/>
        </w:rPr>
        <w:t xml:space="preserve"> is the reliability of the contracted V2G power available from EVA at a certain moment; </w:t>
      </w:r>
      <m:oMath>
        <m:sSubSup>
          <m:sSubSupPr>
            <m:ctrlPr>
              <w:rPr>
                <w:rFonts w:ascii="Cambria Math" w:eastAsia="Cambria Math" w:hAnsi="Cambria Math" w:cs="Cambria Math"/>
                <w:i/>
                <w:color w:val="000000" w:themeColor="text1"/>
                <w:sz w:val="20"/>
                <w:szCs w:val="20"/>
              </w:rPr>
            </m:ctrlPr>
          </m:sSubSupPr>
          <m:e>
            <m:r>
              <w:rPr>
                <w:rFonts w:ascii="Cambria Math" w:eastAsia="Cambria Math" w:hAnsi="Cambria Math" w:cs="Cambria Math"/>
                <w:color w:val="000000" w:themeColor="text1"/>
                <w:sz w:val="20"/>
                <w:szCs w:val="20"/>
              </w:rPr>
              <m:t>E</m:t>
            </m:r>
          </m:e>
          <m:sub>
            <m:r>
              <w:rPr>
                <w:rFonts w:ascii="Cambria Math" w:eastAsia="Cambria Math" w:hAnsi="Cambria Math" w:cs="Cambria Math"/>
                <w:color w:val="000000" w:themeColor="text1"/>
                <w:sz w:val="20"/>
                <w:szCs w:val="20"/>
              </w:rPr>
              <m:t>rel</m:t>
            </m:r>
          </m:sub>
          <m:sup>
            <m:r>
              <w:rPr>
                <w:rFonts w:ascii="Cambria Math" w:eastAsia="Cambria Math" w:hAnsi="Cambria Math" w:cs="Cambria Math"/>
                <w:color w:val="000000" w:themeColor="text1"/>
                <w:sz w:val="20"/>
                <w:szCs w:val="20"/>
              </w:rPr>
              <m:t>V2G</m:t>
            </m:r>
          </m:sup>
        </m:sSubSup>
      </m:oMath>
      <w:r w:rsidR="0081654E" w:rsidRPr="007027CB">
        <w:rPr>
          <w:color w:val="000000" w:themeColor="text1"/>
          <w:sz w:val="20"/>
          <w:szCs w:val="20"/>
        </w:rPr>
        <w:t xml:space="preserve"> is the actual V2G capacity that EVA can provide; </w:t>
      </w:r>
      <m:oMath>
        <m:sSubSup>
          <m:sSubSupPr>
            <m:ctrlPr>
              <w:rPr>
                <w:rFonts w:ascii="Cambria Math" w:eastAsia="Cambria Math" w:hAnsi="Cambria Math" w:cs="Cambria Math"/>
                <w:i/>
                <w:color w:val="000000" w:themeColor="text1"/>
                <w:sz w:val="20"/>
                <w:szCs w:val="20"/>
              </w:rPr>
            </m:ctrlPr>
          </m:sSubSupPr>
          <m:e>
            <m:r>
              <w:rPr>
                <w:rFonts w:ascii="Cambria Math" w:eastAsia="Cambria Math" w:hAnsi="Cambria Math" w:cs="Cambria Math"/>
                <w:color w:val="000000" w:themeColor="text1"/>
                <w:sz w:val="20"/>
                <w:szCs w:val="20"/>
              </w:rPr>
              <m:t>E</m:t>
            </m:r>
          </m:e>
          <m:sub>
            <m:r>
              <w:rPr>
                <w:rFonts w:ascii="Cambria Math" w:eastAsia="Cambria Math" w:hAnsi="Cambria Math" w:cs="Cambria Math"/>
                <w:color w:val="000000" w:themeColor="text1"/>
                <w:sz w:val="20"/>
                <w:szCs w:val="20"/>
              </w:rPr>
              <m:t>fore</m:t>
            </m:r>
          </m:sub>
          <m:sup>
            <m:r>
              <w:rPr>
                <w:rFonts w:ascii="Cambria Math" w:eastAsia="Cambria Math" w:hAnsi="Cambria Math" w:cs="Cambria Math"/>
                <w:color w:val="000000" w:themeColor="text1"/>
                <w:sz w:val="20"/>
                <w:szCs w:val="20"/>
              </w:rPr>
              <m:t>V2G</m:t>
            </m:r>
          </m:sup>
        </m:sSubSup>
      </m:oMath>
      <w:r w:rsidR="0081654E" w:rsidRPr="007027CB">
        <w:rPr>
          <w:color w:val="000000" w:themeColor="text1"/>
          <w:sz w:val="20"/>
          <w:szCs w:val="20"/>
        </w:rPr>
        <w:t xml:space="preserve"> is the capacity of the EVA day-ahead forecast.</w:t>
      </w:r>
    </w:p>
    <w:p w14:paraId="70230CEB" w14:textId="1EFDD0F8" w:rsidR="00510E95" w:rsidRPr="007027CB" w:rsidRDefault="00FF538A" w:rsidP="00B81B78">
      <w:pPr>
        <w:pStyle w:val="IETHeading1"/>
        <w:numPr>
          <w:ilvl w:val="0"/>
          <w:numId w:val="32"/>
        </w:numPr>
        <w:rPr>
          <w:color w:val="000000" w:themeColor="text1"/>
          <w:sz w:val="20"/>
          <w:szCs w:val="20"/>
        </w:rPr>
      </w:pPr>
      <w:r w:rsidRPr="007027CB">
        <w:rPr>
          <w:color w:val="000000" w:themeColor="text1"/>
          <w:sz w:val="20"/>
          <w:szCs w:val="20"/>
        </w:rPr>
        <w:t>Simulation analysis</w:t>
      </w:r>
      <w:r w:rsidR="00905066" w:rsidRPr="007027CB">
        <w:rPr>
          <w:color w:val="000000" w:themeColor="text1"/>
          <w:sz w:val="20"/>
          <w:szCs w:val="20"/>
        </w:rPr>
        <w:t xml:space="preserve"> of EV reliability</w:t>
      </w:r>
    </w:p>
    <w:p w14:paraId="4DB45342" w14:textId="65B3D8C0" w:rsidR="00FF538A" w:rsidRPr="007027CB" w:rsidRDefault="00FF538A" w:rsidP="00FF538A">
      <w:pPr>
        <w:pStyle w:val="IETParagraph"/>
        <w:spacing w:line="240" w:lineRule="auto"/>
        <w:ind w:firstLine="0"/>
        <w:rPr>
          <w:color w:val="000000" w:themeColor="text1"/>
          <w:sz w:val="20"/>
          <w:szCs w:val="20"/>
          <w:shd w:val="clear" w:color="auto" w:fill="FFFFFF"/>
        </w:rPr>
      </w:pPr>
    </w:p>
    <w:p w14:paraId="735A218E" w14:textId="77777777" w:rsidR="002A2C67" w:rsidRPr="007027CB" w:rsidRDefault="002A2C67" w:rsidP="002A2C67">
      <w:pPr>
        <w:pStyle w:val="IETHeading2"/>
        <w:numPr>
          <w:ilvl w:val="1"/>
          <w:numId w:val="32"/>
        </w:numPr>
        <w:rPr>
          <w:color w:val="000000" w:themeColor="text1"/>
          <w:sz w:val="20"/>
          <w:szCs w:val="20"/>
        </w:rPr>
      </w:pPr>
      <w:r w:rsidRPr="007027CB">
        <w:rPr>
          <w:color w:val="000000" w:themeColor="text1"/>
          <w:sz w:val="20"/>
          <w:szCs w:val="20"/>
        </w:rPr>
        <w:t>EV historical charging data introduction</w:t>
      </w:r>
    </w:p>
    <w:p w14:paraId="3F8F3111" w14:textId="77777777" w:rsidR="002A2C67" w:rsidRPr="007027CB" w:rsidRDefault="002A2C67" w:rsidP="00FF538A">
      <w:pPr>
        <w:pStyle w:val="IETParagraph"/>
        <w:spacing w:line="240" w:lineRule="auto"/>
        <w:ind w:firstLine="0"/>
        <w:rPr>
          <w:color w:val="000000" w:themeColor="text1"/>
          <w:sz w:val="20"/>
          <w:szCs w:val="20"/>
          <w:shd w:val="clear" w:color="auto" w:fill="FFFFFF"/>
        </w:rPr>
      </w:pPr>
    </w:p>
    <w:p w14:paraId="64BA87B0" w14:textId="384054C4" w:rsidR="00FF538A" w:rsidRPr="007027CB" w:rsidRDefault="00FF538A" w:rsidP="00F00781">
      <w:pPr>
        <w:pStyle w:val="IETParagraph"/>
        <w:spacing w:line="240" w:lineRule="auto"/>
        <w:rPr>
          <w:color w:val="000000" w:themeColor="text1"/>
          <w:sz w:val="20"/>
          <w:szCs w:val="20"/>
          <w:shd w:val="clear" w:color="auto" w:fill="FFFFFF"/>
        </w:rPr>
      </w:pPr>
      <w:r w:rsidRPr="007027CB">
        <w:rPr>
          <w:color w:val="000000" w:themeColor="text1"/>
          <w:sz w:val="20"/>
          <w:szCs w:val="20"/>
          <w:shd w:val="clear" w:color="auto" w:fill="FFFFFF"/>
        </w:rPr>
        <w:t>The analysis of 74 EV customers from Pecan Street Inc.'s 2015 annual electricity consumption dataset [</w:t>
      </w:r>
      <w:r w:rsidR="00337FDE" w:rsidRPr="007027CB">
        <w:rPr>
          <w:color w:val="000000" w:themeColor="text1"/>
          <w:sz w:val="20"/>
          <w:szCs w:val="20"/>
          <w:shd w:val="clear" w:color="auto" w:fill="FFFFFF"/>
        </w:rPr>
        <w:t>21</w:t>
      </w:r>
      <w:r w:rsidRPr="007027CB">
        <w:rPr>
          <w:color w:val="000000" w:themeColor="text1"/>
          <w:sz w:val="20"/>
          <w:szCs w:val="20"/>
          <w:shd w:val="clear" w:color="auto" w:fill="FFFFFF"/>
        </w:rPr>
        <w:t>] is used to verify the validity of the V2G reliability model proposed in this paper for EVA and to analyse the factors affecting the reliability of EVA's participation in V2G.</w:t>
      </w:r>
      <w:r w:rsidRPr="007027CB">
        <w:rPr>
          <w:color w:val="000000" w:themeColor="text1"/>
        </w:rPr>
        <w:t xml:space="preserve"> </w:t>
      </w:r>
      <w:r w:rsidRPr="007027CB">
        <w:rPr>
          <w:color w:val="000000" w:themeColor="text1"/>
          <w:sz w:val="20"/>
          <w:szCs w:val="20"/>
          <w:shd w:val="clear" w:color="auto" w:fill="FFFFFF"/>
        </w:rPr>
        <w:t>The dataset contains customer electricity consumption data from the states of Texas, Colorado and California with data resolution of 1 minute.</w:t>
      </w:r>
      <w:r w:rsidR="003F01DF" w:rsidRPr="007027CB">
        <w:rPr>
          <w:color w:val="000000" w:themeColor="text1"/>
          <w:sz w:val="20"/>
          <w:szCs w:val="20"/>
          <w:shd w:val="clear" w:color="auto" w:fill="FFFFFF"/>
        </w:rPr>
        <w:t xml:space="preserve"> </w:t>
      </w:r>
    </w:p>
    <w:p w14:paraId="2EF05F8C" w14:textId="5F0BCA5C" w:rsidR="00FF538A" w:rsidRPr="007027CB" w:rsidRDefault="003F01DF" w:rsidP="00F00781">
      <w:pPr>
        <w:pStyle w:val="IETParagraph"/>
        <w:spacing w:line="240" w:lineRule="auto"/>
        <w:rPr>
          <w:color w:val="000000" w:themeColor="text1"/>
          <w:sz w:val="20"/>
          <w:szCs w:val="20"/>
          <w:shd w:val="clear" w:color="auto" w:fill="FFFFFF"/>
        </w:rPr>
      </w:pPr>
      <w:r w:rsidRPr="007027CB">
        <w:rPr>
          <w:color w:val="000000" w:themeColor="text1"/>
          <w:sz w:val="20"/>
          <w:szCs w:val="20"/>
          <w:shd w:val="clear" w:color="auto" w:fill="FFFFFF"/>
        </w:rPr>
        <w:t>In this paper, with reference to the working hours of the data set collection area and the footprint of the area, we set the working hours of commuting users from 9:00 am to 5:00 pm. Assuming that every 15 min is a time slot, a day contains 96 time slots. By analy</w:t>
      </w:r>
      <w:r w:rsidRPr="007027CB">
        <w:rPr>
          <w:rFonts w:hint="eastAsia"/>
          <w:color w:val="000000" w:themeColor="text1"/>
          <w:sz w:val="20"/>
          <w:szCs w:val="20"/>
          <w:shd w:val="clear" w:color="auto" w:fill="FFFFFF"/>
        </w:rPr>
        <w:t>s</w:t>
      </w:r>
      <w:r w:rsidRPr="007027CB">
        <w:rPr>
          <w:color w:val="000000" w:themeColor="text1"/>
          <w:sz w:val="20"/>
          <w:szCs w:val="20"/>
          <w:shd w:val="clear" w:color="auto" w:fill="FFFFFF"/>
        </w:rPr>
        <w:t>ing historical charging data, users can be classified as short commute users, long commute users, and residential users. The classification criteria are shown in Table 1, containing 41 short commute users, 25 long commuter users,</w:t>
      </w:r>
      <w:r w:rsidR="000C3DB9" w:rsidRPr="007027CB">
        <w:rPr>
          <w:color w:val="000000" w:themeColor="text1"/>
          <w:sz w:val="20"/>
          <w:szCs w:val="20"/>
          <w:shd w:val="clear" w:color="auto" w:fill="FFFFFF"/>
        </w:rPr>
        <w:t xml:space="preserve"> </w:t>
      </w:r>
      <w:r w:rsidRPr="007027CB">
        <w:rPr>
          <w:color w:val="000000" w:themeColor="text1"/>
          <w:sz w:val="20"/>
          <w:szCs w:val="20"/>
          <w:shd w:val="clear" w:color="auto" w:fill="FFFFFF"/>
        </w:rPr>
        <w:t>8 residential users.</w:t>
      </w:r>
      <w:r w:rsidR="000C3DB9" w:rsidRPr="007027CB">
        <w:rPr>
          <w:color w:val="000000" w:themeColor="text1"/>
          <w:sz w:val="20"/>
          <w:szCs w:val="20"/>
          <w:shd w:val="clear" w:color="auto" w:fill="FFFFFF"/>
        </w:rPr>
        <w:t xml:space="preserve"> </w:t>
      </w:r>
      <w:r w:rsidRPr="007027CB">
        <w:rPr>
          <w:color w:val="000000" w:themeColor="text1"/>
          <w:sz w:val="20"/>
          <w:szCs w:val="20"/>
          <w:shd w:val="clear" w:color="auto" w:fill="FFFFFF"/>
        </w:rPr>
        <w:t>The data characteristics of typical EV users are shown in Table 1.</w:t>
      </w:r>
    </w:p>
    <w:p w14:paraId="557AE229" w14:textId="372ABBD2" w:rsidR="000C3DB9" w:rsidRPr="007027CB" w:rsidRDefault="000C3DB9" w:rsidP="00F00781">
      <w:pPr>
        <w:pStyle w:val="IETParagraph"/>
        <w:spacing w:line="240" w:lineRule="auto"/>
        <w:rPr>
          <w:color w:val="000000" w:themeColor="text1"/>
          <w:sz w:val="20"/>
          <w:szCs w:val="20"/>
          <w:shd w:val="clear" w:color="auto" w:fill="FFFFFF"/>
        </w:rPr>
      </w:pPr>
      <w:r w:rsidRPr="007027CB">
        <w:rPr>
          <w:color w:val="000000" w:themeColor="text1"/>
          <w:sz w:val="20"/>
          <w:szCs w:val="20"/>
          <w:shd w:val="clear" w:color="auto" w:fill="FFFFFF"/>
        </w:rPr>
        <w:t>According to the method proposed in Section 3.3 of this paper, the expected interval of daily power consumption for each type of EV users and the daily interval values of V2G power that can be participated are obtained, as shown in Table 2.</w:t>
      </w:r>
    </w:p>
    <w:p w14:paraId="1A30E685" w14:textId="77777777" w:rsidR="00794442" w:rsidRPr="007027CB" w:rsidRDefault="00794442" w:rsidP="000C3DB9">
      <w:pPr>
        <w:pStyle w:val="TableHeading"/>
        <w:rPr>
          <w:b/>
          <w:color w:val="000000" w:themeColor="text1"/>
        </w:rPr>
      </w:pPr>
    </w:p>
    <w:p w14:paraId="2031E2BE" w14:textId="66797E18" w:rsidR="00386C15" w:rsidRPr="007027CB" w:rsidRDefault="00386C15" w:rsidP="00386C15">
      <w:pPr>
        <w:pStyle w:val="IETHeading2"/>
        <w:numPr>
          <w:ilvl w:val="1"/>
          <w:numId w:val="32"/>
        </w:numPr>
        <w:rPr>
          <w:color w:val="000000" w:themeColor="text1"/>
          <w:sz w:val="20"/>
          <w:szCs w:val="20"/>
        </w:rPr>
      </w:pPr>
      <w:r w:rsidRPr="007027CB">
        <w:rPr>
          <w:color w:val="000000" w:themeColor="text1"/>
          <w:sz w:val="20"/>
          <w:szCs w:val="20"/>
        </w:rPr>
        <w:t>Probability distribution of t-time slot EV clusters that can participate in V2G power</w:t>
      </w:r>
    </w:p>
    <w:p w14:paraId="29F5CDF8" w14:textId="77777777" w:rsidR="00382849" w:rsidRDefault="00382849" w:rsidP="00382849">
      <w:pPr>
        <w:pStyle w:val="TableHeading"/>
        <w:rPr>
          <w:color w:val="000000" w:themeColor="text1"/>
          <w:szCs w:val="20"/>
          <w:shd w:val="clear" w:color="auto" w:fill="FFFFFF"/>
          <w:lang w:val="en-AU"/>
        </w:rPr>
      </w:pPr>
    </w:p>
    <w:p w14:paraId="272099C3" w14:textId="34C94F59" w:rsidR="00382849" w:rsidRDefault="00E237F3" w:rsidP="0055173B">
      <w:pPr>
        <w:pStyle w:val="TableHeading"/>
        <w:ind w:firstLine="567"/>
        <w:jc w:val="distribute"/>
        <w:rPr>
          <w:color w:val="000000" w:themeColor="text1"/>
          <w:szCs w:val="20"/>
          <w:shd w:val="clear" w:color="auto" w:fill="FFFFFF"/>
          <w:lang w:val="en-AU"/>
        </w:rPr>
      </w:pPr>
      <w:r w:rsidRPr="00382849">
        <w:rPr>
          <w:color w:val="000000" w:themeColor="text1"/>
          <w:szCs w:val="20"/>
          <w:shd w:val="clear" w:color="auto" w:fill="FFFFFF"/>
          <w:lang w:val="en-AU"/>
        </w:rPr>
        <w:t>Figure 3(a) gives the sample distribution of the EVA available V2G power obtained for the initial time slot of the day, with all 74 EV users participating in V2G, compared with the theoretical Gaussian mixture distribution. Some EVs were randomly selected to participate in V2G to simulate the situation where any t time slot in the day is not available for</w:t>
      </w:r>
    </w:p>
    <w:p w14:paraId="1CBC7C42" w14:textId="3C0501BE" w:rsidR="00382849" w:rsidRPr="007027CB" w:rsidRDefault="00382849" w:rsidP="00382849">
      <w:pPr>
        <w:pStyle w:val="TableHeading"/>
        <w:rPr>
          <w:color w:val="000000" w:themeColor="text1"/>
        </w:rPr>
      </w:pPr>
      <w:r w:rsidRPr="007027CB">
        <w:rPr>
          <w:b/>
          <w:color w:val="000000" w:themeColor="text1"/>
        </w:rPr>
        <w:lastRenderedPageBreak/>
        <w:t>Table 3</w:t>
      </w:r>
      <w:r w:rsidRPr="007027CB">
        <w:rPr>
          <w:color w:val="000000" w:themeColor="text1"/>
        </w:rPr>
        <w:t xml:space="preserve"> </w:t>
      </w:r>
      <w:r w:rsidRPr="007027CB">
        <w:rPr>
          <w:color w:val="000000" w:themeColor="text1"/>
          <w:szCs w:val="20"/>
        </w:rPr>
        <w:t>Gaussian mixture distribution parameters for different scenarios</w:t>
      </w:r>
    </w:p>
    <w:tbl>
      <w:tblPr>
        <w:tblW w:w="0" w:type="auto"/>
        <w:jc w:val="center"/>
        <w:tblLook w:val="04A0" w:firstRow="1" w:lastRow="0" w:firstColumn="1" w:lastColumn="0" w:noHBand="0" w:noVBand="1"/>
      </w:tblPr>
      <w:tblGrid>
        <w:gridCol w:w="1283"/>
        <w:gridCol w:w="629"/>
        <w:gridCol w:w="554"/>
        <w:gridCol w:w="629"/>
        <w:gridCol w:w="554"/>
        <w:gridCol w:w="554"/>
        <w:gridCol w:w="554"/>
      </w:tblGrid>
      <w:tr w:rsidR="00382849" w:rsidRPr="007027CB" w14:paraId="5095661B" w14:textId="77777777" w:rsidTr="00CB3D4D">
        <w:trPr>
          <w:trHeight w:val="405"/>
          <w:jc w:val="center"/>
        </w:trPr>
        <w:tc>
          <w:tcPr>
            <w:tcW w:w="0" w:type="auto"/>
            <w:tcBorders>
              <w:top w:val="single" w:sz="6" w:space="0" w:color="auto"/>
              <w:bottom w:val="single" w:sz="4" w:space="0" w:color="auto"/>
            </w:tcBorders>
            <w:shd w:val="clear" w:color="auto" w:fill="auto"/>
            <w:vAlign w:val="center"/>
          </w:tcPr>
          <w:p w14:paraId="05F7B5AA" w14:textId="77777777" w:rsidR="00382849" w:rsidRPr="007027CB" w:rsidRDefault="00382849" w:rsidP="00CB3D4D">
            <w:pPr>
              <w:spacing w:line="240" w:lineRule="atLeast"/>
              <w:jc w:val="center"/>
              <w:rPr>
                <w:color w:val="000000" w:themeColor="text1"/>
                <w:sz w:val="16"/>
                <w:szCs w:val="16"/>
              </w:rPr>
            </w:pPr>
            <w:r w:rsidRPr="007027CB">
              <w:rPr>
                <w:color w:val="000000" w:themeColor="text1"/>
                <w:sz w:val="16"/>
                <w:szCs w:val="16"/>
              </w:rPr>
              <w:t>Number of users</w:t>
            </w:r>
          </w:p>
        </w:tc>
        <w:tc>
          <w:tcPr>
            <w:tcW w:w="0" w:type="auto"/>
            <w:tcBorders>
              <w:top w:val="single" w:sz="6" w:space="0" w:color="auto"/>
              <w:bottom w:val="single" w:sz="4" w:space="0" w:color="auto"/>
            </w:tcBorders>
            <w:shd w:val="clear" w:color="auto" w:fill="auto"/>
            <w:vAlign w:val="center"/>
          </w:tcPr>
          <w:p w14:paraId="0B00EB64" w14:textId="77777777" w:rsidR="00382849" w:rsidRPr="007027CB" w:rsidRDefault="00382849" w:rsidP="00CB3D4D">
            <w:pPr>
              <w:spacing w:line="240" w:lineRule="atLeast"/>
              <w:jc w:val="center"/>
              <w:rPr>
                <w:color w:val="000000" w:themeColor="text1"/>
                <w:sz w:val="18"/>
                <w:szCs w:val="18"/>
              </w:rPr>
            </w:pPr>
            <m:oMathPara>
              <m:oMath>
                <m:sSub>
                  <m:sSubPr>
                    <m:ctrlPr>
                      <w:rPr>
                        <w:rFonts w:ascii="Cambria Math" w:hAnsi="Cambria Math"/>
                        <w:i/>
                        <w:color w:val="000000" w:themeColor="text1"/>
                        <w:sz w:val="18"/>
                        <w:szCs w:val="18"/>
                      </w:rPr>
                    </m:ctrlPr>
                  </m:sSubPr>
                  <m:e>
                    <m:r>
                      <w:rPr>
                        <w:rFonts w:ascii="Cambria Math" w:hAnsi="Cambria Math"/>
                        <w:color w:val="000000" w:themeColor="text1"/>
                        <w:sz w:val="18"/>
                        <w:szCs w:val="18"/>
                      </w:rPr>
                      <m:t>σ</m:t>
                    </m:r>
                  </m:e>
                  <m:sub>
                    <m:r>
                      <w:rPr>
                        <w:rFonts w:ascii="Cambria Math" w:hAnsi="Cambria Math"/>
                        <w:color w:val="000000" w:themeColor="text1"/>
                        <w:sz w:val="18"/>
                        <w:szCs w:val="18"/>
                      </w:rPr>
                      <m:t>1,t</m:t>
                    </m:r>
                  </m:sub>
                </m:sSub>
              </m:oMath>
            </m:oMathPara>
          </w:p>
        </w:tc>
        <w:tc>
          <w:tcPr>
            <w:tcW w:w="0" w:type="auto"/>
            <w:tcBorders>
              <w:top w:val="single" w:sz="6" w:space="0" w:color="auto"/>
              <w:bottom w:val="single" w:sz="4" w:space="0" w:color="auto"/>
            </w:tcBorders>
            <w:shd w:val="clear" w:color="auto" w:fill="auto"/>
            <w:vAlign w:val="center"/>
          </w:tcPr>
          <w:p w14:paraId="3D530A62" w14:textId="77777777" w:rsidR="00382849" w:rsidRPr="007027CB" w:rsidRDefault="00382849" w:rsidP="00CB3D4D">
            <w:pPr>
              <w:spacing w:line="240" w:lineRule="atLeast"/>
              <w:jc w:val="center"/>
              <w:rPr>
                <w:color w:val="000000" w:themeColor="text1"/>
                <w:sz w:val="18"/>
                <w:szCs w:val="18"/>
              </w:rPr>
            </w:pPr>
            <m:oMathPara>
              <m:oMath>
                <m:sSub>
                  <m:sSubPr>
                    <m:ctrlPr>
                      <w:rPr>
                        <w:rFonts w:ascii="Cambria Math" w:hAnsi="Cambria Math"/>
                        <w:i/>
                        <w:color w:val="000000" w:themeColor="text1"/>
                        <w:sz w:val="18"/>
                        <w:szCs w:val="18"/>
                      </w:rPr>
                    </m:ctrlPr>
                  </m:sSubPr>
                  <m:e>
                    <m:r>
                      <w:rPr>
                        <w:rFonts w:ascii="Cambria Math" w:hAnsi="Cambria Math"/>
                        <w:color w:val="000000" w:themeColor="text1"/>
                        <w:sz w:val="18"/>
                        <w:szCs w:val="18"/>
                      </w:rPr>
                      <m:t>μ</m:t>
                    </m:r>
                  </m:e>
                  <m:sub>
                    <m:r>
                      <w:rPr>
                        <w:rFonts w:ascii="Cambria Math" w:hAnsi="Cambria Math"/>
                        <w:color w:val="000000" w:themeColor="text1"/>
                        <w:sz w:val="18"/>
                        <w:szCs w:val="18"/>
                      </w:rPr>
                      <m:t>1,t</m:t>
                    </m:r>
                  </m:sub>
                </m:sSub>
              </m:oMath>
            </m:oMathPara>
          </w:p>
        </w:tc>
        <w:tc>
          <w:tcPr>
            <w:tcW w:w="0" w:type="auto"/>
            <w:tcBorders>
              <w:top w:val="single" w:sz="6" w:space="0" w:color="auto"/>
              <w:bottom w:val="single" w:sz="4" w:space="0" w:color="auto"/>
            </w:tcBorders>
            <w:shd w:val="clear" w:color="auto" w:fill="auto"/>
            <w:vAlign w:val="center"/>
          </w:tcPr>
          <w:p w14:paraId="35C22E24" w14:textId="77777777" w:rsidR="00382849" w:rsidRPr="007027CB" w:rsidRDefault="00382849" w:rsidP="00CB3D4D">
            <w:pPr>
              <w:spacing w:line="240" w:lineRule="atLeast"/>
              <w:jc w:val="center"/>
              <w:rPr>
                <w:color w:val="000000" w:themeColor="text1"/>
                <w:sz w:val="18"/>
                <w:szCs w:val="18"/>
              </w:rPr>
            </w:pPr>
            <m:oMathPara>
              <m:oMath>
                <m:sSub>
                  <m:sSubPr>
                    <m:ctrlPr>
                      <w:rPr>
                        <w:rFonts w:ascii="Cambria Math" w:hAnsi="Cambria Math"/>
                        <w:i/>
                        <w:color w:val="000000" w:themeColor="text1"/>
                        <w:sz w:val="18"/>
                        <w:szCs w:val="18"/>
                      </w:rPr>
                    </m:ctrlPr>
                  </m:sSubPr>
                  <m:e>
                    <m:r>
                      <w:rPr>
                        <w:rFonts w:ascii="Cambria Math" w:hAnsi="Cambria Math"/>
                        <w:color w:val="000000" w:themeColor="text1"/>
                        <w:sz w:val="18"/>
                        <w:szCs w:val="18"/>
                      </w:rPr>
                      <m:t>σ</m:t>
                    </m:r>
                  </m:e>
                  <m:sub>
                    <m:r>
                      <w:rPr>
                        <w:rFonts w:ascii="Cambria Math" w:hAnsi="Cambria Math"/>
                        <w:color w:val="000000" w:themeColor="text1"/>
                        <w:sz w:val="18"/>
                        <w:szCs w:val="18"/>
                      </w:rPr>
                      <m:t>2,t</m:t>
                    </m:r>
                  </m:sub>
                </m:sSub>
              </m:oMath>
            </m:oMathPara>
          </w:p>
        </w:tc>
        <w:tc>
          <w:tcPr>
            <w:tcW w:w="0" w:type="auto"/>
            <w:tcBorders>
              <w:top w:val="single" w:sz="6" w:space="0" w:color="auto"/>
              <w:bottom w:val="single" w:sz="4" w:space="0" w:color="auto"/>
            </w:tcBorders>
            <w:shd w:val="clear" w:color="auto" w:fill="auto"/>
            <w:vAlign w:val="center"/>
          </w:tcPr>
          <w:p w14:paraId="7570DB10" w14:textId="77777777" w:rsidR="00382849" w:rsidRPr="007027CB" w:rsidRDefault="00382849" w:rsidP="00CB3D4D">
            <w:pPr>
              <w:spacing w:line="240" w:lineRule="atLeast"/>
              <w:jc w:val="center"/>
              <w:rPr>
                <w:color w:val="000000" w:themeColor="text1"/>
                <w:sz w:val="18"/>
                <w:szCs w:val="18"/>
              </w:rPr>
            </w:pPr>
            <m:oMathPara>
              <m:oMath>
                <m:sSub>
                  <m:sSubPr>
                    <m:ctrlPr>
                      <w:rPr>
                        <w:rFonts w:ascii="Cambria Math" w:hAnsi="Cambria Math"/>
                        <w:i/>
                        <w:color w:val="000000" w:themeColor="text1"/>
                        <w:sz w:val="18"/>
                        <w:szCs w:val="18"/>
                      </w:rPr>
                    </m:ctrlPr>
                  </m:sSubPr>
                  <m:e>
                    <m:r>
                      <w:rPr>
                        <w:rFonts w:ascii="Cambria Math" w:hAnsi="Cambria Math"/>
                        <w:color w:val="000000" w:themeColor="text1"/>
                        <w:sz w:val="18"/>
                        <w:szCs w:val="18"/>
                      </w:rPr>
                      <m:t>μ</m:t>
                    </m:r>
                  </m:e>
                  <m:sub>
                    <m:r>
                      <w:rPr>
                        <w:rFonts w:ascii="Cambria Math" w:hAnsi="Cambria Math"/>
                        <w:color w:val="000000" w:themeColor="text1"/>
                        <w:sz w:val="18"/>
                        <w:szCs w:val="18"/>
                      </w:rPr>
                      <m:t>2,t</m:t>
                    </m:r>
                  </m:sub>
                </m:sSub>
              </m:oMath>
            </m:oMathPara>
          </w:p>
        </w:tc>
        <w:tc>
          <w:tcPr>
            <w:tcW w:w="0" w:type="auto"/>
            <w:tcBorders>
              <w:top w:val="single" w:sz="6" w:space="0" w:color="auto"/>
              <w:bottom w:val="single" w:sz="4" w:space="0" w:color="auto"/>
            </w:tcBorders>
            <w:vAlign w:val="center"/>
          </w:tcPr>
          <w:p w14:paraId="0590F9AA" w14:textId="77777777" w:rsidR="00382849" w:rsidRPr="007027CB" w:rsidRDefault="00382849" w:rsidP="00CB3D4D">
            <w:pPr>
              <w:spacing w:line="240" w:lineRule="atLeast"/>
              <w:jc w:val="center"/>
              <w:rPr>
                <w:rFonts w:eastAsia="楷体_GB2312"/>
                <w:color w:val="000000" w:themeColor="text1"/>
                <w:sz w:val="18"/>
                <w:szCs w:val="18"/>
              </w:rPr>
            </w:pPr>
            <m:oMathPara>
              <m:oMath>
                <m:sSub>
                  <m:sSubPr>
                    <m:ctrlPr>
                      <w:rPr>
                        <w:rFonts w:ascii="Cambria Math" w:hAnsi="Cambria Math"/>
                        <w:i/>
                        <w:color w:val="000000" w:themeColor="text1"/>
                        <w:sz w:val="18"/>
                        <w:szCs w:val="18"/>
                      </w:rPr>
                    </m:ctrlPr>
                  </m:sSubPr>
                  <m:e>
                    <m:r>
                      <w:rPr>
                        <w:rFonts w:ascii="Cambria Math" w:hAnsi="Cambria Math"/>
                        <w:color w:val="000000" w:themeColor="text1"/>
                        <w:sz w:val="18"/>
                        <w:szCs w:val="18"/>
                      </w:rPr>
                      <m:t>β</m:t>
                    </m:r>
                  </m:e>
                  <m:sub>
                    <m:r>
                      <w:rPr>
                        <w:rFonts w:ascii="Cambria Math" w:hAnsi="Cambria Math"/>
                        <w:color w:val="000000" w:themeColor="text1"/>
                        <w:sz w:val="18"/>
                        <w:szCs w:val="18"/>
                      </w:rPr>
                      <m:t>1</m:t>
                    </m:r>
                  </m:sub>
                </m:sSub>
              </m:oMath>
            </m:oMathPara>
          </w:p>
        </w:tc>
        <w:tc>
          <w:tcPr>
            <w:tcW w:w="0" w:type="auto"/>
            <w:tcBorders>
              <w:top w:val="single" w:sz="6" w:space="0" w:color="auto"/>
              <w:bottom w:val="single" w:sz="4" w:space="0" w:color="auto"/>
            </w:tcBorders>
            <w:vAlign w:val="center"/>
          </w:tcPr>
          <w:p w14:paraId="25C6A42F" w14:textId="77777777" w:rsidR="00382849" w:rsidRPr="007027CB" w:rsidRDefault="00382849" w:rsidP="00CB3D4D">
            <w:pPr>
              <w:spacing w:line="240" w:lineRule="atLeast"/>
              <w:jc w:val="center"/>
              <w:rPr>
                <w:rFonts w:eastAsia="楷体_GB2312"/>
                <w:color w:val="000000" w:themeColor="text1"/>
                <w:sz w:val="18"/>
                <w:szCs w:val="18"/>
              </w:rPr>
            </w:pPr>
            <m:oMathPara>
              <m:oMath>
                <m:sSub>
                  <m:sSubPr>
                    <m:ctrlPr>
                      <w:rPr>
                        <w:rFonts w:ascii="Cambria Math" w:hAnsi="Cambria Math"/>
                        <w:i/>
                        <w:color w:val="000000" w:themeColor="text1"/>
                        <w:sz w:val="18"/>
                        <w:szCs w:val="18"/>
                      </w:rPr>
                    </m:ctrlPr>
                  </m:sSubPr>
                  <m:e>
                    <m:r>
                      <w:rPr>
                        <w:rFonts w:ascii="Cambria Math" w:hAnsi="Cambria Math"/>
                        <w:color w:val="000000" w:themeColor="text1"/>
                        <w:sz w:val="18"/>
                        <w:szCs w:val="18"/>
                      </w:rPr>
                      <m:t>β</m:t>
                    </m:r>
                  </m:e>
                  <m:sub>
                    <m:r>
                      <w:rPr>
                        <w:rFonts w:ascii="Cambria Math" w:hAnsi="Cambria Math"/>
                        <w:color w:val="000000" w:themeColor="text1"/>
                        <w:sz w:val="18"/>
                        <w:szCs w:val="18"/>
                      </w:rPr>
                      <m:t>2</m:t>
                    </m:r>
                  </m:sub>
                </m:sSub>
              </m:oMath>
            </m:oMathPara>
          </w:p>
        </w:tc>
      </w:tr>
      <w:tr w:rsidR="00382849" w:rsidRPr="007027CB" w14:paraId="3655F056" w14:textId="77777777" w:rsidTr="00CB3D4D">
        <w:trPr>
          <w:trHeight w:val="330"/>
          <w:jc w:val="center"/>
        </w:trPr>
        <w:tc>
          <w:tcPr>
            <w:tcW w:w="0" w:type="auto"/>
            <w:tcBorders>
              <w:top w:val="single" w:sz="4" w:space="0" w:color="auto"/>
            </w:tcBorders>
            <w:shd w:val="clear" w:color="auto" w:fill="auto"/>
            <w:vAlign w:val="center"/>
          </w:tcPr>
          <w:p w14:paraId="0E7AFB25"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7</w:t>
            </w:r>
            <w:r w:rsidRPr="007027CB">
              <w:rPr>
                <w:color w:val="000000" w:themeColor="text1"/>
                <w:sz w:val="15"/>
              </w:rPr>
              <w:t>4</w:t>
            </w:r>
          </w:p>
        </w:tc>
        <w:tc>
          <w:tcPr>
            <w:tcW w:w="0" w:type="auto"/>
            <w:tcBorders>
              <w:top w:val="single" w:sz="4" w:space="0" w:color="auto"/>
            </w:tcBorders>
            <w:shd w:val="clear" w:color="auto" w:fill="auto"/>
            <w:vAlign w:val="center"/>
          </w:tcPr>
          <w:p w14:paraId="1F016C0C" w14:textId="77777777" w:rsidR="00382849" w:rsidRPr="007027CB" w:rsidRDefault="00382849" w:rsidP="00CB3D4D">
            <w:pPr>
              <w:spacing w:line="240" w:lineRule="atLeast"/>
              <w:jc w:val="center"/>
              <w:rPr>
                <w:color w:val="000000" w:themeColor="text1"/>
                <w:sz w:val="15"/>
              </w:rPr>
            </w:pPr>
            <w:r w:rsidRPr="007027CB">
              <w:rPr>
                <w:color w:val="000000" w:themeColor="text1"/>
                <w:sz w:val="15"/>
              </w:rPr>
              <w:t>29.196</w:t>
            </w:r>
          </w:p>
        </w:tc>
        <w:tc>
          <w:tcPr>
            <w:tcW w:w="0" w:type="auto"/>
            <w:tcBorders>
              <w:top w:val="single" w:sz="4" w:space="0" w:color="auto"/>
            </w:tcBorders>
            <w:shd w:val="clear" w:color="auto" w:fill="auto"/>
            <w:vAlign w:val="center"/>
          </w:tcPr>
          <w:p w14:paraId="149AC547"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1</w:t>
            </w:r>
            <w:r w:rsidRPr="007027CB">
              <w:rPr>
                <w:color w:val="000000" w:themeColor="text1"/>
                <w:sz w:val="15"/>
              </w:rPr>
              <w:t>551</w:t>
            </w:r>
          </w:p>
        </w:tc>
        <w:tc>
          <w:tcPr>
            <w:tcW w:w="0" w:type="auto"/>
            <w:tcBorders>
              <w:top w:val="single" w:sz="4" w:space="0" w:color="auto"/>
            </w:tcBorders>
            <w:shd w:val="clear" w:color="auto" w:fill="auto"/>
            <w:vAlign w:val="center"/>
          </w:tcPr>
          <w:p w14:paraId="108F021F"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1</w:t>
            </w:r>
            <w:r w:rsidRPr="007027CB">
              <w:rPr>
                <w:color w:val="000000" w:themeColor="text1"/>
                <w:sz w:val="15"/>
              </w:rPr>
              <w:t>7.579</w:t>
            </w:r>
          </w:p>
        </w:tc>
        <w:tc>
          <w:tcPr>
            <w:tcW w:w="0" w:type="auto"/>
            <w:tcBorders>
              <w:top w:val="single" w:sz="4" w:space="0" w:color="auto"/>
            </w:tcBorders>
            <w:shd w:val="clear" w:color="auto" w:fill="auto"/>
            <w:vAlign w:val="center"/>
          </w:tcPr>
          <w:p w14:paraId="5951241F" w14:textId="77777777" w:rsidR="00382849" w:rsidRPr="007027CB" w:rsidRDefault="00382849" w:rsidP="00CB3D4D">
            <w:pPr>
              <w:spacing w:line="240" w:lineRule="atLeast"/>
              <w:jc w:val="center"/>
              <w:rPr>
                <w:color w:val="000000" w:themeColor="text1"/>
                <w:sz w:val="15"/>
              </w:rPr>
            </w:pPr>
            <w:r w:rsidRPr="007027CB">
              <w:rPr>
                <w:color w:val="000000" w:themeColor="text1"/>
                <w:sz w:val="15"/>
              </w:rPr>
              <w:t>1593</w:t>
            </w:r>
          </w:p>
        </w:tc>
        <w:tc>
          <w:tcPr>
            <w:tcW w:w="0" w:type="auto"/>
            <w:tcBorders>
              <w:top w:val="single" w:sz="4" w:space="0" w:color="auto"/>
            </w:tcBorders>
            <w:vAlign w:val="center"/>
          </w:tcPr>
          <w:p w14:paraId="18E39055"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1</w:t>
            </w:r>
            <w:r w:rsidRPr="007027CB">
              <w:rPr>
                <w:color w:val="000000" w:themeColor="text1"/>
                <w:sz w:val="15"/>
              </w:rPr>
              <w:t>.001</w:t>
            </w:r>
          </w:p>
        </w:tc>
        <w:tc>
          <w:tcPr>
            <w:tcW w:w="0" w:type="auto"/>
            <w:tcBorders>
              <w:top w:val="single" w:sz="4" w:space="0" w:color="auto"/>
            </w:tcBorders>
            <w:vAlign w:val="center"/>
          </w:tcPr>
          <w:p w14:paraId="6D24C2E6" w14:textId="77777777" w:rsidR="00382849" w:rsidRPr="007027CB" w:rsidRDefault="00382849" w:rsidP="00CB3D4D">
            <w:pPr>
              <w:spacing w:line="240" w:lineRule="atLeast"/>
              <w:jc w:val="center"/>
              <w:rPr>
                <w:color w:val="000000" w:themeColor="text1"/>
                <w:sz w:val="15"/>
              </w:rPr>
            </w:pPr>
            <w:r w:rsidRPr="007027CB">
              <w:rPr>
                <w:color w:val="000000" w:themeColor="text1"/>
                <w:sz w:val="15"/>
              </w:rPr>
              <w:t>0</w:t>
            </w:r>
          </w:p>
        </w:tc>
      </w:tr>
      <w:tr w:rsidR="00382849" w:rsidRPr="007027CB" w14:paraId="60442883" w14:textId="77777777" w:rsidTr="00CB3D4D">
        <w:trPr>
          <w:trHeight w:val="330"/>
          <w:jc w:val="center"/>
        </w:trPr>
        <w:tc>
          <w:tcPr>
            <w:tcW w:w="0" w:type="auto"/>
            <w:tcBorders>
              <w:bottom w:val="single" w:sz="6" w:space="0" w:color="auto"/>
            </w:tcBorders>
            <w:shd w:val="clear" w:color="auto" w:fill="auto"/>
            <w:vAlign w:val="center"/>
          </w:tcPr>
          <w:p w14:paraId="19F1D39C"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3</w:t>
            </w:r>
          </w:p>
        </w:tc>
        <w:tc>
          <w:tcPr>
            <w:tcW w:w="0" w:type="auto"/>
            <w:tcBorders>
              <w:bottom w:val="single" w:sz="6" w:space="0" w:color="auto"/>
            </w:tcBorders>
            <w:shd w:val="clear" w:color="auto" w:fill="auto"/>
            <w:vAlign w:val="center"/>
          </w:tcPr>
          <w:p w14:paraId="6D4FBC45"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3</w:t>
            </w:r>
            <w:r w:rsidRPr="007027CB">
              <w:rPr>
                <w:color w:val="000000" w:themeColor="text1"/>
                <w:sz w:val="15"/>
              </w:rPr>
              <w:t>.202</w:t>
            </w:r>
          </w:p>
        </w:tc>
        <w:tc>
          <w:tcPr>
            <w:tcW w:w="0" w:type="auto"/>
            <w:tcBorders>
              <w:bottom w:val="single" w:sz="6" w:space="0" w:color="auto"/>
            </w:tcBorders>
            <w:shd w:val="clear" w:color="auto" w:fill="auto"/>
            <w:vAlign w:val="center"/>
          </w:tcPr>
          <w:p w14:paraId="26F6908A"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6</w:t>
            </w:r>
            <w:r w:rsidRPr="007027CB">
              <w:rPr>
                <w:color w:val="000000" w:themeColor="text1"/>
                <w:sz w:val="15"/>
              </w:rPr>
              <w:t>3.18</w:t>
            </w:r>
          </w:p>
        </w:tc>
        <w:tc>
          <w:tcPr>
            <w:tcW w:w="0" w:type="auto"/>
            <w:tcBorders>
              <w:bottom w:val="single" w:sz="6" w:space="0" w:color="auto"/>
            </w:tcBorders>
            <w:shd w:val="clear" w:color="auto" w:fill="auto"/>
            <w:vAlign w:val="center"/>
          </w:tcPr>
          <w:p w14:paraId="5C13C025" w14:textId="77777777" w:rsidR="00382849" w:rsidRPr="007027CB" w:rsidRDefault="00382849" w:rsidP="00CB3D4D">
            <w:pPr>
              <w:spacing w:line="240" w:lineRule="atLeast"/>
              <w:jc w:val="center"/>
              <w:rPr>
                <w:color w:val="000000" w:themeColor="text1"/>
                <w:sz w:val="15"/>
              </w:rPr>
            </w:pPr>
            <w:r w:rsidRPr="007027CB">
              <w:rPr>
                <w:color w:val="000000" w:themeColor="text1"/>
                <w:sz w:val="15"/>
              </w:rPr>
              <w:t>1.907</w:t>
            </w:r>
          </w:p>
        </w:tc>
        <w:tc>
          <w:tcPr>
            <w:tcW w:w="0" w:type="auto"/>
            <w:tcBorders>
              <w:bottom w:val="single" w:sz="6" w:space="0" w:color="auto"/>
            </w:tcBorders>
            <w:shd w:val="clear" w:color="auto" w:fill="auto"/>
            <w:vAlign w:val="center"/>
          </w:tcPr>
          <w:p w14:paraId="7CBF2640" w14:textId="77777777" w:rsidR="00382849" w:rsidRPr="007027CB" w:rsidRDefault="00382849" w:rsidP="00CB3D4D">
            <w:pPr>
              <w:spacing w:line="240" w:lineRule="atLeast"/>
              <w:jc w:val="center"/>
              <w:rPr>
                <w:color w:val="000000" w:themeColor="text1"/>
                <w:sz w:val="15"/>
              </w:rPr>
            </w:pPr>
            <w:r w:rsidRPr="007027CB">
              <w:rPr>
                <w:color w:val="000000" w:themeColor="text1"/>
                <w:sz w:val="15"/>
              </w:rPr>
              <w:t>71.19</w:t>
            </w:r>
          </w:p>
        </w:tc>
        <w:tc>
          <w:tcPr>
            <w:tcW w:w="0" w:type="auto"/>
            <w:tcBorders>
              <w:bottom w:val="single" w:sz="6" w:space="0" w:color="auto"/>
            </w:tcBorders>
            <w:vAlign w:val="center"/>
          </w:tcPr>
          <w:p w14:paraId="4C2B6B25"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.768</w:t>
            </w:r>
          </w:p>
        </w:tc>
        <w:tc>
          <w:tcPr>
            <w:tcW w:w="0" w:type="auto"/>
            <w:tcBorders>
              <w:bottom w:val="single" w:sz="6" w:space="0" w:color="auto"/>
            </w:tcBorders>
            <w:vAlign w:val="center"/>
          </w:tcPr>
          <w:p w14:paraId="38BA5B0F"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.232</w:t>
            </w:r>
          </w:p>
        </w:tc>
      </w:tr>
    </w:tbl>
    <w:p w14:paraId="31D3102B" w14:textId="77777777" w:rsidR="00382849" w:rsidRDefault="00382849" w:rsidP="00382849">
      <w:pPr>
        <w:pStyle w:val="IETParagraph"/>
        <w:spacing w:line="240" w:lineRule="auto"/>
        <w:rPr>
          <w:color w:val="000000" w:themeColor="text1"/>
          <w:sz w:val="20"/>
          <w:szCs w:val="20"/>
          <w:shd w:val="clear" w:color="auto" w:fill="FFFFFF"/>
        </w:rPr>
      </w:pPr>
    </w:p>
    <w:p w14:paraId="09200EA7" w14:textId="77777777" w:rsidR="00382849" w:rsidRPr="007027CB" w:rsidRDefault="00382849" w:rsidP="00382849">
      <w:pPr>
        <w:pStyle w:val="IETParagraph"/>
        <w:spacing w:line="240" w:lineRule="auto"/>
        <w:ind w:firstLine="0"/>
        <w:jc w:val="left"/>
        <w:rPr>
          <w:color w:val="000000" w:themeColor="text1"/>
          <w:sz w:val="20"/>
          <w:szCs w:val="20"/>
          <w:shd w:val="clear" w:color="auto" w:fill="FFFFFF"/>
          <w:lang w:val="en-GB"/>
        </w:rPr>
      </w:pPr>
      <w:r w:rsidRPr="007027CB">
        <w:rPr>
          <w:b/>
          <w:color w:val="000000" w:themeColor="text1"/>
          <w:sz w:val="20"/>
          <w:szCs w:val="20"/>
        </w:rPr>
        <w:t>Table 4</w:t>
      </w:r>
      <w:r w:rsidRPr="007027CB">
        <w:rPr>
          <w:color w:val="000000" w:themeColor="text1"/>
          <w:sz w:val="20"/>
          <w:szCs w:val="20"/>
        </w:rPr>
        <w:t xml:space="preserve"> Participate in V2G power probability distribution goodness of fit</w:t>
      </w:r>
    </w:p>
    <w:tbl>
      <w:tblPr>
        <w:tblW w:w="5000" w:type="pct"/>
        <w:jc w:val="center"/>
        <w:tblLook w:val="04A0" w:firstRow="1" w:lastRow="0" w:firstColumn="1" w:lastColumn="0" w:noHBand="0" w:noVBand="1"/>
      </w:tblPr>
      <w:tblGrid>
        <w:gridCol w:w="1417"/>
        <w:gridCol w:w="804"/>
        <w:gridCol w:w="782"/>
        <w:gridCol w:w="905"/>
        <w:gridCol w:w="967"/>
      </w:tblGrid>
      <w:tr w:rsidR="00382849" w:rsidRPr="007027CB" w14:paraId="3BB73C5C" w14:textId="77777777" w:rsidTr="00CB3D4D">
        <w:trPr>
          <w:jc w:val="center"/>
        </w:trPr>
        <w:tc>
          <w:tcPr>
            <w:tcW w:w="1453" w:type="pct"/>
            <w:tcBorders>
              <w:top w:val="single" w:sz="6" w:space="0" w:color="auto"/>
              <w:bottom w:val="single" w:sz="4" w:space="0" w:color="auto"/>
            </w:tcBorders>
            <w:shd w:val="clear" w:color="auto" w:fill="auto"/>
            <w:vAlign w:val="center"/>
          </w:tcPr>
          <w:p w14:paraId="2DDEC5A8" w14:textId="77777777" w:rsidR="00382849" w:rsidRPr="007027CB" w:rsidRDefault="00382849" w:rsidP="00CB3D4D">
            <w:pPr>
              <w:spacing w:line="240" w:lineRule="atLeast"/>
              <w:jc w:val="center"/>
              <w:rPr>
                <w:color w:val="000000" w:themeColor="text1"/>
                <w:sz w:val="15"/>
              </w:rPr>
            </w:pPr>
            <w:r w:rsidRPr="007027CB">
              <w:rPr>
                <w:color w:val="000000" w:themeColor="text1"/>
                <w:sz w:val="16"/>
                <w:szCs w:val="16"/>
              </w:rPr>
              <w:t>Number of users</w:t>
            </w:r>
          </w:p>
        </w:tc>
        <w:tc>
          <w:tcPr>
            <w:tcW w:w="825" w:type="pct"/>
            <w:tcBorders>
              <w:top w:val="single" w:sz="6" w:space="0" w:color="auto"/>
              <w:bottom w:val="single" w:sz="4" w:space="0" w:color="auto"/>
            </w:tcBorders>
            <w:shd w:val="clear" w:color="auto" w:fill="auto"/>
            <w:vAlign w:val="center"/>
          </w:tcPr>
          <w:p w14:paraId="56517F38"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F</w:t>
            </w:r>
            <w:r w:rsidRPr="007027CB">
              <w:rPr>
                <w:color w:val="000000" w:themeColor="text1"/>
                <w:sz w:val="15"/>
              </w:rPr>
              <w:t>igure</w:t>
            </w:r>
          </w:p>
        </w:tc>
        <w:tc>
          <w:tcPr>
            <w:tcW w:w="802" w:type="pct"/>
            <w:tcBorders>
              <w:top w:val="single" w:sz="6" w:space="0" w:color="auto"/>
              <w:bottom w:val="single" w:sz="4" w:space="0" w:color="auto"/>
            </w:tcBorders>
            <w:shd w:val="clear" w:color="auto" w:fill="auto"/>
            <w:vAlign w:val="center"/>
          </w:tcPr>
          <w:p w14:paraId="0F8A623C"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S</w:t>
            </w:r>
            <w:r w:rsidRPr="007027CB">
              <w:rPr>
                <w:color w:val="000000" w:themeColor="text1"/>
                <w:sz w:val="15"/>
              </w:rPr>
              <w:t>SE</w:t>
            </w:r>
          </w:p>
        </w:tc>
        <w:tc>
          <w:tcPr>
            <w:tcW w:w="928" w:type="pct"/>
            <w:tcBorders>
              <w:top w:val="single" w:sz="6" w:space="0" w:color="auto"/>
              <w:bottom w:val="single" w:sz="4" w:space="0" w:color="auto"/>
            </w:tcBorders>
            <w:shd w:val="clear" w:color="auto" w:fill="auto"/>
            <w:vAlign w:val="center"/>
          </w:tcPr>
          <w:p w14:paraId="4AE757EF"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S</w:t>
            </w:r>
            <w:r w:rsidRPr="007027CB">
              <w:rPr>
                <w:color w:val="000000" w:themeColor="text1"/>
                <w:sz w:val="15"/>
              </w:rPr>
              <w:t>ST</w:t>
            </w:r>
          </w:p>
        </w:tc>
        <w:tc>
          <w:tcPr>
            <w:tcW w:w="992" w:type="pct"/>
            <w:tcBorders>
              <w:top w:val="single" w:sz="6" w:space="0" w:color="auto"/>
              <w:bottom w:val="single" w:sz="4" w:space="0" w:color="auto"/>
            </w:tcBorders>
            <w:shd w:val="clear" w:color="auto" w:fill="auto"/>
            <w:vAlign w:val="center"/>
          </w:tcPr>
          <w:p w14:paraId="2825583F"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R</w:t>
            </w:r>
            <w:r w:rsidRPr="007027CB">
              <w:rPr>
                <w:color w:val="000000" w:themeColor="text1"/>
                <w:sz w:val="15"/>
              </w:rPr>
              <w:t>-</w:t>
            </w:r>
            <w:r w:rsidRPr="007027CB">
              <w:rPr>
                <w:rFonts w:hint="eastAsia"/>
                <w:color w:val="000000" w:themeColor="text1"/>
                <w:sz w:val="15"/>
              </w:rPr>
              <w:t>s</w:t>
            </w:r>
            <w:r w:rsidRPr="007027CB">
              <w:rPr>
                <w:color w:val="000000" w:themeColor="text1"/>
                <w:sz w:val="15"/>
              </w:rPr>
              <w:t>quare</w:t>
            </w:r>
          </w:p>
        </w:tc>
      </w:tr>
      <w:tr w:rsidR="00382849" w:rsidRPr="007027CB" w14:paraId="6BADDF47" w14:textId="77777777" w:rsidTr="00CB3D4D">
        <w:trPr>
          <w:trHeight w:val="330"/>
          <w:jc w:val="center"/>
        </w:trPr>
        <w:tc>
          <w:tcPr>
            <w:tcW w:w="1453" w:type="pct"/>
            <w:tcBorders>
              <w:top w:val="single" w:sz="4" w:space="0" w:color="auto"/>
            </w:tcBorders>
            <w:shd w:val="clear" w:color="auto" w:fill="auto"/>
            <w:vAlign w:val="center"/>
          </w:tcPr>
          <w:p w14:paraId="7F93563B"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7</w:t>
            </w:r>
            <w:r w:rsidRPr="007027CB">
              <w:rPr>
                <w:color w:val="000000" w:themeColor="text1"/>
                <w:sz w:val="15"/>
              </w:rPr>
              <w:t>4</w:t>
            </w:r>
          </w:p>
        </w:tc>
        <w:tc>
          <w:tcPr>
            <w:tcW w:w="825" w:type="pct"/>
            <w:tcBorders>
              <w:top w:val="single" w:sz="4" w:space="0" w:color="auto"/>
            </w:tcBorders>
            <w:shd w:val="clear" w:color="auto" w:fill="auto"/>
            <w:vAlign w:val="center"/>
          </w:tcPr>
          <w:p w14:paraId="52601A35"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 xml:space="preserve"> F</w:t>
            </w:r>
            <w:r w:rsidRPr="007027CB">
              <w:rPr>
                <w:color w:val="000000" w:themeColor="text1"/>
                <w:sz w:val="15"/>
              </w:rPr>
              <w:t xml:space="preserve">ig </w:t>
            </w:r>
            <w:r w:rsidRPr="007027CB">
              <w:rPr>
                <w:rFonts w:hint="eastAsia"/>
                <w:color w:val="000000" w:themeColor="text1"/>
                <w:sz w:val="15"/>
              </w:rPr>
              <w:t>3</w:t>
            </w:r>
            <w:r w:rsidRPr="007027CB">
              <w:rPr>
                <w:color w:val="000000" w:themeColor="text1"/>
                <w:sz w:val="15"/>
              </w:rPr>
              <w:t>(a)</w:t>
            </w:r>
          </w:p>
        </w:tc>
        <w:tc>
          <w:tcPr>
            <w:tcW w:w="802" w:type="pct"/>
            <w:tcBorders>
              <w:top w:val="single" w:sz="4" w:space="0" w:color="auto"/>
            </w:tcBorders>
            <w:shd w:val="clear" w:color="auto" w:fill="auto"/>
            <w:vAlign w:val="center"/>
          </w:tcPr>
          <w:p w14:paraId="4BDA37FF" w14:textId="77777777" w:rsidR="00382849" w:rsidRPr="007027CB" w:rsidRDefault="00382849" w:rsidP="00CB3D4D">
            <w:pPr>
              <w:spacing w:line="240" w:lineRule="atLeast"/>
              <w:jc w:val="center"/>
              <w:rPr>
                <w:color w:val="000000" w:themeColor="text1"/>
                <w:sz w:val="15"/>
              </w:rPr>
            </w:pPr>
            <w:r w:rsidRPr="007027CB">
              <w:rPr>
                <w:color w:val="000000" w:themeColor="text1"/>
                <w:sz w:val="15"/>
              </w:rPr>
              <w:t>0.000094</w:t>
            </w:r>
          </w:p>
        </w:tc>
        <w:tc>
          <w:tcPr>
            <w:tcW w:w="928" w:type="pct"/>
            <w:tcBorders>
              <w:top w:val="single" w:sz="4" w:space="0" w:color="auto"/>
            </w:tcBorders>
            <w:shd w:val="clear" w:color="auto" w:fill="auto"/>
            <w:vAlign w:val="center"/>
          </w:tcPr>
          <w:p w14:paraId="0DA31C30"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.004</w:t>
            </w:r>
          </w:p>
        </w:tc>
        <w:tc>
          <w:tcPr>
            <w:tcW w:w="992" w:type="pct"/>
            <w:tcBorders>
              <w:top w:val="single" w:sz="4" w:space="0" w:color="auto"/>
            </w:tcBorders>
            <w:shd w:val="clear" w:color="auto" w:fill="auto"/>
            <w:vAlign w:val="center"/>
          </w:tcPr>
          <w:p w14:paraId="457D1C27"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.9965</w:t>
            </w:r>
          </w:p>
        </w:tc>
      </w:tr>
      <w:tr w:rsidR="00382849" w:rsidRPr="007027CB" w14:paraId="163AF070" w14:textId="77777777" w:rsidTr="00CB3D4D">
        <w:trPr>
          <w:trHeight w:val="330"/>
          <w:jc w:val="center"/>
        </w:trPr>
        <w:tc>
          <w:tcPr>
            <w:tcW w:w="1453" w:type="pct"/>
            <w:tcBorders>
              <w:bottom w:val="single" w:sz="6" w:space="0" w:color="auto"/>
            </w:tcBorders>
            <w:shd w:val="clear" w:color="auto" w:fill="auto"/>
            <w:vAlign w:val="center"/>
          </w:tcPr>
          <w:p w14:paraId="085BA234"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3</w:t>
            </w:r>
          </w:p>
        </w:tc>
        <w:tc>
          <w:tcPr>
            <w:tcW w:w="825" w:type="pct"/>
            <w:tcBorders>
              <w:bottom w:val="single" w:sz="6" w:space="0" w:color="auto"/>
            </w:tcBorders>
            <w:shd w:val="clear" w:color="auto" w:fill="auto"/>
            <w:vAlign w:val="center"/>
          </w:tcPr>
          <w:p w14:paraId="3E6A5EA9"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 xml:space="preserve"> F</w:t>
            </w:r>
            <w:r w:rsidRPr="007027CB">
              <w:rPr>
                <w:color w:val="000000" w:themeColor="text1"/>
                <w:sz w:val="15"/>
              </w:rPr>
              <w:t xml:space="preserve">ig </w:t>
            </w:r>
            <w:r w:rsidRPr="007027CB">
              <w:rPr>
                <w:rFonts w:hint="eastAsia"/>
                <w:color w:val="000000" w:themeColor="text1"/>
                <w:sz w:val="15"/>
              </w:rPr>
              <w:t>3</w:t>
            </w:r>
            <w:r w:rsidRPr="007027CB">
              <w:rPr>
                <w:color w:val="000000" w:themeColor="text1"/>
                <w:sz w:val="15"/>
              </w:rPr>
              <w:t>(b)</w:t>
            </w:r>
          </w:p>
        </w:tc>
        <w:tc>
          <w:tcPr>
            <w:tcW w:w="802" w:type="pct"/>
            <w:tcBorders>
              <w:bottom w:val="single" w:sz="6" w:space="0" w:color="auto"/>
            </w:tcBorders>
            <w:shd w:val="clear" w:color="auto" w:fill="auto"/>
            <w:vAlign w:val="center"/>
          </w:tcPr>
          <w:p w14:paraId="11BE54F6"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.00066</w:t>
            </w:r>
          </w:p>
        </w:tc>
        <w:tc>
          <w:tcPr>
            <w:tcW w:w="928" w:type="pct"/>
            <w:tcBorders>
              <w:bottom w:val="single" w:sz="6" w:space="0" w:color="auto"/>
            </w:tcBorders>
            <w:shd w:val="clear" w:color="auto" w:fill="auto"/>
            <w:vAlign w:val="center"/>
          </w:tcPr>
          <w:p w14:paraId="4DCE137E"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.10030</w:t>
            </w:r>
          </w:p>
        </w:tc>
        <w:tc>
          <w:tcPr>
            <w:tcW w:w="992" w:type="pct"/>
            <w:tcBorders>
              <w:bottom w:val="single" w:sz="6" w:space="0" w:color="auto"/>
            </w:tcBorders>
            <w:shd w:val="clear" w:color="auto" w:fill="auto"/>
            <w:vAlign w:val="center"/>
          </w:tcPr>
          <w:p w14:paraId="75CEB677" w14:textId="77777777" w:rsidR="00382849" w:rsidRPr="007027CB" w:rsidRDefault="00382849"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.9934</w:t>
            </w:r>
          </w:p>
        </w:tc>
      </w:tr>
    </w:tbl>
    <w:p w14:paraId="6E26C03E" w14:textId="106BC7EE" w:rsidR="00382849" w:rsidRDefault="00382849" w:rsidP="00382849">
      <w:pPr>
        <w:pStyle w:val="IETParagraph"/>
        <w:spacing w:line="240" w:lineRule="auto"/>
        <w:ind w:firstLine="0"/>
        <w:rPr>
          <w:color w:val="000000" w:themeColor="text1"/>
          <w:sz w:val="20"/>
          <w:szCs w:val="20"/>
          <w:shd w:val="clear" w:color="auto" w:fill="FFFFFF"/>
          <w:lang w:val="en-GB"/>
        </w:rPr>
      </w:pPr>
    </w:p>
    <w:tbl>
      <w:tblPr>
        <w:tblW w:w="5000" w:type="pct"/>
        <w:jc w:val="center"/>
        <w:tblBorders>
          <w:top w:val="single" w:sz="6" w:space="0" w:color="auto"/>
          <w:bottom w:val="single" w:sz="6" w:space="0" w:color="auto"/>
          <w:insideH w:val="single" w:sz="4" w:space="0" w:color="auto"/>
        </w:tblBorders>
        <w:tblLook w:val="04A0" w:firstRow="1" w:lastRow="0" w:firstColumn="1" w:lastColumn="0" w:noHBand="0" w:noVBand="1"/>
      </w:tblPr>
      <w:tblGrid>
        <w:gridCol w:w="1171"/>
        <w:gridCol w:w="1335"/>
        <w:gridCol w:w="1173"/>
        <w:gridCol w:w="1196"/>
      </w:tblGrid>
      <w:tr w:rsidR="00EF73EB" w:rsidRPr="007027CB" w14:paraId="092AF94C" w14:textId="77777777" w:rsidTr="00CB3D4D">
        <w:trPr>
          <w:jc w:val="center"/>
        </w:trPr>
        <w:tc>
          <w:tcPr>
            <w:tcW w:w="5000" w:type="pct"/>
            <w:gridSpan w:val="4"/>
            <w:tcBorders>
              <w:top w:val="nil"/>
              <w:bottom w:val="single" w:sz="6" w:space="0" w:color="auto"/>
            </w:tcBorders>
            <w:shd w:val="clear" w:color="auto" w:fill="auto"/>
          </w:tcPr>
          <w:p w14:paraId="1266B498" w14:textId="77777777" w:rsidR="00EF73EB" w:rsidRPr="007027CB" w:rsidRDefault="00EF73EB" w:rsidP="00CB3D4D">
            <w:pPr>
              <w:spacing w:after="60" w:line="240" w:lineRule="exact"/>
              <w:rPr>
                <w:color w:val="000000" w:themeColor="text1"/>
                <w:sz w:val="20"/>
                <w:szCs w:val="20"/>
              </w:rPr>
            </w:pPr>
            <w:r w:rsidRPr="007027CB">
              <w:rPr>
                <w:b/>
                <w:bCs/>
                <w:color w:val="000000" w:themeColor="text1"/>
                <w:sz w:val="20"/>
                <w:szCs w:val="20"/>
              </w:rPr>
              <w:t>Table 5</w:t>
            </w:r>
            <w:r w:rsidRPr="007027CB">
              <w:rPr>
                <w:color w:val="000000" w:themeColor="text1"/>
                <w:sz w:val="20"/>
                <w:szCs w:val="20"/>
              </w:rPr>
              <w:t xml:space="preserve"> Variation trend of EVA reliability in different time slots with bidding value</w:t>
            </w:r>
          </w:p>
        </w:tc>
      </w:tr>
      <w:tr w:rsidR="00EF73EB" w:rsidRPr="007027CB" w14:paraId="7987DD0E" w14:textId="77777777" w:rsidTr="00CB3D4D">
        <w:trPr>
          <w:trHeight w:val="283"/>
          <w:jc w:val="center"/>
        </w:trPr>
        <w:tc>
          <w:tcPr>
            <w:tcW w:w="1201" w:type="pct"/>
            <w:vMerge w:val="restart"/>
            <w:tcBorders>
              <w:top w:val="single" w:sz="6" w:space="0" w:color="auto"/>
              <w:bottom w:val="single" w:sz="4" w:space="0" w:color="auto"/>
              <w:right w:val="single" w:sz="4" w:space="0" w:color="auto"/>
            </w:tcBorders>
            <w:shd w:val="clear" w:color="auto" w:fill="auto"/>
            <w:vAlign w:val="center"/>
          </w:tcPr>
          <w:p w14:paraId="50AA966D" w14:textId="77777777" w:rsidR="00EF73EB" w:rsidRPr="007027CB" w:rsidRDefault="00EF73EB" w:rsidP="00CB3D4D">
            <w:pPr>
              <w:spacing w:line="300" w:lineRule="exact"/>
              <w:jc w:val="center"/>
              <w:rPr>
                <w:color w:val="000000" w:themeColor="text1"/>
                <w:sz w:val="15"/>
              </w:rPr>
            </w:pPr>
            <w:r w:rsidRPr="007027CB">
              <w:rPr>
                <w:rFonts w:hint="eastAsia"/>
                <w:color w:val="000000" w:themeColor="text1"/>
                <w:sz w:val="15"/>
                <w:szCs w:val="15"/>
              </w:rPr>
              <w:t>E</w:t>
            </w:r>
            <w:r w:rsidRPr="007027CB">
              <w:rPr>
                <w:color w:val="000000" w:themeColor="text1"/>
                <w:sz w:val="15"/>
                <w:szCs w:val="15"/>
              </w:rPr>
              <w:t>VA</w:t>
            </w:r>
            <w:r w:rsidRPr="007027CB">
              <w:rPr>
                <w:rFonts w:hint="eastAsia"/>
                <w:color w:val="000000" w:themeColor="text1"/>
                <w:sz w:val="15"/>
                <w:szCs w:val="15"/>
              </w:rPr>
              <w:t xml:space="preserve"> </w:t>
            </w:r>
            <w:r w:rsidRPr="007027CB">
              <w:rPr>
                <w:color w:val="000000" w:themeColor="text1"/>
                <w:sz w:val="15"/>
                <w:szCs w:val="15"/>
              </w:rPr>
              <w:t xml:space="preserve">bidding value </w:t>
            </w:r>
            <m:oMath>
              <m:sSubSup>
                <m:sSubSupPr>
                  <m:ctrlPr>
                    <w:rPr>
                      <w:rFonts w:ascii="Cambria Math" w:hAnsi="Cambria Math"/>
                      <w:i/>
                      <w:color w:val="000000" w:themeColor="text1"/>
                      <w:sz w:val="15"/>
                      <w:szCs w:val="15"/>
                    </w:rPr>
                  </m:ctrlPr>
                </m:sSubSupPr>
                <m:e>
                  <m:r>
                    <w:rPr>
                      <w:rFonts w:ascii="Cambria Math" w:hAnsi="Cambria Math"/>
                      <w:color w:val="000000" w:themeColor="text1"/>
                      <w:sz w:val="15"/>
                      <w:szCs w:val="15"/>
                    </w:rPr>
                    <m:t>W</m:t>
                  </m:r>
                </m:e>
                <m:sub>
                  <m:r>
                    <w:rPr>
                      <w:rFonts w:ascii="Cambria Math" w:hAnsi="Cambria Math"/>
                      <w:color w:val="000000" w:themeColor="text1"/>
                      <w:sz w:val="15"/>
                      <w:szCs w:val="15"/>
                    </w:rPr>
                    <m:t>t</m:t>
                  </m:r>
                </m:sub>
                <m:sup>
                  <m:r>
                    <w:rPr>
                      <w:rFonts w:ascii="Cambria Math" w:hAnsi="Cambria Math"/>
                      <w:color w:val="000000" w:themeColor="text1"/>
                      <w:sz w:val="15"/>
                      <w:szCs w:val="15"/>
                    </w:rPr>
                    <m:t>max</m:t>
                  </m:r>
                </m:sup>
              </m:sSubSup>
            </m:oMath>
            <w:r w:rsidRPr="007027CB">
              <w:rPr>
                <w:color w:val="000000" w:themeColor="text1"/>
                <w:sz w:val="15"/>
                <w:szCs w:val="12"/>
              </w:rPr>
              <w:t xml:space="preserve"> /kWh</w:t>
            </w:r>
          </w:p>
        </w:tc>
        <w:tc>
          <w:tcPr>
            <w:tcW w:w="3799" w:type="pct"/>
            <w:gridSpan w:val="3"/>
            <w:tcBorders>
              <w:top w:val="single" w:sz="6" w:space="0" w:color="auto"/>
              <w:left w:val="single" w:sz="4" w:space="0" w:color="auto"/>
            </w:tcBorders>
            <w:shd w:val="clear" w:color="auto" w:fill="auto"/>
          </w:tcPr>
          <w:p w14:paraId="3B59A7D1" w14:textId="77777777" w:rsidR="00EF73EB" w:rsidRPr="007027CB" w:rsidRDefault="00EF73EB" w:rsidP="00CB3D4D">
            <w:pPr>
              <w:spacing w:line="240" w:lineRule="atLeast"/>
              <w:jc w:val="center"/>
              <w:rPr>
                <w:color w:val="000000" w:themeColor="text1"/>
                <w:sz w:val="15"/>
              </w:rPr>
            </w:pPr>
            <w:r w:rsidRPr="007027CB">
              <w:rPr>
                <w:color w:val="000000" w:themeColor="text1"/>
                <w:sz w:val="15"/>
              </w:rPr>
              <w:t>EVA</w:t>
            </w:r>
            <w:r w:rsidRPr="007027CB">
              <w:rPr>
                <w:rFonts w:hint="eastAsia"/>
                <w:color w:val="000000" w:themeColor="text1"/>
                <w:sz w:val="15"/>
              </w:rPr>
              <w:t xml:space="preserve"> </w:t>
            </w:r>
            <w:r w:rsidRPr="007027CB">
              <w:rPr>
                <w:color w:val="000000" w:themeColor="text1"/>
                <w:sz w:val="15"/>
              </w:rPr>
              <w:t>reliability of different time slots</w:t>
            </w:r>
          </w:p>
        </w:tc>
      </w:tr>
      <w:tr w:rsidR="00EF73EB" w:rsidRPr="007027CB" w14:paraId="157AB6E6" w14:textId="77777777" w:rsidTr="00CB3D4D">
        <w:trPr>
          <w:trHeight w:val="283"/>
          <w:jc w:val="center"/>
        </w:trPr>
        <w:tc>
          <w:tcPr>
            <w:tcW w:w="1201" w:type="pct"/>
            <w:vMerge/>
            <w:tcBorders>
              <w:top w:val="single" w:sz="4" w:space="0" w:color="auto"/>
              <w:bottom w:val="single" w:sz="6" w:space="0" w:color="auto"/>
              <w:right w:val="single" w:sz="4" w:space="0" w:color="auto"/>
            </w:tcBorders>
            <w:shd w:val="clear" w:color="auto" w:fill="auto"/>
            <w:vAlign w:val="center"/>
          </w:tcPr>
          <w:p w14:paraId="6C386402" w14:textId="77777777" w:rsidR="00EF73EB" w:rsidRPr="007027CB" w:rsidRDefault="00EF73EB" w:rsidP="00CB3D4D">
            <w:pPr>
              <w:spacing w:line="240" w:lineRule="atLeast"/>
              <w:jc w:val="center"/>
              <w:rPr>
                <w:color w:val="000000" w:themeColor="text1"/>
                <w:sz w:val="15"/>
              </w:rPr>
            </w:pPr>
          </w:p>
        </w:tc>
        <w:tc>
          <w:tcPr>
            <w:tcW w:w="1369" w:type="pct"/>
            <w:tcBorders>
              <w:left w:val="single" w:sz="4" w:space="0" w:color="auto"/>
              <w:bottom w:val="single" w:sz="6" w:space="0" w:color="auto"/>
            </w:tcBorders>
            <w:shd w:val="clear" w:color="auto" w:fill="auto"/>
            <w:vAlign w:val="center"/>
          </w:tcPr>
          <w:p w14:paraId="4A619FBB"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10:3</w:t>
            </w:r>
            <w:r w:rsidRPr="007027CB">
              <w:rPr>
                <w:color w:val="000000" w:themeColor="text1"/>
                <w:sz w:val="15"/>
                <w:szCs w:val="15"/>
              </w:rPr>
              <w:t>1</w:t>
            </w:r>
            <w:r w:rsidRPr="007027CB">
              <w:rPr>
                <w:rFonts w:hint="eastAsia"/>
                <w:color w:val="000000" w:themeColor="text1"/>
                <w:sz w:val="15"/>
                <w:szCs w:val="15"/>
              </w:rPr>
              <w:t>～</w:t>
            </w:r>
            <w:r w:rsidRPr="007027CB">
              <w:rPr>
                <w:rFonts w:hint="eastAsia"/>
                <w:color w:val="000000" w:themeColor="text1"/>
                <w:sz w:val="15"/>
                <w:szCs w:val="15"/>
              </w:rPr>
              <w:t>10:45</w:t>
            </w:r>
          </w:p>
        </w:tc>
        <w:tc>
          <w:tcPr>
            <w:tcW w:w="1203" w:type="pct"/>
            <w:tcBorders>
              <w:top w:val="single" w:sz="6" w:space="0" w:color="auto"/>
              <w:bottom w:val="single" w:sz="6" w:space="0" w:color="auto"/>
            </w:tcBorders>
            <w:shd w:val="clear" w:color="auto" w:fill="auto"/>
            <w:vAlign w:val="center"/>
          </w:tcPr>
          <w:p w14:paraId="1E399E48"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13:3</w:t>
            </w:r>
            <w:r w:rsidRPr="007027CB">
              <w:rPr>
                <w:color w:val="000000" w:themeColor="text1"/>
                <w:sz w:val="15"/>
                <w:szCs w:val="15"/>
              </w:rPr>
              <w:t>1</w:t>
            </w:r>
            <w:r w:rsidRPr="007027CB">
              <w:rPr>
                <w:rFonts w:hint="eastAsia"/>
                <w:color w:val="000000" w:themeColor="text1"/>
                <w:sz w:val="15"/>
                <w:szCs w:val="15"/>
              </w:rPr>
              <w:t>～</w:t>
            </w:r>
            <w:r w:rsidRPr="007027CB">
              <w:rPr>
                <w:color w:val="000000" w:themeColor="text1"/>
                <w:sz w:val="15"/>
                <w:szCs w:val="15"/>
              </w:rPr>
              <w:t>1</w:t>
            </w:r>
            <w:r w:rsidRPr="007027CB">
              <w:rPr>
                <w:rFonts w:hint="eastAsia"/>
                <w:color w:val="000000" w:themeColor="text1"/>
                <w:sz w:val="15"/>
                <w:szCs w:val="15"/>
              </w:rPr>
              <w:t>3:45</w:t>
            </w:r>
          </w:p>
        </w:tc>
        <w:tc>
          <w:tcPr>
            <w:tcW w:w="1227" w:type="pct"/>
            <w:tcBorders>
              <w:top w:val="single" w:sz="6" w:space="0" w:color="auto"/>
              <w:bottom w:val="single" w:sz="6" w:space="0" w:color="auto"/>
            </w:tcBorders>
            <w:shd w:val="clear" w:color="auto" w:fill="auto"/>
            <w:vAlign w:val="center"/>
          </w:tcPr>
          <w:p w14:paraId="2379DF5D"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18:</w:t>
            </w:r>
            <w:r w:rsidRPr="007027CB">
              <w:rPr>
                <w:color w:val="000000" w:themeColor="text1"/>
                <w:sz w:val="15"/>
                <w:szCs w:val="15"/>
              </w:rPr>
              <w:t>01</w:t>
            </w:r>
            <w:r w:rsidRPr="007027CB">
              <w:rPr>
                <w:rFonts w:hint="eastAsia"/>
                <w:color w:val="000000" w:themeColor="text1"/>
                <w:sz w:val="15"/>
                <w:szCs w:val="15"/>
              </w:rPr>
              <w:t>～</w:t>
            </w:r>
            <w:r w:rsidRPr="007027CB">
              <w:rPr>
                <w:color w:val="000000" w:themeColor="text1"/>
                <w:sz w:val="15"/>
                <w:szCs w:val="15"/>
              </w:rPr>
              <w:t>18</w:t>
            </w:r>
            <w:r w:rsidRPr="007027CB">
              <w:rPr>
                <w:rFonts w:hint="eastAsia"/>
                <w:color w:val="000000" w:themeColor="text1"/>
                <w:sz w:val="15"/>
                <w:szCs w:val="15"/>
              </w:rPr>
              <w:t>:</w:t>
            </w:r>
            <w:r w:rsidRPr="007027CB">
              <w:rPr>
                <w:color w:val="000000" w:themeColor="text1"/>
                <w:sz w:val="15"/>
                <w:szCs w:val="15"/>
              </w:rPr>
              <w:t>15</w:t>
            </w:r>
          </w:p>
        </w:tc>
      </w:tr>
      <w:tr w:rsidR="00EF73EB" w:rsidRPr="007027CB" w14:paraId="1F391A44" w14:textId="77777777" w:rsidTr="00CB3D4D">
        <w:trPr>
          <w:trHeight w:val="227"/>
          <w:jc w:val="center"/>
        </w:trPr>
        <w:tc>
          <w:tcPr>
            <w:tcW w:w="1201" w:type="pct"/>
            <w:tcBorders>
              <w:top w:val="single" w:sz="6" w:space="0" w:color="auto"/>
              <w:bottom w:val="nil"/>
              <w:right w:val="nil"/>
            </w:tcBorders>
            <w:shd w:val="clear" w:color="auto" w:fill="auto"/>
            <w:vAlign w:val="center"/>
          </w:tcPr>
          <w:p w14:paraId="1FC74D4E"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9</w:t>
            </w:r>
            <w:r w:rsidRPr="007027CB">
              <w:rPr>
                <w:color w:val="000000" w:themeColor="text1"/>
                <w:sz w:val="15"/>
                <w:szCs w:val="15"/>
              </w:rPr>
              <w:t>50</w:t>
            </w:r>
          </w:p>
        </w:tc>
        <w:tc>
          <w:tcPr>
            <w:tcW w:w="1369" w:type="pct"/>
            <w:tcBorders>
              <w:top w:val="single" w:sz="6" w:space="0" w:color="auto"/>
              <w:left w:val="nil"/>
              <w:bottom w:val="nil"/>
              <w:right w:val="nil"/>
            </w:tcBorders>
            <w:shd w:val="clear" w:color="auto" w:fill="auto"/>
            <w:vAlign w:val="center"/>
          </w:tcPr>
          <w:p w14:paraId="3BED6235" w14:textId="77777777" w:rsidR="00EF73EB" w:rsidRPr="007027CB" w:rsidRDefault="00EF73EB" w:rsidP="00CB3D4D">
            <w:pPr>
              <w:spacing w:line="240" w:lineRule="atLeast"/>
              <w:jc w:val="center"/>
              <w:rPr>
                <w:color w:val="000000" w:themeColor="text1"/>
                <w:sz w:val="15"/>
              </w:rPr>
            </w:pPr>
            <w:r w:rsidRPr="007027CB">
              <w:rPr>
                <w:rFonts w:hint="eastAsia"/>
                <w:color w:val="000000" w:themeColor="text1"/>
                <w:sz w:val="15"/>
                <w:szCs w:val="15"/>
              </w:rPr>
              <w:t>0.9</w:t>
            </w:r>
            <w:r w:rsidRPr="007027CB">
              <w:rPr>
                <w:color w:val="000000" w:themeColor="text1"/>
                <w:sz w:val="15"/>
                <w:szCs w:val="15"/>
              </w:rPr>
              <w:t>935</w:t>
            </w:r>
          </w:p>
        </w:tc>
        <w:tc>
          <w:tcPr>
            <w:tcW w:w="1203" w:type="pct"/>
            <w:tcBorders>
              <w:top w:val="single" w:sz="6" w:space="0" w:color="auto"/>
              <w:left w:val="nil"/>
              <w:bottom w:val="nil"/>
              <w:right w:val="nil"/>
            </w:tcBorders>
            <w:shd w:val="clear" w:color="auto" w:fill="auto"/>
            <w:vAlign w:val="center"/>
          </w:tcPr>
          <w:p w14:paraId="1CDD5FED" w14:textId="77777777" w:rsidR="00EF73EB" w:rsidRPr="007027CB" w:rsidRDefault="00EF73EB" w:rsidP="00CB3D4D">
            <w:pPr>
              <w:spacing w:line="240" w:lineRule="atLeast"/>
              <w:jc w:val="center"/>
              <w:rPr>
                <w:color w:val="000000" w:themeColor="text1"/>
                <w:sz w:val="15"/>
              </w:rPr>
            </w:pPr>
            <w:r w:rsidRPr="007027CB">
              <w:rPr>
                <w:rFonts w:hint="eastAsia"/>
                <w:color w:val="000000" w:themeColor="text1"/>
                <w:sz w:val="15"/>
                <w:szCs w:val="15"/>
              </w:rPr>
              <w:t>0.9729</w:t>
            </w:r>
          </w:p>
        </w:tc>
        <w:tc>
          <w:tcPr>
            <w:tcW w:w="1227" w:type="pct"/>
            <w:tcBorders>
              <w:top w:val="single" w:sz="6" w:space="0" w:color="auto"/>
              <w:left w:val="nil"/>
              <w:bottom w:val="nil"/>
            </w:tcBorders>
            <w:shd w:val="clear" w:color="auto" w:fill="auto"/>
            <w:vAlign w:val="center"/>
          </w:tcPr>
          <w:p w14:paraId="73B5C450"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0</w:t>
            </w:r>
            <w:r w:rsidRPr="007027CB">
              <w:rPr>
                <w:color w:val="000000" w:themeColor="text1"/>
                <w:sz w:val="15"/>
                <w:szCs w:val="15"/>
              </w:rPr>
              <w:t xml:space="preserve">.9426 </w:t>
            </w:r>
          </w:p>
        </w:tc>
      </w:tr>
      <w:tr w:rsidR="00EF73EB" w:rsidRPr="007027CB" w14:paraId="0F9F189D" w14:textId="77777777" w:rsidTr="00CB3D4D">
        <w:trPr>
          <w:trHeight w:val="227"/>
          <w:jc w:val="center"/>
        </w:trPr>
        <w:tc>
          <w:tcPr>
            <w:tcW w:w="1201" w:type="pct"/>
            <w:tcBorders>
              <w:top w:val="nil"/>
              <w:bottom w:val="nil"/>
              <w:right w:val="nil"/>
            </w:tcBorders>
            <w:shd w:val="clear" w:color="auto" w:fill="auto"/>
            <w:vAlign w:val="center"/>
          </w:tcPr>
          <w:p w14:paraId="6CB15713"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1</w:t>
            </w:r>
            <w:r w:rsidRPr="007027CB">
              <w:rPr>
                <w:color w:val="000000" w:themeColor="text1"/>
                <w:sz w:val="15"/>
                <w:szCs w:val="15"/>
              </w:rPr>
              <w:t>000</w:t>
            </w:r>
          </w:p>
        </w:tc>
        <w:tc>
          <w:tcPr>
            <w:tcW w:w="1369" w:type="pct"/>
            <w:tcBorders>
              <w:top w:val="nil"/>
              <w:left w:val="nil"/>
              <w:bottom w:val="nil"/>
              <w:right w:val="nil"/>
            </w:tcBorders>
            <w:shd w:val="clear" w:color="auto" w:fill="auto"/>
            <w:vAlign w:val="center"/>
          </w:tcPr>
          <w:p w14:paraId="6A6672D4" w14:textId="77777777" w:rsidR="00EF73EB" w:rsidRPr="007027CB" w:rsidRDefault="00EF73EB" w:rsidP="00CB3D4D">
            <w:pPr>
              <w:spacing w:line="240" w:lineRule="atLeast"/>
              <w:jc w:val="center"/>
              <w:rPr>
                <w:color w:val="000000" w:themeColor="text1"/>
                <w:sz w:val="15"/>
              </w:rPr>
            </w:pPr>
            <w:r w:rsidRPr="007027CB">
              <w:rPr>
                <w:rFonts w:hint="eastAsia"/>
                <w:color w:val="000000" w:themeColor="text1"/>
                <w:sz w:val="15"/>
                <w:szCs w:val="15"/>
              </w:rPr>
              <w:t>0.9</w:t>
            </w:r>
            <w:r w:rsidRPr="007027CB">
              <w:rPr>
                <w:color w:val="000000" w:themeColor="text1"/>
                <w:sz w:val="15"/>
                <w:szCs w:val="15"/>
              </w:rPr>
              <w:t>859</w:t>
            </w:r>
          </w:p>
        </w:tc>
        <w:tc>
          <w:tcPr>
            <w:tcW w:w="1203" w:type="pct"/>
            <w:tcBorders>
              <w:top w:val="nil"/>
              <w:left w:val="nil"/>
              <w:bottom w:val="nil"/>
              <w:right w:val="nil"/>
            </w:tcBorders>
            <w:shd w:val="clear" w:color="auto" w:fill="auto"/>
            <w:vAlign w:val="center"/>
          </w:tcPr>
          <w:p w14:paraId="775023D3" w14:textId="77777777" w:rsidR="00EF73EB" w:rsidRPr="007027CB" w:rsidRDefault="00EF73EB" w:rsidP="00CB3D4D">
            <w:pPr>
              <w:spacing w:line="240" w:lineRule="atLeast"/>
              <w:jc w:val="center"/>
              <w:rPr>
                <w:color w:val="000000" w:themeColor="text1"/>
                <w:sz w:val="15"/>
              </w:rPr>
            </w:pPr>
            <w:r w:rsidRPr="007027CB">
              <w:rPr>
                <w:rFonts w:hint="eastAsia"/>
                <w:color w:val="000000" w:themeColor="text1"/>
                <w:sz w:val="15"/>
                <w:szCs w:val="15"/>
              </w:rPr>
              <w:t>0.9492</w:t>
            </w:r>
          </w:p>
        </w:tc>
        <w:tc>
          <w:tcPr>
            <w:tcW w:w="1227" w:type="pct"/>
            <w:tcBorders>
              <w:top w:val="nil"/>
              <w:left w:val="nil"/>
              <w:bottom w:val="nil"/>
            </w:tcBorders>
            <w:shd w:val="clear" w:color="auto" w:fill="auto"/>
            <w:vAlign w:val="center"/>
          </w:tcPr>
          <w:p w14:paraId="587B5CAC"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0</w:t>
            </w:r>
            <w:r w:rsidRPr="007027CB">
              <w:rPr>
                <w:color w:val="000000" w:themeColor="text1"/>
                <w:sz w:val="15"/>
                <w:szCs w:val="15"/>
              </w:rPr>
              <w:t>.9015</w:t>
            </w:r>
          </w:p>
        </w:tc>
      </w:tr>
      <w:tr w:rsidR="00EF73EB" w:rsidRPr="007027CB" w14:paraId="75942E7F" w14:textId="77777777" w:rsidTr="00CB3D4D">
        <w:trPr>
          <w:trHeight w:val="227"/>
          <w:jc w:val="center"/>
        </w:trPr>
        <w:tc>
          <w:tcPr>
            <w:tcW w:w="1201" w:type="pct"/>
            <w:tcBorders>
              <w:top w:val="nil"/>
              <w:bottom w:val="nil"/>
              <w:right w:val="nil"/>
            </w:tcBorders>
            <w:shd w:val="clear" w:color="auto" w:fill="auto"/>
            <w:vAlign w:val="center"/>
          </w:tcPr>
          <w:p w14:paraId="6580089D"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1</w:t>
            </w:r>
            <w:r w:rsidRPr="007027CB">
              <w:rPr>
                <w:color w:val="000000" w:themeColor="text1"/>
                <w:sz w:val="15"/>
                <w:szCs w:val="15"/>
              </w:rPr>
              <w:t>050</w:t>
            </w:r>
          </w:p>
        </w:tc>
        <w:tc>
          <w:tcPr>
            <w:tcW w:w="1369" w:type="pct"/>
            <w:tcBorders>
              <w:top w:val="nil"/>
              <w:left w:val="nil"/>
              <w:bottom w:val="nil"/>
              <w:right w:val="nil"/>
            </w:tcBorders>
            <w:shd w:val="clear" w:color="auto" w:fill="auto"/>
            <w:vAlign w:val="center"/>
          </w:tcPr>
          <w:p w14:paraId="7BD7571B" w14:textId="77777777" w:rsidR="00EF73EB" w:rsidRPr="007027CB" w:rsidRDefault="00EF73EB" w:rsidP="00CB3D4D">
            <w:pPr>
              <w:spacing w:line="240" w:lineRule="atLeast"/>
              <w:jc w:val="center"/>
              <w:rPr>
                <w:color w:val="000000" w:themeColor="text1"/>
                <w:sz w:val="15"/>
              </w:rPr>
            </w:pPr>
            <w:r w:rsidRPr="007027CB">
              <w:rPr>
                <w:rFonts w:hint="eastAsia"/>
                <w:color w:val="000000" w:themeColor="text1"/>
                <w:sz w:val="15"/>
                <w:szCs w:val="15"/>
              </w:rPr>
              <w:t>0.</w:t>
            </w:r>
            <w:r w:rsidRPr="007027CB">
              <w:rPr>
                <w:color w:val="000000" w:themeColor="text1"/>
                <w:sz w:val="15"/>
                <w:szCs w:val="15"/>
              </w:rPr>
              <w:t>9674</w:t>
            </w:r>
          </w:p>
        </w:tc>
        <w:tc>
          <w:tcPr>
            <w:tcW w:w="1203" w:type="pct"/>
            <w:tcBorders>
              <w:top w:val="nil"/>
              <w:left w:val="nil"/>
              <w:bottom w:val="nil"/>
              <w:right w:val="nil"/>
            </w:tcBorders>
            <w:shd w:val="clear" w:color="auto" w:fill="auto"/>
            <w:vAlign w:val="center"/>
          </w:tcPr>
          <w:p w14:paraId="0F35B27A" w14:textId="77777777" w:rsidR="00EF73EB" w:rsidRPr="007027CB" w:rsidRDefault="00EF73EB" w:rsidP="00CB3D4D">
            <w:pPr>
              <w:spacing w:line="240" w:lineRule="atLeast"/>
              <w:jc w:val="center"/>
              <w:rPr>
                <w:color w:val="000000" w:themeColor="text1"/>
                <w:sz w:val="15"/>
              </w:rPr>
            </w:pPr>
            <w:r w:rsidRPr="007027CB">
              <w:rPr>
                <w:rFonts w:hint="eastAsia"/>
                <w:color w:val="000000" w:themeColor="text1"/>
                <w:sz w:val="15"/>
                <w:szCs w:val="15"/>
              </w:rPr>
              <w:t>0.</w:t>
            </w:r>
            <w:r w:rsidRPr="007027CB">
              <w:rPr>
                <w:color w:val="000000" w:themeColor="text1"/>
                <w:sz w:val="15"/>
                <w:szCs w:val="15"/>
              </w:rPr>
              <w:t>9001</w:t>
            </w:r>
          </w:p>
        </w:tc>
        <w:tc>
          <w:tcPr>
            <w:tcW w:w="1227" w:type="pct"/>
            <w:tcBorders>
              <w:top w:val="nil"/>
              <w:left w:val="nil"/>
              <w:bottom w:val="nil"/>
            </w:tcBorders>
            <w:shd w:val="clear" w:color="auto" w:fill="auto"/>
            <w:vAlign w:val="center"/>
          </w:tcPr>
          <w:p w14:paraId="1A0CBBFA"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0</w:t>
            </w:r>
            <w:r w:rsidRPr="007027CB">
              <w:rPr>
                <w:color w:val="000000" w:themeColor="text1"/>
                <w:sz w:val="15"/>
                <w:szCs w:val="15"/>
              </w:rPr>
              <w:t>.8232</w:t>
            </w:r>
          </w:p>
        </w:tc>
      </w:tr>
      <w:tr w:rsidR="00EF73EB" w:rsidRPr="007027CB" w14:paraId="040B7718" w14:textId="77777777" w:rsidTr="00CB3D4D">
        <w:trPr>
          <w:trHeight w:val="227"/>
          <w:jc w:val="center"/>
        </w:trPr>
        <w:tc>
          <w:tcPr>
            <w:tcW w:w="1201" w:type="pct"/>
            <w:tcBorders>
              <w:top w:val="nil"/>
              <w:bottom w:val="nil"/>
              <w:right w:val="nil"/>
            </w:tcBorders>
            <w:shd w:val="clear" w:color="auto" w:fill="auto"/>
            <w:vAlign w:val="center"/>
          </w:tcPr>
          <w:p w14:paraId="50C8C5AE"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1</w:t>
            </w:r>
            <w:r w:rsidRPr="007027CB">
              <w:rPr>
                <w:color w:val="000000" w:themeColor="text1"/>
                <w:sz w:val="15"/>
                <w:szCs w:val="15"/>
              </w:rPr>
              <w:t>100</w:t>
            </w:r>
          </w:p>
        </w:tc>
        <w:tc>
          <w:tcPr>
            <w:tcW w:w="1369" w:type="pct"/>
            <w:tcBorders>
              <w:top w:val="nil"/>
              <w:left w:val="nil"/>
              <w:bottom w:val="nil"/>
              <w:right w:val="nil"/>
            </w:tcBorders>
            <w:shd w:val="clear" w:color="auto" w:fill="auto"/>
            <w:vAlign w:val="center"/>
          </w:tcPr>
          <w:p w14:paraId="415494AE" w14:textId="77777777" w:rsidR="00EF73EB" w:rsidRPr="007027CB" w:rsidRDefault="00EF73EB" w:rsidP="00CB3D4D">
            <w:pPr>
              <w:spacing w:line="240" w:lineRule="atLeast"/>
              <w:jc w:val="center"/>
              <w:rPr>
                <w:color w:val="000000" w:themeColor="text1"/>
                <w:sz w:val="15"/>
              </w:rPr>
            </w:pPr>
            <w:r w:rsidRPr="007027CB">
              <w:rPr>
                <w:rFonts w:hint="eastAsia"/>
                <w:color w:val="000000" w:themeColor="text1"/>
                <w:sz w:val="15"/>
                <w:szCs w:val="15"/>
              </w:rPr>
              <w:t>0.</w:t>
            </w:r>
            <w:r w:rsidRPr="007027CB">
              <w:rPr>
                <w:color w:val="000000" w:themeColor="text1"/>
                <w:sz w:val="15"/>
                <w:szCs w:val="15"/>
              </w:rPr>
              <w:t>9411</w:t>
            </w:r>
          </w:p>
        </w:tc>
        <w:tc>
          <w:tcPr>
            <w:tcW w:w="1203" w:type="pct"/>
            <w:tcBorders>
              <w:top w:val="nil"/>
              <w:left w:val="nil"/>
              <w:bottom w:val="nil"/>
              <w:right w:val="nil"/>
            </w:tcBorders>
            <w:shd w:val="clear" w:color="auto" w:fill="auto"/>
            <w:vAlign w:val="center"/>
          </w:tcPr>
          <w:p w14:paraId="64D8A356" w14:textId="77777777" w:rsidR="00EF73EB" w:rsidRPr="007027CB" w:rsidRDefault="00EF73EB" w:rsidP="00CB3D4D">
            <w:pPr>
              <w:spacing w:line="240" w:lineRule="atLeast"/>
              <w:jc w:val="center"/>
              <w:rPr>
                <w:color w:val="000000" w:themeColor="text1"/>
                <w:sz w:val="15"/>
              </w:rPr>
            </w:pPr>
            <w:r w:rsidRPr="007027CB">
              <w:rPr>
                <w:rFonts w:hint="eastAsia"/>
                <w:color w:val="000000" w:themeColor="text1"/>
                <w:sz w:val="15"/>
                <w:szCs w:val="15"/>
              </w:rPr>
              <w:t>0.840</w:t>
            </w:r>
            <w:r w:rsidRPr="007027CB">
              <w:rPr>
                <w:color w:val="000000" w:themeColor="text1"/>
                <w:sz w:val="15"/>
                <w:szCs w:val="15"/>
              </w:rPr>
              <w:t>5</w:t>
            </w:r>
          </w:p>
        </w:tc>
        <w:tc>
          <w:tcPr>
            <w:tcW w:w="1227" w:type="pct"/>
            <w:tcBorders>
              <w:top w:val="nil"/>
              <w:left w:val="nil"/>
              <w:bottom w:val="nil"/>
            </w:tcBorders>
            <w:shd w:val="clear" w:color="auto" w:fill="auto"/>
            <w:vAlign w:val="center"/>
          </w:tcPr>
          <w:p w14:paraId="65FF090F"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0</w:t>
            </w:r>
            <w:r w:rsidRPr="007027CB">
              <w:rPr>
                <w:color w:val="000000" w:themeColor="text1"/>
                <w:sz w:val="15"/>
                <w:szCs w:val="15"/>
              </w:rPr>
              <w:t>.7399</w:t>
            </w:r>
          </w:p>
        </w:tc>
      </w:tr>
      <w:tr w:rsidR="00EF73EB" w:rsidRPr="007027CB" w14:paraId="71A5198B" w14:textId="77777777" w:rsidTr="00CB3D4D">
        <w:trPr>
          <w:trHeight w:val="227"/>
          <w:jc w:val="center"/>
        </w:trPr>
        <w:tc>
          <w:tcPr>
            <w:tcW w:w="1201" w:type="pct"/>
            <w:tcBorders>
              <w:top w:val="nil"/>
              <w:bottom w:val="nil"/>
              <w:right w:val="nil"/>
            </w:tcBorders>
            <w:shd w:val="clear" w:color="auto" w:fill="auto"/>
            <w:vAlign w:val="center"/>
          </w:tcPr>
          <w:p w14:paraId="46E483BF"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1</w:t>
            </w:r>
            <w:r w:rsidRPr="007027CB">
              <w:rPr>
                <w:color w:val="000000" w:themeColor="text1"/>
                <w:sz w:val="15"/>
                <w:szCs w:val="15"/>
              </w:rPr>
              <w:t>200</w:t>
            </w:r>
          </w:p>
        </w:tc>
        <w:tc>
          <w:tcPr>
            <w:tcW w:w="1369" w:type="pct"/>
            <w:tcBorders>
              <w:top w:val="nil"/>
              <w:left w:val="nil"/>
              <w:bottom w:val="nil"/>
              <w:right w:val="nil"/>
            </w:tcBorders>
            <w:shd w:val="clear" w:color="auto" w:fill="auto"/>
            <w:vAlign w:val="center"/>
          </w:tcPr>
          <w:p w14:paraId="479F20C9" w14:textId="77777777" w:rsidR="00EF73EB" w:rsidRPr="007027CB" w:rsidRDefault="00EF73EB" w:rsidP="00CB3D4D">
            <w:pPr>
              <w:spacing w:line="240" w:lineRule="atLeast"/>
              <w:jc w:val="center"/>
              <w:rPr>
                <w:color w:val="000000" w:themeColor="text1"/>
                <w:sz w:val="15"/>
              </w:rPr>
            </w:pPr>
            <w:r w:rsidRPr="007027CB">
              <w:rPr>
                <w:color w:val="000000" w:themeColor="text1"/>
                <w:sz w:val="15"/>
                <w:szCs w:val="15"/>
              </w:rPr>
              <w:t>0.8783</w:t>
            </w:r>
          </w:p>
        </w:tc>
        <w:tc>
          <w:tcPr>
            <w:tcW w:w="1203" w:type="pct"/>
            <w:tcBorders>
              <w:top w:val="nil"/>
              <w:left w:val="nil"/>
              <w:bottom w:val="nil"/>
              <w:right w:val="nil"/>
            </w:tcBorders>
            <w:shd w:val="clear" w:color="auto" w:fill="auto"/>
            <w:vAlign w:val="center"/>
          </w:tcPr>
          <w:p w14:paraId="3EB99629" w14:textId="77777777" w:rsidR="00EF73EB" w:rsidRPr="007027CB" w:rsidRDefault="00EF73EB" w:rsidP="00CB3D4D">
            <w:pPr>
              <w:spacing w:line="240" w:lineRule="atLeast"/>
              <w:jc w:val="center"/>
              <w:rPr>
                <w:color w:val="000000" w:themeColor="text1"/>
                <w:sz w:val="15"/>
              </w:rPr>
            </w:pPr>
            <w:r w:rsidRPr="007027CB">
              <w:rPr>
                <w:rFonts w:hint="eastAsia"/>
                <w:color w:val="000000" w:themeColor="text1"/>
                <w:sz w:val="15"/>
                <w:szCs w:val="15"/>
              </w:rPr>
              <w:t>0.722</w:t>
            </w:r>
            <w:r w:rsidRPr="007027CB">
              <w:rPr>
                <w:color w:val="000000" w:themeColor="text1"/>
                <w:sz w:val="15"/>
                <w:szCs w:val="15"/>
              </w:rPr>
              <w:t>6</w:t>
            </w:r>
          </w:p>
        </w:tc>
        <w:tc>
          <w:tcPr>
            <w:tcW w:w="1227" w:type="pct"/>
            <w:tcBorders>
              <w:top w:val="nil"/>
              <w:left w:val="nil"/>
              <w:bottom w:val="nil"/>
            </w:tcBorders>
            <w:shd w:val="clear" w:color="auto" w:fill="auto"/>
            <w:vAlign w:val="center"/>
          </w:tcPr>
          <w:p w14:paraId="70C2863F"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0</w:t>
            </w:r>
            <w:r w:rsidRPr="007027CB">
              <w:rPr>
                <w:color w:val="000000" w:themeColor="text1"/>
                <w:sz w:val="15"/>
                <w:szCs w:val="15"/>
              </w:rPr>
              <w:t>.5915</w:t>
            </w:r>
          </w:p>
        </w:tc>
      </w:tr>
      <w:tr w:rsidR="00EF73EB" w:rsidRPr="007027CB" w14:paraId="6B0E71CA" w14:textId="77777777" w:rsidTr="00CB3D4D">
        <w:trPr>
          <w:trHeight w:val="227"/>
          <w:jc w:val="center"/>
        </w:trPr>
        <w:tc>
          <w:tcPr>
            <w:tcW w:w="1201" w:type="pct"/>
            <w:tcBorders>
              <w:top w:val="nil"/>
              <w:bottom w:val="nil"/>
              <w:right w:val="nil"/>
            </w:tcBorders>
            <w:shd w:val="clear" w:color="auto" w:fill="auto"/>
            <w:vAlign w:val="center"/>
          </w:tcPr>
          <w:p w14:paraId="65D1D0AC"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1</w:t>
            </w:r>
            <w:r w:rsidRPr="007027CB">
              <w:rPr>
                <w:color w:val="000000" w:themeColor="text1"/>
                <w:sz w:val="15"/>
                <w:szCs w:val="15"/>
              </w:rPr>
              <w:t>300</w:t>
            </w:r>
          </w:p>
        </w:tc>
        <w:tc>
          <w:tcPr>
            <w:tcW w:w="1369" w:type="pct"/>
            <w:tcBorders>
              <w:top w:val="nil"/>
              <w:left w:val="nil"/>
              <w:bottom w:val="nil"/>
              <w:right w:val="nil"/>
            </w:tcBorders>
            <w:shd w:val="clear" w:color="auto" w:fill="auto"/>
            <w:vAlign w:val="center"/>
          </w:tcPr>
          <w:p w14:paraId="3D3F34F8" w14:textId="77777777" w:rsidR="00EF73EB" w:rsidRPr="007027CB" w:rsidRDefault="00EF73EB" w:rsidP="00CB3D4D">
            <w:pPr>
              <w:spacing w:line="240" w:lineRule="atLeast"/>
              <w:jc w:val="center"/>
              <w:rPr>
                <w:color w:val="000000" w:themeColor="text1"/>
                <w:sz w:val="15"/>
              </w:rPr>
            </w:pPr>
            <w:r w:rsidRPr="007027CB">
              <w:rPr>
                <w:rFonts w:hint="eastAsia"/>
                <w:color w:val="000000" w:themeColor="text1"/>
                <w:sz w:val="15"/>
                <w:szCs w:val="15"/>
              </w:rPr>
              <w:t>0.</w:t>
            </w:r>
            <w:r w:rsidRPr="007027CB">
              <w:rPr>
                <w:color w:val="000000" w:themeColor="text1"/>
                <w:sz w:val="15"/>
                <w:szCs w:val="15"/>
              </w:rPr>
              <w:t>7617</w:t>
            </w:r>
          </w:p>
        </w:tc>
        <w:tc>
          <w:tcPr>
            <w:tcW w:w="1203" w:type="pct"/>
            <w:tcBorders>
              <w:top w:val="nil"/>
              <w:left w:val="nil"/>
              <w:bottom w:val="nil"/>
              <w:right w:val="nil"/>
            </w:tcBorders>
            <w:shd w:val="clear" w:color="auto" w:fill="auto"/>
            <w:vAlign w:val="center"/>
          </w:tcPr>
          <w:p w14:paraId="3CDFE9CE" w14:textId="77777777" w:rsidR="00EF73EB" w:rsidRPr="007027CB" w:rsidRDefault="00EF73EB" w:rsidP="00CB3D4D">
            <w:pPr>
              <w:spacing w:line="240" w:lineRule="atLeast"/>
              <w:jc w:val="center"/>
              <w:rPr>
                <w:color w:val="000000" w:themeColor="text1"/>
                <w:sz w:val="15"/>
              </w:rPr>
            </w:pPr>
            <w:r w:rsidRPr="007027CB">
              <w:rPr>
                <w:rFonts w:hint="eastAsia"/>
                <w:color w:val="000000" w:themeColor="text1"/>
                <w:sz w:val="15"/>
                <w:szCs w:val="15"/>
              </w:rPr>
              <w:t>0.553</w:t>
            </w:r>
            <w:r w:rsidRPr="007027CB">
              <w:rPr>
                <w:color w:val="000000" w:themeColor="text1"/>
                <w:sz w:val="15"/>
                <w:szCs w:val="15"/>
              </w:rPr>
              <w:t>3</w:t>
            </w:r>
          </w:p>
        </w:tc>
        <w:tc>
          <w:tcPr>
            <w:tcW w:w="1227" w:type="pct"/>
            <w:tcBorders>
              <w:top w:val="nil"/>
              <w:left w:val="nil"/>
              <w:bottom w:val="nil"/>
            </w:tcBorders>
            <w:shd w:val="clear" w:color="auto" w:fill="auto"/>
            <w:vAlign w:val="center"/>
          </w:tcPr>
          <w:p w14:paraId="75196A43"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0</w:t>
            </w:r>
            <w:r w:rsidRPr="007027CB">
              <w:rPr>
                <w:color w:val="000000" w:themeColor="text1"/>
                <w:sz w:val="15"/>
                <w:szCs w:val="15"/>
              </w:rPr>
              <w:t>.4104</w:t>
            </w:r>
          </w:p>
        </w:tc>
      </w:tr>
      <w:tr w:rsidR="00EF73EB" w:rsidRPr="007027CB" w14:paraId="147C96C6" w14:textId="77777777" w:rsidTr="00CB3D4D">
        <w:trPr>
          <w:trHeight w:val="227"/>
          <w:jc w:val="center"/>
        </w:trPr>
        <w:tc>
          <w:tcPr>
            <w:tcW w:w="1201" w:type="pct"/>
            <w:tcBorders>
              <w:top w:val="nil"/>
              <w:bottom w:val="single" w:sz="6" w:space="0" w:color="auto"/>
              <w:right w:val="nil"/>
            </w:tcBorders>
            <w:shd w:val="clear" w:color="auto" w:fill="auto"/>
            <w:vAlign w:val="center"/>
          </w:tcPr>
          <w:p w14:paraId="2430507D"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1</w:t>
            </w:r>
            <w:r w:rsidRPr="007027CB">
              <w:rPr>
                <w:color w:val="000000" w:themeColor="text1"/>
                <w:sz w:val="15"/>
                <w:szCs w:val="15"/>
              </w:rPr>
              <w:t>400</w:t>
            </w:r>
          </w:p>
        </w:tc>
        <w:tc>
          <w:tcPr>
            <w:tcW w:w="1369" w:type="pct"/>
            <w:tcBorders>
              <w:top w:val="nil"/>
              <w:left w:val="nil"/>
              <w:bottom w:val="single" w:sz="6" w:space="0" w:color="auto"/>
              <w:right w:val="nil"/>
            </w:tcBorders>
            <w:shd w:val="clear" w:color="auto" w:fill="auto"/>
            <w:vAlign w:val="center"/>
          </w:tcPr>
          <w:p w14:paraId="6C8C99DC" w14:textId="77777777" w:rsidR="00EF73EB" w:rsidRPr="007027CB" w:rsidRDefault="00EF73EB" w:rsidP="00CB3D4D">
            <w:pPr>
              <w:spacing w:line="240" w:lineRule="atLeast"/>
              <w:jc w:val="center"/>
              <w:rPr>
                <w:color w:val="000000" w:themeColor="text1"/>
                <w:sz w:val="15"/>
              </w:rPr>
            </w:pPr>
            <w:r w:rsidRPr="007027CB">
              <w:rPr>
                <w:rFonts w:hint="eastAsia"/>
                <w:color w:val="000000" w:themeColor="text1"/>
                <w:sz w:val="15"/>
                <w:szCs w:val="15"/>
              </w:rPr>
              <w:t>0.</w:t>
            </w:r>
            <w:r w:rsidRPr="007027CB">
              <w:rPr>
                <w:color w:val="000000" w:themeColor="text1"/>
                <w:sz w:val="15"/>
                <w:szCs w:val="15"/>
              </w:rPr>
              <w:t>6509</w:t>
            </w:r>
          </w:p>
        </w:tc>
        <w:tc>
          <w:tcPr>
            <w:tcW w:w="1203" w:type="pct"/>
            <w:tcBorders>
              <w:top w:val="nil"/>
              <w:left w:val="nil"/>
              <w:bottom w:val="single" w:sz="6" w:space="0" w:color="auto"/>
              <w:right w:val="nil"/>
            </w:tcBorders>
            <w:shd w:val="clear" w:color="auto" w:fill="auto"/>
            <w:vAlign w:val="center"/>
          </w:tcPr>
          <w:p w14:paraId="68F76D94" w14:textId="77777777" w:rsidR="00EF73EB" w:rsidRPr="007027CB" w:rsidRDefault="00EF73EB" w:rsidP="00CB3D4D">
            <w:pPr>
              <w:spacing w:line="240" w:lineRule="atLeast"/>
              <w:jc w:val="center"/>
              <w:rPr>
                <w:color w:val="000000" w:themeColor="text1"/>
                <w:sz w:val="15"/>
              </w:rPr>
            </w:pPr>
            <w:r w:rsidRPr="007027CB">
              <w:rPr>
                <w:rFonts w:hint="eastAsia"/>
                <w:color w:val="000000" w:themeColor="text1"/>
                <w:sz w:val="15"/>
                <w:szCs w:val="15"/>
              </w:rPr>
              <w:t>0.422</w:t>
            </w:r>
            <w:r w:rsidRPr="007027CB">
              <w:rPr>
                <w:color w:val="000000" w:themeColor="text1"/>
                <w:sz w:val="15"/>
                <w:szCs w:val="15"/>
              </w:rPr>
              <w:t>3</w:t>
            </w:r>
          </w:p>
        </w:tc>
        <w:tc>
          <w:tcPr>
            <w:tcW w:w="1227" w:type="pct"/>
            <w:tcBorders>
              <w:top w:val="nil"/>
              <w:left w:val="nil"/>
              <w:bottom w:val="single" w:sz="6" w:space="0" w:color="auto"/>
            </w:tcBorders>
            <w:shd w:val="clear" w:color="auto" w:fill="auto"/>
            <w:vAlign w:val="center"/>
          </w:tcPr>
          <w:p w14:paraId="7733ACE4" w14:textId="77777777" w:rsidR="00EF73EB" w:rsidRPr="007027CB" w:rsidRDefault="00EF73EB" w:rsidP="00CB3D4D">
            <w:pPr>
              <w:spacing w:line="240" w:lineRule="atLeast"/>
              <w:jc w:val="center"/>
              <w:rPr>
                <w:color w:val="000000" w:themeColor="text1"/>
                <w:sz w:val="15"/>
                <w:szCs w:val="15"/>
              </w:rPr>
            </w:pPr>
            <w:r w:rsidRPr="007027CB">
              <w:rPr>
                <w:rFonts w:hint="eastAsia"/>
                <w:color w:val="000000" w:themeColor="text1"/>
                <w:sz w:val="15"/>
                <w:szCs w:val="15"/>
              </w:rPr>
              <w:t>0</w:t>
            </w:r>
            <w:r w:rsidRPr="007027CB">
              <w:rPr>
                <w:color w:val="000000" w:themeColor="text1"/>
                <w:sz w:val="15"/>
                <w:szCs w:val="15"/>
              </w:rPr>
              <w:t>.2878</w:t>
            </w:r>
          </w:p>
        </w:tc>
      </w:tr>
    </w:tbl>
    <w:p w14:paraId="11E1C244" w14:textId="77777777" w:rsidR="00EF73EB" w:rsidRDefault="00EF73EB" w:rsidP="00382849">
      <w:pPr>
        <w:pStyle w:val="IETParagraph"/>
        <w:spacing w:line="240" w:lineRule="auto"/>
        <w:ind w:firstLine="0"/>
        <w:rPr>
          <w:rFonts w:hint="eastAsia"/>
          <w:color w:val="000000" w:themeColor="text1"/>
          <w:sz w:val="20"/>
          <w:szCs w:val="20"/>
          <w:shd w:val="clear" w:color="auto" w:fill="FFFFFF"/>
          <w:lang w:val="en-GB"/>
        </w:rPr>
      </w:pPr>
    </w:p>
    <w:p w14:paraId="7456BD24" w14:textId="77777777" w:rsidR="0090087E" w:rsidRPr="007027CB" w:rsidRDefault="0090087E" w:rsidP="0090087E">
      <w:pPr>
        <w:pStyle w:val="IETParagraph"/>
        <w:spacing w:line="240" w:lineRule="auto"/>
        <w:ind w:firstLine="0"/>
        <w:jc w:val="center"/>
        <w:rPr>
          <w:color w:val="000000" w:themeColor="text1"/>
          <w:sz w:val="20"/>
          <w:szCs w:val="20"/>
          <w:shd w:val="clear" w:color="auto" w:fill="FFFFFF"/>
          <w:lang w:val="en-GB"/>
        </w:rPr>
      </w:pPr>
      <w:r w:rsidRPr="007027CB">
        <w:rPr>
          <w:color w:val="000000" w:themeColor="text1"/>
        </w:rPr>
        <w:object w:dxaOrig="5676" w:dyaOrig="2772" w14:anchorId="7D0CEFC1">
          <v:shape id="_x0000_i1946" type="#_x0000_t75" style="width:240.15pt;height:119.85pt" o:ole="">
            <v:imagedata r:id="rId36" o:title=""/>
          </v:shape>
          <o:OLEObject Type="Embed" ProgID="Visio.Drawing.15" ShapeID="_x0000_i1946" DrawAspect="Content" ObjectID="_1742118646" r:id="rId37"/>
        </w:object>
      </w:r>
    </w:p>
    <w:p w14:paraId="3EA2FC00" w14:textId="77777777" w:rsidR="0090087E" w:rsidRPr="007027CB" w:rsidRDefault="0090087E" w:rsidP="0090087E">
      <w:pPr>
        <w:pStyle w:val="IETParagraph"/>
        <w:spacing w:line="240" w:lineRule="auto"/>
        <w:ind w:firstLine="0"/>
        <w:rPr>
          <w:i/>
          <w:iCs/>
          <w:color w:val="000000" w:themeColor="text1"/>
          <w:sz w:val="20"/>
          <w:szCs w:val="20"/>
          <w:shd w:val="clear" w:color="auto" w:fill="FFFFFF"/>
          <w:lang w:val="en-GB"/>
        </w:rPr>
      </w:pPr>
      <w:r w:rsidRPr="007027CB">
        <w:rPr>
          <w:rFonts w:eastAsia="黑体"/>
          <w:b/>
          <w:bCs/>
          <w:i/>
          <w:iCs/>
          <w:color w:val="000000" w:themeColor="text1"/>
          <w:sz w:val="20"/>
          <w:szCs w:val="20"/>
        </w:rPr>
        <w:t xml:space="preserve">Figure 4 </w:t>
      </w:r>
      <w:r w:rsidRPr="007027CB">
        <w:rPr>
          <w:rFonts w:eastAsia="黑体"/>
          <w:i/>
          <w:iCs/>
          <w:color w:val="000000" w:themeColor="text1"/>
          <w:sz w:val="20"/>
          <w:szCs w:val="20"/>
        </w:rPr>
        <w:t>Intraday load curve of a subsystem</w:t>
      </w:r>
    </w:p>
    <w:p w14:paraId="4EA72395" w14:textId="39377B59" w:rsidR="0090087E" w:rsidRDefault="0090087E" w:rsidP="00382849">
      <w:pPr>
        <w:pStyle w:val="IETParagraph"/>
        <w:spacing w:line="240" w:lineRule="auto"/>
        <w:ind w:firstLine="0"/>
        <w:rPr>
          <w:color w:val="000000" w:themeColor="text1"/>
          <w:sz w:val="20"/>
          <w:szCs w:val="20"/>
          <w:shd w:val="clear" w:color="auto" w:fill="FFFFFF"/>
          <w:lang w:val="en-GB"/>
        </w:rPr>
      </w:pPr>
    </w:p>
    <w:p w14:paraId="508C5E69" w14:textId="77777777" w:rsidR="00EF73EB" w:rsidRPr="007027CB" w:rsidRDefault="00EF73EB" w:rsidP="00EF73EB">
      <w:pPr>
        <w:pStyle w:val="IETParagraph"/>
        <w:spacing w:line="240" w:lineRule="auto"/>
        <w:ind w:firstLine="0"/>
        <w:jc w:val="center"/>
        <w:rPr>
          <w:color w:val="000000" w:themeColor="text1"/>
          <w:sz w:val="20"/>
          <w:szCs w:val="20"/>
          <w:shd w:val="clear" w:color="auto" w:fill="FFFFFF"/>
        </w:rPr>
      </w:pPr>
      <w:r w:rsidRPr="007027CB">
        <w:rPr>
          <w:color w:val="000000" w:themeColor="text1"/>
        </w:rPr>
        <w:object w:dxaOrig="5545" w:dyaOrig="4560" w14:anchorId="7B358DC3">
          <v:shape id="_x0000_i1948" type="#_x0000_t75" style="width:245.95pt;height:198.1pt" o:ole="">
            <v:imagedata r:id="rId38" o:title=""/>
          </v:shape>
          <o:OLEObject Type="Embed" ProgID="Visio.Drawing.15" ShapeID="_x0000_i1948" DrawAspect="Content" ObjectID="_1742118647" r:id="rId39"/>
        </w:object>
      </w:r>
    </w:p>
    <w:p w14:paraId="340EC3A1" w14:textId="77777777" w:rsidR="00EF73EB" w:rsidRPr="007027CB" w:rsidRDefault="00EF73EB" w:rsidP="00EF73EB">
      <w:pPr>
        <w:pStyle w:val="IETParagraph"/>
        <w:spacing w:line="240" w:lineRule="auto"/>
        <w:ind w:firstLine="0"/>
        <w:rPr>
          <w:i/>
          <w:iCs/>
          <w:color w:val="000000" w:themeColor="text1"/>
          <w:sz w:val="20"/>
          <w:szCs w:val="20"/>
          <w:shd w:val="clear" w:color="auto" w:fill="FFFFFF"/>
        </w:rPr>
      </w:pPr>
      <w:r w:rsidRPr="007027CB">
        <w:rPr>
          <w:rFonts w:eastAsia="黑体"/>
          <w:b/>
          <w:bCs/>
          <w:i/>
          <w:iCs/>
          <w:color w:val="000000" w:themeColor="text1"/>
          <w:sz w:val="20"/>
          <w:szCs w:val="20"/>
        </w:rPr>
        <w:t xml:space="preserve">Figure 5 </w:t>
      </w:r>
      <w:r w:rsidRPr="007027CB">
        <w:rPr>
          <w:rFonts w:eastAsia="黑体"/>
          <w:i/>
          <w:iCs/>
          <w:color w:val="000000" w:themeColor="text1"/>
          <w:sz w:val="20"/>
          <w:szCs w:val="20"/>
        </w:rPr>
        <w:t>Variation trend of EVA reliability in different time slots with bidding value</w:t>
      </w:r>
    </w:p>
    <w:p w14:paraId="2083CBFE" w14:textId="77777777" w:rsidR="00EF73EB" w:rsidRPr="00EF73EB" w:rsidRDefault="00EF73EB" w:rsidP="00382849">
      <w:pPr>
        <w:pStyle w:val="IETParagraph"/>
        <w:spacing w:line="240" w:lineRule="auto"/>
        <w:ind w:firstLine="0"/>
        <w:rPr>
          <w:rFonts w:hint="eastAsia"/>
          <w:color w:val="000000" w:themeColor="text1"/>
          <w:sz w:val="20"/>
          <w:szCs w:val="20"/>
          <w:shd w:val="clear" w:color="auto" w:fill="FFFFFF"/>
        </w:rPr>
      </w:pPr>
    </w:p>
    <w:p w14:paraId="40271CFA" w14:textId="620EE585" w:rsidR="00BF663E" w:rsidRDefault="00E237F3" w:rsidP="0090087E">
      <w:pPr>
        <w:pStyle w:val="IETParagraph"/>
        <w:spacing w:line="240" w:lineRule="auto"/>
        <w:ind w:firstLine="0"/>
        <w:rPr>
          <w:color w:val="000000" w:themeColor="text1"/>
          <w:sz w:val="20"/>
          <w:szCs w:val="20"/>
          <w:shd w:val="clear" w:color="auto" w:fill="FFFFFF"/>
        </w:rPr>
      </w:pPr>
      <w:r w:rsidRPr="007027CB">
        <w:rPr>
          <w:color w:val="000000" w:themeColor="text1"/>
          <w:sz w:val="20"/>
          <w:szCs w:val="20"/>
          <w:shd w:val="clear" w:color="auto" w:fill="FFFFFF"/>
        </w:rPr>
        <w:t>performance due to some EVs.</w:t>
      </w:r>
      <w:r w:rsidRPr="00382849">
        <w:rPr>
          <w:color w:val="000000" w:themeColor="text1"/>
          <w:sz w:val="20"/>
          <w:szCs w:val="20"/>
          <w:shd w:val="clear" w:color="auto" w:fill="FFFFFF"/>
        </w:rPr>
        <w:t xml:space="preserve"> </w:t>
      </w:r>
      <w:r w:rsidRPr="007027CB">
        <w:rPr>
          <w:color w:val="000000" w:themeColor="text1"/>
          <w:sz w:val="20"/>
          <w:szCs w:val="20"/>
          <w:shd w:val="clear" w:color="auto" w:fill="FFFFFF"/>
        </w:rPr>
        <w:t>Figure 3(b) shows the sample and theoretical distributions of V2G power for EVA in this case.</w:t>
      </w:r>
    </w:p>
    <w:p w14:paraId="75E15AF1" w14:textId="77777777" w:rsidR="00BF663E" w:rsidRPr="007027CB" w:rsidRDefault="00BF663E" w:rsidP="00BF663E">
      <w:pPr>
        <w:rPr>
          <w:b/>
          <w:color w:val="000000" w:themeColor="text1"/>
          <w:sz w:val="20"/>
          <w:szCs w:val="20"/>
        </w:rPr>
      </w:pPr>
    </w:p>
    <w:p w14:paraId="4EEF3DFE" w14:textId="70290710" w:rsidR="00927330" w:rsidRPr="002000E4" w:rsidRDefault="002000E4" w:rsidP="002000E4">
      <w:pPr>
        <w:pStyle w:val="IETParagraph"/>
        <w:spacing w:line="240" w:lineRule="auto"/>
        <w:rPr>
          <w:rFonts w:hint="eastAsia"/>
          <w:color w:val="000000" w:themeColor="text1"/>
          <w:sz w:val="20"/>
          <w:szCs w:val="20"/>
          <w:shd w:val="clear" w:color="auto" w:fill="FFFFFF"/>
        </w:rPr>
      </w:pPr>
      <w:r w:rsidRPr="007027CB">
        <w:rPr>
          <w:color w:val="000000" w:themeColor="text1"/>
          <w:sz w:val="20"/>
          <w:szCs w:val="20"/>
          <w:shd w:val="clear" w:color="auto" w:fill="FFFFFF"/>
        </w:rPr>
        <w:t>The parameters of the Gaussian mixture distribution obtained by fitting the two cases of Figure 3 are given in Table 3.</w:t>
      </w:r>
    </w:p>
    <w:p w14:paraId="344A9B06" w14:textId="22191B68" w:rsidR="00FE6543" w:rsidRPr="007027CB" w:rsidRDefault="00FE6543" w:rsidP="00F00781">
      <w:pPr>
        <w:pStyle w:val="IETParagraph"/>
        <w:spacing w:line="240" w:lineRule="auto"/>
        <w:rPr>
          <w:color w:val="000000" w:themeColor="text1"/>
          <w:sz w:val="20"/>
          <w:szCs w:val="20"/>
          <w:shd w:val="clear" w:color="auto" w:fill="FFFFFF"/>
          <w:lang w:val="en-GB"/>
        </w:rPr>
      </w:pPr>
      <w:r w:rsidRPr="007027CB">
        <w:rPr>
          <w:color w:val="000000" w:themeColor="text1"/>
          <w:sz w:val="20"/>
          <w:szCs w:val="20"/>
          <w:shd w:val="clear" w:color="auto" w:fill="FFFFFF"/>
          <w:lang w:val="en-GB"/>
        </w:rPr>
        <w:t>The results of the Gaussian mixture distribution goodness-of-fit tests for both cases are given in Table 4. The fit was evaluated based on the sum of squares due to error</w:t>
      </w:r>
      <w:r w:rsidR="00794442" w:rsidRPr="007027CB">
        <w:rPr>
          <w:color w:val="000000" w:themeColor="text1"/>
          <w:sz w:val="20"/>
          <w:szCs w:val="20"/>
          <w:shd w:val="clear" w:color="auto" w:fill="FFFFFF"/>
          <w:lang w:val="en-GB"/>
        </w:rPr>
        <w:t xml:space="preserve"> </w:t>
      </w:r>
      <w:r w:rsidRPr="007027CB">
        <w:rPr>
          <w:color w:val="000000" w:themeColor="text1"/>
          <w:sz w:val="20"/>
          <w:szCs w:val="20"/>
          <w:shd w:val="clear" w:color="auto" w:fill="FFFFFF"/>
          <w:lang w:val="en-GB"/>
        </w:rPr>
        <w:t xml:space="preserve">(SSE), </w:t>
      </w:r>
      <w:r w:rsidR="00794442" w:rsidRPr="007027CB">
        <w:rPr>
          <w:color w:val="000000" w:themeColor="text1"/>
          <w:sz w:val="20"/>
          <w:szCs w:val="20"/>
          <w:shd w:val="clear" w:color="auto" w:fill="FFFFFF"/>
          <w:lang w:val="en-GB"/>
        </w:rPr>
        <w:t>total sum of squares</w:t>
      </w:r>
      <w:r w:rsidRPr="007027CB">
        <w:rPr>
          <w:color w:val="000000" w:themeColor="text1"/>
          <w:sz w:val="20"/>
          <w:szCs w:val="20"/>
          <w:shd w:val="clear" w:color="auto" w:fill="FFFFFF"/>
          <w:lang w:val="en-GB"/>
        </w:rPr>
        <w:t xml:space="preserve"> (SST), and </w:t>
      </w:r>
      <w:r w:rsidR="00794442" w:rsidRPr="007027CB">
        <w:rPr>
          <w:color w:val="000000" w:themeColor="text1"/>
          <w:sz w:val="20"/>
          <w:szCs w:val="20"/>
          <w:shd w:val="clear" w:color="auto" w:fill="FFFFFF"/>
          <w:lang w:val="en-GB"/>
        </w:rPr>
        <w:t xml:space="preserve">coefficient of determination </w:t>
      </w:r>
      <w:r w:rsidRPr="007027CB">
        <w:rPr>
          <w:color w:val="000000" w:themeColor="text1"/>
          <w:sz w:val="20"/>
          <w:szCs w:val="20"/>
          <w:shd w:val="clear" w:color="auto" w:fill="FFFFFF"/>
          <w:lang w:val="en-GB"/>
        </w:rPr>
        <w:t>(R-square).</w:t>
      </w:r>
      <w:r w:rsidR="00794442" w:rsidRPr="007027CB">
        <w:rPr>
          <w:color w:val="000000" w:themeColor="text1"/>
          <w:sz w:val="20"/>
          <w:szCs w:val="20"/>
          <w:shd w:val="clear" w:color="auto" w:fill="FFFFFF"/>
          <w:lang w:val="en-GB"/>
        </w:rPr>
        <w:t xml:space="preserve"> The closer the R-square is to 1, the better the model is able to explain the sample data. From the evaluation results, it is clear that the probability distribution of EVAs that can participate in V2G power can be described by a Gaussian mixture distribution with different parameters, whether all EVs or some EVs participate in V2G, in scenarios where the number of EVs participating and the amount of power vary.</w:t>
      </w:r>
    </w:p>
    <w:p w14:paraId="5DDB6F67" w14:textId="071E70DE" w:rsidR="00FE6543" w:rsidRPr="007027CB" w:rsidRDefault="00FE6543" w:rsidP="00794442">
      <w:pPr>
        <w:pStyle w:val="IETParagraph"/>
        <w:spacing w:line="240" w:lineRule="auto"/>
        <w:ind w:firstLine="0"/>
        <w:rPr>
          <w:color w:val="000000" w:themeColor="text1"/>
          <w:sz w:val="20"/>
          <w:szCs w:val="20"/>
          <w:shd w:val="clear" w:color="auto" w:fill="FFFFFF"/>
          <w:lang w:val="en-GB"/>
        </w:rPr>
      </w:pPr>
    </w:p>
    <w:p w14:paraId="0195F99A" w14:textId="4C90D2FC" w:rsidR="00070DB1" w:rsidRPr="007027CB" w:rsidRDefault="00070DB1" w:rsidP="00070DB1">
      <w:pPr>
        <w:pStyle w:val="IETHeading2"/>
        <w:numPr>
          <w:ilvl w:val="1"/>
          <w:numId w:val="32"/>
        </w:numPr>
        <w:rPr>
          <w:color w:val="000000" w:themeColor="text1"/>
          <w:sz w:val="20"/>
          <w:szCs w:val="20"/>
        </w:rPr>
      </w:pPr>
      <w:r w:rsidRPr="007027CB">
        <w:rPr>
          <w:color w:val="000000" w:themeColor="text1"/>
          <w:sz w:val="20"/>
          <w:szCs w:val="20"/>
        </w:rPr>
        <w:t>Reliability analysis of EVA participation in V2G</w:t>
      </w:r>
    </w:p>
    <w:p w14:paraId="3E6257ED" w14:textId="7A29B6FA" w:rsidR="00794442" w:rsidRPr="007027CB" w:rsidRDefault="00794442" w:rsidP="00070DB1">
      <w:pPr>
        <w:pStyle w:val="IETParagraph"/>
        <w:spacing w:line="240" w:lineRule="auto"/>
        <w:ind w:firstLine="0"/>
        <w:rPr>
          <w:color w:val="000000" w:themeColor="text1"/>
          <w:sz w:val="20"/>
          <w:szCs w:val="20"/>
          <w:shd w:val="clear" w:color="auto" w:fill="FFFFFF"/>
        </w:rPr>
      </w:pPr>
    </w:p>
    <w:p w14:paraId="2D5D9972" w14:textId="3304E04B" w:rsidR="00070DB1" w:rsidRPr="007027CB" w:rsidRDefault="00070DB1" w:rsidP="00F00781">
      <w:pPr>
        <w:pStyle w:val="IETParagraph"/>
        <w:spacing w:line="240" w:lineRule="auto"/>
        <w:rPr>
          <w:color w:val="000000" w:themeColor="text1"/>
          <w:sz w:val="20"/>
          <w:szCs w:val="20"/>
          <w:shd w:val="clear" w:color="auto" w:fill="FFFFFF"/>
          <w:lang w:val="en-GB"/>
        </w:rPr>
      </w:pPr>
      <w:r w:rsidRPr="007027CB">
        <w:rPr>
          <w:color w:val="000000" w:themeColor="text1"/>
          <w:sz w:val="20"/>
          <w:szCs w:val="20"/>
          <w:shd w:val="clear" w:color="auto" w:fill="FFFFFF"/>
          <w:lang w:val="en-GB"/>
        </w:rPr>
        <w:t>This subsection discusses the reliability of EVA participation in V2G and its influencing factors in two cases: 1) EV users participate in V2G only once per day; 2) EV users can participate in V2G multiple times per day.</w:t>
      </w:r>
    </w:p>
    <w:p w14:paraId="28FED57B" w14:textId="3E9BE62B" w:rsidR="00794442" w:rsidRPr="007027CB" w:rsidRDefault="00070DB1" w:rsidP="00F00781">
      <w:pPr>
        <w:pStyle w:val="IETParagraph"/>
        <w:spacing w:line="240" w:lineRule="auto"/>
        <w:rPr>
          <w:color w:val="000000" w:themeColor="text1"/>
          <w:sz w:val="20"/>
          <w:szCs w:val="20"/>
          <w:shd w:val="clear" w:color="auto" w:fill="FFFFFF"/>
          <w:lang w:val="en-GB"/>
        </w:rPr>
      </w:pPr>
      <w:r w:rsidRPr="007027CB">
        <w:rPr>
          <w:color w:val="000000" w:themeColor="text1"/>
          <w:sz w:val="20"/>
          <w:szCs w:val="20"/>
          <w:shd w:val="clear" w:color="auto" w:fill="FFFFFF"/>
          <w:lang w:val="en-GB"/>
        </w:rPr>
        <w:t>Figure 4 shows the intra-day load curve of a subsystem [</w:t>
      </w:r>
      <w:r w:rsidR="00CB50CE" w:rsidRPr="007027CB">
        <w:rPr>
          <w:color w:val="000000" w:themeColor="text1"/>
          <w:sz w:val="20"/>
          <w:szCs w:val="20"/>
          <w:shd w:val="clear" w:color="auto" w:fill="FFFFFF"/>
          <w:lang w:val="en-GB"/>
        </w:rPr>
        <w:t>2</w:t>
      </w:r>
      <w:r w:rsidR="00532605" w:rsidRPr="007027CB">
        <w:rPr>
          <w:color w:val="000000" w:themeColor="text1"/>
          <w:sz w:val="20"/>
          <w:szCs w:val="20"/>
          <w:shd w:val="clear" w:color="auto" w:fill="FFFFFF"/>
          <w:lang w:val="en-GB"/>
        </w:rPr>
        <w:t>6</w:t>
      </w:r>
      <w:r w:rsidRPr="007027CB">
        <w:rPr>
          <w:color w:val="000000" w:themeColor="text1"/>
          <w:sz w:val="20"/>
          <w:szCs w:val="20"/>
          <w:shd w:val="clear" w:color="auto" w:fill="FFFFFF"/>
          <w:lang w:val="en-GB"/>
        </w:rPr>
        <w:t>], with a time slot of 15 min. From Figure 4, the lunch peak hour is (10:00 to 13:30) and the evening peak hour is (18:00 to 21:00). It is assumed that EVA bids for spare capacity during the peak hours.</w:t>
      </w:r>
    </w:p>
    <w:p w14:paraId="6AA2AEE9" w14:textId="77777777" w:rsidR="00794442" w:rsidRPr="007027CB" w:rsidRDefault="00794442" w:rsidP="00F00781">
      <w:pPr>
        <w:pStyle w:val="IETParagraph"/>
        <w:spacing w:line="240" w:lineRule="auto"/>
        <w:rPr>
          <w:color w:val="000000" w:themeColor="text1"/>
          <w:sz w:val="20"/>
          <w:szCs w:val="20"/>
          <w:shd w:val="clear" w:color="auto" w:fill="FFFFFF"/>
          <w:lang w:val="en-GB"/>
        </w:rPr>
      </w:pPr>
    </w:p>
    <w:p w14:paraId="70835B44" w14:textId="41DE0F5E" w:rsidR="00070DB1" w:rsidRPr="007027CB" w:rsidRDefault="00D4655F" w:rsidP="007003A7">
      <w:pPr>
        <w:pStyle w:val="IETParagraph"/>
        <w:spacing w:line="240" w:lineRule="auto"/>
        <w:ind w:firstLine="0"/>
        <w:rPr>
          <w:color w:val="000000" w:themeColor="text1"/>
          <w:sz w:val="20"/>
          <w:szCs w:val="20"/>
          <w:shd w:val="clear" w:color="auto" w:fill="FFFFFF"/>
        </w:rPr>
      </w:pPr>
      <w:r w:rsidRPr="007003A7">
        <w:rPr>
          <w:rFonts w:ascii="Arial" w:hAnsi="Arial" w:hint="eastAsia"/>
          <w:i/>
          <w:color w:val="000000" w:themeColor="text1"/>
          <w:sz w:val="20"/>
          <w:szCs w:val="20"/>
        </w:rPr>
        <w:t>5</w:t>
      </w:r>
      <w:r w:rsidRPr="007003A7">
        <w:rPr>
          <w:rFonts w:ascii="Arial" w:hAnsi="Arial"/>
          <w:i/>
          <w:color w:val="000000" w:themeColor="text1"/>
          <w:sz w:val="20"/>
          <w:szCs w:val="20"/>
        </w:rPr>
        <w:t>.3.1 Analysis of EVA for bid</w:t>
      </w:r>
      <w:r w:rsidR="005B3EC3" w:rsidRPr="007003A7">
        <w:rPr>
          <w:rFonts w:ascii="Arial" w:hAnsi="Arial"/>
          <w:i/>
          <w:color w:val="000000" w:themeColor="text1"/>
          <w:sz w:val="20"/>
          <w:szCs w:val="20"/>
        </w:rPr>
        <w:t>ding</w:t>
      </w:r>
      <w:r w:rsidRPr="007003A7">
        <w:rPr>
          <w:rFonts w:ascii="Arial" w:hAnsi="Arial"/>
          <w:i/>
          <w:color w:val="000000" w:themeColor="text1"/>
          <w:sz w:val="20"/>
          <w:szCs w:val="20"/>
        </w:rPr>
        <w:t xml:space="preserve"> </w:t>
      </w:r>
      <w:r w:rsidR="005B3EC3" w:rsidRPr="007003A7">
        <w:rPr>
          <w:rFonts w:ascii="Arial" w:hAnsi="Arial"/>
          <w:i/>
          <w:color w:val="000000" w:themeColor="text1"/>
          <w:sz w:val="20"/>
          <w:szCs w:val="20"/>
        </w:rPr>
        <w:t>value</w:t>
      </w:r>
      <w:r w:rsidRPr="007003A7">
        <w:rPr>
          <w:rFonts w:ascii="Arial" w:hAnsi="Arial"/>
          <w:i/>
          <w:color w:val="000000" w:themeColor="text1"/>
          <w:sz w:val="20"/>
          <w:szCs w:val="20"/>
        </w:rPr>
        <w:t xml:space="preserve"> and reliability</w:t>
      </w:r>
      <w:r w:rsidR="007003A7">
        <w:rPr>
          <w:rFonts w:ascii="Arial" w:hAnsi="Arial"/>
          <w:i/>
          <w:color w:val="000000" w:themeColor="text1"/>
          <w:sz w:val="20"/>
          <w:szCs w:val="20"/>
        </w:rPr>
        <w:t xml:space="preserve">: </w:t>
      </w:r>
      <w:r w:rsidRPr="007027CB">
        <w:rPr>
          <w:color w:val="000000" w:themeColor="text1"/>
          <w:sz w:val="20"/>
          <w:szCs w:val="20"/>
          <w:shd w:val="clear" w:color="auto" w:fill="FFFFFF"/>
        </w:rPr>
        <w:t>This section calculates the bid</w:t>
      </w:r>
      <w:r w:rsidR="005B3EC3" w:rsidRPr="007027CB">
        <w:rPr>
          <w:color w:val="000000" w:themeColor="text1"/>
          <w:sz w:val="20"/>
          <w:szCs w:val="20"/>
          <w:shd w:val="clear" w:color="auto" w:fill="FFFFFF"/>
        </w:rPr>
        <w:t>ding</w:t>
      </w:r>
      <w:r w:rsidRPr="007027CB">
        <w:rPr>
          <w:color w:val="000000" w:themeColor="text1"/>
          <w:sz w:val="20"/>
          <w:szCs w:val="20"/>
          <w:shd w:val="clear" w:color="auto" w:fill="FFFFFF"/>
        </w:rPr>
        <w:t xml:space="preserve"> </w:t>
      </w:r>
      <w:r w:rsidR="005B3EC3" w:rsidRPr="007027CB">
        <w:rPr>
          <w:color w:val="000000" w:themeColor="text1"/>
          <w:sz w:val="20"/>
          <w:szCs w:val="20"/>
          <w:shd w:val="clear" w:color="auto" w:fill="FFFFFF"/>
        </w:rPr>
        <w:t>value</w:t>
      </w:r>
      <w:r w:rsidRPr="007027CB">
        <w:rPr>
          <w:color w:val="000000" w:themeColor="text1"/>
          <w:sz w:val="20"/>
          <w:szCs w:val="20"/>
          <w:shd w:val="clear" w:color="auto" w:fill="FFFFFF"/>
        </w:rPr>
        <w:t xml:space="preserve"> and its reliability of V2G participating in day t+1 by extracting day </w:t>
      </w:r>
      <w:r w:rsidRPr="007027CB">
        <w:rPr>
          <w:i/>
          <w:iCs/>
          <w:color w:val="000000" w:themeColor="text1"/>
          <w:sz w:val="20"/>
          <w:szCs w:val="20"/>
          <w:shd w:val="clear" w:color="auto" w:fill="FFFFFF"/>
        </w:rPr>
        <w:t>t</w:t>
      </w:r>
      <w:r w:rsidRPr="007027CB">
        <w:rPr>
          <w:color w:val="000000" w:themeColor="text1"/>
          <w:sz w:val="20"/>
          <w:szCs w:val="20"/>
          <w:shd w:val="clear" w:color="auto" w:fill="FFFFFF"/>
        </w:rPr>
        <w:t xml:space="preserve"> from the historical data, using the charging data before day </w:t>
      </w:r>
      <w:r w:rsidRPr="007027CB">
        <w:rPr>
          <w:i/>
          <w:iCs/>
          <w:color w:val="000000" w:themeColor="text1"/>
          <w:sz w:val="20"/>
          <w:szCs w:val="20"/>
          <w:shd w:val="clear" w:color="auto" w:fill="FFFFFF"/>
        </w:rPr>
        <w:t>t</w:t>
      </w:r>
      <w:r w:rsidRPr="007027CB">
        <w:rPr>
          <w:color w:val="000000" w:themeColor="text1"/>
          <w:sz w:val="20"/>
          <w:szCs w:val="20"/>
          <w:shd w:val="clear" w:color="auto" w:fill="FFFFFF"/>
        </w:rPr>
        <w:t xml:space="preserve"> as the historical data, and combining it with the model in this paper. And the actual travel data of EVs on day </w:t>
      </w:r>
      <w:r w:rsidRPr="007027CB">
        <w:rPr>
          <w:i/>
          <w:iCs/>
          <w:color w:val="000000" w:themeColor="text1"/>
          <w:sz w:val="20"/>
          <w:szCs w:val="20"/>
          <w:shd w:val="clear" w:color="auto" w:fill="FFFFFF"/>
        </w:rPr>
        <w:t>t</w:t>
      </w:r>
      <w:r w:rsidRPr="007027CB">
        <w:rPr>
          <w:color w:val="000000" w:themeColor="text1"/>
          <w:sz w:val="20"/>
          <w:szCs w:val="20"/>
          <w:shd w:val="clear" w:color="auto" w:fill="FFFFFF"/>
        </w:rPr>
        <w:t>+1 are used to verify the calculation results.</w:t>
      </w:r>
      <w:r w:rsidR="002D7C1C" w:rsidRPr="007027CB">
        <w:rPr>
          <w:color w:val="000000" w:themeColor="text1"/>
          <w:sz w:val="20"/>
          <w:szCs w:val="20"/>
          <w:shd w:val="clear" w:color="auto" w:fill="FFFFFF"/>
        </w:rPr>
        <w:t xml:space="preserve"> </w:t>
      </w:r>
    </w:p>
    <w:p w14:paraId="621F37F1" w14:textId="12757F99" w:rsidR="00D4655F" w:rsidRPr="007027CB" w:rsidRDefault="00D45B2F" w:rsidP="00F00781">
      <w:pPr>
        <w:pStyle w:val="IETParagraph"/>
        <w:spacing w:line="240" w:lineRule="auto"/>
        <w:rPr>
          <w:color w:val="000000" w:themeColor="text1"/>
          <w:sz w:val="20"/>
          <w:szCs w:val="20"/>
          <w:shd w:val="clear" w:color="auto" w:fill="FFFFFF"/>
        </w:rPr>
      </w:pPr>
      <w:r w:rsidRPr="007027CB">
        <w:rPr>
          <w:color w:val="000000" w:themeColor="text1"/>
          <w:sz w:val="20"/>
          <w:szCs w:val="20"/>
          <w:shd w:val="clear" w:color="auto" w:fill="FFFFFF"/>
        </w:rPr>
        <w:t>1) EV users participate in V2G once a day</w:t>
      </w:r>
    </w:p>
    <w:p w14:paraId="541F6E53" w14:textId="0847189F" w:rsidR="00D4655F" w:rsidRPr="007027CB" w:rsidRDefault="00D45B2F" w:rsidP="00F00781">
      <w:pPr>
        <w:pStyle w:val="IETParagraph"/>
        <w:spacing w:line="240" w:lineRule="auto"/>
        <w:rPr>
          <w:color w:val="000000" w:themeColor="text1"/>
          <w:sz w:val="20"/>
          <w:szCs w:val="20"/>
          <w:shd w:val="clear" w:color="auto" w:fill="FFFFFF"/>
        </w:rPr>
      </w:pPr>
      <w:r w:rsidRPr="007027CB">
        <w:rPr>
          <w:color w:val="000000" w:themeColor="text1"/>
          <w:sz w:val="20"/>
          <w:szCs w:val="20"/>
          <w:shd w:val="clear" w:color="auto" w:fill="FFFFFF"/>
        </w:rPr>
        <w:t>In this paper, three time slots of a certain day are randomly selected for analysis, and the trend of EVA reliability with bid</w:t>
      </w:r>
      <w:r w:rsidR="005B3EC3" w:rsidRPr="007027CB">
        <w:rPr>
          <w:color w:val="000000" w:themeColor="text1"/>
          <w:sz w:val="20"/>
          <w:szCs w:val="20"/>
          <w:shd w:val="clear" w:color="auto" w:fill="FFFFFF"/>
        </w:rPr>
        <w:t>ding</w:t>
      </w:r>
      <w:r w:rsidRPr="007027CB">
        <w:rPr>
          <w:color w:val="000000" w:themeColor="text1"/>
          <w:sz w:val="20"/>
          <w:szCs w:val="20"/>
          <w:shd w:val="clear" w:color="auto" w:fill="FFFFFF"/>
        </w:rPr>
        <w:t xml:space="preserve"> </w:t>
      </w:r>
      <w:r w:rsidR="005B3EC3" w:rsidRPr="007027CB">
        <w:rPr>
          <w:color w:val="000000" w:themeColor="text1"/>
          <w:sz w:val="20"/>
          <w:szCs w:val="20"/>
          <w:shd w:val="clear" w:color="auto" w:fill="FFFFFF"/>
        </w:rPr>
        <w:t>value</w:t>
      </w:r>
      <w:r w:rsidRPr="007027CB">
        <w:rPr>
          <w:color w:val="000000" w:themeColor="text1"/>
          <w:sz w:val="20"/>
          <w:szCs w:val="20"/>
          <w:shd w:val="clear" w:color="auto" w:fill="FFFFFF"/>
        </w:rPr>
        <w:t xml:space="preserve"> for different time slots is given in Table 5.</w:t>
      </w:r>
    </w:p>
    <w:p w14:paraId="4118A28A" w14:textId="77777777" w:rsidR="00825BDC" w:rsidRPr="007027CB" w:rsidRDefault="00825BDC" w:rsidP="00825BDC">
      <w:pPr>
        <w:pStyle w:val="IETParagraph"/>
        <w:spacing w:line="240" w:lineRule="auto"/>
        <w:rPr>
          <w:color w:val="000000" w:themeColor="text1"/>
          <w:sz w:val="20"/>
          <w:szCs w:val="20"/>
          <w:shd w:val="clear" w:color="auto" w:fill="FFFFFF"/>
        </w:rPr>
      </w:pPr>
      <w:r w:rsidRPr="007027CB">
        <w:rPr>
          <w:color w:val="000000" w:themeColor="text1"/>
          <w:sz w:val="20"/>
          <w:szCs w:val="20"/>
          <w:shd w:val="clear" w:color="auto" w:fill="FFFFFF"/>
        </w:rPr>
        <w:t>The variation curves of EVA reliability with the bidding value at different time slots are shown in Figure 5.</w:t>
      </w:r>
    </w:p>
    <w:p w14:paraId="45A5C14F" w14:textId="2EEA06FB" w:rsidR="00D45B2F" w:rsidRPr="007027CB" w:rsidRDefault="000F177B" w:rsidP="00F00781">
      <w:pPr>
        <w:pStyle w:val="IETParagraph"/>
        <w:spacing w:line="240" w:lineRule="auto"/>
        <w:rPr>
          <w:color w:val="000000" w:themeColor="text1"/>
          <w:sz w:val="20"/>
          <w:szCs w:val="20"/>
          <w:shd w:val="clear" w:color="auto" w:fill="FFFFFF"/>
        </w:rPr>
      </w:pPr>
      <w:r w:rsidRPr="007027CB">
        <w:rPr>
          <w:color w:val="000000" w:themeColor="text1"/>
          <w:sz w:val="20"/>
          <w:szCs w:val="20"/>
          <w:shd w:val="clear" w:color="auto" w:fill="FFFFFF"/>
        </w:rPr>
        <w:t>As can be seen in Figure 5, the amount of bid</w:t>
      </w:r>
      <w:r w:rsidR="005B3EC3" w:rsidRPr="007027CB">
        <w:rPr>
          <w:color w:val="000000" w:themeColor="text1"/>
          <w:sz w:val="20"/>
          <w:szCs w:val="20"/>
          <w:shd w:val="clear" w:color="auto" w:fill="FFFFFF"/>
        </w:rPr>
        <w:t>ding</w:t>
      </w:r>
      <w:r w:rsidRPr="007027CB">
        <w:rPr>
          <w:color w:val="000000" w:themeColor="text1"/>
          <w:sz w:val="20"/>
          <w:szCs w:val="20"/>
          <w:shd w:val="clear" w:color="auto" w:fill="FFFFFF"/>
        </w:rPr>
        <w:t xml:space="preserve"> </w:t>
      </w:r>
      <w:r w:rsidR="005B3EC3" w:rsidRPr="007027CB">
        <w:rPr>
          <w:color w:val="000000" w:themeColor="text1"/>
          <w:sz w:val="20"/>
          <w:szCs w:val="20"/>
          <w:shd w:val="clear" w:color="auto" w:fill="FFFFFF"/>
        </w:rPr>
        <w:t>value</w:t>
      </w:r>
      <w:r w:rsidRPr="007027CB">
        <w:rPr>
          <w:color w:val="000000" w:themeColor="text1"/>
          <w:sz w:val="20"/>
          <w:szCs w:val="20"/>
          <w:shd w:val="clear" w:color="auto" w:fill="FFFFFF"/>
        </w:rPr>
        <w:t xml:space="preserve"> for EVA to achieve the same reliability varies at different time slots during the day, depending on customer travel. Table 6 gives the available V2G power for the EV cluster based on the actual trips made by EV users on the second day in the above three time slots.</w:t>
      </w:r>
    </w:p>
    <w:p w14:paraId="0DF73CB2" w14:textId="03E8121E" w:rsidR="00D45B2F" w:rsidRPr="007027CB" w:rsidRDefault="000F177B" w:rsidP="00F00781">
      <w:pPr>
        <w:pStyle w:val="IETParagraph"/>
        <w:spacing w:line="240" w:lineRule="auto"/>
        <w:rPr>
          <w:color w:val="000000" w:themeColor="text1"/>
        </w:rPr>
      </w:pPr>
      <w:r w:rsidRPr="007027CB">
        <w:rPr>
          <w:color w:val="000000" w:themeColor="text1"/>
          <w:sz w:val="20"/>
          <w:szCs w:val="20"/>
        </w:rPr>
        <w:t>Table 6 shows the calculated bid</w:t>
      </w:r>
      <w:r w:rsidR="005B3EC3" w:rsidRPr="007027CB">
        <w:rPr>
          <w:color w:val="000000" w:themeColor="text1"/>
          <w:sz w:val="20"/>
          <w:szCs w:val="20"/>
        </w:rPr>
        <w:t>ding</w:t>
      </w:r>
      <w:r w:rsidRPr="007027CB">
        <w:rPr>
          <w:color w:val="000000" w:themeColor="text1"/>
          <w:sz w:val="20"/>
          <w:szCs w:val="20"/>
        </w:rPr>
        <w:t xml:space="preserve"> </w:t>
      </w:r>
      <w:r w:rsidR="005B3EC3" w:rsidRPr="007027CB">
        <w:rPr>
          <w:color w:val="000000" w:themeColor="text1"/>
          <w:sz w:val="20"/>
          <w:szCs w:val="20"/>
        </w:rPr>
        <w:t>value</w:t>
      </w:r>
      <w:r w:rsidRPr="007027CB">
        <w:rPr>
          <w:color w:val="000000" w:themeColor="text1"/>
          <w:sz w:val="20"/>
          <w:szCs w:val="20"/>
        </w:rPr>
        <w:t xml:space="preserve"> and their reliability obtained on day t verified with the actual V2G power of the corresponding time slots on day </w:t>
      </w:r>
      <w:r w:rsidRPr="007027CB">
        <w:rPr>
          <w:i/>
          <w:iCs/>
          <w:color w:val="000000" w:themeColor="text1"/>
          <w:sz w:val="20"/>
          <w:szCs w:val="20"/>
        </w:rPr>
        <w:t>t</w:t>
      </w:r>
      <w:r w:rsidRPr="007027CB">
        <w:rPr>
          <w:color w:val="000000" w:themeColor="text1"/>
          <w:sz w:val="20"/>
          <w:szCs w:val="20"/>
        </w:rPr>
        <w:t xml:space="preserve">+1. It can be seen that the V2G power for each time slot on day </w:t>
      </w:r>
      <w:r w:rsidRPr="007027CB">
        <w:rPr>
          <w:i/>
          <w:iCs/>
          <w:color w:val="000000" w:themeColor="text1"/>
          <w:sz w:val="20"/>
          <w:szCs w:val="20"/>
        </w:rPr>
        <w:t>t</w:t>
      </w:r>
      <w:r w:rsidRPr="007027CB">
        <w:rPr>
          <w:color w:val="000000" w:themeColor="text1"/>
          <w:sz w:val="20"/>
          <w:szCs w:val="20"/>
        </w:rPr>
        <w:t xml:space="preserve">+1 can achieve a reliability of 0.9 or more, and their V2G power are all greater than the lowest V2G power when the reliability is 0.95. Therefore, the method proposed in this paper can be effectively used to guide the selection of EVA bidding </w:t>
      </w:r>
      <w:r w:rsidR="005B3EC3" w:rsidRPr="007027CB">
        <w:rPr>
          <w:color w:val="000000" w:themeColor="text1"/>
          <w:sz w:val="20"/>
          <w:szCs w:val="20"/>
        </w:rPr>
        <w:t>value</w:t>
      </w:r>
      <w:r w:rsidRPr="007027CB">
        <w:rPr>
          <w:color w:val="000000" w:themeColor="text1"/>
          <w:sz w:val="20"/>
          <w:szCs w:val="20"/>
        </w:rPr>
        <w:t xml:space="preserve"> for a certain time slot.</w:t>
      </w:r>
    </w:p>
    <w:p w14:paraId="16A405F1" w14:textId="30AFE163" w:rsidR="000F177B" w:rsidRPr="007027CB" w:rsidRDefault="000F177B" w:rsidP="00F00781">
      <w:pPr>
        <w:pStyle w:val="IETParagraph"/>
        <w:spacing w:line="240" w:lineRule="auto"/>
        <w:rPr>
          <w:color w:val="000000" w:themeColor="text1"/>
          <w:sz w:val="20"/>
          <w:szCs w:val="20"/>
          <w:shd w:val="clear" w:color="auto" w:fill="FFFFFF"/>
        </w:rPr>
      </w:pPr>
    </w:p>
    <w:tbl>
      <w:tblPr>
        <w:tblW w:w="5000" w:type="pct"/>
        <w:jc w:val="center"/>
        <w:tblBorders>
          <w:top w:val="single" w:sz="6" w:space="0" w:color="auto"/>
          <w:bottom w:val="single" w:sz="6" w:space="0" w:color="auto"/>
          <w:insideH w:val="single" w:sz="4" w:space="0" w:color="auto"/>
        </w:tblBorders>
        <w:tblLayout w:type="fixed"/>
        <w:tblLook w:val="04A0" w:firstRow="1" w:lastRow="0" w:firstColumn="1" w:lastColumn="0" w:noHBand="0" w:noVBand="1"/>
      </w:tblPr>
      <w:tblGrid>
        <w:gridCol w:w="1203"/>
        <w:gridCol w:w="1202"/>
        <w:gridCol w:w="1260"/>
        <w:gridCol w:w="1210"/>
      </w:tblGrid>
      <w:tr w:rsidR="0032163E" w:rsidRPr="007027CB" w14:paraId="1AFE03F7" w14:textId="77777777" w:rsidTr="00CB3D4D">
        <w:trPr>
          <w:jc w:val="center"/>
        </w:trPr>
        <w:tc>
          <w:tcPr>
            <w:tcW w:w="5000" w:type="pct"/>
            <w:gridSpan w:val="4"/>
            <w:tcBorders>
              <w:top w:val="nil"/>
              <w:bottom w:val="single" w:sz="6" w:space="0" w:color="auto"/>
            </w:tcBorders>
            <w:shd w:val="clear" w:color="auto" w:fill="auto"/>
          </w:tcPr>
          <w:p w14:paraId="5F88B7BF" w14:textId="77777777" w:rsidR="0032163E" w:rsidRPr="007027CB" w:rsidRDefault="0032163E" w:rsidP="00CB3D4D">
            <w:pPr>
              <w:spacing w:after="60" w:line="240" w:lineRule="exact"/>
              <w:rPr>
                <w:color w:val="000000" w:themeColor="text1"/>
                <w:sz w:val="20"/>
                <w:szCs w:val="20"/>
              </w:rPr>
            </w:pPr>
            <w:r w:rsidRPr="007027CB">
              <w:rPr>
                <w:rFonts w:hint="eastAsia"/>
                <w:b/>
                <w:bCs/>
                <w:noProof/>
                <w:color w:val="000000" w:themeColor="text1"/>
                <w:sz w:val="20"/>
                <w:szCs w:val="20"/>
              </w:rPr>
              <w:lastRenderedPageBreak/>
              <mc:AlternateContent>
                <mc:Choice Requires="wps">
                  <w:drawing>
                    <wp:anchor distT="0" distB="0" distL="114300" distR="114300" simplePos="0" relativeHeight="251659264" behindDoc="0" locked="0" layoutInCell="1" allowOverlap="1" wp14:anchorId="4F50460C" wp14:editId="559C1ADE">
                      <wp:simplePos x="0" y="0"/>
                      <wp:positionH relativeFrom="column">
                        <wp:posOffset>217170</wp:posOffset>
                      </wp:positionH>
                      <wp:positionV relativeFrom="paragraph">
                        <wp:posOffset>300355</wp:posOffset>
                      </wp:positionV>
                      <wp:extent cx="590550" cy="207645"/>
                      <wp:effectExtent l="0" t="0" r="0" b="1905"/>
                      <wp:wrapNone/>
                      <wp:docPr id="9" name="文本框 9"/>
                      <wp:cNvGraphicFramePr/>
                      <a:graphic xmlns:a="http://schemas.openxmlformats.org/drawingml/2006/main">
                        <a:graphicData uri="http://schemas.microsoft.com/office/word/2010/wordprocessingShape">
                          <wps:wsp>
                            <wps:cNvSpPr txBox="1"/>
                            <wps:spPr>
                              <a:xfrm>
                                <a:off x="0" y="0"/>
                                <a:ext cx="590550" cy="207645"/>
                              </a:xfrm>
                              <a:prstGeom prst="rect">
                                <a:avLst/>
                              </a:prstGeom>
                              <a:noFill/>
                              <a:ln w="6350">
                                <a:noFill/>
                              </a:ln>
                            </wps:spPr>
                            <wps:txbx>
                              <w:txbxContent>
                                <w:p w14:paraId="274488FC" w14:textId="77777777" w:rsidR="0032163E" w:rsidRDefault="0032163E" w:rsidP="0032163E">
                                  <w:pPr>
                                    <w:rPr>
                                      <w:sz w:val="15"/>
                                      <w:szCs w:val="15"/>
                                    </w:rPr>
                                  </w:pPr>
                                  <w:r>
                                    <w:rPr>
                                      <w:rFonts w:hint="eastAsia"/>
                                      <w:sz w:val="15"/>
                                      <w:szCs w:val="15"/>
                                    </w:rPr>
                                    <w:t>T</w:t>
                                  </w:r>
                                  <w:r>
                                    <w:rPr>
                                      <w:sz w:val="15"/>
                                      <w:szCs w:val="15"/>
                                    </w:rPr>
                                    <w:t>ime slot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type w14:anchorId="4F50460C" id="_x0000_t202" coordsize="21600,21600" o:spt="202" path="m,l,21600r21600,l21600,xe">
                      <v:stroke joinstyle="miter"/>
                      <v:path gradientshapeok="t" o:connecttype="rect"/>
                    </v:shapetype>
                    <v:shape id="文本框 9" o:spid="_x0000_s1026" type="#_x0000_t202" style="position:absolute;margin-left:17.1pt;margin-top:23.65pt;width:46.5pt;height:16.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" filled="f" stroked="f" strokeweight=".5pt">
                      <v:textbox>
                        <w:txbxContent>
                          <w:p w14:paraId="274488FC" w14:textId="77777777" w:rsidR="0032163E" w:rsidRDefault="0032163E" w:rsidP="0032163E">
                            <w:pPr>
                              <w:rPr>
                                <w:sz w:val="15"/>
                                <w:szCs w:val="15"/>
                              </w:rPr>
                            </w:pPr>
                            <w:r>
                              <w:rPr>
                                <w:rFonts w:hint="eastAsia"/>
                                <w:sz w:val="15"/>
                                <w:szCs w:val="15"/>
                              </w:rPr>
                              <w:t>T</w:t>
                            </w:r>
                            <w:r>
                              <w:rPr>
                                <w:sz w:val="15"/>
                                <w:szCs w:val="15"/>
                              </w:rPr>
                              <w:t>ime slot</w:t>
                            </w:r>
                          </w:p>
                        </w:txbxContent>
                      </v:textbox>
                    </v:shape>
                  </w:pict>
                </mc:Fallback>
              </mc:AlternateContent>
            </w:r>
            <w:r w:rsidRPr="007027CB">
              <w:rPr>
                <w:b/>
                <w:bCs/>
                <w:color w:val="000000" w:themeColor="text1"/>
                <w:sz w:val="20"/>
                <w:szCs w:val="20"/>
              </w:rPr>
              <w:t>Table 6</w:t>
            </w:r>
            <w:r w:rsidRPr="007027CB">
              <w:rPr>
                <w:color w:val="000000" w:themeColor="text1"/>
                <w:sz w:val="20"/>
                <w:szCs w:val="20"/>
              </w:rPr>
              <w:t xml:space="preserve"> EV clusters can participate in V2G electricity in corresponding time slots on the next day</w:t>
            </w:r>
          </w:p>
        </w:tc>
      </w:tr>
      <w:tr w:rsidR="0032163E" w:rsidRPr="007027CB" w14:paraId="77208920" w14:textId="77777777" w:rsidTr="00CB3D4D">
        <w:trPr>
          <w:trHeight w:val="283"/>
          <w:jc w:val="center"/>
        </w:trPr>
        <w:tc>
          <w:tcPr>
            <w:tcW w:w="1234" w:type="pct"/>
            <w:tcBorders>
              <w:top w:val="single" w:sz="6" w:space="0" w:color="auto"/>
              <w:left w:val="nil"/>
              <w:bottom w:val="single" w:sz="6" w:space="0" w:color="auto"/>
              <w:right w:val="single" w:sz="6" w:space="0" w:color="auto"/>
              <w:tl2br w:val="single" w:sz="6" w:space="0" w:color="auto"/>
            </w:tcBorders>
            <w:shd w:val="clear" w:color="auto" w:fill="auto"/>
            <w:vAlign w:val="center"/>
          </w:tcPr>
          <w:p w14:paraId="1DEACB96" w14:textId="77777777" w:rsidR="0032163E" w:rsidRPr="007027CB" w:rsidRDefault="0032163E" w:rsidP="00CB3D4D">
            <w:pPr>
              <w:spacing w:line="240" w:lineRule="atLeast"/>
              <w:rPr>
                <w:color w:val="000000" w:themeColor="text1"/>
                <w:sz w:val="15"/>
              </w:rPr>
            </w:pPr>
            <w:r w:rsidRPr="007027CB">
              <w:rPr>
                <w:rFonts w:hint="eastAsia"/>
                <w:b/>
                <w:bCs/>
                <w:noProof/>
                <w:color w:val="000000" w:themeColor="text1"/>
                <w:sz w:val="20"/>
                <w:szCs w:val="20"/>
              </w:rPr>
              <mc:AlternateContent>
                <mc:Choice Requires="wps">
                  <w:drawing>
                    <wp:anchor distT="0" distB="0" distL="114300" distR="114300" simplePos="0" relativeHeight="251660288" behindDoc="0" locked="0" layoutInCell="1" allowOverlap="1" wp14:anchorId="60BF8EB0" wp14:editId="2FD1E030">
                      <wp:simplePos x="0" y="0"/>
                      <wp:positionH relativeFrom="column">
                        <wp:posOffset>-66675</wp:posOffset>
                      </wp:positionH>
                      <wp:positionV relativeFrom="paragraph">
                        <wp:posOffset>17145</wp:posOffset>
                      </wp:positionV>
                      <wp:extent cx="515620" cy="234315"/>
                      <wp:effectExtent l="0" t="0" r="0" b="0"/>
                      <wp:wrapNone/>
                      <wp:docPr id="7" name="文本框 7"/>
                      <wp:cNvGraphicFramePr/>
                      <a:graphic xmlns:a="http://schemas.openxmlformats.org/drawingml/2006/main">
                        <a:graphicData uri="http://schemas.microsoft.com/office/word/2010/wordprocessingShape">
                          <wps:wsp>
                            <wps:cNvSpPr txBox="1"/>
                            <wps:spPr>
                              <a:xfrm>
                                <a:off x="0" y="0"/>
                                <a:ext cx="515620" cy="234315"/>
                              </a:xfrm>
                              <a:prstGeom prst="rect">
                                <a:avLst/>
                              </a:prstGeom>
                              <a:noFill/>
                              <a:ln w="6350">
                                <a:noFill/>
                              </a:ln>
                            </wps:spPr>
                            <wps:txbx>
                              <w:txbxContent>
                                <w:p w14:paraId="0B47E0D3" w14:textId="77777777" w:rsidR="0032163E" w:rsidRDefault="0032163E" w:rsidP="0032163E">
                                  <w:pPr>
                                    <w:rPr>
                                      <w:sz w:val="15"/>
                                      <w:szCs w:val="15"/>
                                    </w:rPr>
                                  </w:pPr>
                                  <w:r>
                                    <w:rPr>
                                      <w:rFonts w:hint="eastAsia"/>
                                      <w:sz w:val="15"/>
                                      <w:szCs w:val="15"/>
                                    </w:rPr>
                                    <w:t>T</w:t>
                                  </w:r>
                                  <w:r>
                                    <w:rPr>
                                      <w:sz w:val="15"/>
                                      <w:szCs w:val="15"/>
                                    </w:rPr>
                                    <w:t>ypes</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 w14:anchorId="60BF8EB0" id="文本框 7" o:spid="_x0000_s1027" type="#_x0000_t202" style="position:absolute;margin-left:-5.25pt;margin-top:1.35pt;width:40.6pt;height:18.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" filled="f" stroked="f" strokeweight=".5pt">
                      <v:textbox>
                        <w:txbxContent>
                          <w:p w14:paraId="0B47E0D3" w14:textId="77777777" w:rsidR="0032163E" w:rsidRDefault="0032163E" w:rsidP="0032163E">
                            <w:pPr>
                              <w:rPr>
                                <w:sz w:val="15"/>
                                <w:szCs w:val="15"/>
                              </w:rPr>
                            </w:pPr>
                            <w:r>
                              <w:rPr>
                                <w:rFonts w:hint="eastAsia"/>
                                <w:sz w:val="15"/>
                                <w:szCs w:val="15"/>
                              </w:rPr>
                              <w:t>T</w:t>
                            </w:r>
                            <w:r>
                              <w:rPr>
                                <w:sz w:val="15"/>
                                <w:szCs w:val="15"/>
                              </w:rPr>
                              <w:t>ypes</w:t>
                            </w:r>
                          </w:p>
                        </w:txbxContent>
                      </v:textbox>
                    </v:shape>
                  </w:pict>
                </mc:Fallback>
              </mc:AlternateContent>
            </w:r>
          </w:p>
        </w:tc>
        <w:tc>
          <w:tcPr>
            <w:tcW w:w="1233" w:type="pct"/>
            <w:tcBorders>
              <w:top w:val="single" w:sz="6" w:space="0" w:color="auto"/>
              <w:left w:val="single" w:sz="6" w:space="0" w:color="auto"/>
              <w:bottom w:val="single" w:sz="6" w:space="0" w:color="auto"/>
              <w:right w:val="nil"/>
            </w:tcBorders>
            <w:shd w:val="clear" w:color="auto" w:fill="auto"/>
            <w:vAlign w:val="center"/>
          </w:tcPr>
          <w:p w14:paraId="5390FD74"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szCs w:val="15"/>
              </w:rPr>
              <w:t>10:3</w:t>
            </w:r>
            <w:r w:rsidRPr="007027CB">
              <w:rPr>
                <w:color w:val="000000" w:themeColor="text1"/>
                <w:sz w:val="15"/>
                <w:szCs w:val="15"/>
              </w:rPr>
              <w:t>1</w:t>
            </w:r>
            <w:r w:rsidRPr="007027CB">
              <w:rPr>
                <w:rFonts w:hint="eastAsia"/>
                <w:color w:val="000000" w:themeColor="text1"/>
                <w:sz w:val="15"/>
                <w:szCs w:val="15"/>
              </w:rPr>
              <w:t>～</w:t>
            </w:r>
            <w:r w:rsidRPr="007027CB">
              <w:rPr>
                <w:rFonts w:hint="eastAsia"/>
                <w:color w:val="000000" w:themeColor="text1"/>
                <w:sz w:val="15"/>
                <w:szCs w:val="15"/>
              </w:rPr>
              <w:t>10:45</w:t>
            </w:r>
          </w:p>
        </w:tc>
        <w:tc>
          <w:tcPr>
            <w:tcW w:w="1292" w:type="pct"/>
            <w:tcBorders>
              <w:top w:val="single" w:sz="6" w:space="0" w:color="auto"/>
              <w:left w:val="nil"/>
              <w:bottom w:val="single" w:sz="6" w:space="0" w:color="auto"/>
              <w:right w:val="nil"/>
            </w:tcBorders>
            <w:shd w:val="clear" w:color="auto" w:fill="auto"/>
            <w:vAlign w:val="center"/>
          </w:tcPr>
          <w:p w14:paraId="7C581B4F" w14:textId="77777777" w:rsidR="0032163E" w:rsidRPr="007027CB" w:rsidRDefault="0032163E" w:rsidP="00CB3D4D">
            <w:pPr>
              <w:spacing w:line="240" w:lineRule="atLeast"/>
              <w:rPr>
                <w:color w:val="000000" w:themeColor="text1"/>
                <w:sz w:val="15"/>
              </w:rPr>
            </w:pPr>
            <w:r w:rsidRPr="007027CB">
              <w:rPr>
                <w:rFonts w:hint="eastAsia"/>
                <w:color w:val="000000" w:themeColor="text1"/>
                <w:sz w:val="15"/>
                <w:szCs w:val="15"/>
              </w:rPr>
              <w:t>13:3</w:t>
            </w:r>
            <w:r w:rsidRPr="007027CB">
              <w:rPr>
                <w:color w:val="000000" w:themeColor="text1"/>
                <w:sz w:val="15"/>
                <w:szCs w:val="15"/>
              </w:rPr>
              <w:t>1</w:t>
            </w:r>
            <w:r w:rsidRPr="007027CB">
              <w:rPr>
                <w:rFonts w:hint="eastAsia"/>
                <w:color w:val="000000" w:themeColor="text1"/>
                <w:sz w:val="15"/>
                <w:szCs w:val="15"/>
              </w:rPr>
              <w:t>～</w:t>
            </w:r>
            <w:r w:rsidRPr="007027CB">
              <w:rPr>
                <w:color w:val="000000" w:themeColor="text1"/>
                <w:sz w:val="15"/>
                <w:szCs w:val="15"/>
              </w:rPr>
              <w:t>1</w:t>
            </w:r>
            <w:r w:rsidRPr="007027CB">
              <w:rPr>
                <w:rFonts w:hint="eastAsia"/>
                <w:color w:val="000000" w:themeColor="text1"/>
                <w:sz w:val="15"/>
                <w:szCs w:val="15"/>
              </w:rPr>
              <w:t>3:45</w:t>
            </w:r>
          </w:p>
        </w:tc>
        <w:tc>
          <w:tcPr>
            <w:tcW w:w="1242" w:type="pct"/>
            <w:tcBorders>
              <w:top w:val="single" w:sz="6" w:space="0" w:color="auto"/>
              <w:left w:val="nil"/>
              <w:bottom w:val="single" w:sz="6" w:space="0" w:color="auto"/>
              <w:right w:val="nil"/>
            </w:tcBorders>
            <w:shd w:val="clear" w:color="auto" w:fill="auto"/>
            <w:vAlign w:val="center"/>
          </w:tcPr>
          <w:p w14:paraId="5B1CB38A"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szCs w:val="15"/>
              </w:rPr>
              <w:t>18:</w:t>
            </w:r>
            <w:r w:rsidRPr="007027CB">
              <w:rPr>
                <w:color w:val="000000" w:themeColor="text1"/>
                <w:sz w:val="15"/>
                <w:szCs w:val="15"/>
              </w:rPr>
              <w:t>01</w:t>
            </w:r>
            <w:r w:rsidRPr="007027CB">
              <w:rPr>
                <w:rFonts w:hint="eastAsia"/>
                <w:color w:val="000000" w:themeColor="text1"/>
                <w:sz w:val="15"/>
                <w:szCs w:val="15"/>
              </w:rPr>
              <w:t>～</w:t>
            </w:r>
            <w:r w:rsidRPr="007027CB">
              <w:rPr>
                <w:color w:val="000000" w:themeColor="text1"/>
                <w:sz w:val="15"/>
                <w:szCs w:val="15"/>
              </w:rPr>
              <w:t>18</w:t>
            </w:r>
            <w:r w:rsidRPr="007027CB">
              <w:rPr>
                <w:rFonts w:hint="eastAsia"/>
                <w:color w:val="000000" w:themeColor="text1"/>
                <w:sz w:val="15"/>
                <w:szCs w:val="15"/>
              </w:rPr>
              <w:t>:</w:t>
            </w:r>
            <w:r w:rsidRPr="007027CB">
              <w:rPr>
                <w:color w:val="000000" w:themeColor="text1"/>
                <w:sz w:val="15"/>
                <w:szCs w:val="15"/>
              </w:rPr>
              <w:t>15</w:t>
            </w:r>
          </w:p>
        </w:tc>
      </w:tr>
      <w:tr w:rsidR="0032163E" w:rsidRPr="007027CB" w14:paraId="6694CAD2" w14:textId="77777777" w:rsidTr="00CB3D4D">
        <w:trPr>
          <w:trHeight w:val="283"/>
          <w:jc w:val="center"/>
        </w:trPr>
        <w:tc>
          <w:tcPr>
            <w:tcW w:w="1234" w:type="pct"/>
            <w:tcBorders>
              <w:top w:val="single" w:sz="6" w:space="0" w:color="auto"/>
              <w:left w:val="nil"/>
              <w:bottom w:val="nil"/>
              <w:right w:val="nil"/>
            </w:tcBorders>
            <w:shd w:val="clear" w:color="auto" w:fill="auto"/>
            <w:vAlign w:val="center"/>
          </w:tcPr>
          <w:p w14:paraId="36398238" w14:textId="77777777" w:rsidR="0032163E" w:rsidRPr="007027CB" w:rsidRDefault="0032163E" w:rsidP="00CB3D4D">
            <w:pPr>
              <w:spacing w:line="240" w:lineRule="exact"/>
              <w:jc w:val="center"/>
              <w:rPr>
                <w:color w:val="000000" w:themeColor="text1"/>
                <w:sz w:val="15"/>
              </w:rPr>
            </w:pPr>
            <w:r w:rsidRPr="007027CB">
              <w:rPr>
                <w:i/>
                <w:iCs/>
                <w:color w:val="000000" w:themeColor="text1"/>
                <w:sz w:val="15"/>
              </w:rPr>
              <w:t>t</w:t>
            </w:r>
            <w:r w:rsidRPr="007027CB">
              <w:rPr>
                <w:color w:val="000000" w:themeColor="text1"/>
                <w:sz w:val="15"/>
              </w:rPr>
              <w:t>+1</w:t>
            </w:r>
            <w:r w:rsidRPr="007027CB">
              <w:rPr>
                <w:rFonts w:hint="eastAsia"/>
                <w:color w:val="000000" w:themeColor="text1"/>
                <w:sz w:val="15"/>
              </w:rPr>
              <w:t xml:space="preserve"> </w:t>
            </w:r>
            <w:r w:rsidRPr="007027CB">
              <w:rPr>
                <w:color w:val="000000" w:themeColor="text1"/>
                <w:sz w:val="15"/>
              </w:rPr>
              <w:t xml:space="preserve">available capacity </w:t>
            </w:r>
            <w:r w:rsidRPr="007027CB">
              <w:rPr>
                <w:rFonts w:hint="eastAsia"/>
                <w:color w:val="000000" w:themeColor="text1"/>
                <w:sz w:val="15"/>
              </w:rPr>
              <w:t>V</w:t>
            </w:r>
            <w:r w:rsidRPr="007027CB">
              <w:rPr>
                <w:color w:val="000000" w:themeColor="text1"/>
                <w:sz w:val="15"/>
              </w:rPr>
              <w:t xml:space="preserve">2G </w:t>
            </w:r>
            <w:r w:rsidRPr="007027CB">
              <w:rPr>
                <w:rFonts w:hint="eastAsia"/>
                <w:color w:val="000000" w:themeColor="text1"/>
                <w:sz w:val="15"/>
              </w:rPr>
              <w:t>/</w:t>
            </w:r>
            <w:r w:rsidRPr="007027CB">
              <w:rPr>
                <w:color w:val="000000" w:themeColor="text1"/>
                <w:sz w:val="15"/>
              </w:rPr>
              <w:t>kW</w:t>
            </w:r>
            <w:r w:rsidRPr="007027CB">
              <w:rPr>
                <w:rFonts w:hint="eastAsia"/>
                <w:color w:val="000000" w:themeColor="text1"/>
                <w:sz w:val="15"/>
              </w:rPr>
              <w:t>h</w:t>
            </w:r>
          </w:p>
        </w:tc>
        <w:tc>
          <w:tcPr>
            <w:tcW w:w="1233" w:type="pct"/>
            <w:tcBorders>
              <w:top w:val="single" w:sz="6" w:space="0" w:color="auto"/>
              <w:left w:val="nil"/>
              <w:bottom w:val="nil"/>
              <w:right w:val="nil"/>
            </w:tcBorders>
            <w:shd w:val="clear" w:color="auto" w:fill="auto"/>
            <w:vAlign w:val="center"/>
          </w:tcPr>
          <w:p w14:paraId="57455FE8" w14:textId="77777777" w:rsidR="0032163E" w:rsidRPr="007027CB" w:rsidRDefault="0032163E" w:rsidP="00CB3D4D">
            <w:pPr>
              <w:spacing w:line="240" w:lineRule="exact"/>
              <w:jc w:val="center"/>
              <w:rPr>
                <w:color w:val="000000" w:themeColor="text1"/>
                <w:sz w:val="15"/>
                <w:szCs w:val="15"/>
              </w:rPr>
            </w:pPr>
            <w:r w:rsidRPr="007027CB">
              <w:rPr>
                <w:color w:val="000000" w:themeColor="text1"/>
                <w:sz w:val="15"/>
                <w:szCs w:val="15"/>
              </w:rPr>
              <w:t>1183.75</w:t>
            </w:r>
          </w:p>
        </w:tc>
        <w:tc>
          <w:tcPr>
            <w:tcW w:w="1292" w:type="pct"/>
            <w:tcBorders>
              <w:top w:val="single" w:sz="6" w:space="0" w:color="auto"/>
              <w:left w:val="nil"/>
              <w:bottom w:val="nil"/>
              <w:right w:val="nil"/>
            </w:tcBorders>
            <w:shd w:val="clear" w:color="auto" w:fill="auto"/>
            <w:vAlign w:val="center"/>
          </w:tcPr>
          <w:p w14:paraId="1B7D1EA6" w14:textId="77777777" w:rsidR="0032163E" w:rsidRPr="007027CB" w:rsidRDefault="0032163E" w:rsidP="00CB3D4D">
            <w:pPr>
              <w:spacing w:line="240" w:lineRule="exact"/>
              <w:jc w:val="center"/>
              <w:rPr>
                <w:color w:val="000000" w:themeColor="text1"/>
                <w:sz w:val="15"/>
                <w:szCs w:val="15"/>
              </w:rPr>
            </w:pPr>
            <w:r w:rsidRPr="007027CB">
              <w:rPr>
                <w:rFonts w:hint="eastAsia"/>
                <w:color w:val="000000" w:themeColor="text1"/>
                <w:sz w:val="15"/>
                <w:szCs w:val="15"/>
              </w:rPr>
              <w:t>1</w:t>
            </w:r>
            <w:r w:rsidRPr="007027CB">
              <w:rPr>
                <w:color w:val="000000" w:themeColor="text1"/>
                <w:sz w:val="15"/>
                <w:szCs w:val="15"/>
              </w:rPr>
              <w:t>052.33</w:t>
            </w:r>
          </w:p>
        </w:tc>
        <w:tc>
          <w:tcPr>
            <w:tcW w:w="1242" w:type="pct"/>
            <w:tcBorders>
              <w:top w:val="single" w:sz="6" w:space="0" w:color="auto"/>
              <w:left w:val="nil"/>
              <w:bottom w:val="nil"/>
              <w:right w:val="nil"/>
            </w:tcBorders>
            <w:shd w:val="clear" w:color="auto" w:fill="auto"/>
            <w:vAlign w:val="center"/>
          </w:tcPr>
          <w:p w14:paraId="2A0D9834" w14:textId="77777777" w:rsidR="0032163E" w:rsidRPr="007027CB" w:rsidRDefault="0032163E" w:rsidP="00CB3D4D">
            <w:pPr>
              <w:spacing w:line="240" w:lineRule="exact"/>
              <w:jc w:val="center"/>
              <w:rPr>
                <w:color w:val="000000" w:themeColor="text1"/>
                <w:sz w:val="15"/>
                <w:szCs w:val="15"/>
              </w:rPr>
            </w:pPr>
            <w:r w:rsidRPr="007027CB">
              <w:rPr>
                <w:rFonts w:hint="eastAsia"/>
                <w:color w:val="000000" w:themeColor="text1"/>
                <w:sz w:val="15"/>
                <w:szCs w:val="15"/>
              </w:rPr>
              <w:t>1</w:t>
            </w:r>
            <w:r w:rsidRPr="007027CB">
              <w:rPr>
                <w:color w:val="000000" w:themeColor="text1"/>
                <w:sz w:val="15"/>
                <w:szCs w:val="15"/>
              </w:rPr>
              <w:t>000.36</w:t>
            </w:r>
          </w:p>
        </w:tc>
      </w:tr>
      <w:tr w:rsidR="0032163E" w:rsidRPr="007027CB" w14:paraId="6E73FF44" w14:textId="77777777" w:rsidTr="00CB3D4D">
        <w:trPr>
          <w:trHeight w:val="227"/>
          <w:jc w:val="center"/>
        </w:trPr>
        <w:tc>
          <w:tcPr>
            <w:tcW w:w="1234" w:type="pct"/>
            <w:tcBorders>
              <w:top w:val="nil"/>
              <w:left w:val="nil"/>
              <w:bottom w:val="single" w:sz="6" w:space="0" w:color="auto"/>
              <w:right w:val="nil"/>
            </w:tcBorders>
            <w:shd w:val="clear" w:color="auto" w:fill="auto"/>
            <w:vAlign w:val="center"/>
          </w:tcPr>
          <w:p w14:paraId="7535C283" w14:textId="77777777" w:rsidR="0032163E" w:rsidRPr="007027CB" w:rsidRDefault="0032163E" w:rsidP="00CB3D4D">
            <w:pPr>
              <w:spacing w:line="240" w:lineRule="exact"/>
              <w:jc w:val="center"/>
              <w:rPr>
                <w:color w:val="000000" w:themeColor="text1"/>
                <w:sz w:val="15"/>
                <w:szCs w:val="15"/>
              </w:rPr>
            </w:pPr>
            <w:r w:rsidRPr="007027CB">
              <w:rPr>
                <w:color w:val="000000" w:themeColor="text1"/>
                <w:sz w:val="15"/>
                <w:szCs w:val="15"/>
              </w:rPr>
              <w:t>Reliable power interval</w:t>
            </w:r>
          </w:p>
        </w:tc>
        <w:tc>
          <w:tcPr>
            <w:tcW w:w="1233" w:type="pct"/>
            <w:tcBorders>
              <w:top w:val="nil"/>
              <w:left w:val="nil"/>
              <w:bottom w:val="single" w:sz="6" w:space="0" w:color="auto"/>
              <w:right w:val="nil"/>
            </w:tcBorders>
            <w:shd w:val="clear" w:color="auto" w:fill="auto"/>
            <w:vAlign w:val="center"/>
          </w:tcPr>
          <w:p w14:paraId="2A740ED5" w14:textId="77777777" w:rsidR="0032163E" w:rsidRPr="007027CB" w:rsidRDefault="0032163E" w:rsidP="00CB3D4D">
            <w:pPr>
              <w:spacing w:line="240" w:lineRule="exact"/>
              <w:jc w:val="center"/>
              <w:rPr>
                <w:rFonts w:ascii="Cambria Math" w:hAnsi="Cambria Math"/>
                <w:i/>
                <w:color w:val="000000" w:themeColor="text1"/>
                <w:sz w:val="15"/>
              </w:rPr>
            </w:pPr>
            <m:oMath>
              <m:r>
                <w:rPr>
                  <w:rFonts w:ascii="Cambria Math" w:hAnsi="Cambria Math"/>
                  <w:color w:val="000000" w:themeColor="text1"/>
                  <w:sz w:val="15"/>
                </w:rPr>
                <m:t>≥</m:t>
              </m:r>
            </m:oMath>
            <w:r w:rsidRPr="007027CB">
              <w:rPr>
                <w:color w:val="000000" w:themeColor="text1"/>
                <w:sz w:val="15"/>
              </w:rPr>
              <w:t>1090</w:t>
            </w:r>
          </w:p>
        </w:tc>
        <w:tc>
          <w:tcPr>
            <w:tcW w:w="1292" w:type="pct"/>
            <w:tcBorders>
              <w:top w:val="nil"/>
              <w:left w:val="nil"/>
              <w:bottom w:val="single" w:sz="6" w:space="0" w:color="auto"/>
              <w:right w:val="nil"/>
            </w:tcBorders>
            <w:shd w:val="clear" w:color="auto" w:fill="auto"/>
            <w:vAlign w:val="center"/>
          </w:tcPr>
          <w:p w14:paraId="4169C2F1" w14:textId="77777777" w:rsidR="0032163E" w:rsidRPr="007027CB" w:rsidRDefault="0032163E" w:rsidP="00CB3D4D">
            <w:pPr>
              <w:spacing w:line="240" w:lineRule="exact"/>
              <w:jc w:val="center"/>
              <w:rPr>
                <w:rFonts w:ascii="Cambria Math" w:hAnsi="Cambria Math"/>
                <w:i/>
                <w:color w:val="000000" w:themeColor="text1"/>
                <w:sz w:val="15"/>
              </w:rPr>
            </w:pPr>
            <m:oMathPara>
              <m:oMath>
                <m:r>
                  <w:rPr>
                    <w:rFonts w:ascii="Cambria Math" w:hAnsi="Cambria Math"/>
                    <w:color w:val="000000" w:themeColor="text1"/>
                    <w:sz w:val="15"/>
                    <w:szCs w:val="15"/>
                  </w:rPr>
                  <m:t>≥1000</m:t>
                </m:r>
              </m:oMath>
            </m:oMathPara>
          </w:p>
        </w:tc>
        <w:tc>
          <w:tcPr>
            <w:tcW w:w="1242" w:type="pct"/>
            <w:tcBorders>
              <w:top w:val="nil"/>
              <w:left w:val="nil"/>
              <w:bottom w:val="single" w:sz="6" w:space="0" w:color="auto"/>
              <w:right w:val="nil"/>
            </w:tcBorders>
            <w:shd w:val="clear" w:color="auto" w:fill="auto"/>
            <w:vAlign w:val="center"/>
          </w:tcPr>
          <w:p w14:paraId="11686EEC" w14:textId="77777777" w:rsidR="0032163E" w:rsidRPr="007027CB" w:rsidRDefault="0032163E" w:rsidP="00CB3D4D">
            <w:pPr>
              <w:spacing w:line="240" w:lineRule="exact"/>
              <w:jc w:val="center"/>
              <w:rPr>
                <w:rFonts w:ascii="Cambria Math" w:hAnsi="Cambria Math"/>
                <w:i/>
                <w:color w:val="000000" w:themeColor="text1"/>
                <w:sz w:val="15"/>
                <w:szCs w:val="15"/>
              </w:rPr>
            </w:pPr>
            <m:oMath>
              <m:r>
                <w:rPr>
                  <w:rFonts w:ascii="Cambria Math" w:hAnsi="Cambria Math"/>
                  <w:color w:val="000000" w:themeColor="text1"/>
                  <w:sz w:val="15"/>
                  <w:szCs w:val="15"/>
                </w:rPr>
                <m:t>≥</m:t>
              </m:r>
            </m:oMath>
            <w:r w:rsidRPr="007027CB">
              <w:rPr>
                <w:color w:val="000000" w:themeColor="text1"/>
                <w:sz w:val="15"/>
                <w:szCs w:val="15"/>
              </w:rPr>
              <w:t>950</w:t>
            </w:r>
          </w:p>
        </w:tc>
      </w:tr>
    </w:tbl>
    <w:p w14:paraId="7314C1FF" w14:textId="77777777" w:rsidR="0032163E" w:rsidRPr="007027CB" w:rsidRDefault="0032163E" w:rsidP="0032163E">
      <w:pPr>
        <w:pStyle w:val="IETParagraph"/>
        <w:spacing w:line="240" w:lineRule="auto"/>
        <w:ind w:firstLine="0"/>
        <w:rPr>
          <w:color w:val="000000" w:themeColor="text1"/>
          <w:sz w:val="20"/>
          <w:szCs w:val="20"/>
          <w:shd w:val="clear" w:color="auto" w:fill="FFFFFF"/>
        </w:rPr>
      </w:pPr>
    </w:p>
    <w:tbl>
      <w:tblPr>
        <w:tblW w:w="5000" w:type="pct"/>
        <w:jc w:val="center"/>
        <w:tblBorders>
          <w:top w:val="single" w:sz="6" w:space="0" w:color="auto"/>
          <w:bottom w:val="single" w:sz="6" w:space="0" w:color="auto"/>
          <w:insideH w:val="single" w:sz="4" w:space="0" w:color="auto"/>
        </w:tblBorders>
        <w:tblLayout w:type="fixed"/>
        <w:tblLook w:val="04A0" w:firstRow="1" w:lastRow="0" w:firstColumn="1" w:lastColumn="0" w:noHBand="0" w:noVBand="1"/>
      </w:tblPr>
      <w:tblGrid>
        <w:gridCol w:w="711"/>
        <w:gridCol w:w="850"/>
        <w:gridCol w:w="879"/>
        <w:gridCol w:w="679"/>
        <w:gridCol w:w="871"/>
        <w:gridCol w:w="885"/>
      </w:tblGrid>
      <w:tr w:rsidR="0032163E" w:rsidRPr="007027CB" w14:paraId="3FFC5A3D" w14:textId="77777777" w:rsidTr="00CB3D4D">
        <w:trPr>
          <w:jc w:val="center"/>
        </w:trPr>
        <w:tc>
          <w:tcPr>
            <w:tcW w:w="5000" w:type="pct"/>
            <w:gridSpan w:val="6"/>
            <w:tcBorders>
              <w:top w:val="nil"/>
              <w:bottom w:val="single" w:sz="6" w:space="0" w:color="auto"/>
            </w:tcBorders>
            <w:shd w:val="clear" w:color="auto" w:fill="auto"/>
          </w:tcPr>
          <w:p w14:paraId="7E633BDC" w14:textId="77777777" w:rsidR="0032163E" w:rsidRPr="007027CB" w:rsidRDefault="0032163E" w:rsidP="00CB3D4D">
            <w:pPr>
              <w:spacing w:after="60" w:line="240" w:lineRule="exact"/>
              <w:rPr>
                <w:color w:val="000000" w:themeColor="text1"/>
                <w:sz w:val="20"/>
                <w:szCs w:val="20"/>
              </w:rPr>
            </w:pPr>
            <w:r w:rsidRPr="007027CB">
              <w:rPr>
                <w:b/>
                <w:bCs/>
                <w:color w:val="000000" w:themeColor="text1"/>
                <w:sz w:val="20"/>
                <w:szCs w:val="20"/>
              </w:rPr>
              <w:t>Table 7</w:t>
            </w:r>
            <w:r w:rsidRPr="007027CB">
              <w:rPr>
                <w:color w:val="000000" w:themeColor="text1"/>
                <w:sz w:val="20"/>
                <w:szCs w:val="20"/>
              </w:rPr>
              <w:t xml:space="preserve"> Comparison of EVA reliability under two allocation schemes of different time slots</w:t>
            </w:r>
          </w:p>
        </w:tc>
      </w:tr>
      <w:tr w:rsidR="0032163E" w:rsidRPr="007027CB" w14:paraId="7D0CC63D" w14:textId="77777777" w:rsidTr="00CB3D4D">
        <w:trPr>
          <w:trHeight w:val="283"/>
          <w:jc w:val="center"/>
        </w:trPr>
        <w:tc>
          <w:tcPr>
            <w:tcW w:w="2503" w:type="pct"/>
            <w:gridSpan w:val="3"/>
            <w:tcBorders>
              <w:top w:val="single" w:sz="6" w:space="0" w:color="auto"/>
              <w:bottom w:val="single" w:sz="4" w:space="0" w:color="auto"/>
              <w:right w:val="single" w:sz="4" w:space="0" w:color="auto"/>
            </w:tcBorders>
            <w:shd w:val="clear" w:color="auto" w:fill="auto"/>
            <w:vAlign w:val="center"/>
          </w:tcPr>
          <w:p w14:paraId="4F1E9E9D" w14:textId="77777777" w:rsidR="0032163E" w:rsidRPr="007027CB" w:rsidRDefault="0032163E" w:rsidP="00CB3D4D">
            <w:pPr>
              <w:spacing w:line="240" w:lineRule="atLeast"/>
              <w:jc w:val="center"/>
              <w:rPr>
                <w:color w:val="000000" w:themeColor="text1"/>
                <w:sz w:val="15"/>
              </w:rPr>
            </w:pPr>
            <w:r w:rsidRPr="007027CB">
              <w:rPr>
                <w:color w:val="000000" w:themeColor="text1"/>
                <w:sz w:val="15"/>
              </w:rPr>
              <w:t>First time slot</w:t>
            </w:r>
            <w:r w:rsidRPr="007027CB">
              <w:rPr>
                <w:rFonts w:hint="eastAsia"/>
                <w:color w:val="000000" w:themeColor="text1"/>
                <w:sz w:val="15"/>
              </w:rPr>
              <w:t xml:space="preserve"> </w:t>
            </w:r>
            <m:oMath>
              <m:r>
                <m:rPr>
                  <m:sty m:val="p"/>
                </m:rPr>
                <w:rPr>
                  <w:rFonts w:ascii="Cambria Math" w:hAnsi="Cambria Math"/>
                  <w:color w:val="000000" w:themeColor="text1"/>
                  <w:sz w:val="15"/>
                  <w:szCs w:val="15"/>
                </w:rPr>
                <m:t>(</m:t>
              </m:r>
              <m:r>
                <w:rPr>
                  <w:rFonts w:ascii="Cambria Math" w:hAnsi="Cambria Math"/>
                  <w:color w:val="000000" w:themeColor="text1"/>
                  <w:sz w:val="15"/>
                  <w:szCs w:val="15"/>
                </w:rPr>
                <m:t>10:00~10:15</m:t>
              </m:r>
              <m:r>
                <m:rPr>
                  <m:sty m:val="p"/>
                </m:rPr>
                <w:rPr>
                  <w:rFonts w:ascii="Cambria Math" w:hAnsi="Cambria Math"/>
                  <w:color w:val="000000" w:themeColor="text1"/>
                  <w:sz w:val="15"/>
                  <w:szCs w:val="15"/>
                </w:rPr>
                <m:t>]</m:t>
              </m:r>
            </m:oMath>
            <w:r w:rsidRPr="007027CB">
              <w:rPr>
                <w:color w:val="000000" w:themeColor="text1"/>
                <w:sz w:val="8"/>
                <w:szCs w:val="18"/>
              </w:rPr>
              <w:t xml:space="preserve"> </w:t>
            </w:r>
          </w:p>
        </w:tc>
        <w:tc>
          <w:tcPr>
            <w:tcW w:w="2497" w:type="pct"/>
            <w:gridSpan w:val="3"/>
            <w:tcBorders>
              <w:top w:val="single" w:sz="6" w:space="0" w:color="auto"/>
              <w:left w:val="single" w:sz="4" w:space="0" w:color="auto"/>
              <w:bottom w:val="single" w:sz="4" w:space="0" w:color="auto"/>
            </w:tcBorders>
            <w:shd w:val="clear" w:color="auto" w:fill="auto"/>
            <w:vAlign w:val="center"/>
          </w:tcPr>
          <w:p w14:paraId="64B7DFAC" w14:textId="77777777" w:rsidR="0032163E" w:rsidRPr="007027CB" w:rsidRDefault="0032163E" w:rsidP="00CB3D4D">
            <w:pPr>
              <w:spacing w:line="240" w:lineRule="atLeast"/>
              <w:jc w:val="center"/>
              <w:rPr>
                <w:color w:val="000000" w:themeColor="text1"/>
                <w:sz w:val="15"/>
              </w:rPr>
            </w:pPr>
            <w:r w:rsidRPr="007027CB">
              <w:rPr>
                <w:color w:val="000000" w:themeColor="text1"/>
                <w:sz w:val="15"/>
              </w:rPr>
              <w:t xml:space="preserve">Second time slot </w:t>
            </w:r>
            <m:oMath>
              <m:r>
                <m:rPr>
                  <m:sty m:val="p"/>
                </m:rPr>
                <w:rPr>
                  <w:rFonts w:ascii="Cambria Math" w:hAnsi="Cambria Math"/>
                  <w:color w:val="000000" w:themeColor="text1"/>
                  <w:sz w:val="15"/>
                  <w:szCs w:val="15"/>
                </w:rPr>
                <m:t>(</m:t>
              </m:r>
              <m:r>
                <w:rPr>
                  <w:rFonts w:ascii="Cambria Math" w:hAnsi="Cambria Math"/>
                  <w:color w:val="000000" w:themeColor="text1"/>
                  <w:sz w:val="15"/>
                  <w:szCs w:val="15"/>
                </w:rPr>
                <m:t>18:30~18:45</m:t>
              </m:r>
              <m:r>
                <m:rPr>
                  <m:sty m:val="p"/>
                </m:rPr>
                <w:rPr>
                  <w:rFonts w:ascii="Cambria Math" w:hAnsi="Cambria Math"/>
                  <w:color w:val="000000" w:themeColor="text1"/>
                  <w:sz w:val="15"/>
                  <w:szCs w:val="15"/>
                </w:rPr>
                <m:t>]</m:t>
              </m:r>
            </m:oMath>
            <w:r w:rsidRPr="007027CB">
              <w:rPr>
                <w:color w:val="000000" w:themeColor="text1"/>
                <w:sz w:val="8"/>
                <w:szCs w:val="18"/>
              </w:rPr>
              <w:t xml:space="preserve"> </w:t>
            </w:r>
          </w:p>
        </w:tc>
      </w:tr>
      <w:tr w:rsidR="0032163E" w:rsidRPr="007027CB" w14:paraId="7D4351E5" w14:textId="77777777" w:rsidTr="00CB3D4D">
        <w:trPr>
          <w:trHeight w:val="283"/>
          <w:jc w:val="center"/>
        </w:trPr>
        <w:tc>
          <w:tcPr>
            <w:tcW w:w="729" w:type="pct"/>
            <w:tcBorders>
              <w:top w:val="single" w:sz="4" w:space="0" w:color="auto"/>
              <w:bottom w:val="single" w:sz="6" w:space="0" w:color="auto"/>
              <w:right w:val="nil"/>
            </w:tcBorders>
            <w:shd w:val="clear" w:color="auto" w:fill="auto"/>
            <w:vAlign w:val="center"/>
          </w:tcPr>
          <w:p w14:paraId="6E1DFC8E" w14:textId="77777777" w:rsidR="0032163E" w:rsidRPr="007027CB" w:rsidRDefault="0032163E" w:rsidP="00CB3D4D">
            <w:pPr>
              <w:spacing w:line="260" w:lineRule="exact"/>
              <w:jc w:val="center"/>
              <w:rPr>
                <w:color w:val="000000" w:themeColor="text1"/>
                <w:sz w:val="15"/>
              </w:rPr>
            </w:pPr>
            <w:r w:rsidRPr="007027CB">
              <w:rPr>
                <w:color w:val="000000" w:themeColor="text1"/>
                <w:sz w:val="15"/>
              </w:rPr>
              <w:t>EVA</w:t>
            </w:r>
            <w:r w:rsidRPr="007027CB">
              <w:rPr>
                <w:rFonts w:hint="eastAsia"/>
                <w:color w:val="000000" w:themeColor="text1"/>
                <w:sz w:val="15"/>
              </w:rPr>
              <w:t xml:space="preserve"> </w:t>
            </w:r>
            <w:r w:rsidRPr="007027CB">
              <w:rPr>
                <w:color w:val="000000" w:themeColor="text1"/>
                <w:sz w:val="15"/>
              </w:rPr>
              <w:t>bidding value</w:t>
            </w:r>
          </w:p>
          <w:p w14:paraId="0F6ED118" w14:textId="77777777" w:rsidR="0032163E" w:rsidRPr="007027CB" w:rsidRDefault="0032163E" w:rsidP="00CB3D4D">
            <w:pPr>
              <w:spacing w:line="260" w:lineRule="exact"/>
              <w:jc w:val="center"/>
              <w:rPr>
                <w:color w:val="000000" w:themeColor="text1"/>
                <w:sz w:val="15"/>
              </w:rPr>
            </w:pPr>
            <w:r w:rsidRPr="007027CB">
              <w:rPr>
                <w:rFonts w:hint="eastAsia"/>
                <w:color w:val="000000" w:themeColor="text1"/>
                <w:sz w:val="15"/>
              </w:rPr>
              <w:t>/</w:t>
            </w:r>
            <w:r w:rsidRPr="007027CB">
              <w:rPr>
                <w:color w:val="000000" w:themeColor="text1"/>
                <w:sz w:val="15"/>
              </w:rPr>
              <w:t>kWh</w:t>
            </w:r>
          </w:p>
        </w:tc>
        <w:tc>
          <w:tcPr>
            <w:tcW w:w="872" w:type="pct"/>
            <w:tcBorders>
              <w:top w:val="single" w:sz="4" w:space="0" w:color="auto"/>
              <w:left w:val="nil"/>
              <w:bottom w:val="single" w:sz="6" w:space="0" w:color="auto"/>
            </w:tcBorders>
            <w:shd w:val="clear" w:color="auto" w:fill="auto"/>
            <w:vAlign w:val="center"/>
          </w:tcPr>
          <w:p w14:paraId="295842C9" w14:textId="77777777" w:rsidR="0032163E" w:rsidRPr="007027CB" w:rsidRDefault="0032163E" w:rsidP="00CB3D4D">
            <w:pPr>
              <w:spacing w:line="260" w:lineRule="exact"/>
              <w:jc w:val="center"/>
              <w:rPr>
                <w:color w:val="000000" w:themeColor="text1"/>
                <w:sz w:val="15"/>
                <w:szCs w:val="15"/>
              </w:rPr>
            </w:pPr>
            <w:r w:rsidRPr="007027CB">
              <w:rPr>
                <w:color w:val="000000" w:themeColor="text1"/>
                <w:sz w:val="15"/>
                <w:szCs w:val="15"/>
              </w:rPr>
              <w:t>Priority reliability</w:t>
            </w:r>
          </w:p>
        </w:tc>
        <w:tc>
          <w:tcPr>
            <w:tcW w:w="902" w:type="pct"/>
            <w:tcBorders>
              <w:top w:val="single" w:sz="4" w:space="0" w:color="auto"/>
              <w:bottom w:val="single" w:sz="6" w:space="0" w:color="auto"/>
              <w:right w:val="single" w:sz="4" w:space="0" w:color="auto"/>
            </w:tcBorders>
            <w:shd w:val="clear" w:color="auto" w:fill="auto"/>
            <w:vAlign w:val="center"/>
          </w:tcPr>
          <w:p w14:paraId="3A06F448" w14:textId="77777777" w:rsidR="0032163E" w:rsidRPr="007027CB" w:rsidRDefault="0032163E" w:rsidP="00CB3D4D">
            <w:pPr>
              <w:spacing w:line="260" w:lineRule="exact"/>
              <w:jc w:val="center"/>
              <w:rPr>
                <w:color w:val="000000" w:themeColor="text1"/>
                <w:sz w:val="15"/>
                <w:szCs w:val="15"/>
              </w:rPr>
            </w:pPr>
            <w:r w:rsidRPr="007027CB">
              <w:rPr>
                <w:color w:val="000000" w:themeColor="text1"/>
                <w:sz w:val="15"/>
                <w:szCs w:val="15"/>
              </w:rPr>
              <w:t>Average reliability</w:t>
            </w:r>
          </w:p>
        </w:tc>
        <w:tc>
          <w:tcPr>
            <w:tcW w:w="696" w:type="pct"/>
            <w:tcBorders>
              <w:top w:val="single" w:sz="4" w:space="0" w:color="auto"/>
              <w:left w:val="single" w:sz="4" w:space="0" w:color="auto"/>
              <w:bottom w:val="single" w:sz="6" w:space="0" w:color="auto"/>
              <w:right w:val="nil"/>
            </w:tcBorders>
            <w:shd w:val="clear" w:color="auto" w:fill="auto"/>
            <w:vAlign w:val="center"/>
          </w:tcPr>
          <w:p w14:paraId="37D65123" w14:textId="77777777" w:rsidR="0032163E" w:rsidRPr="007027CB" w:rsidRDefault="0032163E" w:rsidP="00CB3D4D">
            <w:pPr>
              <w:spacing w:line="260" w:lineRule="exact"/>
              <w:jc w:val="center"/>
              <w:rPr>
                <w:color w:val="000000" w:themeColor="text1"/>
                <w:sz w:val="15"/>
              </w:rPr>
            </w:pPr>
            <w:r w:rsidRPr="007027CB">
              <w:rPr>
                <w:color w:val="000000" w:themeColor="text1"/>
                <w:sz w:val="15"/>
              </w:rPr>
              <w:t>EVA</w:t>
            </w:r>
            <w:r w:rsidRPr="007027CB">
              <w:rPr>
                <w:rFonts w:hint="eastAsia"/>
                <w:color w:val="000000" w:themeColor="text1"/>
                <w:sz w:val="15"/>
              </w:rPr>
              <w:t xml:space="preserve"> </w:t>
            </w:r>
            <w:r w:rsidRPr="007027CB">
              <w:rPr>
                <w:color w:val="000000" w:themeColor="text1"/>
                <w:sz w:val="15"/>
              </w:rPr>
              <w:t>bidding value</w:t>
            </w:r>
          </w:p>
          <w:p w14:paraId="33F38388" w14:textId="77777777" w:rsidR="0032163E" w:rsidRPr="007027CB" w:rsidRDefault="0032163E" w:rsidP="00CB3D4D">
            <w:pPr>
              <w:spacing w:line="260" w:lineRule="exact"/>
              <w:jc w:val="center"/>
              <w:rPr>
                <w:color w:val="000000" w:themeColor="text1"/>
                <w:sz w:val="15"/>
                <w:szCs w:val="15"/>
              </w:rPr>
            </w:pPr>
            <w:r w:rsidRPr="007027CB">
              <w:rPr>
                <w:color w:val="000000" w:themeColor="text1"/>
                <w:sz w:val="15"/>
              </w:rPr>
              <w:t>/kWh</w:t>
            </w:r>
          </w:p>
        </w:tc>
        <w:tc>
          <w:tcPr>
            <w:tcW w:w="893" w:type="pct"/>
            <w:tcBorders>
              <w:top w:val="single" w:sz="6" w:space="0" w:color="auto"/>
              <w:left w:val="nil"/>
              <w:bottom w:val="single" w:sz="6" w:space="0" w:color="auto"/>
            </w:tcBorders>
            <w:shd w:val="clear" w:color="auto" w:fill="auto"/>
            <w:vAlign w:val="center"/>
          </w:tcPr>
          <w:p w14:paraId="2009CDC0" w14:textId="77777777" w:rsidR="0032163E" w:rsidRPr="007027CB" w:rsidRDefault="0032163E" w:rsidP="00CB3D4D">
            <w:pPr>
              <w:spacing w:line="260" w:lineRule="exact"/>
              <w:jc w:val="center"/>
              <w:rPr>
                <w:color w:val="000000" w:themeColor="text1"/>
                <w:sz w:val="15"/>
                <w:szCs w:val="15"/>
              </w:rPr>
            </w:pPr>
            <w:r w:rsidRPr="007027CB">
              <w:rPr>
                <w:color w:val="000000" w:themeColor="text1"/>
                <w:sz w:val="15"/>
                <w:szCs w:val="15"/>
              </w:rPr>
              <w:t>Priority reliability</w:t>
            </w:r>
          </w:p>
        </w:tc>
        <w:tc>
          <w:tcPr>
            <w:tcW w:w="908" w:type="pct"/>
            <w:tcBorders>
              <w:top w:val="single" w:sz="6" w:space="0" w:color="auto"/>
              <w:bottom w:val="single" w:sz="6" w:space="0" w:color="auto"/>
            </w:tcBorders>
            <w:shd w:val="clear" w:color="auto" w:fill="auto"/>
            <w:vAlign w:val="center"/>
          </w:tcPr>
          <w:p w14:paraId="33271452" w14:textId="77777777" w:rsidR="0032163E" w:rsidRPr="007027CB" w:rsidRDefault="0032163E" w:rsidP="00CB3D4D">
            <w:pPr>
              <w:spacing w:line="260" w:lineRule="exact"/>
              <w:jc w:val="center"/>
              <w:rPr>
                <w:color w:val="000000" w:themeColor="text1"/>
                <w:sz w:val="15"/>
                <w:szCs w:val="15"/>
              </w:rPr>
            </w:pPr>
            <w:r w:rsidRPr="007027CB">
              <w:rPr>
                <w:color w:val="000000" w:themeColor="text1"/>
                <w:sz w:val="15"/>
                <w:szCs w:val="15"/>
              </w:rPr>
              <w:t>Average reliability</w:t>
            </w:r>
          </w:p>
        </w:tc>
      </w:tr>
      <w:tr w:rsidR="0032163E" w:rsidRPr="007027CB" w14:paraId="05C91953" w14:textId="77777777" w:rsidTr="00CB3D4D">
        <w:trPr>
          <w:trHeight w:val="227"/>
          <w:jc w:val="center"/>
        </w:trPr>
        <w:tc>
          <w:tcPr>
            <w:tcW w:w="729" w:type="pct"/>
            <w:tcBorders>
              <w:top w:val="single" w:sz="6" w:space="0" w:color="auto"/>
              <w:bottom w:val="nil"/>
              <w:right w:val="nil"/>
            </w:tcBorders>
            <w:shd w:val="clear" w:color="auto" w:fill="auto"/>
            <w:vAlign w:val="center"/>
          </w:tcPr>
          <w:p w14:paraId="1AA9C2AB" w14:textId="77777777" w:rsidR="0032163E" w:rsidRPr="007027CB" w:rsidRDefault="0032163E" w:rsidP="00CB3D4D">
            <w:pPr>
              <w:spacing w:line="240" w:lineRule="atLeast"/>
              <w:jc w:val="center"/>
              <w:rPr>
                <w:color w:val="000000" w:themeColor="text1"/>
                <w:sz w:val="15"/>
                <w:szCs w:val="15"/>
              </w:rPr>
            </w:pPr>
            <w:r w:rsidRPr="007027CB">
              <w:rPr>
                <w:rFonts w:hint="eastAsia"/>
                <w:color w:val="000000" w:themeColor="text1"/>
                <w:sz w:val="15"/>
              </w:rPr>
              <w:t>4</w:t>
            </w:r>
            <w:r w:rsidRPr="007027CB">
              <w:rPr>
                <w:color w:val="000000" w:themeColor="text1"/>
                <w:sz w:val="15"/>
              </w:rPr>
              <w:t>75</w:t>
            </w:r>
          </w:p>
        </w:tc>
        <w:tc>
          <w:tcPr>
            <w:tcW w:w="872" w:type="pct"/>
            <w:tcBorders>
              <w:top w:val="single" w:sz="6" w:space="0" w:color="auto"/>
              <w:left w:val="nil"/>
              <w:bottom w:val="nil"/>
              <w:right w:val="nil"/>
            </w:tcBorders>
            <w:shd w:val="clear" w:color="auto" w:fill="auto"/>
            <w:vAlign w:val="center"/>
          </w:tcPr>
          <w:p w14:paraId="7D9DD2FD"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.9793</w:t>
            </w:r>
          </w:p>
        </w:tc>
        <w:tc>
          <w:tcPr>
            <w:tcW w:w="902" w:type="pct"/>
            <w:tcBorders>
              <w:top w:val="single" w:sz="6" w:space="0" w:color="auto"/>
              <w:left w:val="nil"/>
              <w:bottom w:val="nil"/>
              <w:right w:val="single" w:sz="6" w:space="0" w:color="auto"/>
            </w:tcBorders>
            <w:shd w:val="clear" w:color="auto" w:fill="auto"/>
            <w:vAlign w:val="center"/>
          </w:tcPr>
          <w:p w14:paraId="2AB42EF2" w14:textId="77777777" w:rsidR="0032163E" w:rsidRPr="007027CB" w:rsidRDefault="0032163E" w:rsidP="00CB3D4D">
            <w:pPr>
              <w:spacing w:line="240" w:lineRule="atLeast"/>
              <w:jc w:val="center"/>
              <w:rPr>
                <w:color w:val="000000" w:themeColor="text1"/>
                <w:sz w:val="15"/>
              </w:rPr>
            </w:pPr>
            <w:r w:rsidRPr="007027CB">
              <w:rPr>
                <w:color w:val="000000" w:themeColor="text1"/>
                <w:sz w:val="15"/>
              </w:rPr>
              <w:t>0.8651</w:t>
            </w:r>
          </w:p>
        </w:tc>
        <w:tc>
          <w:tcPr>
            <w:tcW w:w="696" w:type="pct"/>
            <w:tcBorders>
              <w:top w:val="single" w:sz="6" w:space="0" w:color="auto"/>
              <w:left w:val="single" w:sz="6" w:space="0" w:color="auto"/>
              <w:bottom w:val="nil"/>
              <w:right w:val="nil"/>
            </w:tcBorders>
            <w:shd w:val="clear" w:color="auto" w:fill="auto"/>
            <w:vAlign w:val="center"/>
          </w:tcPr>
          <w:p w14:paraId="5D79B747" w14:textId="77777777" w:rsidR="0032163E" w:rsidRPr="007027CB" w:rsidRDefault="0032163E" w:rsidP="00CB3D4D">
            <w:pPr>
              <w:spacing w:line="240" w:lineRule="atLeast"/>
              <w:jc w:val="center"/>
              <w:rPr>
                <w:color w:val="000000" w:themeColor="text1"/>
                <w:sz w:val="15"/>
                <w:szCs w:val="15"/>
              </w:rPr>
            </w:pPr>
            <w:r w:rsidRPr="007027CB">
              <w:rPr>
                <w:rFonts w:hint="eastAsia"/>
                <w:color w:val="000000" w:themeColor="text1"/>
                <w:sz w:val="15"/>
              </w:rPr>
              <w:t>4</w:t>
            </w:r>
            <w:r w:rsidRPr="007027CB">
              <w:rPr>
                <w:color w:val="000000" w:themeColor="text1"/>
                <w:sz w:val="15"/>
              </w:rPr>
              <w:t>50</w:t>
            </w:r>
          </w:p>
        </w:tc>
        <w:tc>
          <w:tcPr>
            <w:tcW w:w="893" w:type="pct"/>
            <w:tcBorders>
              <w:top w:val="single" w:sz="6" w:space="0" w:color="auto"/>
              <w:left w:val="nil"/>
              <w:bottom w:val="nil"/>
              <w:right w:val="nil"/>
            </w:tcBorders>
            <w:shd w:val="clear" w:color="auto" w:fill="auto"/>
            <w:vAlign w:val="center"/>
          </w:tcPr>
          <w:p w14:paraId="217915EE"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.9761</w:t>
            </w:r>
          </w:p>
        </w:tc>
        <w:tc>
          <w:tcPr>
            <w:tcW w:w="908" w:type="pct"/>
            <w:tcBorders>
              <w:top w:val="single" w:sz="6" w:space="0" w:color="auto"/>
              <w:left w:val="nil"/>
              <w:bottom w:val="nil"/>
            </w:tcBorders>
            <w:shd w:val="clear" w:color="auto" w:fill="auto"/>
            <w:vAlign w:val="center"/>
          </w:tcPr>
          <w:p w14:paraId="3D4B1DF5"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0.9160</w:t>
            </w:r>
          </w:p>
        </w:tc>
      </w:tr>
      <w:tr w:rsidR="0032163E" w:rsidRPr="007027CB" w14:paraId="58FE1988" w14:textId="77777777" w:rsidTr="00CB3D4D">
        <w:trPr>
          <w:trHeight w:val="227"/>
          <w:jc w:val="center"/>
        </w:trPr>
        <w:tc>
          <w:tcPr>
            <w:tcW w:w="729" w:type="pct"/>
            <w:tcBorders>
              <w:top w:val="nil"/>
              <w:bottom w:val="nil"/>
              <w:right w:val="nil"/>
            </w:tcBorders>
            <w:shd w:val="clear" w:color="auto" w:fill="auto"/>
            <w:vAlign w:val="center"/>
          </w:tcPr>
          <w:p w14:paraId="0EDD260D" w14:textId="77777777" w:rsidR="0032163E" w:rsidRPr="007027CB" w:rsidRDefault="0032163E" w:rsidP="00CB3D4D">
            <w:pPr>
              <w:spacing w:line="240" w:lineRule="atLeast"/>
              <w:jc w:val="center"/>
              <w:rPr>
                <w:color w:val="000000" w:themeColor="text1"/>
                <w:sz w:val="15"/>
                <w:szCs w:val="15"/>
              </w:rPr>
            </w:pPr>
            <w:r w:rsidRPr="007027CB">
              <w:rPr>
                <w:rFonts w:hint="eastAsia"/>
                <w:color w:val="000000" w:themeColor="text1"/>
                <w:sz w:val="15"/>
              </w:rPr>
              <w:t>5</w:t>
            </w:r>
            <w:r w:rsidRPr="007027CB">
              <w:rPr>
                <w:color w:val="000000" w:themeColor="text1"/>
                <w:sz w:val="15"/>
              </w:rPr>
              <w:t>00</w:t>
            </w:r>
          </w:p>
        </w:tc>
        <w:tc>
          <w:tcPr>
            <w:tcW w:w="872" w:type="pct"/>
            <w:tcBorders>
              <w:top w:val="nil"/>
              <w:left w:val="nil"/>
              <w:bottom w:val="nil"/>
              <w:right w:val="nil"/>
            </w:tcBorders>
            <w:shd w:val="clear" w:color="auto" w:fill="auto"/>
            <w:vAlign w:val="center"/>
          </w:tcPr>
          <w:p w14:paraId="55096A3B"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.9600</w:t>
            </w:r>
          </w:p>
        </w:tc>
        <w:tc>
          <w:tcPr>
            <w:tcW w:w="902" w:type="pct"/>
            <w:tcBorders>
              <w:top w:val="nil"/>
              <w:left w:val="nil"/>
              <w:bottom w:val="nil"/>
              <w:right w:val="single" w:sz="6" w:space="0" w:color="auto"/>
            </w:tcBorders>
            <w:shd w:val="clear" w:color="auto" w:fill="auto"/>
            <w:vAlign w:val="center"/>
          </w:tcPr>
          <w:p w14:paraId="653D4B66" w14:textId="77777777" w:rsidR="0032163E" w:rsidRPr="007027CB" w:rsidRDefault="0032163E" w:rsidP="00CB3D4D">
            <w:pPr>
              <w:spacing w:line="240" w:lineRule="atLeast"/>
              <w:jc w:val="center"/>
              <w:rPr>
                <w:color w:val="000000" w:themeColor="text1"/>
                <w:sz w:val="15"/>
              </w:rPr>
            </w:pPr>
            <w:r w:rsidRPr="007027CB">
              <w:rPr>
                <w:color w:val="000000" w:themeColor="text1"/>
                <w:sz w:val="15"/>
              </w:rPr>
              <w:t>0.8558</w:t>
            </w:r>
          </w:p>
        </w:tc>
        <w:tc>
          <w:tcPr>
            <w:tcW w:w="696" w:type="pct"/>
            <w:tcBorders>
              <w:top w:val="nil"/>
              <w:left w:val="single" w:sz="6" w:space="0" w:color="auto"/>
              <w:bottom w:val="nil"/>
              <w:right w:val="nil"/>
            </w:tcBorders>
            <w:shd w:val="clear" w:color="auto" w:fill="auto"/>
            <w:vAlign w:val="center"/>
          </w:tcPr>
          <w:p w14:paraId="7B826C75" w14:textId="77777777" w:rsidR="0032163E" w:rsidRPr="007027CB" w:rsidRDefault="0032163E" w:rsidP="00CB3D4D">
            <w:pPr>
              <w:spacing w:line="240" w:lineRule="atLeast"/>
              <w:jc w:val="center"/>
              <w:rPr>
                <w:color w:val="000000" w:themeColor="text1"/>
                <w:sz w:val="15"/>
                <w:szCs w:val="15"/>
              </w:rPr>
            </w:pPr>
            <w:r w:rsidRPr="007027CB">
              <w:rPr>
                <w:rFonts w:hint="eastAsia"/>
                <w:color w:val="000000" w:themeColor="text1"/>
                <w:sz w:val="15"/>
              </w:rPr>
              <w:t>5</w:t>
            </w:r>
            <w:r w:rsidRPr="007027CB">
              <w:rPr>
                <w:color w:val="000000" w:themeColor="text1"/>
                <w:sz w:val="15"/>
              </w:rPr>
              <w:t>00</w:t>
            </w:r>
          </w:p>
        </w:tc>
        <w:tc>
          <w:tcPr>
            <w:tcW w:w="893" w:type="pct"/>
            <w:tcBorders>
              <w:top w:val="nil"/>
              <w:left w:val="nil"/>
              <w:bottom w:val="nil"/>
              <w:right w:val="nil"/>
            </w:tcBorders>
            <w:shd w:val="clear" w:color="auto" w:fill="auto"/>
            <w:vAlign w:val="center"/>
          </w:tcPr>
          <w:p w14:paraId="5587ADA1"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.9456</w:t>
            </w:r>
          </w:p>
        </w:tc>
        <w:tc>
          <w:tcPr>
            <w:tcW w:w="908" w:type="pct"/>
            <w:tcBorders>
              <w:top w:val="nil"/>
              <w:left w:val="nil"/>
              <w:bottom w:val="nil"/>
            </w:tcBorders>
            <w:shd w:val="clear" w:color="auto" w:fill="auto"/>
            <w:vAlign w:val="center"/>
          </w:tcPr>
          <w:p w14:paraId="511CCD55"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0.88</w:t>
            </w:r>
            <w:r w:rsidRPr="007027CB">
              <w:rPr>
                <w:color w:val="000000" w:themeColor="text1"/>
                <w:sz w:val="15"/>
              </w:rPr>
              <w:t>30</w:t>
            </w:r>
          </w:p>
        </w:tc>
      </w:tr>
      <w:tr w:rsidR="0032163E" w:rsidRPr="007027CB" w14:paraId="4AA99C4C" w14:textId="77777777" w:rsidTr="00CB3D4D">
        <w:trPr>
          <w:trHeight w:val="227"/>
          <w:jc w:val="center"/>
        </w:trPr>
        <w:tc>
          <w:tcPr>
            <w:tcW w:w="729" w:type="pct"/>
            <w:tcBorders>
              <w:top w:val="nil"/>
              <w:bottom w:val="nil"/>
              <w:right w:val="nil"/>
            </w:tcBorders>
            <w:shd w:val="clear" w:color="auto" w:fill="auto"/>
            <w:vAlign w:val="center"/>
          </w:tcPr>
          <w:p w14:paraId="27266693" w14:textId="77777777" w:rsidR="0032163E" w:rsidRPr="007027CB" w:rsidRDefault="0032163E" w:rsidP="00CB3D4D">
            <w:pPr>
              <w:spacing w:line="240" w:lineRule="atLeast"/>
              <w:jc w:val="center"/>
              <w:rPr>
                <w:color w:val="000000" w:themeColor="text1"/>
                <w:sz w:val="15"/>
                <w:szCs w:val="15"/>
              </w:rPr>
            </w:pPr>
            <w:r w:rsidRPr="007027CB">
              <w:rPr>
                <w:rFonts w:hint="eastAsia"/>
                <w:color w:val="000000" w:themeColor="text1"/>
                <w:sz w:val="15"/>
              </w:rPr>
              <w:t>5</w:t>
            </w:r>
            <w:r w:rsidRPr="007027CB">
              <w:rPr>
                <w:color w:val="000000" w:themeColor="text1"/>
                <w:sz w:val="15"/>
              </w:rPr>
              <w:t>50</w:t>
            </w:r>
          </w:p>
        </w:tc>
        <w:tc>
          <w:tcPr>
            <w:tcW w:w="872" w:type="pct"/>
            <w:tcBorders>
              <w:top w:val="nil"/>
              <w:left w:val="nil"/>
              <w:bottom w:val="nil"/>
              <w:right w:val="nil"/>
            </w:tcBorders>
            <w:shd w:val="clear" w:color="auto" w:fill="auto"/>
            <w:vAlign w:val="center"/>
          </w:tcPr>
          <w:p w14:paraId="0739EC06" w14:textId="77777777" w:rsidR="0032163E" w:rsidRPr="007027CB" w:rsidRDefault="0032163E" w:rsidP="00CB3D4D">
            <w:pPr>
              <w:spacing w:line="240" w:lineRule="atLeast"/>
              <w:jc w:val="center"/>
              <w:rPr>
                <w:color w:val="000000" w:themeColor="text1"/>
                <w:sz w:val="15"/>
              </w:rPr>
            </w:pPr>
            <w:r w:rsidRPr="007027CB">
              <w:rPr>
                <w:color w:val="000000" w:themeColor="text1"/>
                <w:sz w:val="15"/>
              </w:rPr>
              <w:t>0.8669</w:t>
            </w:r>
          </w:p>
        </w:tc>
        <w:tc>
          <w:tcPr>
            <w:tcW w:w="902" w:type="pct"/>
            <w:tcBorders>
              <w:top w:val="nil"/>
              <w:left w:val="nil"/>
              <w:bottom w:val="nil"/>
              <w:right w:val="single" w:sz="6" w:space="0" w:color="auto"/>
            </w:tcBorders>
            <w:shd w:val="clear" w:color="auto" w:fill="auto"/>
            <w:vAlign w:val="center"/>
          </w:tcPr>
          <w:p w14:paraId="542054C1"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.7857</w:t>
            </w:r>
          </w:p>
        </w:tc>
        <w:tc>
          <w:tcPr>
            <w:tcW w:w="696" w:type="pct"/>
            <w:tcBorders>
              <w:top w:val="nil"/>
              <w:left w:val="single" w:sz="6" w:space="0" w:color="auto"/>
              <w:bottom w:val="nil"/>
              <w:right w:val="nil"/>
            </w:tcBorders>
            <w:shd w:val="clear" w:color="auto" w:fill="auto"/>
            <w:vAlign w:val="center"/>
          </w:tcPr>
          <w:p w14:paraId="77606140" w14:textId="77777777" w:rsidR="0032163E" w:rsidRPr="007027CB" w:rsidRDefault="0032163E" w:rsidP="00CB3D4D">
            <w:pPr>
              <w:spacing w:line="240" w:lineRule="atLeast"/>
              <w:jc w:val="center"/>
              <w:rPr>
                <w:color w:val="000000" w:themeColor="text1"/>
                <w:sz w:val="15"/>
                <w:szCs w:val="15"/>
              </w:rPr>
            </w:pPr>
            <w:r w:rsidRPr="007027CB">
              <w:rPr>
                <w:rFonts w:hint="eastAsia"/>
                <w:color w:val="000000" w:themeColor="text1"/>
                <w:sz w:val="15"/>
              </w:rPr>
              <w:t>5</w:t>
            </w:r>
            <w:r w:rsidRPr="007027CB">
              <w:rPr>
                <w:color w:val="000000" w:themeColor="text1"/>
                <w:sz w:val="15"/>
              </w:rPr>
              <w:t>35</w:t>
            </w:r>
          </w:p>
        </w:tc>
        <w:tc>
          <w:tcPr>
            <w:tcW w:w="893" w:type="pct"/>
            <w:tcBorders>
              <w:top w:val="nil"/>
              <w:left w:val="nil"/>
              <w:bottom w:val="nil"/>
              <w:right w:val="nil"/>
            </w:tcBorders>
            <w:shd w:val="clear" w:color="auto" w:fill="auto"/>
            <w:vAlign w:val="center"/>
          </w:tcPr>
          <w:p w14:paraId="477FDF18"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.9030</w:t>
            </w:r>
          </w:p>
        </w:tc>
        <w:tc>
          <w:tcPr>
            <w:tcW w:w="908" w:type="pct"/>
            <w:tcBorders>
              <w:top w:val="nil"/>
              <w:left w:val="nil"/>
              <w:bottom w:val="nil"/>
            </w:tcBorders>
            <w:shd w:val="clear" w:color="auto" w:fill="auto"/>
            <w:vAlign w:val="center"/>
          </w:tcPr>
          <w:p w14:paraId="0F9E6587"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0.809</w:t>
            </w:r>
            <w:r w:rsidRPr="007027CB">
              <w:rPr>
                <w:color w:val="000000" w:themeColor="text1"/>
                <w:sz w:val="15"/>
              </w:rPr>
              <w:t>8</w:t>
            </w:r>
          </w:p>
        </w:tc>
      </w:tr>
      <w:tr w:rsidR="0032163E" w:rsidRPr="007027CB" w14:paraId="45F2429F" w14:textId="77777777" w:rsidTr="00CB3D4D">
        <w:trPr>
          <w:trHeight w:val="227"/>
          <w:jc w:val="center"/>
        </w:trPr>
        <w:tc>
          <w:tcPr>
            <w:tcW w:w="729" w:type="pct"/>
            <w:tcBorders>
              <w:top w:val="nil"/>
              <w:bottom w:val="nil"/>
              <w:right w:val="nil"/>
            </w:tcBorders>
            <w:shd w:val="clear" w:color="auto" w:fill="auto"/>
            <w:vAlign w:val="center"/>
          </w:tcPr>
          <w:p w14:paraId="67DDE88C" w14:textId="77777777" w:rsidR="0032163E" w:rsidRPr="007027CB" w:rsidRDefault="0032163E" w:rsidP="00CB3D4D">
            <w:pPr>
              <w:spacing w:line="240" w:lineRule="atLeast"/>
              <w:jc w:val="center"/>
              <w:rPr>
                <w:color w:val="000000" w:themeColor="text1"/>
                <w:sz w:val="15"/>
                <w:szCs w:val="15"/>
              </w:rPr>
            </w:pPr>
            <w:r w:rsidRPr="007027CB">
              <w:rPr>
                <w:rFonts w:hint="eastAsia"/>
                <w:color w:val="000000" w:themeColor="text1"/>
                <w:sz w:val="15"/>
              </w:rPr>
              <w:t>6</w:t>
            </w:r>
            <w:r w:rsidRPr="007027CB">
              <w:rPr>
                <w:color w:val="000000" w:themeColor="text1"/>
                <w:sz w:val="15"/>
              </w:rPr>
              <w:t>00</w:t>
            </w:r>
          </w:p>
        </w:tc>
        <w:tc>
          <w:tcPr>
            <w:tcW w:w="872" w:type="pct"/>
            <w:tcBorders>
              <w:top w:val="nil"/>
              <w:left w:val="nil"/>
              <w:bottom w:val="nil"/>
              <w:right w:val="nil"/>
            </w:tcBorders>
            <w:shd w:val="clear" w:color="auto" w:fill="auto"/>
            <w:vAlign w:val="center"/>
          </w:tcPr>
          <w:p w14:paraId="472F3400" w14:textId="77777777" w:rsidR="0032163E" w:rsidRPr="007027CB" w:rsidRDefault="0032163E" w:rsidP="00CB3D4D">
            <w:pPr>
              <w:spacing w:line="240" w:lineRule="atLeast"/>
              <w:jc w:val="center"/>
              <w:rPr>
                <w:color w:val="000000" w:themeColor="text1"/>
                <w:sz w:val="15"/>
              </w:rPr>
            </w:pPr>
            <w:r w:rsidRPr="007027CB">
              <w:rPr>
                <w:color w:val="000000" w:themeColor="text1"/>
                <w:sz w:val="15"/>
              </w:rPr>
              <w:t>0.7605</w:t>
            </w:r>
          </w:p>
        </w:tc>
        <w:tc>
          <w:tcPr>
            <w:tcW w:w="902" w:type="pct"/>
            <w:tcBorders>
              <w:top w:val="nil"/>
              <w:left w:val="nil"/>
              <w:bottom w:val="nil"/>
              <w:right w:val="single" w:sz="6" w:space="0" w:color="auto"/>
            </w:tcBorders>
            <w:shd w:val="clear" w:color="auto" w:fill="auto"/>
            <w:vAlign w:val="center"/>
          </w:tcPr>
          <w:p w14:paraId="78EAC87A"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.6282</w:t>
            </w:r>
          </w:p>
        </w:tc>
        <w:tc>
          <w:tcPr>
            <w:tcW w:w="696" w:type="pct"/>
            <w:tcBorders>
              <w:top w:val="nil"/>
              <w:left w:val="single" w:sz="6" w:space="0" w:color="auto"/>
              <w:bottom w:val="nil"/>
              <w:right w:val="nil"/>
            </w:tcBorders>
            <w:shd w:val="clear" w:color="auto" w:fill="auto"/>
            <w:vAlign w:val="center"/>
          </w:tcPr>
          <w:p w14:paraId="6219E069" w14:textId="77777777" w:rsidR="0032163E" w:rsidRPr="007027CB" w:rsidRDefault="0032163E" w:rsidP="00CB3D4D">
            <w:pPr>
              <w:spacing w:line="240" w:lineRule="atLeast"/>
              <w:jc w:val="center"/>
              <w:rPr>
                <w:color w:val="000000" w:themeColor="text1"/>
                <w:sz w:val="15"/>
                <w:szCs w:val="15"/>
              </w:rPr>
            </w:pPr>
            <w:r w:rsidRPr="007027CB">
              <w:rPr>
                <w:rFonts w:hint="eastAsia"/>
                <w:color w:val="000000" w:themeColor="text1"/>
                <w:sz w:val="15"/>
              </w:rPr>
              <w:t>5</w:t>
            </w:r>
            <w:r w:rsidRPr="007027CB">
              <w:rPr>
                <w:color w:val="000000" w:themeColor="text1"/>
                <w:sz w:val="15"/>
              </w:rPr>
              <w:t>50</w:t>
            </w:r>
          </w:p>
        </w:tc>
        <w:tc>
          <w:tcPr>
            <w:tcW w:w="893" w:type="pct"/>
            <w:tcBorders>
              <w:top w:val="nil"/>
              <w:left w:val="nil"/>
              <w:bottom w:val="nil"/>
              <w:right w:val="nil"/>
            </w:tcBorders>
            <w:shd w:val="clear" w:color="auto" w:fill="auto"/>
            <w:vAlign w:val="center"/>
          </w:tcPr>
          <w:p w14:paraId="15C31229"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.8761</w:t>
            </w:r>
          </w:p>
        </w:tc>
        <w:tc>
          <w:tcPr>
            <w:tcW w:w="908" w:type="pct"/>
            <w:tcBorders>
              <w:top w:val="nil"/>
              <w:left w:val="nil"/>
              <w:bottom w:val="nil"/>
            </w:tcBorders>
            <w:shd w:val="clear" w:color="auto" w:fill="auto"/>
            <w:vAlign w:val="center"/>
          </w:tcPr>
          <w:p w14:paraId="779C6597"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0.782</w:t>
            </w:r>
            <w:r w:rsidRPr="007027CB">
              <w:rPr>
                <w:color w:val="000000" w:themeColor="text1"/>
                <w:sz w:val="15"/>
              </w:rPr>
              <w:t>2</w:t>
            </w:r>
          </w:p>
        </w:tc>
      </w:tr>
      <w:tr w:rsidR="0032163E" w:rsidRPr="007027CB" w14:paraId="646773E8" w14:textId="77777777" w:rsidTr="00CB3D4D">
        <w:trPr>
          <w:trHeight w:val="227"/>
          <w:jc w:val="center"/>
        </w:trPr>
        <w:tc>
          <w:tcPr>
            <w:tcW w:w="729" w:type="pct"/>
            <w:tcBorders>
              <w:top w:val="nil"/>
              <w:bottom w:val="nil"/>
              <w:right w:val="nil"/>
            </w:tcBorders>
            <w:shd w:val="clear" w:color="auto" w:fill="auto"/>
            <w:vAlign w:val="center"/>
          </w:tcPr>
          <w:p w14:paraId="79F2B5D5" w14:textId="77777777" w:rsidR="0032163E" w:rsidRPr="007027CB" w:rsidRDefault="0032163E" w:rsidP="00CB3D4D">
            <w:pPr>
              <w:spacing w:line="240" w:lineRule="atLeast"/>
              <w:jc w:val="center"/>
              <w:rPr>
                <w:color w:val="000000" w:themeColor="text1"/>
                <w:sz w:val="15"/>
                <w:szCs w:val="15"/>
              </w:rPr>
            </w:pPr>
            <w:r w:rsidRPr="007027CB">
              <w:rPr>
                <w:rFonts w:hint="eastAsia"/>
                <w:color w:val="000000" w:themeColor="text1"/>
                <w:sz w:val="15"/>
              </w:rPr>
              <w:t>6</w:t>
            </w:r>
            <w:r w:rsidRPr="007027CB">
              <w:rPr>
                <w:color w:val="000000" w:themeColor="text1"/>
                <w:sz w:val="15"/>
              </w:rPr>
              <w:t>50</w:t>
            </w:r>
          </w:p>
        </w:tc>
        <w:tc>
          <w:tcPr>
            <w:tcW w:w="872" w:type="pct"/>
            <w:tcBorders>
              <w:top w:val="nil"/>
              <w:left w:val="nil"/>
              <w:bottom w:val="nil"/>
              <w:right w:val="nil"/>
            </w:tcBorders>
            <w:shd w:val="clear" w:color="auto" w:fill="auto"/>
            <w:vAlign w:val="center"/>
          </w:tcPr>
          <w:p w14:paraId="6F36B80B"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.5994</w:t>
            </w:r>
          </w:p>
        </w:tc>
        <w:tc>
          <w:tcPr>
            <w:tcW w:w="902" w:type="pct"/>
            <w:tcBorders>
              <w:top w:val="nil"/>
              <w:left w:val="nil"/>
              <w:bottom w:val="nil"/>
              <w:right w:val="single" w:sz="6" w:space="0" w:color="auto"/>
            </w:tcBorders>
            <w:shd w:val="clear" w:color="auto" w:fill="auto"/>
            <w:vAlign w:val="center"/>
          </w:tcPr>
          <w:p w14:paraId="213F6E04"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.3958</w:t>
            </w:r>
          </w:p>
        </w:tc>
        <w:tc>
          <w:tcPr>
            <w:tcW w:w="696" w:type="pct"/>
            <w:tcBorders>
              <w:top w:val="nil"/>
              <w:left w:val="single" w:sz="6" w:space="0" w:color="auto"/>
              <w:bottom w:val="nil"/>
              <w:right w:val="nil"/>
            </w:tcBorders>
            <w:shd w:val="clear" w:color="auto" w:fill="auto"/>
            <w:vAlign w:val="center"/>
          </w:tcPr>
          <w:p w14:paraId="196C5836" w14:textId="77777777" w:rsidR="0032163E" w:rsidRPr="007027CB" w:rsidRDefault="0032163E" w:rsidP="00CB3D4D">
            <w:pPr>
              <w:spacing w:line="240" w:lineRule="atLeast"/>
              <w:jc w:val="center"/>
              <w:rPr>
                <w:color w:val="000000" w:themeColor="text1"/>
                <w:sz w:val="15"/>
                <w:szCs w:val="15"/>
              </w:rPr>
            </w:pPr>
            <w:r w:rsidRPr="007027CB">
              <w:rPr>
                <w:rFonts w:hint="eastAsia"/>
                <w:color w:val="000000" w:themeColor="text1"/>
                <w:sz w:val="15"/>
              </w:rPr>
              <w:t>6</w:t>
            </w:r>
            <w:r w:rsidRPr="007027CB">
              <w:rPr>
                <w:color w:val="000000" w:themeColor="text1"/>
                <w:sz w:val="15"/>
              </w:rPr>
              <w:t>00</w:t>
            </w:r>
          </w:p>
        </w:tc>
        <w:tc>
          <w:tcPr>
            <w:tcW w:w="893" w:type="pct"/>
            <w:tcBorders>
              <w:top w:val="nil"/>
              <w:left w:val="nil"/>
              <w:bottom w:val="nil"/>
              <w:right w:val="nil"/>
            </w:tcBorders>
            <w:shd w:val="clear" w:color="auto" w:fill="auto"/>
            <w:vAlign w:val="center"/>
          </w:tcPr>
          <w:p w14:paraId="6C80D167"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.7287</w:t>
            </w:r>
          </w:p>
        </w:tc>
        <w:tc>
          <w:tcPr>
            <w:tcW w:w="908" w:type="pct"/>
            <w:tcBorders>
              <w:top w:val="nil"/>
              <w:left w:val="nil"/>
              <w:bottom w:val="nil"/>
            </w:tcBorders>
            <w:shd w:val="clear" w:color="auto" w:fill="auto"/>
            <w:vAlign w:val="center"/>
          </w:tcPr>
          <w:p w14:paraId="24EE48B1"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0.587</w:t>
            </w:r>
            <w:r w:rsidRPr="007027CB">
              <w:rPr>
                <w:color w:val="000000" w:themeColor="text1"/>
                <w:sz w:val="15"/>
              </w:rPr>
              <w:t>6</w:t>
            </w:r>
          </w:p>
        </w:tc>
      </w:tr>
      <w:tr w:rsidR="0032163E" w:rsidRPr="007027CB" w14:paraId="3B89EA7E" w14:textId="77777777" w:rsidTr="00CB3D4D">
        <w:trPr>
          <w:trHeight w:val="227"/>
          <w:jc w:val="center"/>
        </w:trPr>
        <w:tc>
          <w:tcPr>
            <w:tcW w:w="729" w:type="pct"/>
            <w:tcBorders>
              <w:top w:val="nil"/>
              <w:bottom w:val="single" w:sz="6" w:space="0" w:color="auto"/>
              <w:right w:val="nil"/>
            </w:tcBorders>
            <w:shd w:val="clear" w:color="auto" w:fill="auto"/>
            <w:vAlign w:val="center"/>
          </w:tcPr>
          <w:p w14:paraId="6FD681AA" w14:textId="77777777" w:rsidR="0032163E" w:rsidRPr="007027CB" w:rsidRDefault="0032163E" w:rsidP="00CB3D4D">
            <w:pPr>
              <w:spacing w:line="240" w:lineRule="atLeast"/>
              <w:jc w:val="center"/>
              <w:rPr>
                <w:color w:val="000000" w:themeColor="text1"/>
                <w:sz w:val="15"/>
                <w:szCs w:val="15"/>
              </w:rPr>
            </w:pPr>
            <w:r w:rsidRPr="007027CB">
              <w:rPr>
                <w:rFonts w:hint="eastAsia"/>
                <w:color w:val="000000" w:themeColor="text1"/>
                <w:sz w:val="15"/>
                <w:szCs w:val="15"/>
              </w:rPr>
              <w:t>7</w:t>
            </w:r>
            <w:r w:rsidRPr="007027CB">
              <w:rPr>
                <w:color w:val="000000" w:themeColor="text1"/>
                <w:sz w:val="15"/>
                <w:szCs w:val="15"/>
              </w:rPr>
              <w:t>00</w:t>
            </w:r>
          </w:p>
        </w:tc>
        <w:tc>
          <w:tcPr>
            <w:tcW w:w="872" w:type="pct"/>
            <w:tcBorders>
              <w:top w:val="nil"/>
              <w:left w:val="nil"/>
              <w:bottom w:val="single" w:sz="6" w:space="0" w:color="auto"/>
              <w:right w:val="nil"/>
            </w:tcBorders>
            <w:shd w:val="clear" w:color="auto" w:fill="auto"/>
            <w:vAlign w:val="center"/>
          </w:tcPr>
          <w:p w14:paraId="133956AA"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.4693</w:t>
            </w:r>
          </w:p>
        </w:tc>
        <w:tc>
          <w:tcPr>
            <w:tcW w:w="902" w:type="pct"/>
            <w:tcBorders>
              <w:top w:val="nil"/>
              <w:left w:val="nil"/>
              <w:bottom w:val="single" w:sz="6" w:space="0" w:color="auto"/>
              <w:right w:val="single" w:sz="6" w:space="0" w:color="auto"/>
            </w:tcBorders>
            <w:shd w:val="clear" w:color="auto" w:fill="auto"/>
            <w:vAlign w:val="center"/>
          </w:tcPr>
          <w:p w14:paraId="19BE6DA2"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.1628</w:t>
            </w:r>
          </w:p>
        </w:tc>
        <w:tc>
          <w:tcPr>
            <w:tcW w:w="696" w:type="pct"/>
            <w:tcBorders>
              <w:top w:val="nil"/>
              <w:left w:val="single" w:sz="6" w:space="0" w:color="auto"/>
              <w:bottom w:val="single" w:sz="6" w:space="0" w:color="auto"/>
              <w:right w:val="nil"/>
            </w:tcBorders>
            <w:shd w:val="clear" w:color="auto" w:fill="auto"/>
            <w:vAlign w:val="center"/>
          </w:tcPr>
          <w:p w14:paraId="3980AA55" w14:textId="77777777" w:rsidR="0032163E" w:rsidRPr="007027CB" w:rsidRDefault="0032163E" w:rsidP="00CB3D4D">
            <w:pPr>
              <w:spacing w:line="240" w:lineRule="atLeast"/>
              <w:jc w:val="center"/>
              <w:rPr>
                <w:color w:val="000000" w:themeColor="text1"/>
                <w:sz w:val="15"/>
                <w:szCs w:val="15"/>
              </w:rPr>
            </w:pPr>
            <w:r w:rsidRPr="007027CB">
              <w:rPr>
                <w:rFonts w:hint="eastAsia"/>
                <w:color w:val="000000" w:themeColor="text1"/>
                <w:sz w:val="15"/>
              </w:rPr>
              <w:t>6</w:t>
            </w:r>
            <w:r w:rsidRPr="007027CB">
              <w:rPr>
                <w:color w:val="000000" w:themeColor="text1"/>
                <w:sz w:val="15"/>
              </w:rPr>
              <w:t>50</w:t>
            </w:r>
          </w:p>
        </w:tc>
        <w:tc>
          <w:tcPr>
            <w:tcW w:w="893" w:type="pct"/>
            <w:tcBorders>
              <w:top w:val="nil"/>
              <w:left w:val="nil"/>
              <w:bottom w:val="single" w:sz="6" w:space="0" w:color="auto"/>
              <w:right w:val="nil"/>
            </w:tcBorders>
            <w:shd w:val="clear" w:color="auto" w:fill="auto"/>
            <w:vAlign w:val="center"/>
          </w:tcPr>
          <w:p w14:paraId="1813477D"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w:t>
            </w:r>
            <w:r w:rsidRPr="007027CB">
              <w:rPr>
                <w:color w:val="000000" w:themeColor="text1"/>
                <w:sz w:val="15"/>
              </w:rPr>
              <w:t>.5532</w:t>
            </w:r>
          </w:p>
        </w:tc>
        <w:tc>
          <w:tcPr>
            <w:tcW w:w="908" w:type="pct"/>
            <w:tcBorders>
              <w:top w:val="nil"/>
              <w:left w:val="nil"/>
              <w:bottom w:val="single" w:sz="6" w:space="0" w:color="auto"/>
            </w:tcBorders>
            <w:shd w:val="clear" w:color="auto" w:fill="auto"/>
            <w:vAlign w:val="center"/>
          </w:tcPr>
          <w:p w14:paraId="36AA3A43" w14:textId="77777777" w:rsidR="0032163E" w:rsidRPr="007027CB" w:rsidRDefault="0032163E" w:rsidP="00CB3D4D">
            <w:pPr>
              <w:spacing w:line="240" w:lineRule="atLeast"/>
              <w:jc w:val="center"/>
              <w:rPr>
                <w:color w:val="000000" w:themeColor="text1"/>
                <w:sz w:val="15"/>
              </w:rPr>
            </w:pPr>
            <w:r w:rsidRPr="007027CB">
              <w:rPr>
                <w:rFonts w:hint="eastAsia"/>
                <w:color w:val="000000" w:themeColor="text1"/>
                <w:sz w:val="15"/>
              </w:rPr>
              <w:t>0.3405</w:t>
            </w:r>
          </w:p>
        </w:tc>
      </w:tr>
    </w:tbl>
    <w:p w14:paraId="4DCF1303" w14:textId="77777777" w:rsidR="0032163E" w:rsidRDefault="0032163E" w:rsidP="0032163E">
      <w:pPr>
        <w:pStyle w:val="IETParagraph"/>
        <w:spacing w:line="240" w:lineRule="auto"/>
        <w:rPr>
          <w:color w:val="000000" w:themeColor="text1"/>
          <w:sz w:val="20"/>
          <w:szCs w:val="20"/>
          <w:shd w:val="clear" w:color="auto" w:fill="FFFFFF"/>
        </w:rPr>
      </w:pPr>
    </w:p>
    <w:p w14:paraId="22EADD9D" w14:textId="7F49D075" w:rsidR="0032163E" w:rsidRDefault="0032163E" w:rsidP="0032163E">
      <w:pPr>
        <w:pStyle w:val="IETParagraph"/>
        <w:spacing w:line="240" w:lineRule="auto"/>
        <w:rPr>
          <w:rFonts w:hint="eastAsia"/>
          <w:color w:val="000000" w:themeColor="text1"/>
          <w:sz w:val="20"/>
          <w:szCs w:val="20"/>
          <w:shd w:val="clear" w:color="auto" w:fill="FFFFFF"/>
        </w:rPr>
      </w:pPr>
      <w:r w:rsidRPr="007027CB">
        <w:rPr>
          <w:color w:val="000000" w:themeColor="text1"/>
          <w:sz w:val="20"/>
          <w:szCs w:val="20"/>
          <w:shd w:val="clear" w:color="auto" w:fill="FFFFFF"/>
        </w:rPr>
        <w:t>2) Daily participation in multiple V2G situations</w:t>
      </w:r>
    </w:p>
    <w:p w14:paraId="619C2F18" w14:textId="5FB0F66F" w:rsidR="003C0E0E" w:rsidRPr="007027CB" w:rsidRDefault="00010351" w:rsidP="00F00781">
      <w:pPr>
        <w:pStyle w:val="IETParagraph"/>
        <w:spacing w:line="240" w:lineRule="auto"/>
        <w:rPr>
          <w:color w:val="000000" w:themeColor="text1"/>
          <w:sz w:val="20"/>
          <w:szCs w:val="20"/>
          <w:shd w:val="clear" w:color="auto" w:fill="FFFFFF"/>
        </w:rPr>
      </w:pPr>
      <w:r w:rsidRPr="007027CB">
        <w:rPr>
          <w:color w:val="000000" w:themeColor="text1"/>
          <w:sz w:val="20"/>
          <w:szCs w:val="20"/>
          <w:shd w:val="clear" w:color="auto" w:fill="FFFFFF"/>
        </w:rPr>
        <w:t>EVA may bid for multiple time slots and also allow EVs to participate in V2G at multiple time slots, in which case it is necessary to consider how each bid</w:t>
      </w:r>
      <w:r w:rsidR="005B3EC3" w:rsidRPr="007027CB">
        <w:rPr>
          <w:color w:val="000000" w:themeColor="text1"/>
          <w:sz w:val="20"/>
          <w:szCs w:val="20"/>
          <w:shd w:val="clear" w:color="auto" w:fill="FFFFFF"/>
        </w:rPr>
        <w:t>ding</w:t>
      </w:r>
      <w:r w:rsidRPr="007027CB">
        <w:rPr>
          <w:color w:val="000000" w:themeColor="text1"/>
          <w:sz w:val="20"/>
          <w:szCs w:val="20"/>
          <w:shd w:val="clear" w:color="auto" w:fill="FFFFFF"/>
        </w:rPr>
        <w:t xml:space="preserve"> </w:t>
      </w:r>
      <w:r w:rsidR="005B3EC3" w:rsidRPr="007027CB">
        <w:rPr>
          <w:color w:val="000000" w:themeColor="text1"/>
          <w:sz w:val="20"/>
          <w:szCs w:val="20"/>
          <w:shd w:val="clear" w:color="auto" w:fill="FFFFFF"/>
        </w:rPr>
        <w:t>value</w:t>
      </w:r>
      <w:r w:rsidRPr="007027CB">
        <w:rPr>
          <w:color w:val="000000" w:themeColor="text1"/>
          <w:sz w:val="20"/>
          <w:szCs w:val="20"/>
          <w:shd w:val="clear" w:color="auto" w:fill="FFFFFF"/>
        </w:rPr>
        <w:t xml:space="preserve"> of EVA is distributed among multiple EV users. There are two possible allocation schemes.</w:t>
      </w:r>
    </w:p>
    <w:p w14:paraId="4E6B22EA" w14:textId="491C3F64" w:rsidR="00010351" w:rsidRPr="007027CB" w:rsidRDefault="00010351" w:rsidP="00010351">
      <w:pPr>
        <w:pStyle w:val="IETParagraph"/>
        <w:spacing w:line="240" w:lineRule="auto"/>
        <w:rPr>
          <w:color w:val="000000" w:themeColor="text1"/>
          <w:sz w:val="20"/>
          <w:szCs w:val="20"/>
          <w:shd w:val="clear" w:color="auto" w:fill="FFFFFF"/>
        </w:rPr>
      </w:pPr>
      <w:r w:rsidRPr="007027CB">
        <w:rPr>
          <w:rFonts w:hint="eastAsia"/>
          <w:color w:val="000000" w:themeColor="text1"/>
          <w:sz w:val="20"/>
          <w:szCs w:val="20"/>
          <w:shd w:val="clear" w:color="auto" w:fill="FFFFFF"/>
        </w:rPr>
        <w:t>a</w:t>
      </w:r>
      <w:r w:rsidRPr="007027CB">
        <w:rPr>
          <w:color w:val="000000" w:themeColor="text1"/>
          <w:sz w:val="20"/>
          <w:szCs w:val="20"/>
          <w:shd w:val="clear" w:color="auto" w:fill="FFFFFF"/>
        </w:rPr>
        <w:t>)</w:t>
      </w:r>
      <w:r w:rsidRPr="007027CB">
        <w:rPr>
          <w:color w:val="000000" w:themeColor="text1"/>
        </w:rPr>
        <w:t xml:space="preserve"> </w:t>
      </w:r>
      <w:r w:rsidRPr="007027CB">
        <w:rPr>
          <w:color w:val="000000" w:themeColor="text1"/>
          <w:sz w:val="20"/>
          <w:szCs w:val="20"/>
          <w:shd w:val="clear" w:color="auto" w:fill="FFFFFF"/>
        </w:rPr>
        <w:t xml:space="preserve">Priority </w:t>
      </w:r>
      <w:r w:rsidR="00852445" w:rsidRPr="007027CB">
        <w:rPr>
          <w:color w:val="000000" w:themeColor="text1"/>
          <w:sz w:val="20"/>
          <w:szCs w:val="20"/>
          <w:shd w:val="clear" w:color="auto" w:fill="FFFFFF"/>
        </w:rPr>
        <w:t>distribution</w:t>
      </w:r>
    </w:p>
    <w:p w14:paraId="786A8D36" w14:textId="451FCF71" w:rsidR="00010351" w:rsidRDefault="00010351" w:rsidP="00F00781">
      <w:pPr>
        <w:pStyle w:val="IETParagraph"/>
        <w:spacing w:line="240" w:lineRule="auto"/>
        <w:rPr>
          <w:color w:val="000000" w:themeColor="text1"/>
          <w:sz w:val="20"/>
          <w:szCs w:val="20"/>
          <w:shd w:val="clear" w:color="auto" w:fill="FFFFFF"/>
        </w:rPr>
      </w:pPr>
      <w:r w:rsidRPr="007027CB">
        <w:rPr>
          <w:color w:val="000000" w:themeColor="text1"/>
          <w:sz w:val="20"/>
          <w:szCs w:val="20"/>
          <w:shd w:val="clear" w:color="auto" w:fill="FFFFFF"/>
        </w:rPr>
        <w:t xml:space="preserve">EV users are ranked from highest to lowest priority, and those with higher priority are given priority to participate in V2G. </w:t>
      </w:r>
      <w:r w:rsidR="00B549A6" w:rsidRPr="007027CB">
        <w:rPr>
          <w:color w:val="000000" w:themeColor="text1"/>
          <w:sz w:val="20"/>
          <w:szCs w:val="20"/>
          <w:shd w:val="clear" w:color="auto" w:fill="FFFFFF"/>
        </w:rPr>
        <w:t xml:space="preserve">In this paper, the priority of the EV is determined by the SOC value of the EV at the arrival of time slot </w:t>
      </w:r>
      <w:r w:rsidR="00B549A6" w:rsidRPr="007027CB">
        <w:rPr>
          <w:i/>
          <w:iCs/>
          <w:color w:val="000000" w:themeColor="text1"/>
          <w:sz w:val="20"/>
          <w:szCs w:val="20"/>
          <w:shd w:val="clear" w:color="auto" w:fill="FFFFFF"/>
        </w:rPr>
        <w:t>t</w:t>
      </w:r>
      <w:r w:rsidR="00B549A6" w:rsidRPr="007027CB">
        <w:rPr>
          <w:color w:val="000000" w:themeColor="text1"/>
          <w:sz w:val="20"/>
          <w:szCs w:val="20"/>
          <w:shd w:val="clear" w:color="auto" w:fill="FFFFFF"/>
        </w:rPr>
        <w:t>. The higher the charge state is, the higher the priority is. End the assignment task when equation (12) is satisfied.</w:t>
      </w:r>
    </w:p>
    <w:p w14:paraId="7065EB1A" w14:textId="77777777" w:rsidR="00D420AD" w:rsidRPr="007027CB" w:rsidRDefault="00D420AD" w:rsidP="00F00781">
      <w:pPr>
        <w:pStyle w:val="IETParagraph"/>
        <w:spacing w:line="240" w:lineRule="auto"/>
        <w:rPr>
          <w:color w:val="000000" w:themeColor="text1"/>
          <w:sz w:val="20"/>
          <w:szCs w:val="20"/>
          <w:shd w:val="clear" w:color="auto" w:fill="FFFFFF"/>
        </w:rPr>
      </w:pPr>
    </w:p>
    <w:p w14:paraId="5AA06999" w14:textId="10F94879" w:rsidR="007B5102" w:rsidRDefault="00976CFA" w:rsidP="00976CFA">
      <w:pPr>
        <w:pStyle w:val="afb"/>
      </w:pPr>
      <w:r>
        <w:tab/>
      </w:r>
      <m:oMath>
        <m:sSub>
          <m:sSubPr>
            <m:ctrlPr>
              <w:rPr>
                <w:rFonts w:ascii="Cambria Math" w:hAnsi="Cambria Math"/>
              </w:rPr>
            </m:ctrlPr>
          </m:sSubPr>
          <m:e>
            <m:r>
              <w:rPr>
                <w:rFonts w:ascii="Cambria Math" w:hAnsi="Cambria Math"/>
              </w:rPr>
              <m:t>C</m:t>
            </m:r>
          </m:e>
          <m:sub>
            <m:r>
              <w:rPr>
                <w:rFonts w:ascii="Cambria Math" w:hAnsi="Cambria Math"/>
              </w:rPr>
              <m:t>t</m:t>
            </m:r>
          </m:sub>
        </m:sSub>
        <m:r>
          <m:rPr>
            <m:sty m:val="p"/>
          </m:rPr>
          <w:rPr>
            <w:rFonts w:ascii="Cambria Math" w:hAnsi="Cambria Math"/>
          </w:rPr>
          <m:t>≤</m:t>
        </m:r>
        <m:nary>
          <m:naryPr>
            <m:chr m:val="∑"/>
            <m:limLoc m:val="subSup"/>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m</m:t>
            </m:r>
          </m:sup>
          <m:e>
            <m:sSubSup>
              <m:sSubSupPr>
                <m:ctrlPr>
                  <w:rPr>
                    <w:rFonts w:ascii="Cambria Math" w:hAnsi="Cambria Math"/>
                  </w:rPr>
                </m:ctrlPr>
              </m:sSubSupPr>
              <m:e>
                <m:r>
                  <w:rPr>
                    <w:rFonts w:ascii="Cambria Math" w:hAnsi="Cambria Math"/>
                  </w:rPr>
                  <m:t>E</m:t>
                </m:r>
              </m:e>
              <m:sub>
                <m:r>
                  <w:rPr>
                    <w:rFonts w:ascii="Cambria Math" w:hAnsi="Cambria Math"/>
                  </w:rPr>
                  <m:t>i</m:t>
                </m:r>
                <m:r>
                  <m:rPr>
                    <m:sty m:val="p"/>
                  </m:rPr>
                  <w:rPr>
                    <w:rFonts w:ascii="Cambria Math" w:hAnsi="Cambria Math"/>
                  </w:rPr>
                  <m:t>,</m:t>
                </m:r>
                <m:r>
                  <w:rPr>
                    <w:rFonts w:ascii="Cambria Math" w:hAnsi="Cambria Math"/>
                  </w:rPr>
                  <m:t>start</m:t>
                </m:r>
              </m:sub>
              <m:sup>
                <m:r>
                  <w:rPr>
                    <w:rFonts w:ascii="Cambria Math" w:hAnsi="Cambria Math"/>
                  </w:rPr>
                  <m:t>V</m:t>
                </m:r>
                <m:r>
                  <m:rPr>
                    <m:sty m:val="p"/>
                  </m:rPr>
                  <w:rPr>
                    <w:rFonts w:ascii="Cambria Math" w:hAnsi="Cambria Math"/>
                  </w:rPr>
                  <m:t>2</m:t>
                </m:r>
                <m:r>
                  <w:rPr>
                    <w:rFonts w:ascii="Cambria Math" w:hAnsi="Cambria Math"/>
                  </w:rPr>
                  <m:t>G</m:t>
                </m:r>
              </m:sup>
            </m:sSubSup>
          </m:e>
        </m:nary>
      </m:oMath>
      <w:r>
        <w:tab/>
      </w:r>
      <w:r w:rsidR="00F522A9" w:rsidRPr="00976CFA">
        <w:rPr>
          <w:rFonts w:hint="eastAsia"/>
        </w:rPr>
        <w:t>(</w:t>
      </w:r>
      <w:r w:rsidR="00F522A9" w:rsidRPr="00976CFA">
        <w:t>19)</w:t>
      </w:r>
    </w:p>
    <w:p w14:paraId="465DFF88" w14:textId="77777777" w:rsidR="00D420AD" w:rsidRPr="00976CFA" w:rsidRDefault="00D420AD" w:rsidP="00976CFA">
      <w:pPr>
        <w:pStyle w:val="afb"/>
      </w:pPr>
    </w:p>
    <w:p w14:paraId="700F1E55" w14:textId="033D073C" w:rsidR="00010351" w:rsidRPr="007027CB" w:rsidRDefault="007B5102" w:rsidP="007B5102">
      <w:pPr>
        <w:pStyle w:val="IETParagraph"/>
        <w:spacing w:line="240" w:lineRule="auto"/>
        <w:ind w:firstLine="0"/>
        <w:rPr>
          <w:color w:val="000000" w:themeColor="text1"/>
          <w:sz w:val="20"/>
          <w:szCs w:val="20"/>
          <w:shd w:val="clear" w:color="auto" w:fill="FFFFFF"/>
        </w:rPr>
      </w:pPr>
      <w:r w:rsidRPr="007027CB">
        <w:rPr>
          <w:color w:val="000000" w:themeColor="text1"/>
          <w:sz w:val="20"/>
          <w:szCs w:val="20"/>
          <w:shd w:val="clear" w:color="auto" w:fill="FFFFFF"/>
        </w:rPr>
        <w:t xml:space="preserve">In the formula, </w:t>
      </w:r>
      <m:oMath>
        <m:sSub>
          <m:sSubPr>
            <m:ctrlPr>
              <w:rPr>
                <w:rFonts w:ascii="Cambria Math" w:hAnsi="Cambria Math"/>
                <w:i/>
                <w:color w:val="000000" w:themeColor="text1"/>
                <w:sz w:val="20"/>
                <w:szCs w:val="20"/>
                <w:shd w:val="clear" w:color="auto" w:fill="FFFFFF"/>
              </w:rPr>
            </m:ctrlPr>
          </m:sSubPr>
          <m:e>
            <m:r>
              <w:rPr>
                <w:rFonts w:ascii="Cambria Math" w:hAnsi="Cambria Math"/>
                <w:color w:val="000000" w:themeColor="text1"/>
                <w:sz w:val="20"/>
                <w:szCs w:val="20"/>
                <w:shd w:val="clear" w:color="auto" w:fill="FFFFFF"/>
              </w:rPr>
              <m:t>C</m:t>
            </m:r>
          </m:e>
          <m:sub>
            <m:r>
              <w:rPr>
                <w:rFonts w:ascii="Cambria Math" w:hAnsi="Cambria Math"/>
                <w:color w:val="000000" w:themeColor="text1"/>
                <w:sz w:val="20"/>
                <w:szCs w:val="20"/>
                <w:shd w:val="clear" w:color="auto" w:fill="FFFFFF"/>
              </w:rPr>
              <m:t>t</m:t>
            </m:r>
          </m:sub>
        </m:sSub>
      </m:oMath>
      <w:r w:rsidRPr="007027CB">
        <w:rPr>
          <w:color w:val="000000" w:themeColor="text1"/>
          <w:sz w:val="20"/>
          <w:szCs w:val="20"/>
          <w:shd w:val="clear" w:color="auto" w:fill="FFFFFF"/>
        </w:rPr>
        <w:t xml:space="preserve"> is the EVA bid for the </w:t>
      </w:r>
      <w:proofErr w:type="spellStart"/>
      <w:r w:rsidRPr="007027CB">
        <w:rPr>
          <w:i/>
          <w:iCs/>
          <w:color w:val="000000" w:themeColor="text1"/>
          <w:sz w:val="20"/>
          <w:szCs w:val="20"/>
          <w:shd w:val="clear" w:color="auto" w:fill="FFFFFF"/>
        </w:rPr>
        <w:t>t</w:t>
      </w:r>
      <w:r w:rsidRPr="007027CB">
        <w:rPr>
          <w:color w:val="000000" w:themeColor="text1"/>
          <w:sz w:val="20"/>
          <w:szCs w:val="20"/>
          <w:shd w:val="clear" w:color="auto" w:fill="FFFFFF"/>
        </w:rPr>
        <w:t>th</w:t>
      </w:r>
      <w:proofErr w:type="spellEnd"/>
      <w:r w:rsidRPr="007027CB">
        <w:rPr>
          <w:color w:val="000000" w:themeColor="text1"/>
          <w:sz w:val="20"/>
          <w:szCs w:val="20"/>
          <w:shd w:val="clear" w:color="auto" w:fill="FFFFFF"/>
        </w:rPr>
        <w:t xml:space="preserve"> time slot; </w:t>
      </w:r>
      <w:r w:rsidR="00852445" w:rsidRPr="007027CB">
        <w:rPr>
          <w:color w:val="000000" w:themeColor="text1"/>
          <w:sz w:val="20"/>
          <w:szCs w:val="20"/>
          <w:shd w:val="clear" w:color="auto" w:fill="FFFFFF"/>
        </w:rPr>
        <w:t>m is the number of EV participants that satisfy the bid</w:t>
      </w:r>
      <w:r w:rsidR="00BF58B4" w:rsidRPr="007027CB">
        <w:rPr>
          <w:color w:val="000000" w:themeColor="text1"/>
          <w:sz w:val="20"/>
          <w:szCs w:val="20"/>
          <w:shd w:val="clear" w:color="auto" w:fill="FFFFFF"/>
        </w:rPr>
        <w:t>ding</w:t>
      </w:r>
      <w:r w:rsidR="00852445" w:rsidRPr="007027CB">
        <w:rPr>
          <w:color w:val="000000" w:themeColor="text1"/>
          <w:sz w:val="20"/>
          <w:szCs w:val="20"/>
          <w:shd w:val="clear" w:color="auto" w:fill="FFFFFF"/>
        </w:rPr>
        <w:t xml:space="preserve"> </w:t>
      </w:r>
      <w:r w:rsidR="00BF58B4" w:rsidRPr="007027CB">
        <w:rPr>
          <w:color w:val="000000" w:themeColor="text1"/>
          <w:sz w:val="20"/>
          <w:szCs w:val="20"/>
          <w:shd w:val="clear" w:color="auto" w:fill="FFFFFF"/>
        </w:rPr>
        <w:t>value</w:t>
      </w:r>
      <w:r w:rsidR="00852445" w:rsidRPr="007027CB">
        <w:rPr>
          <w:color w:val="000000" w:themeColor="text1"/>
          <w:sz w:val="20"/>
          <w:szCs w:val="20"/>
          <w:shd w:val="clear" w:color="auto" w:fill="FFFFFF"/>
        </w:rPr>
        <w:t xml:space="preserve"> at time slot </w:t>
      </w:r>
      <w:r w:rsidR="00852445" w:rsidRPr="007027CB">
        <w:rPr>
          <w:i/>
          <w:iCs/>
          <w:color w:val="000000" w:themeColor="text1"/>
          <w:sz w:val="20"/>
          <w:szCs w:val="20"/>
          <w:shd w:val="clear" w:color="auto" w:fill="FFFFFF"/>
        </w:rPr>
        <w:t>t</w:t>
      </w:r>
      <w:r w:rsidR="00852445" w:rsidRPr="007027CB">
        <w:rPr>
          <w:color w:val="000000" w:themeColor="text1"/>
          <w:sz w:val="20"/>
          <w:szCs w:val="20"/>
          <w:shd w:val="clear" w:color="auto" w:fill="FFFFFF"/>
        </w:rPr>
        <w:t>.</w:t>
      </w:r>
    </w:p>
    <w:p w14:paraId="29C44B6C" w14:textId="417550A2" w:rsidR="007B5102" w:rsidRPr="007027CB" w:rsidRDefault="00852445" w:rsidP="00F00781">
      <w:pPr>
        <w:pStyle w:val="IETParagraph"/>
        <w:spacing w:line="240" w:lineRule="auto"/>
        <w:rPr>
          <w:color w:val="000000" w:themeColor="text1"/>
          <w:sz w:val="20"/>
          <w:szCs w:val="20"/>
          <w:shd w:val="clear" w:color="auto" w:fill="FFFFFF"/>
        </w:rPr>
      </w:pPr>
      <w:r w:rsidRPr="007027CB">
        <w:rPr>
          <w:color w:val="000000" w:themeColor="text1"/>
          <w:sz w:val="20"/>
          <w:szCs w:val="20"/>
          <w:shd w:val="clear" w:color="auto" w:fill="FFFFFF"/>
        </w:rPr>
        <w:t>It is assumed that EVs that obtain discharge eligibility release all of their V2G-capable capacity. At the arrival of the next time slot, the EVA updates the EV charge status, re-issues the discharge priority, and participates discharge task in the next time slot.</w:t>
      </w:r>
    </w:p>
    <w:p w14:paraId="299EA9CC" w14:textId="236C1077" w:rsidR="00010351" w:rsidRPr="007027CB" w:rsidRDefault="00852445" w:rsidP="00F00781">
      <w:pPr>
        <w:pStyle w:val="IETParagraph"/>
        <w:spacing w:line="240" w:lineRule="auto"/>
        <w:rPr>
          <w:color w:val="000000" w:themeColor="text1"/>
          <w:sz w:val="20"/>
          <w:szCs w:val="20"/>
          <w:shd w:val="clear" w:color="auto" w:fill="FFFFFF"/>
        </w:rPr>
      </w:pPr>
      <w:r w:rsidRPr="007027CB">
        <w:rPr>
          <w:rFonts w:hint="eastAsia"/>
          <w:color w:val="000000" w:themeColor="text1"/>
          <w:sz w:val="20"/>
          <w:szCs w:val="20"/>
          <w:shd w:val="clear" w:color="auto" w:fill="FFFFFF"/>
        </w:rPr>
        <w:t>b</w:t>
      </w:r>
      <w:r w:rsidRPr="007027CB">
        <w:rPr>
          <w:color w:val="000000" w:themeColor="text1"/>
          <w:sz w:val="20"/>
          <w:szCs w:val="20"/>
          <w:shd w:val="clear" w:color="auto" w:fill="FFFFFF"/>
        </w:rPr>
        <w:t>)</w:t>
      </w:r>
      <w:r w:rsidRPr="007027CB">
        <w:rPr>
          <w:color w:val="000000" w:themeColor="text1"/>
        </w:rPr>
        <w:t xml:space="preserve"> </w:t>
      </w:r>
      <w:r w:rsidRPr="007027CB">
        <w:rPr>
          <w:color w:val="000000" w:themeColor="text1"/>
          <w:sz w:val="20"/>
          <w:szCs w:val="20"/>
          <w:shd w:val="clear" w:color="auto" w:fill="FFFFFF"/>
        </w:rPr>
        <w:t>Average distribution</w:t>
      </w:r>
    </w:p>
    <w:p w14:paraId="57B30328" w14:textId="783B04CB" w:rsidR="00852445" w:rsidRPr="007027CB" w:rsidRDefault="00852445" w:rsidP="00917C4D">
      <w:pPr>
        <w:pStyle w:val="IETParagraph"/>
        <w:spacing w:line="240" w:lineRule="auto"/>
        <w:rPr>
          <w:rFonts w:hint="eastAsia"/>
          <w:color w:val="000000" w:themeColor="text1"/>
          <w:sz w:val="20"/>
          <w:szCs w:val="20"/>
          <w:shd w:val="clear" w:color="auto" w:fill="FFFFFF"/>
        </w:rPr>
      </w:pPr>
      <w:r w:rsidRPr="007027CB">
        <w:rPr>
          <w:color w:val="000000" w:themeColor="text1"/>
          <w:sz w:val="20"/>
          <w:szCs w:val="20"/>
          <w:shd w:val="clear" w:color="auto" w:fill="FFFFFF"/>
        </w:rPr>
        <w:t>EVA distributes the bid</w:t>
      </w:r>
      <w:r w:rsidR="00BF58B4" w:rsidRPr="007027CB">
        <w:rPr>
          <w:color w:val="000000" w:themeColor="text1"/>
          <w:sz w:val="20"/>
          <w:szCs w:val="20"/>
          <w:shd w:val="clear" w:color="auto" w:fill="FFFFFF"/>
        </w:rPr>
        <w:t>ding</w:t>
      </w:r>
      <w:r w:rsidRPr="007027CB">
        <w:rPr>
          <w:color w:val="000000" w:themeColor="text1"/>
          <w:sz w:val="20"/>
          <w:szCs w:val="20"/>
          <w:shd w:val="clear" w:color="auto" w:fill="FFFFFF"/>
        </w:rPr>
        <w:t xml:space="preserve"> </w:t>
      </w:r>
      <w:r w:rsidR="00BF58B4" w:rsidRPr="007027CB">
        <w:rPr>
          <w:color w:val="000000" w:themeColor="text1"/>
          <w:sz w:val="20"/>
          <w:szCs w:val="20"/>
          <w:shd w:val="clear" w:color="auto" w:fill="FFFFFF"/>
        </w:rPr>
        <w:t>value</w:t>
      </w:r>
      <w:r w:rsidRPr="007027CB">
        <w:rPr>
          <w:color w:val="000000" w:themeColor="text1"/>
          <w:sz w:val="20"/>
          <w:szCs w:val="20"/>
          <w:shd w:val="clear" w:color="auto" w:fill="FFFFFF"/>
        </w:rPr>
        <w:t xml:space="preserve"> equally to all contracted EV customers based on the bid</w:t>
      </w:r>
      <w:r w:rsidR="00BF58B4" w:rsidRPr="007027CB">
        <w:rPr>
          <w:color w:val="000000" w:themeColor="text1"/>
          <w:sz w:val="20"/>
          <w:szCs w:val="20"/>
          <w:shd w:val="clear" w:color="auto" w:fill="FFFFFF"/>
        </w:rPr>
        <w:t>ding</w:t>
      </w:r>
      <w:r w:rsidRPr="007027CB">
        <w:rPr>
          <w:color w:val="000000" w:themeColor="text1"/>
          <w:sz w:val="20"/>
          <w:szCs w:val="20"/>
          <w:shd w:val="clear" w:color="auto" w:fill="FFFFFF"/>
        </w:rPr>
        <w:t xml:space="preserve"> </w:t>
      </w:r>
      <w:r w:rsidR="00BF58B4" w:rsidRPr="007027CB">
        <w:rPr>
          <w:color w:val="000000" w:themeColor="text1"/>
          <w:sz w:val="20"/>
          <w:szCs w:val="20"/>
          <w:shd w:val="clear" w:color="auto" w:fill="FFFFFF"/>
        </w:rPr>
        <w:t>value</w:t>
      </w:r>
      <w:r w:rsidRPr="007027CB">
        <w:rPr>
          <w:color w:val="000000" w:themeColor="text1"/>
          <w:sz w:val="20"/>
          <w:szCs w:val="20"/>
          <w:shd w:val="clear" w:color="auto" w:fill="FFFFFF"/>
        </w:rPr>
        <w:t xml:space="preserve"> at time slot </w:t>
      </w:r>
      <w:r w:rsidRPr="007027CB">
        <w:rPr>
          <w:i/>
          <w:iCs/>
          <w:color w:val="000000" w:themeColor="text1"/>
          <w:sz w:val="20"/>
          <w:szCs w:val="20"/>
          <w:shd w:val="clear" w:color="auto" w:fill="FFFFFF"/>
        </w:rPr>
        <w:t>t</w:t>
      </w:r>
      <w:r w:rsidRPr="007027CB">
        <w:rPr>
          <w:color w:val="000000" w:themeColor="text1"/>
          <w:sz w:val="20"/>
          <w:szCs w:val="20"/>
          <w:shd w:val="clear" w:color="auto" w:fill="FFFFFF"/>
        </w:rPr>
        <w:t>.</w:t>
      </w:r>
      <w:r w:rsidRPr="007027CB">
        <w:rPr>
          <w:color w:val="000000" w:themeColor="text1"/>
        </w:rPr>
        <w:t xml:space="preserve"> </w:t>
      </w:r>
      <w:r w:rsidRPr="007027CB">
        <w:rPr>
          <w:color w:val="000000" w:themeColor="text1"/>
          <w:sz w:val="20"/>
          <w:szCs w:val="20"/>
          <w:shd w:val="clear" w:color="auto" w:fill="FFFFFF"/>
        </w:rPr>
        <w:t>Take the example of EVA bidding on two different time slots for the following day. The two bidding time slots chosen are (10:00~10:15] and (18:30~18:45]. The variation of EVA reliability with the bid</w:t>
      </w:r>
      <w:r w:rsidR="00BF58B4" w:rsidRPr="007027CB">
        <w:rPr>
          <w:color w:val="000000" w:themeColor="text1"/>
          <w:sz w:val="20"/>
          <w:szCs w:val="20"/>
          <w:shd w:val="clear" w:color="auto" w:fill="FFFFFF"/>
        </w:rPr>
        <w:t>ding</w:t>
      </w:r>
      <w:r w:rsidRPr="007027CB">
        <w:rPr>
          <w:color w:val="000000" w:themeColor="text1"/>
          <w:sz w:val="20"/>
          <w:szCs w:val="20"/>
          <w:shd w:val="clear" w:color="auto" w:fill="FFFFFF"/>
        </w:rPr>
        <w:t xml:space="preserve"> values for the two different allocation schemes is shown in Table 7.</w:t>
      </w:r>
    </w:p>
    <w:p w14:paraId="29C26AFC" w14:textId="5081E210" w:rsidR="00852445" w:rsidRDefault="00852445" w:rsidP="00087976">
      <w:pPr>
        <w:pStyle w:val="IETParagraph"/>
        <w:spacing w:line="240" w:lineRule="auto"/>
        <w:rPr>
          <w:color w:val="000000" w:themeColor="text1"/>
          <w:sz w:val="20"/>
          <w:szCs w:val="20"/>
          <w:shd w:val="clear" w:color="auto" w:fill="FFFFFF"/>
        </w:rPr>
      </w:pPr>
      <w:r w:rsidRPr="007027CB">
        <w:rPr>
          <w:color w:val="000000" w:themeColor="text1"/>
          <w:sz w:val="20"/>
          <w:szCs w:val="20"/>
          <w:shd w:val="clear" w:color="auto" w:fill="FFFFFF"/>
        </w:rPr>
        <w:t>The EVA reliability variation curves for different time slots are shown in Figure 6. The priority allocation scheme has higher reliability compared to the average allocation scheme for the same bid</w:t>
      </w:r>
      <w:r w:rsidR="00BF58B4" w:rsidRPr="007027CB">
        <w:rPr>
          <w:color w:val="000000" w:themeColor="text1"/>
          <w:sz w:val="20"/>
          <w:szCs w:val="20"/>
          <w:shd w:val="clear" w:color="auto" w:fill="FFFFFF"/>
        </w:rPr>
        <w:t>ding</w:t>
      </w:r>
      <w:r w:rsidRPr="007027CB">
        <w:rPr>
          <w:color w:val="000000" w:themeColor="text1"/>
          <w:sz w:val="20"/>
          <w:szCs w:val="20"/>
          <w:shd w:val="clear" w:color="auto" w:fill="FFFFFF"/>
        </w:rPr>
        <w:t xml:space="preserve"> </w:t>
      </w:r>
      <w:r w:rsidR="00BF58B4" w:rsidRPr="007027CB">
        <w:rPr>
          <w:color w:val="000000" w:themeColor="text1"/>
          <w:sz w:val="20"/>
          <w:szCs w:val="20"/>
          <w:shd w:val="clear" w:color="auto" w:fill="FFFFFF"/>
        </w:rPr>
        <w:t>value</w:t>
      </w:r>
      <w:r w:rsidRPr="007027CB">
        <w:rPr>
          <w:color w:val="000000" w:themeColor="text1"/>
          <w:sz w:val="20"/>
          <w:szCs w:val="20"/>
          <w:shd w:val="clear" w:color="auto" w:fill="FFFFFF"/>
        </w:rPr>
        <w:t xml:space="preserve">. For the same reliability constraint, the bidding </w:t>
      </w:r>
      <w:r w:rsidR="00BF58B4" w:rsidRPr="007027CB">
        <w:rPr>
          <w:color w:val="000000" w:themeColor="text1"/>
          <w:sz w:val="20"/>
          <w:szCs w:val="20"/>
          <w:shd w:val="clear" w:color="auto" w:fill="FFFFFF"/>
        </w:rPr>
        <w:t>value</w:t>
      </w:r>
      <w:r w:rsidRPr="007027CB">
        <w:rPr>
          <w:color w:val="000000" w:themeColor="text1"/>
          <w:sz w:val="20"/>
          <w:szCs w:val="20"/>
          <w:shd w:val="clear" w:color="auto" w:fill="FFFFFF"/>
        </w:rPr>
        <w:t xml:space="preserve"> of EVA in the priority allocation </w:t>
      </w:r>
      <w:r w:rsidRPr="007027CB">
        <w:rPr>
          <w:color w:val="000000" w:themeColor="text1"/>
          <w:sz w:val="20"/>
          <w:szCs w:val="20"/>
          <w:shd w:val="clear" w:color="auto" w:fill="FFFFFF"/>
        </w:rPr>
        <w:t>scheme is able to reach a larger value. When EVA bid</w:t>
      </w:r>
      <w:r w:rsidR="00BF58B4" w:rsidRPr="007027CB">
        <w:rPr>
          <w:color w:val="000000" w:themeColor="text1"/>
          <w:sz w:val="20"/>
          <w:szCs w:val="20"/>
          <w:shd w:val="clear" w:color="auto" w:fill="FFFFFF"/>
        </w:rPr>
        <w:t>ding</w:t>
      </w:r>
      <w:r w:rsidRPr="007027CB">
        <w:rPr>
          <w:color w:val="000000" w:themeColor="text1"/>
          <w:sz w:val="20"/>
          <w:szCs w:val="20"/>
          <w:shd w:val="clear" w:color="auto" w:fill="FFFFFF"/>
        </w:rPr>
        <w:t xml:space="preserve"> </w:t>
      </w:r>
      <w:r w:rsidR="00BF58B4" w:rsidRPr="007027CB">
        <w:rPr>
          <w:color w:val="000000" w:themeColor="text1"/>
          <w:sz w:val="20"/>
          <w:szCs w:val="20"/>
          <w:shd w:val="clear" w:color="auto" w:fill="FFFFFF"/>
        </w:rPr>
        <w:t>value</w:t>
      </w:r>
      <w:r w:rsidRPr="007027CB">
        <w:rPr>
          <w:color w:val="000000" w:themeColor="text1"/>
          <w:sz w:val="20"/>
          <w:szCs w:val="20"/>
          <w:shd w:val="clear" w:color="auto" w:fill="FFFFFF"/>
        </w:rPr>
        <w:t xml:space="preserve"> is specified, a single EV in the priority allocation scheme has a higher allocated power in each time slot, which can more fully exploit the discharge potential of EVs. When EVAs give the same unit price of economic incentives to EVs, EV users in the priority allocation scheme have higher benefits. The priority allocation scheme is better than the average allocation scheme from both the reliability point of view and the economic point of view.</w:t>
      </w:r>
    </w:p>
    <w:p w14:paraId="23DCA130" w14:textId="77777777" w:rsidR="00F730EF" w:rsidRPr="00087976" w:rsidRDefault="00F730EF" w:rsidP="00F00781">
      <w:pPr>
        <w:pStyle w:val="IETParagraph"/>
        <w:spacing w:line="240" w:lineRule="auto"/>
        <w:rPr>
          <w:color w:val="000000" w:themeColor="text1"/>
          <w:sz w:val="20"/>
          <w:szCs w:val="20"/>
          <w:shd w:val="clear" w:color="auto" w:fill="FFFFFF"/>
        </w:rPr>
      </w:pPr>
    </w:p>
    <w:p w14:paraId="17A908E7" w14:textId="7F006947" w:rsidR="00087976" w:rsidRDefault="00F730EF" w:rsidP="007003A7">
      <w:pPr>
        <w:pStyle w:val="IETParagraph"/>
        <w:spacing w:line="240" w:lineRule="auto"/>
        <w:ind w:firstLine="0"/>
        <w:rPr>
          <w:color w:val="000000" w:themeColor="text1"/>
          <w:sz w:val="20"/>
          <w:szCs w:val="20"/>
          <w:shd w:val="clear" w:color="auto" w:fill="FFFFFF"/>
        </w:rPr>
      </w:pPr>
      <w:r w:rsidRPr="00580939">
        <w:rPr>
          <w:rFonts w:ascii="Arial" w:hAnsi="Arial" w:hint="eastAsia"/>
          <w:i/>
          <w:color w:val="000000" w:themeColor="text1"/>
          <w:sz w:val="20"/>
          <w:szCs w:val="20"/>
        </w:rPr>
        <w:t>5</w:t>
      </w:r>
      <w:r w:rsidRPr="00580939">
        <w:rPr>
          <w:rFonts w:ascii="Arial" w:hAnsi="Arial"/>
          <w:i/>
          <w:color w:val="000000" w:themeColor="text1"/>
          <w:sz w:val="20"/>
          <w:szCs w:val="20"/>
        </w:rPr>
        <w:t>.3.2 Impact of different types of EV user share on EVA reliabilit</w:t>
      </w:r>
      <w:r w:rsidR="007003A7" w:rsidRPr="00580939">
        <w:rPr>
          <w:rFonts w:ascii="Arial" w:hAnsi="Arial"/>
          <w:i/>
          <w:color w:val="000000" w:themeColor="text1"/>
          <w:sz w:val="20"/>
          <w:szCs w:val="20"/>
        </w:rPr>
        <w:t>y:</w:t>
      </w:r>
      <w:r w:rsidR="007003A7">
        <w:rPr>
          <w:rFonts w:ascii="Arial" w:hAnsi="Arial" w:hint="eastAsia"/>
          <w:iCs/>
          <w:color w:val="000000" w:themeColor="text1"/>
          <w:sz w:val="20"/>
          <w:szCs w:val="20"/>
        </w:rPr>
        <w:t xml:space="preserve"> </w:t>
      </w:r>
      <w:r w:rsidRPr="007027CB">
        <w:rPr>
          <w:color w:val="000000" w:themeColor="text1"/>
          <w:sz w:val="20"/>
          <w:szCs w:val="20"/>
          <w:shd w:val="clear" w:color="auto" w:fill="FFFFFF"/>
        </w:rPr>
        <w:t xml:space="preserve">Residential users travel less frequently, so their randomness is low and they are less likely to miss appointments. </w:t>
      </w:r>
      <w:r w:rsidR="00813183" w:rsidRPr="007027CB">
        <w:rPr>
          <w:color w:val="000000" w:themeColor="text1"/>
          <w:sz w:val="20"/>
          <w:szCs w:val="20"/>
          <w:shd w:val="clear" w:color="auto" w:fill="FFFFFF"/>
        </w:rPr>
        <w:t xml:space="preserve">Long-range commuters with higher daily power consumption and longer driving distances are less likely to park their cars than residential users and short commuter users, and their likelihood of missing appointments is higher. In this section, different numbers of the three types of users are selected, and four ratio cases are constructed </w:t>
      </w:r>
      <w:r w:rsidR="007003A7">
        <w:rPr>
          <w:color w:val="000000" w:themeColor="text1"/>
          <w:sz w:val="20"/>
          <w:szCs w:val="20"/>
          <w:shd w:val="clear" w:color="auto" w:fill="FFFFFF"/>
        </w:rPr>
        <w:br w:type="textWrapping" w:clear="all"/>
      </w:r>
    </w:p>
    <w:p w14:paraId="1016D97F" w14:textId="77777777" w:rsidR="00087976" w:rsidRPr="007027CB" w:rsidRDefault="00087976" w:rsidP="00087976">
      <w:pPr>
        <w:pStyle w:val="IETParagraph"/>
        <w:spacing w:line="240" w:lineRule="auto"/>
        <w:ind w:firstLine="0"/>
        <w:rPr>
          <w:color w:val="000000" w:themeColor="text1"/>
          <w:sz w:val="20"/>
          <w:szCs w:val="20"/>
          <w:shd w:val="clear" w:color="auto" w:fill="FFFFFF"/>
        </w:rPr>
      </w:pPr>
      <w:r w:rsidRPr="007027CB">
        <w:rPr>
          <w:color w:val="000000" w:themeColor="text1"/>
        </w:rPr>
        <w:object w:dxaOrig="5545" w:dyaOrig="4572" w14:anchorId="069FBAAB">
          <v:shape id="_x0000_i1973" type="#_x0000_t75" style="width:245.95pt;height:198.1pt" o:ole="">
            <v:imagedata r:id="rId40" o:title=""/>
          </v:shape>
          <o:OLEObject Type="Embed" ProgID="Visio.Drawing.15" ShapeID="_x0000_i1973" DrawAspect="Content" ObjectID="_1742118648" r:id="rId41"/>
        </w:object>
      </w:r>
    </w:p>
    <w:p w14:paraId="57A293C2" w14:textId="77777777" w:rsidR="00087976" w:rsidRDefault="00087976" w:rsidP="00087976">
      <w:pPr>
        <w:pStyle w:val="IETParagraph"/>
        <w:spacing w:line="240" w:lineRule="auto"/>
        <w:ind w:firstLine="0"/>
        <w:rPr>
          <w:i/>
          <w:iCs/>
          <w:color w:val="000000" w:themeColor="text1"/>
          <w:sz w:val="20"/>
          <w:szCs w:val="20"/>
          <w:shd w:val="clear" w:color="auto" w:fill="FFFFFF"/>
        </w:rPr>
      </w:pPr>
      <w:r w:rsidRPr="007027CB">
        <w:rPr>
          <w:i/>
          <w:iCs/>
          <w:color w:val="000000" w:themeColor="text1"/>
          <w:sz w:val="20"/>
          <w:szCs w:val="20"/>
          <w:shd w:val="clear" w:color="auto" w:fill="FFFFFF"/>
        </w:rPr>
        <w:t>a</w:t>
      </w:r>
      <w:r w:rsidRPr="007027CB">
        <w:rPr>
          <w:color w:val="000000" w:themeColor="text1"/>
          <w:sz w:val="20"/>
          <w:szCs w:val="20"/>
          <w:shd w:val="clear" w:color="auto" w:fill="FFFFFF"/>
        </w:rPr>
        <w:t xml:space="preserve">) </w:t>
      </w:r>
      <w:r w:rsidRPr="007027CB">
        <w:rPr>
          <w:i/>
          <w:iCs/>
          <w:color w:val="000000" w:themeColor="text1"/>
          <w:sz w:val="20"/>
          <w:szCs w:val="20"/>
          <w:shd w:val="clear" w:color="auto" w:fill="FFFFFF"/>
        </w:rPr>
        <w:t>EVA reliability curves under two allocation schemes for time slot 1</w:t>
      </w:r>
    </w:p>
    <w:p w14:paraId="130B6347" w14:textId="77777777" w:rsidR="00087976" w:rsidRPr="007027CB" w:rsidRDefault="00087976" w:rsidP="00087976">
      <w:pPr>
        <w:pStyle w:val="IETParagraph"/>
        <w:spacing w:line="240" w:lineRule="auto"/>
        <w:jc w:val="center"/>
        <w:rPr>
          <w:i/>
          <w:iCs/>
          <w:color w:val="000000" w:themeColor="text1"/>
          <w:sz w:val="20"/>
          <w:szCs w:val="20"/>
          <w:shd w:val="clear" w:color="auto" w:fill="FFFFFF"/>
        </w:rPr>
      </w:pPr>
    </w:p>
    <w:p w14:paraId="36EC608D" w14:textId="77777777" w:rsidR="00087976" w:rsidRPr="007027CB" w:rsidRDefault="00087976" w:rsidP="00087976">
      <w:pPr>
        <w:pStyle w:val="IETParagraph"/>
        <w:spacing w:line="240" w:lineRule="auto"/>
        <w:ind w:firstLine="0"/>
        <w:jc w:val="center"/>
        <w:rPr>
          <w:color w:val="000000" w:themeColor="text1"/>
          <w:sz w:val="20"/>
          <w:szCs w:val="20"/>
          <w:shd w:val="clear" w:color="auto" w:fill="FFFFFF"/>
        </w:rPr>
      </w:pPr>
      <w:r w:rsidRPr="007027CB">
        <w:rPr>
          <w:color w:val="000000" w:themeColor="text1"/>
        </w:rPr>
        <w:object w:dxaOrig="5545" w:dyaOrig="4608" w14:anchorId="38C8F2C9">
          <v:shape id="_x0000_i1974" type="#_x0000_t75" style="width:245.95pt;height:203.95pt" o:ole="">
            <v:imagedata r:id="rId42" o:title=""/>
          </v:shape>
          <o:OLEObject Type="Embed" ProgID="Visio.Drawing.15" ShapeID="_x0000_i1974" DrawAspect="Content" ObjectID="_1742118649" r:id="rId43"/>
        </w:object>
      </w:r>
    </w:p>
    <w:p w14:paraId="2540DF2F" w14:textId="77777777" w:rsidR="00087976" w:rsidRPr="007027CB" w:rsidRDefault="00087976" w:rsidP="00087976">
      <w:pPr>
        <w:pStyle w:val="IETParagraph"/>
        <w:spacing w:line="240" w:lineRule="auto"/>
        <w:ind w:firstLine="0"/>
        <w:rPr>
          <w:color w:val="000000" w:themeColor="text1"/>
          <w:sz w:val="20"/>
          <w:szCs w:val="20"/>
          <w:shd w:val="clear" w:color="auto" w:fill="FFFFFF"/>
        </w:rPr>
      </w:pPr>
      <w:r w:rsidRPr="007027CB">
        <w:rPr>
          <w:i/>
          <w:iCs/>
          <w:color w:val="000000" w:themeColor="text1"/>
          <w:sz w:val="20"/>
          <w:szCs w:val="20"/>
          <w:shd w:val="clear" w:color="auto" w:fill="FFFFFF"/>
        </w:rPr>
        <w:t>b</w:t>
      </w:r>
      <w:r w:rsidRPr="007027CB">
        <w:rPr>
          <w:color w:val="000000" w:themeColor="text1"/>
          <w:sz w:val="20"/>
          <w:szCs w:val="20"/>
          <w:shd w:val="clear" w:color="auto" w:fill="FFFFFF"/>
        </w:rPr>
        <w:t xml:space="preserve">) </w:t>
      </w:r>
      <w:r w:rsidRPr="007027CB">
        <w:rPr>
          <w:i/>
          <w:iCs/>
          <w:color w:val="000000" w:themeColor="text1"/>
          <w:sz w:val="20"/>
          <w:szCs w:val="20"/>
          <w:shd w:val="clear" w:color="auto" w:fill="FFFFFF"/>
        </w:rPr>
        <w:t>EVA reliability curves under two allocation schemes for time slot 2</w:t>
      </w:r>
    </w:p>
    <w:p w14:paraId="44BEDF5F" w14:textId="77777777" w:rsidR="00087976" w:rsidRPr="007027CB" w:rsidRDefault="00087976" w:rsidP="00087976">
      <w:pPr>
        <w:pStyle w:val="IETParagraph"/>
        <w:spacing w:line="240" w:lineRule="auto"/>
        <w:ind w:firstLine="0"/>
        <w:rPr>
          <w:i/>
          <w:iCs/>
          <w:color w:val="000000" w:themeColor="text1"/>
          <w:sz w:val="20"/>
          <w:szCs w:val="20"/>
          <w:shd w:val="clear" w:color="auto" w:fill="FFFFFF"/>
        </w:rPr>
      </w:pPr>
      <w:r w:rsidRPr="007027CB">
        <w:rPr>
          <w:rFonts w:eastAsia="黑体"/>
          <w:b/>
          <w:bCs/>
          <w:i/>
          <w:iCs/>
          <w:color w:val="000000" w:themeColor="text1"/>
          <w:sz w:val="20"/>
          <w:szCs w:val="20"/>
        </w:rPr>
        <w:t xml:space="preserve">Figure 6 </w:t>
      </w:r>
      <w:r w:rsidRPr="007027CB">
        <w:rPr>
          <w:rFonts w:eastAsia="黑体"/>
          <w:i/>
          <w:iCs/>
          <w:color w:val="000000" w:themeColor="text1"/>
          <w:sz w:val="20"/>
          <w:szCs w:val="20"/>
        </w:rPr>
        <w:t>EVA reliability curves of two allocation schemes at different times</w:t>
      </w:r>
    </w:p>
    <w:p w14:paraId="1F072EF6" w14:textId="77777777" w:rsidR="00344AE5" w:rsidRDefault="00344AE5" w:rsidP="007003A7">
      <w:pPr>
        <w:pStyle w:val="IETParagraph"/>
        <w:spacing w:line="240" w:lineRule="auto"/>
        <w:ind w:firstLine="0"/>
        <w:rPr>
          <w:color w:val="000000" w:themeColor="text1"/>
          <w:sz w:val="20"/>
          <w:szCs w:val="20"/>
          <w:shd w:val="clear" w:color="auto" w:fill="FFFFFF"/>
        </w:rPr>
      </w:pPr>
    </w:p>
    <w:tbl>
      <w:tblPr>
        <w:tblW w:w="0" w:type="auto"/>
        <w:jc w:val="center"/>
        <w:tblLook w:val="04A0" w:firstRow="1" w:lastRow="0" w:firstColumn="1" w:lastColumn="0" w:noHBand="0" w:noVBand="1"/>
      </w:tblPr>
      <w:tblGrid>
        <w:gridCol w:w="2978"/>
        <w:gridCol w:w="1897"/>
      </w:tblGrid>
      <w:tr w:rsidR="00344AE5" w:rsidRPr="007027CB" w14:paraId="579CE9BA" w14:textId="77777777" w:rsidTr="00CB3D4D">
        <w:trPr>
          <w:jc w:val="center"/>
        </w:trPr>
        <w:tc>
          <w:tcPr>
            <w:tcW w:w="0" w:type="auto"/>
            <w:gridSpan w:val="2"/>
            <w:tcBorders>
              <w:bottom w:val="single" w:sz="6" w:space="0" w:color="auto"/>
            </w:tcBorders>
            <w:shd w:val="clear" w:color="auto" w:fill="auto"/>
          </w:tcPr>
          <w:p w14:paraId="0A6B7610" w14:textId="77777777" w:rsidR="00344AE5" w:rsidRPr="007027CB" w:rsidRDefault="00344AE5" w:rsidP="00CB3D4D">
            <w:pPr>
              <w:spacing w:after="60" w:line="240" w:lineRule="exact"/>
              <w:rPr>
                <w:color w:val="000000" w:themeColor="text1"/>
                <w:sz w:val="20"/>
                <w:szCs w:val="20"/>
              </w:rPr>
            </w:pPr>
            <w:r w:rsidRPr="007027CB">
              <w:rPr>
                <w:b/>
                <w:bCs/>
                <w:color w:val="000000" w:themeColor="text1"/>
                <w:sz w:val="20"/>
                <w:szCs w:val="20"/>
              </w:rPr>
              <w:lastRenderedPageBreak/>
              <w:t>Table 8</w:t>
            </w:r>
            <w:r w:rsidRPr="007027CB">
              <w:rPr>
                <w:color w:val="000000" w:themeColor="text1"/>
                <w:sz w:val="20"/>
                <w:szCs w:val="20"/>
              </w:rPr>
              <w:t xml:space="preserve"> Poisson parameters for different proportions of users</w:t>
            </w:r>
          </w:p>
        </w:tc>
      </w:tr>
      <w:tr w:rsidR="00344AE5" w:rsidRPr="007027CB" w14:paraId="22792B59" w14:textId="77777777" w:rsidTr="00CB3D4D">
        <w:trPr>
          <w:trHeight w:val="283"/>
          <w:jc w:val="center"/>
        </w:trPr>
        <w:tc>
          <w:tcPr>
            <w:tcW w:w="0" w:type="auto"/>
            <w:tcBorders>
              <w:top w:val="single" w:sz="6" w:space="0" w:color="auto"/>
              <w:bottom w:val="single" w:sz="6" w:space="0" w:color="auto"/>
            </w:tcBorders>
            <w:shd w:val="clear" w:color="auto" w:fill="auto"/>
            <w:vAlign w:val="center"/>
          </w:tcPr>
          <w:p w14:paraId="39BF5AF7" w14:textId="77777777" w:rsidR="00344AE5" w:rsidRPr="007027CB" w:rsidRDefault="00344AE5" w:rsidP="00CB3D4D">
            <w:pPr>
              <w:spacing w:line="240" w:lineRule="atLeast"/>
              <w:jc w:val="center"/>
              <w:rPr>
                <w:color w:val="000000" w:themeColor="text1"/>
                <w:sz w:val="15"/>
              </w:rPr>
            </w:pPr>
            <w:r w:rsidRPr="007027CB">
              <w:rPr>
                <w:color w:val="000000" w:themeColor="text1"/>
                <w:sz w:val="15"/>
              </w:rPr>
              <w:t>Proportion of different types of users</w:t>
            </w:r>
          </w:p>
        </w:tc>
        <w:tc>
          <w:tcPr>
            <w:tcW w:w="0" w:type="auto"/>
            <w:tcBorders>
              <w:top w:val="single" w:sz="6" w:space="0" w:color="auto"/>
              <w:bottom w:val="single" w:sz="6" w:space="0" w:color="auto"/>
            </w:tcBorders>
            <w:shd w:val="clear" w:color="auto" w:fill="auto"/>
            <w:vAlign w:val="center"/>
          </w:tcPr>
          <w:p w14:paraId="7D1179C3" w14:textId="77777777" w:rsidR="00344AE5" w:rsidRPr="007027CB" w:rsidRDefault="00344AE5" w:rsidP="00CB3D4D">
            <w:pPr>
              <w:spacing w:line="240" w:lineRule="atLeast"/>
              <w:jc w:val="center"/>
              <w:rPr>
                <w:color w:val="000000" w:themeColor="text1"/>
                <w:sz w:val="15"/>
              </w:rPr>
            </w:pPr>
            <w:r w:rsidRPr="007027CB">
              <w:rPr>
                <w:rFonts w:hint="eastAsia"/>
                <w:color w:val="000000" w:themeColor="text1"/>
                <w:sz w:val="15"/>
              </w:rPr>
              <w:t>P</w:t>
            </w:r>
            <w:r w:rsidRPr="007027CB">
              <w:rPr>
                <w:color w:val="000000" w:themeColor="text1"/>
                <w:sz w:val="15"/>
              </w:rPr>
              <w:t>oisson distribution</w:t>
            </w:r>
            <w:r w:rsidRPr="007027CB">
              <w:rPr>
                <w:rFonts w:hint="eastAsia"/>
                <w:color w:val="000000" w:themeColor="text1"/>
                <w:sz w:val="15"/>
                <w:szCs w:val="15"/>
              </w:rPr>
              <w:t xml:space="preserve"> </w:t>
            </w:r>
            <m:oMath>
              <m:r>
                <w:rPr>
                  <w:rFonts w:ascii="Cambria Math" w:hAnsi="Cambria Math"/>
                  <w:color w:val="000000" w:themeColor="text1"/>
                  <w:sz w:val="15"/>
                  <w:szCs w:val="15"/>
                </w:rPr>
                <m:t>λ</m:t>
              </m:r>
            </m:oMath>
          </w:p>
        </w:tc>
      </w:tr>
      <w:tr w:rsidR="00344AE5" w:rsidRPr="007027CB" w14:paraId="1D1FDC69" w14:textId="77777777" w:rsidTr="00344AE5">
        <w:trPr>
          <w:trHeight w:val="227"/>
          <w:jc w:val="center"/>
        </w:trPr>
        <w:tc>
          <w:tcPr>
            <w:tcW w:w="0" w:type="auto"/>
            <w:tcBorders>
              <w:top w:val="single" w:sz="6" w:space="0" w:color="auto"/>
            </w:tcBorders>
            <w:shd w:val="clear" w:color="auto" w:fill="auto"/>
            <w:vAlign w:val="center"/>
          </w:tcPr>
          <w:p w14:paraId="1D80B267" w14:textId="77777777" w:rsidR="00344AE5" w:rsidRPr="007027CB" w:rsidRDefault="00344AE5" w:rsidP="00CB3D4D">
            <w:pPr>
              <w:spacing w:line="240" w:lineRule="atLeast"/>
              <w:jc w:val="center"/>
              <w:rPr>
                <w:color w:val="000000" w:themeColor="text1"/>
                <w:sz w:val="15"/>
              </w:rPr>
            </w:pPr>
            <w:r w:rsidRPr="007027CB">
              <w:rPr>
                <w:rFonts w:hint="eastAsia"/>
                <w:color w:val="000000" w:themeColor="text1"/>
                <w:sz w:val="15"/>
              </w:rPr>
              <w:t>1</w:t>
            </w:r>
            <w:r w:rsidRPr="007027CB">
              <w:rPr>
                <w:color w:val="000000" w:themeColor="text1"/>
                <w:sz w:val="15"/>
              </w:rPr>
              <w:t>.5</w:t>
            </w:r>
            <w:r w:rsidRPr="007027CB">
              <w:rPr>
                <w:rFonts w:hint="eastAsia"/>
                <w:color w:val="000000" w:themeColor="text1"/>
                <w:sz w:val="15"/>
              </w:rPr>
              <w:t>：</w:t>
            </w:r>
            <w:r w:rsidRPr="007027CB">
              <w:rPr>
                <w:rFonts w:hint="eastAsia"/>
                <w:color w:val="000000" w:themeColor="text1"/>
                <w:sz w:val="15"/>
              </w:rPr>
              <w:t>1</w:t>
            </w:r>
            <w:r w:rsidRPr="007027CB">
              <w:rPr>
                <w:rFonts w:hint="eastAsia"/>
                <w:color w:val="000000" w:themeColor="text1"/>
                <w:sz w:val="15"/>
              </w:rPr>
              <w:t>：</w:t>
            </w:r>
            <w:r w:rsidRPr="007027CB">
              <w:rPr>
                <w:rFonts w:hint="eastAsia"/>
                <w:color w:val="000000" w:themeColor="text1"/>
                <w:sz w:val="15"/>
              </w:rPr>
              <w:t>0</w:t>
            </w:r>
            <w:r w:rsidRPr="007027CB">
              <w:rPr>
                <w:color w:val="000000" w:themeColor="text1"/>
                <w:sz w:val="15"/>
              </w:rPr>
              <w:t>.25</w:t>
            </w:r>
          </w:p>
        </w:tc>
        <w:tc>
          <w:tcPr>
            <w:tcW w:w="0" w:type="auto"/>
            <w:tcBorders>
              <w:top w:val="single" w:sz="6" w:space="0" w:color="auto"/>
            </w:tcBorders>
            <w:shd w:val="clear" w:color="auto" w:fill="auto"/>
            <w:vAlign w:val="center"/>
          </w:tcPr>
          <w:p w14:paraId="6D48CE51" w14:textId="77777777" w:rsidR="00344AE5" w:rsidRPr="007027CB" w:rsidRDefault="00344AE5" w:rsidP="00CB3D4D">
            <w:pPr>
              <w:spacing w:line="240" w:lineRule="atLeast"/>
              <w:jc w:val="center"/>
              <w:rPr>
                <w:color w:val="000000" w:themeColor="text1"/>
                <w:sz w:val="15"/>
              </w:rPr>
            </w:pPr>
            <w:r w:rsidRPr="007027CB">
              <w:rPr>
                <w:rFonts w:hint="eastAsia"/>
                <w:color w:val="000000" w:themeColor="text1"/>
                <w:sz w:val="15"/>
              </w:rPr>
              <w:t>6</w:t>
            </w:r>
            <w:r w:rsidRPr="007027CB">
              <w:rPr>
                <w:color w:val="000000" w:themeColor="text1"/>
                <w:sz w:val="15"/>
              </w:rPr>
              <w:t>6</w:t>
            </w:r>
          </w:p>
        </w:tc>
      </w:tr>
      <w:tr w:rsidR="00344AE5" w:rsidRPr="007027CB" w14:paraId="168A1E8F" w14:textId="77777777" w:rsidTr="00344AE5">
        <w:trPr>
          <w:trHeight w:val="227"/>
          <w:jc w:val="center"/>
        </w:trPr>
        <w:tc>
          <w:tcPr>
            <w:tcW w:w="0" w:type="auto"/>
            <w:shd w:val="clear" w:color="auto" w:fill="auto"/>
            <w:vAlign w:val="center"/>
          </w:tcPr>
          <w:p w14:paraId="6A5759AB" w14:textId="77777777" w:rsidR="00344AE5" w:rsidRPr="007027CB" w:rsidRDefault="00344AE5" w:rsidP="00CB3D4D">
            <w:pPr>
              <w:spacing w:line="240" w:lineRule="atLeast"/>
              <w:jc w:val="center"/>
              <w:rPr>
                <w:color w:val="000000" w:themeColor="text1"/>
                <w:sz w:val="15"/>
              </w:rPr>
            </w:pPr>
            <w:r w:rsidRPr="007027CB">
              <w:rPr>
                <w:rFonts w:hint="eastAsia"/>
                <w:color w:val="000000" w:themeColor="text1"/>
                <w:sz w:val="15"/>
              </w:rPr>
              <w:t>1</w:t>
            </w:r>
            <w:r w:rsidRPr="007027CB">
              <w:rPr>
                <w:rFonts w:hint="eastAsia"/>
                <w:color w:val="000000" w:themeColor="text1"/>
                <w:sz w:val="15"/>
              </w:rPr>
              <w:t>：</w:t>
            </w:r>
            <w:r w:rsidRPr="007027CB">
              <w:rPr>
                <w:rFonts w:hint="eastAsia"/>
                <w:color w:val="000000" w:themeColor="text1"/>
                <w:sz w:val="15"/>
              </w:rPr>
              <w:t>1</w:t>
            </w:r>
            <w:r w:rsidRPr="007027CB">
              <w:rPr>
                <w:rFonts w:hint="eastAsia"/>
                <w:color w:val="000000" w:themeColor="text1"/>
                <w:sz w:val="15"/>
              </w:rPr>
              <w:t>：</w:t>
            </w:r>
            <w:r w:rsidRPr="007027CB">
              <w:rPr>
                <w:color w:val="000000" w:themeColor="text1"/>
                <w:sz w:val="15"/>
              </w:rPr>
              <w:t>0.25</w:t>
            </w:r>
          </w:p>
        </w:tc>
        <w:tc>
          <w:tcPr>
            <w:tcW w:w="0" w:type="auto"/>
            <w:shd w:val="clear" w:color="auto" w:fill="auto"/>
            <w:vAlign w:val="center"/>
          </w:tcPr>
          <w:p w14:paraId="3417F7CC" w14:textId="77777777" w:rsidR="00344AE5" w:rsidRPr="007027CB" w:rsidRDefault="00344AE5" w:rsidP="00CB3D4D">
            <w:pPr>
              <w:spacing w:line="240" w:lineRule="atLeast"/>
              <w:jc w:val="center"/>
              <w:rPr>
                <w:color w:val="000000" w:themeColor="text1"/>
                <w:sz w:val="15"/>
              </w:rPr>
            </w:pPr>
            <w:r w:rsidRPr="007027CB">
              <w:rPr>
                <w:rFonts w:hint="eastAsia"/>
                <w:color w:val="000000" w:themeColor="text1"/>
                <w:sz w:val="15"/>
              </w:rPr>
              <w:t>6</w:t>
            </w:r>
            <w:r w:rsidRPr="007027CB">
              <w:rPr>
                <w:color w:val="000000" w:themeColor="text1"/>
                <w:sz w:val="15"/>
              </w:rPr>
              <w:t>8</w:t>
            </w:r>
          </w:p>
        </w:tc>
      </w:tr>
      <w:tr w:rsidR="00344AE5" w:rsidRPr="007027CB" w14:paraId="4233BFA3" w14:textId="77777777" w:rsidTr="00344AE5">
        <w:trPr>
          <w:trHeight w:val="227"/>
          <w:jc w:val="center"/>
        </w:trPr>
        <w:tc>
          <w:tcPr>
            <w:tcW w:w="0" w:type="auto"/>
            <w:shd w:val="clear" w:color="auto" w:fill="auto"/>
            <w:vAlign w:val="center"/>
          </w:tcPr>
          <w:p w14:paraId="4BC3186F" w14:textId="77777777" w:rsidR="00344AE5" w:rsidRPr="007027CB" w:rsidRDefault="00344AE5" w:rsidP="00CB3D4D">
            <w:pPr>
              <w:spacing w:line="240" w:lineRule="atLeast"/>
              <w:jc w:val="center"/>
              <w:rPr>
                <w:color w:val="000000" w:themeColor="text1"/>
                <w:sz w:val="15"/>
              </w:rPr>
            </w:pPr>
            <w:r w:rsidRPr="007027CB">
              <w:rPr>
                <w:color w:val="000000" w:themeColor="text1"/>
                <w:sz w:val="15"/>
              </w:rPr>
              <w:t>1</w:t>
            </w:r>
            <w:r w:rsidRPr="007027CB">
              <w:rPr>
                <w:rFonts w:hint="eastAsia"/>
                <w:color w:val="000000" w:themeColor="text1"/>
                <w:sz w:val="15"/>
              </w:rPr>
              <w:t>：</w:t>
            </w:r>
            <w:r w:rsidRPr="007027CB">
              <w:rPr>
                <w:color w:val="000000" w:themeColor="text1"/>
                <w:sz w:val="15"/>
              </w:rPr>
              <w:t>1</w:t>
            </w:r>
            <w:r w:rsidRPr="007027CB">
              <w:rPr>
                <w:rFonts w:hint="eastAsia"/>
                <w:color w:val="000000" w:themeColor="text1"/>
                <w:sz w:val="15"/>
              </w:rPr>
              <w:t>：</w:t>
            </w:r>
            <w:r w:rsidRPr="007027CB">
              <w:rPr>
                <w:color w:val="000000" w:themeColor="text1"/>
                <w:sz w:val="15"/>
              </w:rPr>
              <w:t>0.5</w:t>
            </w:r>
          </w:p>
        </w:tc>
        <w:tc>
          <w:tcPr>
            <w:tcW w:w="0" w:type="auto"/>
            <w:shd w:val="clear" w:color="auto" w:fill="auto"/>
            <w:vAlign w:val="center"/>
          </w:tcPr>
          <w:p w14:paraId="168D34EA" w14:textId="77777777" w:rsidR="00344AE5" w:rsidRPr="007027CB" w:rsidRDefault="00344AE5" w:rsidP="00CB3D4D">
            <w:pPr>
              <w:spacing w:line="240" w:lineRule="atLeast"/>
              <w:jc w:val="center"/>
              <w:rPr>
                <w:color w:val="000000" w:themeColor="text1"/>
                <w:sz w:val="15"/>
              </w:rPr>
            </w:pPr>
            <w:r w:rsidRPr="007027CB">
              <w:rPr>
                <w:rFonts w:hint="eastAsia"/>
                <w:color w:val="000000" w:themeColor="text1"/>
                <w:sz w:val="15"/>
              </w:rPr>
              <w:t>6</w:t>
            </w:r>
            <w:r w:rsidRPr="007027CB">
              <w:rPr>
                <w:color w:val="000000" w:themeColor="text1"/>
                <w:sz w:val="15"/>
              </w:rPr>
              <w:t>9</w:t>
            </w:r>
          </w:p>
        </w:tc>
      </w:tr>
      <w:tr w:rsidR="00344AE5" w:rsidRPr="007027CB" w14:paraId="262134AE" w14:textId="77777777" w:rsidTr="00344AE5">
        <w:trPr>
          <w:trHeight w:val="227"/>
          <w:jc w:val="center"/>
        </w:trPr>
        <w:tc>
          <w:tcPr>
            <w:tcW w:w="0" w:type="auto"/>
            <w:tcBorders>
              <w:bottom w:val="single" w:sz="6" w:space="0" w:color="auto"/>
            </w:tcBorders>
            <w:shd w:val="clear" w:color="auto" w:fill="auto"/>
            <w:vAlign w:val="center"/>
          </w:tcPr>
          <w:p w14:paraId="564BA6C2" w14:textId="77777777" w:rsidR="00344AE5" w:rsidRPr="007027CB" w:rsidRDefault="00344AE5" w:rsidP="00CB3D4D">
            <w:pPr>
              <w:spacing w:line="240" w:lineRule="atLeast"/>
              <w:jc w:val="center"/>
              <w:rPr>
                <w:color w:val="000000" w:themeColor="text1"/>
                <w:sz w:val="15"/>
              </w:rPr>
            </w:pPr>
            <w:r w:rsidRPr="007027CB">
              <w:rPr>
                <w:color w:val="000000" w:themeColor="text1"/>
                <w:sz w:val="15"/>
              </w:rPr>
              <w:t>0.5</w:t>
            </w:r>
            <w:r w:rsidRPr="007027CB">
              <w:rPr>
                <w:rFonts w:hint="eastAsia"/>
                <w:color w:val="000000" w:themeColor="text1"/>
                <w:sz w:val="15"/>
              </w:rPr>
              <w:t>：</w:t>
            </w:r>
            <w:r w:rsidRPr="007027CB">
              <w:rPr>
                <w:color w:val="000000" w:themeColor="text1"/>
                <w:sz w:val="15"/>
              </w:rPr>
              <w:t>1</w:t>
            </w:r>
            <w:r w:rsidRPr="007027CB">
              <w:rPr>
                <w:rFonts w:hint="eastAsia"/>
                <w:color w:val="000000" w:themeColor="text1"/>
                <w:sz w:val="15"/>
              </w:rPr>
              <w:t>：</w:t>
            </w:r>
            <w:r w:rsidRPr="007027CB">
              <w:rPr>
                <w:color w:val="000000" w:themeColor="text1"/>
                <w:sz w:val="15"/>
              </w:rPr>
              <w:t>0.5</w:t>
            </w:r>
          </w:p>
        </w:tc>
        <w:tc>
          <w:tcPr>
            <w:tcW w:w="0" w:type="auto"/>
            <w:tcBorders>
              <w:bottom w:val="single" w:sz="6" w:space="0" w:color="auto"/>
            </w:tcBorders>
            <w:shd w:val="clear" w:color="auto" w:fill="auto"/>
            <w:vAlign w:val="center"/>
          </w:tcPr>
          <w:p w14:paraId="2F493273" w14:textId="77777777" w:rsidR="00344AE5" w:rsidRPr="007027CB" w:rsidRDefault="00344AE5" w:rsidP="00CB3D4D">
            <w:pPr>
              <w:spacing w:line="240" w:lineRule="atLeast"/>
              <w:jc w:val="center"/>
              <w:rPr>
                <w:color w:val="000000" w:themeColor="text1"/>
                <w:sz w:val="15"/>
              </w:rPr>
            </w:pPr>
            <w:r w:rsidRPr="007027CB">
              <w:rPr>
                <w:rFonts w:hint="eastAsia"/>
                <w:color w:val="000000" w:themeColor="text1"/>
                <w:sz w:val="15"/>
              </w:rPr>
              <w:t>7</w:t>
            </w:r>
            <w:r w:rsidRPr="007027CB">
              <w:rPr>
                <w:color w:val="000000" w:themeColor="text1"/>
                <w:sz w:val="15"/>
              </w:rPr>
              <w:t>1</w:t>
            </w:r>
          </w:p>
        </w:tc>
      </w:tr>
    </w:tbl>
    <w:p w14:paraId="4E74BDA2" w14:textId="77777777" w:rsidR="00344AE5" w:rsidRDefault="00344AE5" w:rsidP="00344AE5">
      <w:pPr>
        <w:pStyle w:val="IETParagraph"/>
        <w:spacing w:line="240" w:lineRule="auto"/>
        <w:ind w:firstLine="0"/>
        <w:jc w:val="center"/>
        <w:rPr>
          <w:color w:val="000000" w:themeColor="text1"/>
        </w:rPr>
      </w:pPr>
    </w:p>
    <w:p w14:paraId="088FDC0F" w14:textId="3B628AD4" w:rsidR="00344AE5" w:rsidRPr="007027CB" w:rsidRDefault="00344AE5" w:rsidP="00344AE5">
      <w:pPr>
        <w:pStyle w:val="IETParagraph"/>
        <w:spacing w:line="240" w:lineRule="auto"/>
        <w:ind w:firstLine="0"/>
        <w:jc w:val="center"/>
        <w:rPr>
          <w:color w:val="000000" w:themeColor="text1"/>
          <w:sz w:val="20"/>
          <w:szCs w:val="20"/>
          <w:shd w:val="clear" w:color="auto" w:fill="FFFFFF"/>
        </w:rPr>
      </w:pPr>
      <w:r w:rsidRPr="007027CB">
        <w:rPr>
          <w:color w:val="000000" w:themeColor="text1"/>
        </w:rPr>
        <w:object w:dxaOrig="5700" w:dyaOrig="4608" w14:anchorId="25F379AE">
          <v:shape id="_x0000_i1976" type="#_x0000_t75" style="width:245.95pt;height:198.1pt" o:ole="">
            <v:imagedata r:id="rId44" o:title=""/>
          </v:shape>
          <o:OLEObject Type="Embed" ProgID="Visio.Drawing.15" ShapeID="_x0000_i1976" DrawAspect="Content" ObjectID="_1742118650" r:id="rId45"/>
        </w:object>
      </w:r>
    </w:p>
    <w:p w14:paraId="11F9E8BE" w14:textId="77777777" w:rsidR="00344AE5" w:rsidRPr="007027CB" w:rsidRDefault="00344AE5" w:rsidP="00344AE5">
      <w:pPr>
        <w:pStyle w:val="IETParagraph"/>
        <w:spacing w:line="240" w:lineRule="auto"/>
        <w:ind w:firstLine="0"/>
        <w:rPr>
          <w:i/>
          <w:iCs/>
          <w:color w:val="000000" w:themeColor="text1"/>
          <w:sz w:val="20"/>
          <w:szCs w:val="20"/>
          <w:shd w:val="clear" w:color="auto" w:fill="FFFFFF"/>
        </w:rPr>
      </w:pPr>
      <w:r w:rsidRPr="007027CB">
        <w:rPr>
          <w:rFonts w:eastAsia="黑体"/>
          <w:b/>
          <w:bCs/>
          <w:i/>
          <w:iCs/>
          <w:color w:val="000000" w:themeColor="text1"/>
          <w:sz w:val="20"/>
          <w:szCs w:val="20"/>
        </w:rPr>
        <w:t xml:space="preserve">Figure 7 </w:t>
      </w:r>
      <w:r w:rsidRPr="007027CB">
        <w:rPr>
          <w:rFonts w:eastAsia="黑体"/>
          <w:i/>
          <w:iCs/>
          <w:color w:val="000000" w:themeColor="text1"/>
          <w:sz w:val="20"/>
          <w:szCs w:val="20"/>
        </w:rPr>
        <w:t>EVA reliability curve under different EV type proportions</w:t>
      </w:r>
    </w:p>
    <w:p w14:paraId="53D41661" w14:textId="77777777" w:rsidR="00344AE5" w:rsidRPr="00344AE5" w:rsidRDefault="00344AE5" w:rsidP="007003A7">
      <w:pPr>
        <w:pStyle w:val="IETParagraph"/>
        <w:spacing w:line="240" w:lineRule="auto"/>
        <w:ind w:firstLine="0"/>
        <w:rPr>
          <w:color w:val="000000" w:themeColor="text1"/>
          <w:sz w:val="20"/>
          <w:szCs w:val="20"/>
          <w:shd w:val="clear" w:color="auto" w:fill="FFFFFF"/>
        </w:rPr>
      </w:pPr>
    </w:p>
    <w:p w14:paraId="6C937327" w14:textId="37A6348B" w:rsidR="00F730EF" w:rsidRPr="007027CB" w:rsidRDefault="00813183" w:rsidP="00813183">
      <w:pPr>
        <w:pStyle w:val="IETParagraph"/>
        <w:spacing w:line="240" w:lineRule="auto"/>
        <w:ind w:firstLine="0"/>
        <w:rPr>
          <w:rFonts w:hint="eastAsia"/>
          <w:color w:val="000000" w:themeColor="text1"/>
          <w:sz w:val="20"/>
          <w:szCs w:val="20"/>
          <w:shd w:val="clear" w:color="auto" w:fill="FFFFFF"/>
        </w:rPr>
      </w:pPr>
      <w:r w:rsidRPr="007027CB">
        <w:rPr>
          <w:color w:val="000000" w:themeColor="text1"/>
          <w:sz w:val="20"/>
          <w:szCs w:val="20"/>
          <w:shd w:val="clear" w:color="auto" w:fill="FFFFFF"/>
        </w:rPr>
        <w:t>according to the ratio of the number of long commute users</w:t>
      </w:r>
      <w:r w:rsidR="00344AE5">
        <w:rPr>
          <w:color w:val="000000" w:themeColor="text1"/>
          <w:sz w:val="20"/>
          <w:szCs w:val="20"/>
          <w:shd w:val="clear" w:color="auto" w:fill="FFFFFF"/>
        </w:rPr>
        <w:t xml:space="preserve"> and</w:t>
      </w:r>
      <w:r w:rsidRPr="007027CB">
        <w:rPr>
          <w:color w:val="000000" w:themeColor="text1"/>
          <w:sz w:val="20"/>
          <w:szCs w:val="20"/>
          <w:shd w:val="clear" w:color="auto" w:fill="FFFFFF"/>
        </w:rPr>
        <w:t xml:space="preserve"> short commute users: the number of residential users as 1.5:1:0.25, 1:1:0.25, 1:1:0.5 and 0.5:1:0.5. The Poisson parameters at different user ratios are shown in Table 8.</w:t>
      </w:r>
    </w:p>
    <w:p w14:paraId="21A546CD" w14:textId="6D16FCF7" w:rsidR="00905066" w:rsidRPr="007027CB" w:rsidRDefault="00813183" w:rsidP="00344AE5">
      <w:pPr>
        <w:pStyle w:val="IETParagraph"/>
        <w:spacing w:line="240" w:lineRule="auto"/>
        <w:rPr>
          <w:rFonts w:hint="eastAsia"/>
          <w:color w:val="000000" w:themeColor="text1"/>
          <w:sz w:val="20"/>
          <w:szCs w:val="20"/>
          <w:shd w:val="clear" w:color="auto" w:fill="FFFFFF"/>
        </w:rPr>
      </w:pPr>
      <w:r w:rsidRPr="007027CB">
        <w:rPr>
          <w:color w:val="000000" w:themeColor="text1"/>
          <w:sz w:val="20"/>
          <w:szCs w:val="20"/>
          <w:shd w:val="clear" w:color="auto" w:fill="FFFFFF"/>
        </w:rPr>
        <w:t>The V2G reliability variation curves of EVAs under different EV type share scenarios are shown in Figure 7.</w:t>
      </w:r>
    </w:p>
    <w:p w14:paraId="5FF82AE2" w14:textId="0843872C" w:rsidR="00813183" w:rsidRPr="007027CB" w:rsidRDefault="00813183" w:rsidP="00F00781">
      <w:pPr>
        <w:pStyle w:val="IETParagraph"/>
        <w:spacing w:line="240" w:lineRule="auto"/>
        <w:rPr>
          <w:color w:val="000000" w:themeColor="text1"/>
          <w:sz w:val="20"/>
          <w:szCs w:val="20"/>
          <w:shd w:val="clear" w:color="auto" w:fill="FFFFFF"/>
        </w:rPr>
      </w:pPr>
      <w:r w:rsidRPr="007027CB">
        <w:rPr>
          <w:color w:val="000000" w:themeColor="text1"/>
          <w:sz w:val="20"/>
          <w:szCs w:val="20"/>
          <w:shd w:val="clear" w:color="auto" w:fill="FFFFFF"/>
        </w:rPr>
        <w:t xml:space="preserve">As can be seen from Figure 4, the higher the percentage of residential users and the lower the percentage of long commute users, the higher the reliability of EVAs, and the higher the amount of electricity bid by EVAs subject to the same reliability constraints to participate in V2G. </w:t>
      </w:r>
      <w:r w:rsidR="00905066" w:rsidRPr="007027CB">
        <w:rPr>
          <w:color w:val="000000" w:themeColor="text1"/>
          <w:sz w:val="20"/>
          <w:szCs w:val="20"/>
          <w:shd w:val="clear" w:color="auto" w:fill="FFFFFF"/>
        </w:rPr>
        <w:t>Therefore, EVA should selectively contract EV customers that can increase their V2G bids for power at different time slots while meeting reliability constraints.</w:t>
      </w:r>
    </w:p>
    <w:p w14:paraId="380867DC" w14:textId="0B8602D5" w:rsidR="00AC34A1" w:rsidRPr="007027CB" w:rsidRDefault="002A2C67" w:rsidP="00070DB1">
      <w:pPr>
        <w:pStyle w:val="IETHeading1"/>
        <w:numPr>
          <w:ilvl w:val="0"/>
          <w:numId w:val="32"/>
        </w:numPr>
        <w:rPr>
          <w:color w:val="000000" w:themeColor="text1"/>
          <w:sz w:val="20"/>
          <w:szCs w:val="20"/>
          <w:lang w:val="en-GB"/>
        </w:rPr>
      </w:pPr>
      <w:r w:rsidRPr="007027CB">
        <w:rPr>
          <w:color w:val="000000" w:themeColor="text1"/>
          <w:sz w:val="20"/>
          <w:szCs w:val="20"/>
          <w:lang w:val="en-GB"/>
        </w:rPr>
        <w:t>Simulation analysis of microgrid voltage optimization</w:t>
      </w:r>
    </w:p>
    <w:p w14:paraId="686581CE" w14:textId="2137F9EC" w:rsidR="002A2C67" w:rsidRPr="007027CB" w:rsidRDefault="0074261C" w:rsidP="00F00781">
      <w:pPr>
        <w:pStyle w:val="IETParagraph"/>
        <w:spacing w:line="240" w:lineRule="auto"/>
        <w:rPr>
          <w:color w:val="000000" w:themeColor="text1"/>
          <w:sz w:val="20"/>
          <w:szCs w:val="20"/>
          <w:lang w:val="en-GB"/>
        </w:rPr>
      </w:pPr>
      <w:r w:rsidRPr="007027CB">
        <w:rPr>
          <w:color w:val="000000" w:themeColor="text1"/>
          <w:sz w:val="20"/>
          <w:szCs w:val="20"/>
          <w:lang w:val="en-GB"/>
        </w:rPr>
        <w:t>In the new electricity power system, the power output of new energy sources such as PV is unstable, and the actual power output deviates from the predicted power output, which may affect the safe and stable operation of voltage.</w:t>
      </w:r>
      <w:r w:rsidR="00B46CF9" w:rsidRPr="007027CB">
        <w:rPr>
          <w:color w:val="000000" w:themeColor="text1"/>
        </w:rPr>
        <w:t xml:space="preserve"> </w:t>
      </w:r>
      <w:r w:rsidR="00B46CF9" w:rsidRPr="007027CB">
        <w:rPr>
          <w:color w:val="000000" w:themeColor="text1"/>
          <w:sz w:val="20"/>
          <w:szCs w:val="20"/>
          <w:lang w:val="en-GB"/>
        </w:rPr>
        <w:t xml:space="preserve">EV can be used as distributed energy storage for optimal scheduling. </w:t>
      </w:r>
      <w:r w:rsidR="00533D6B" w:rsidRPr="007027CB">
        <w:rPr>
          <w:color w:val="000000" w:themeColor="text1"/>
          <w:sz w:val="20"/>
          <w:szCs w:val="20"/>
          <w:lang w:val="en-GB"/>
        </w:rPr>
        <w:t xml:space="preserve">In this paper, we use </w:t>
      </w:r>
      <w:r w:rsidR="0041726D" w:rsidRPr="007027CB">
        <w:rPr>
          <w:color w:val="000000" w:themeColor="text1"/>
          <w:sz w:val="20"/>
          <w:szCs w:val="20"/>
          <w:lang w:val="en-GB"/>
        </w:rPr>
        <w:t>G</w:t>
      </w:r>
      <w:r w:rsidR="00533D6B" w:rsidRPr="007027CB">
        <w:rPr>
          <w:color w:val="000000" w:themeColor="text1"/>
          <w:sz w:val="20"/>
          <w:szCs w:val="20"/>
          <w:lang w:val="en-GB"/>
        </w:rPr>
        <w:t xml:space="preserve">enetic </w:t>
      </w:r>
      <w:r w:rsidR="0041726D" w:rsidRPr="007027CB">
        <w:rPr>
          <w:color w:val="000000" w:themeColor="text1"/>
          <w:sz w:val="20"/>
          <w:szCs w:val="20"/>
          <w:lang w:val="en-GB"/>
        </w:rPr>
        <w:t>A</w:t>
      </w:r>
      <w:r w:rsidR="00533D6B" w:rsidRPr="007027CB">
        <w:rPr>
          <w:color w:val="000000" w:themeColor="text1"/>
          <w:sz w:val="20"/>
          <w:szCs w:val="20"/>
          <w:lang w:val="en-GB"/>
        </w:rPr>
        <w:t>lgorithm to simulate various scenarios of EVA and PV coordinated optimization of microgrid voltage based on the improved IEEE 33 node system</w:t>
      </w:r>
      <w:r w:rsidR="00533D6B" w:rsidRPr="007027CB">
        <w:rPr>
          <w:rFonts w:hint="eastAsia"/>
          <w:color w:val="000000" w:themeColor="text1"/>
          <w:sz w:val="20"/>
          <w:szCs w:val="20"/>
          <w:lang w:val="en-GB"/>
        </w:rPr>
        <w:t>.</w:t>
      </w:r>
      <w:r w:rsidR="00533D6B" w:rsidRPr="007027CB">
        <w:rPr>
          <w:color w:val="000000" w:themeColor="text1"/>
          <w:sz w:val="20"/>
          <w:szCs w:val="20"/>
          <w:lang w:val="en-GB"/>
        </w:rPr>
        <w:t xml:space="preserve"> </w:t>
      </w:r>
      <w:r w:rsidR="00B46CF9" w:rsidRPr="007027CB">
        <w:rPr>
          <w:color w:val="000000" w:themeColor="text1"/>
          <w:sz w:val="20"/>
          <w:szCs w:val="20"/>
          <w:lang w:val="en-GB"/>
        </w:rPr>
        <w:t>Comparison of simulation results to verify the effect of different EVA "bid</w:t>
      </w:r>
      <w:r w:rsidR="00BF58B4" w:rsidRPr="007027CB">
        <w:rPr>
          <w:color w:val="000000" w:themeColor="text1"/>
          <w:sz w:val="20"/>
          <w:szCs w:val="20"/>
          <w:lang w:val="en-GB"/>
        </w:rPr>
        <w:t>ding value</w:t>
      </w:r>
      <w:r w:rsidR="00B46CF9" w:rsidRPr="007027CB">
        <w:rPr>
          <w:color w:val="000000" w:themeColor="text1"/>
          <w:sz w:val="20"/>
          <w:szCs w:val="20"/>
          <w:lang w:val="en-GB"/>
        </w:rPr>
        <w:t>-reliability" on voltage optimization of microgrid at different times.</w:t>
      </w:r>
      <w:r w:rsidR="00925195" w:rsidRPr="007027CB">
        <w:rPr>
          <w:color w:val="000000" w:themeColor="text1"/>
          <w:sz w:val="20"/>
          <w:szCs w:val="20"/>
          <w:lang w:val="en-GB"/>
        </w:rPr>
        <w:t xml:space="preserve"> Finally, the economics of the microgrid and the economics of EVA are discussed.</w:t>
      </w:r>
      <w:r w:rsidR="00B46CF9" w:rsidRPr="007027CB">
        <w:rPr>
          <w:color w:val="000000" w:themeColor="text1"/>
          <w:sz w:val="20"/>
          <w:szCs w:val="20"/>
          <w:lang w:val="en-GB"/>
        </w:rPr>
        <w:t xml:space="preserve"> This section assumes that the Point of Common Coupling (PCC) is disconnected and the microgrid is in islanded operation when a disturbance occurs in the microgrid.</w:t>
      </w:r>
    </w:p>
    <w:p w14:paraId="5B36A66A" w14:textId="19B33594" w:rsidR="0074261C" w:rsidRPr="007027CB" w:rsidRDefault="0074261C" w:rsidP="00533D6B">
      <w:pPr>
        <w:pStyle w:val="IETParagraph"/>
        <w:spacing w:line="240" w:lineRule="auto"/>
        <w:ind w:firstLine="0"/>
        <w:rPr>
          <w:color w:val="000000" w:themeColor="text1"/>
          <w:sz w:val="20"/>
          <w:szCs w:val="20"/>
          <w:lang w:val="en-GB"/>
        </w:rPr>
      </w:pPr>
    </w:p>
    <w:p w14:paraId="0E6B9E68" w14:textId="102B96CD" w:rsidR="00533D6B" w:rsidRPr="007027CB" w:rsidRDefault="00533D6B" w:rsidP="00533D6B">
      <w:pPr>
        <w:pStyle w:val="IETHeading2"/>
        <w:numPr>
          <w:ilvl w:val="1"/>
          <w:numId w:val="32"/>
        </w:numPr>
        <w:rPr>
          <w:color w:val="000000" w:themeColor="text1"/>
          <w:sz w:val="20"/>
          <w:szCs w:val="20"/>
        </w:rPr>
      </w:pPr>
      <w:r w:rsidRPr="007027CB">
        <w:rPr>
          <w:color w:val="000000" w:themeColor="text1"/>
          <w:sz w:val="20"/>
          <w:szCs w:val="20"/>
        </w:rPr>
        <w:t>Forecasted power purchases from the microgrid to the main grid under normal operation</w:t>
      </w:r>
    </w:p>
    <w:p w14:paraId="2B3A2097" w14:textId="77777777" w:rsidR="00533D6B" w:rsidRPr="007027CB" w:rsidRDefault="00533D6B" w:rsidP="00533D6B">
      <w:pPr>
        <w:pStyle w:val="IETParagraph"/>
        <w:spacing w:line="240" w:lineRule="auto"/>
        <w:ind w:firstLine="0"/>
        <w:rPr>
          <w:color w:val="000000" w:themeColor="text1"/>
          <w:sz w:val="20"/>
          <w:szCs w:val="20"/>
          <w:lang w:val="en-GB"/>
        </w:rPr>
      </w:pPr>
    </w:p>
    <w:p w14:paraId="1192C16F" w14:textId="7F50874C" w:rsidR="00B46CF9" w:rsidRDefault="00533D6B" w:rsidP="00F00781">
      <w:pPr>
        <w:pStyle w:val="IETParagraph"/>
        <w:spacing w:line="240" w:lineRule="auto"/>
        <w:rPr>
          <w:color w:val="000000" w:themeColor="text1"/>
          <w:sz w:val="20"/>
          <w:szCs w:val="20"/>
          <w:lang w:val="en-GB"/>
        </w:rPr>
      </w:pPr>
      <w:r w:rsidRPr="007027CB">
        <w:rPr>
          <w:color w:val="000000" w:themeColor="text1"/>
          <w:sz w:val="20"/>
          <w:szCs w:val="20"/>
          <w:lang w:val="en-GB"/>
        </w:rPr>
        <w:t>In the modified IEEE 33 node system, nodes 4, 6, 7, 11, 16, 21, 24, 29 are added to the PV (shown in Figure 8), and the PV output parameters are shown in</w:t>
      </w:r>
      <w:r w:rsidR="00B83845" w:rsidRPr="007027CB">
        <w:rPr>
          <w:color w:val="000000" w:themeColor="text1"/>
          <w:sz w:val="20"/>
          <w:szCs w:val="20"/>
          <w:lang w:val="en-GB"/>
        </w:rPr>
        <w:t xml:space="preserve"> T</w:t>
      </w:r>
      <w:r w:rsidRPr="007027CB">
        <w:rPr>
          <w:color w:val="000000" w:themeColor="text1"/>
          <w:sz w:val="20"/>
          <w:szCs w:val="20"/>
          <w:lang w:val="en-GB"/>
        </w:rPr>
        <w:t xml:space="preserve">able </w:t>
      </w:r>
      <w:r w:rsidR="00B83845" w:rsidRPr="007027CB">
        <w:rPr>
          <w:color w:val="000000" w:themeColor="text1"/>
          <w:sz w:val="20"/>
          <w:szCs w:val="20"/>
          <w:lang w:val="en-GB"/>
        </w:rPr>
        <w:t>9</w:t>
      </w:r>
      <w:r w:rsidRPr="007027CB">
        <w:rPr>
          <w:color w:val="000000" w:themeColor="text1"/>
          <w:sz w:val="20"/>
          <w:szCs w:val="20"/>
          <w:lang w:val="en-GB"/>
        </w:rPr>
        <w:t>.</w:t>
      </w:r>
      <w:r w:rsidR="002C3818" w:rsidRPr="007027CB">
        <w:rPr>
          <w:color w:val="000000" w:themeColor="text1"/>
          <w:sz w:val="20"/>
          <w:szCs w:val="20"/>
          <w:lang w:val="en-GB"/>
        </w:rPr>
        <w:t xml:space="preserve"> The IEEE 33 node has an active power of 3715 kW, a reactive load of 2300 </w:t>
      </w:r>
      <w:proofErr w:type="spellStart"/>
      <w:r w:rsidR="002C3818" w:rsidRPr="007027CB">
        <w:rPr>
          <w:color w:val="000000" w:themeColor="text1"/>
          <w:sz w:val="20"/>
          <w:szCs w:val="20"/>
          <w:lang w:val="en-GB"/>
        </w:rPr>
        <w:t>k</w:t>
      </w:r>
      <w:r w:rsidR="00705AA3" w:rsidRPr="007027CB">
        <w:rPr>
          <w:color w:val="000000" w:themeColor="text1"/>
          <w:sz w:val="20"/>
          <w:szCs w:val="20"/>
          <w:lang w:val="en-GB"/>
        </w:rPr>
        <w:t>v</w:t>
      </w:r>
      <w:r w:rsidR="002C3818" w:rsidRPr="007027CB">
        <w:rPr>
          <w:color w:val="000000" w:themeColor="text1"/>
          <w:sz w:val="20"/>
          <w:szCs w:val="20"/>
          <w:lang w:val="en-GB"/>
        </w:rPr>
        <w:t>ar</w:t>
      </w:r>
      <w:proofErr w:type="spellEnd"/>
      <w:r w:rsidR="002C3818" w:rsidRPr="007027CB">
        <w:rPr>
          <w:color w:val="000000" w:themeColor="text1"/>
          <w:sz w:val="20"/>
          <w:szCs w:val="20"/>
          <w:lang w:val="en-GB"/>
        </w:rPr>
        <w:t>, and a voltage reference of 12.66 kV [</w:t>
      </w:r>
      <w:r w:rsidR="00CB50CE" w:rsidRPr="007027CB">
        <w:rPr>
          <w:color w:val="000000" w:themeColor="text1"/>
          <w:sz w:val="20"/>
          <w:szCs w:val="20"/>
          <w:lang w:val="en-GB"/>
        </w:rPr>
        <w:t>2</w:t>
      </w:r>
      <w:r w:rsidR="00532605" w:rsidRPr="007027CB">
        <w:rPr>
          <w:color w:val="000000" w:themeColor="text1"/>
          <w:sz w:val="20"/>
          <w:szCs w:val="20"/>
          <w:lang w:val="en-GB"/>
        </w:rPr>
        <w:t>7</w:t>
      </w:r>
      <w:r w:rsidR="002C3818" w:rsidRPr="007027CB">
        <w:rPr>
          <w:color w:val="000000" w:themeColor="text1"/>
          <w:sz w:val="20"/>
          <w:szCs w:val="20"/>
          <w:lang w:val="en-GB"/>
        </w:rPr>
        <w:t>]</w:t>
      </w:r>
      <w:r w:rsidR="002C3818" w:rsidRPr="007027CB">
        <w:rPr>
          <w:rFonts w:hint="eastAsia"/>
          <w:color w:val="000000" w:themeColor="text1"/>
          <w:sz w:val="20"/>
          <w:szCs w:val="20"/>
          <w:lang w:val="en-GB"/>
        </w:rPr>
        <w:t>.</w:t>
      </w:r>
      <w:r w:rsidR="002C3818" w:rsidRPr="007027CB">
        <w:rPr>
          <w:color w:val="000000" w:themeColor="text1"/>
          <w:sz w:val="20"/>
          <w:szCs w:val="20"/>
          <w:lang w:val="en-GB"/>
        </w:rPr>
        <w:t xml:space="preserve"> The genetic optimization algorithm selects the population size M=40, the crossover probability Pc is 0.8, and the variation probability Pm is 0.1</w:t>
      </w:r>
      <w:r w:rsidR="0041726D" w:rsidRPr="007027CB">
        <w:rPr>
          <w:color w:val="000000" w:themeColor="text1"/>
          <w:sz w:val="20"/>
          <w:szCs w:val="20"/>
          <w:lang w:val="en-GB"/>
        </w:rPr>
        <w:t xml:space="preserve">, </w:t>
      </w:r>
      <w:r w:rsidR="00C724F1" w:rsidRPr="007027CB">
        <w:rPr>
          <w:color w:val="000000" w:themeColor="text1"/>
          <w:sz w:val="20"/>
          <w:szCs w:val="20"/>
          <w:lang w:val="en-GB"/>
        </w:rPr>
        <w:t xml:space="preserve">the algorithm diagram is shown in </w:t>
      </w:r>
      <w:r w:rsidR="0058618A">
        <w:rPr>
          <w:color w:val="000000" w:themeColor="text1"/>
          <w:sz w:val="20"/>
          <w:szCs w:val="20"/>
          <w:lang w:val="en-GB"/>
        </w:rPr>
        <w:t>F</w:t>
      </w:r>
      <w:r w:rsidR="00C724F1" w:rsidRPr="007027CB">
        <w:rPr>
          <w:color w:val="000000" w:themeColor="text1"/>
          <w:sz w:val="20"/>
          <w:szCs w:val="20"/>
          <w:lang w:val="en-GB"/>
        </w:rPr>
        <w:t>igure 9</w:t>
      </w:r>
      <w:r w:rsidR="002C3818" w:rsidRPr="007027CB">
        <w:rPr>
          <w:color w:val="000000" w:themeColor="text1"/>
          <w:sz w:val="20"/>
          <w:szCs w:val="20"/>
          <w:lang w:val="en-GB"/>
        </w:rPr>
        <w:t xml:space="preserve">. The whole simulation process was carried out in MATLAB 2020a with a computer processor Intel(R) </w:t>
      </w:r>
      <w:proofErr w:type="gramStart"/>
      <w:r w:rsidR="002C3818" w:rsidRPr="007027CB">
        <w:rPr>
          <w:color w:val="000000" w:themeColor="text1"/>
          <w:sz w:val="20"/>
          <w:szCs w:val="20"/>
          <w:lang w:val="en-GB"/>
        </w:rPr>
        <w:t>Core(</w:t>
      </w:r>
      <w:proofErr w:type="gramEnd"/>
      <w:r w:rsidR="002C3818" w:rsidRPr="007027CB">
        <w:rPr>
          <w:color w:val="000000" w:themeColor="text1"/>
          <w:sz w:val="20"/>
          <w:szCs w:val="20"/>
          <w:lang w:val="en-GB"/>
        </w:rPr>
        <w:t>TM) i5-8250U running at 1.8GHz CPU and 8.00GB RAM.</w:t>
      </w:r>
    </w:p>
    <w:p w14:paraId="2A09A9D5" w14:textId="5E2F5D8C" w:rsidR="007F299C" w:rsidRDefault="007F299C" w:rsidP="007F299C">
      <w:pPr>
        <w:pStyle w:val="IETParagraph"/>
        <w:spacing w:line="240" w:lineRule="auto"/>
        <w:rPr>
          <w:color w:val="000000" w:themeColor="text1"/>
          <w:sz w:val="20"/>
          <w:szCs w:val="20"/>
          <w:lang w:val="en-GB"/>
        </w:rPr>
      </w:pPr>
      <w:r w:rsidRPr="007027CB">
        <w:rPr>
          <w:color w:val="000000" w:themeColor="text1"/>
          <w:sz w:val="20"/>
          <w:szCs w:val="20"/>
          <w:lang w:val="en-GB"/>
        </w:rPr>
        <w:t>The power purchased by the microgrid from the main grid at each moment during the day is:</w:t>
      </w:r>
    </w:p>
    <w:p w14:paraId="5A249CB9" w14:textId="77777777" w:rsidR="00344AE5" w:rsidRPr="007027CB" w:rsidRDefault="00344AE5" w:rsidP="007F299C">
      <w:pPr>
        <w:pStyle w:val="IETParagraph"/>
        <w:spacing w:line="240" w:lineRule="auto"/>
        <w:rPr>
          <w:color w:val="000000" w:themeColor="text1"/>
          <w:sz w:val="20"/>
          <w:szCs w:val="20"/>
          <w:lang w:val="en-GB"/>
        </w:rPr>
      </w:pPr>
    </w:p>
    <w:p w14:paraId="4FC52C17" w14:textId="499D4F61" w:rsidR="007F299C" w:rsidRDefault="00344AE5" w:rsidP="00344AE5">
      <w:pPr>
        <w:pStyle w:val="afb"/>
      </w:pPr>
      <w:r>
        <w:tab/>
      </w:r>
      <m:oMath>
        <m:sSub>
          <m:sSubPr>
            <m:ctrlPr>
              <w:rPr>
                <w:rFonts w:ascii="Cambria Math" w:hAnsi="Cambria Math"/>
              </w:rPr>
            </m:ctrlPr>
          </m:sSubPr>
          <m:e>
            <m:r>
              <w:rPr>
                <w:rFonts w:ascii="Cambria Math" w:hAnsi="Cambria Math"/>
              </w:rPr>
              <m:t>E</m:t>
            </m:r>
          </m:e>
          <m:sub>
            <m:r>
              <w:rPr>
                <w:rFonts w:ascii="Cambria Math" w:hAnsi="Cambria Math"/>
              </w:rPr>
              <m:t>mic</m:t>
            </m:r>
          </m:sub>
        </m:sSub>
        <m:d>
          <m:dPr>
            <m:ctrlPr>
              <w:rPr>
                <w:rFonts w:ascii="Cambria Math" w:hAnsi="Cambria Math"/>
              </w:rPr>
            </m:ctrlPr>
          </m:dPr>
          <m:e>
            <m:r>
              <w:rPr>
                <w:rFonts w:ascii="Cambria Math" w:hAnsi="Cambria Math"/>
              </w:rPr>
              <m:t>t</m:t>
            </m:r>
          </m:e>
        </m:d>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load</m:t>
            </m:r>
          </m:sub>
        </m:sSub>
        <m:d>
          <m:dPr>
            <m:ctrlPr>
              <w:rPr>
                <w:rFonts w:ascii="Cambria Math" w:hAnsi="Cambria Math"/>
              </w:rPr>
            </m:ctrlPr>
          </m:dPr>
          <m:e>
            <m:r>
              <w:rPr>
                <w:rFonts w:ascii="Cambria Math" w:hAnsi="Cambria Math"/>
              </w:rPr>
              <m:t>t</m:t>
            </m:r>
          </m:e>
        </m:d>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pv</m:t>
            </m:r>
          </m:sub>
        </m:sSub>
        <m:d>
          <m:dPr>
            <m:ctrlPr>
              <w:rPr>
                <w:rFonts w:ascii="Cambria Math" w:hAnsi="Cambria Math"/>
              </w:rPr>
            </m:ctrlPr>
          </m:dPr>
          <m:e>
            <m:r>
              <w:rPr>
                <w:rFonts w:ascii="Cambria Math" w:hAnsi="Cambria Math"/>
              </w:rPr>
              <m:t>t</m:t>
            </m:r>
          </m:e>
        </m:d>
      </m:oMath>
      <w:r>
        <w:tab/>
      </w:r>
      <w:r w:rsidRPr="00344AE5">
        <w:rPr>
          <w:rFonts w:hint="eastAsia"/>
        </w:rPr>
        <w:t>(</w:t>
      </w:r>
      <w:r w:rsidRPr="00344AE5">
        <w:t>20)</w:t>
      </w:r>
    </w:p>
    <w:p w14:paraId="32FB24D7" w14:textId="77777777" w:rsidR="00344AE5" w:rsidRPr="00344AE5" w:rsidRDefault="00344AE5" w:rsidP="00344AE5">
      <w:pPr>
        <w:pStyle w:val="afb"/>
      </w:pPr>
    </w:p>
    <w:p w14:paraId="5A3954C8" w14:textId="77777777" w:rsidR="007F299C" w:rsidRPr="007027CB" w:rsidRDefault="007F299C" w:rsidP="007F299C">
      <w:pPr>
        <w:pStyle w:val="IETParagraph"/>
        <w:spacing w:line="240" w:lineRule="auto"/>
        <w:ind w:firstLine="0"/>
        <w:rPr>
          <w:color w:val="000000" w:themeColor="text1"/>
          <w:sz w:val="20"/>
          <w:szCs w:val="20"/>
          <w:lang w:val="en-GB"/>
        </w:rPr>
      </w:pPr>
      <w:r w:rsidRPr="007027CB">
        <w:rPr>
          <w:color w:val="000000" w:themeColor="text1"/>
          <w:sz w:val="20"/>
          <w:szCs w:val="20"/>
          <w:lang w:val="en-GB"/>
        </w:rPr>
        <w:t xml:space="preserve">In the formula,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P</m:t>
            </m:r>
          </m:e>
          <m:sub>
            <m:r>
              <w:rPr>
                <w:rFonts w:ascii="Cambria Math" w:hAnsi="Cambria Math"/>
                <w:color w:val="000000" w:themeColor="text1"/>
                <w:sz w:val="20"/>
                <w:szCs w:val="20"/>
                <w:lang w:val="en-GB"/>
              </w:rPr>
              <m:t>load</m:t>
            </m:r>
          </m:sub>
        </m:sSub>
        <m:r>
          <w:rPr>
            <w:rFonts w:ascii="Cambria Math" w:hAnsi="Cambria Math"/>
            <w:color w:val="000000" w:themeColor="text1"/>
            <w:sz w:val="20"/>
            <w:szCs w:val="20"/>
            <w:lang w:val="en-GB"/>
          </w:rPr>
          <m:t>(t)</m:t>
        </m:r>
      </m:oMath>
      <w:r w:rsidRPr="007027CB">
        <w:rPr>
          <w:color w:val="000000" w:themeColor="text1"/>
          <w:sz w:val="20"/>
          <w:szCs w:val="20"/>
          <w:lang w:val="en-GB"/>
        </w:rPr>
        <w:t xml:space="preserve"> is the predicted value of load at time </w:t>
      </w:r>
      <w:r w:rsidRPr="007027CB">
        <w:rPr>
          <w:i/>
          <w:iCs/>
          <w:color w:val="000000" w:themeColor="text1"/>
          <w:sz w:val="20"/>
          <w:szCs w:val="20"/>
          <w:lang w:val="en-GB"/>
        </w:rPr>
        <w:t>t</w:t>
      </w:r>
      <w:r w:rsidRPr="007027CB">
        <w:rPr>
          <w:color w:val="000000" w:themeColor="text1"/>
          <w:sz w:val="20"/>
          <w:szCs w:val="20"/>
          <w:lang w:val="en-GB"/>
        </w:rPr>
        <w:t xml:space="preserve">;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P</m:t>
            </m:r>
          </m:e>
          <m:sub>
            <m:r>
              <w:rPr>
                <w:rFonts w:ascii="Cambria Math" w:hAnsi="Cambria Math"/>
                <w:color w:val="000000" w:themeColor="text1"/>
                <w:sz w:val="20"/>
                <w:szCs w:val="20"/>
                <w:lang w:val="en-GB"/>
              </w:rPr>
              <m:t>pv</m:t>
            </m:r>
          </m:sub>
        </m:sSub>
        <m:r>
          <w:rPr>
            <w:rFonts w:ascii="Cambria Math" w:hAnsi="Cambria Math"/>
            <w:color w:val="000000" w:themeColor="text1"/>
            <w:sz w:val="20"/>
            <w:szCs w:val="20"/>
            <w:lang w:val="en-GB"/>
          </w:rPr>
          <m:t>(t)</m:t>
        </m:r>
      </m:oMath>
      <w:r w:rsidRPr="007027CB">
        <w:rPr>
          <w:color w:val="000000" w:themeColor="text1"/>
          <w:sz w:val="20"/>
          <w:szCs w:val="20"/>
          <w:lang w:val="en-GB"/>
        </w:rPr>
        <w:t xml:space="preserve"> is the PV forecast generation at time </w:t>
      </w:r>
      <w:r w:rsidRPr="007027CB">
        <w:rPr>
          <w:i/>
          <w:iCs/>
          <w:color w:val="000000" w:themeColor="text1"/>
          <w:sz w:val="20"/>
          <w:szCs w:val="20"/>
          <w:lang w:val="en-GB"/>
        </w:rPr>
        <w:t>t</w:t>
      </w:r>
      <w:r w:rsidRPr="007027CB">
        <w:rPr>
          <w:color w:val="000000" w:themeColor="text1"/>
          <w:sz w:val="20"/>
          <w:szCs w:val="20"/>
          <w:lang w:val="en-GB"/>
        </w:rPr>
        <w:t>.</w:t>
      </w:r>
    </w:p>
    <w:p w14:paraId="4F637AF3" w14:textId="77777777" w:rsidR="007F299C" w:rsidRPr="007F299C" w:rsidRDefault="007F299C" w:rsidP="00F00781">
      <w:pPr>
        <w:pStyle w:val="IETParagraph"/>
        <w:spacing w:line="240" w:lineRule="auto"/>
        <w:rPr>
          <w:color w:val="000000" w:themeColor="text1"/>
          <w:sz w:val="20"/>
          <w:szCs w:val="20"/>
          <w:lang w:val="en-GB"/>
        </w:rPr>
      </w:pPr>
    </w:p>
    <w:p w14:paraId="2C8D8EF8" w14:textId="4C65826B" w:rsidR="002C3818" w:rsidRPr="007027CB" w:rsidRDefault="002C3818" w:rsidP="002C3818">
      <w:pPr>
        <w:pStyle w:val="IETParagraph"/>
        <w:spacing w:line="240" w:lineRule="auto"/>
        <w:ind w:firstLine="0"/>
        <w:jc w:val="center"/>
        <w:rPr>
          <w:color w:val="000000" w:themeColor="text1"/>
          <w:sz w:val="20"/>
          <w:szCs w:val="20"/>
          <w:lang w:val="en-GB"/>
        </w:rPr>
      </w:pPr>
      <w:r w:rsidRPr="007027CB">
        <w:rPr>
          <w:color w:val="000000" w:themeColor="text1"/>
        </w:rPr>
        <w:object w:dxaOrig="13152" w:dyaOrig="6252" w14:anchorId="07BD252B">
          <v:shape id="_x0000_i1884" type="#_x0000_t75" style="width:223.1pt;height:106.15pt" o:ole="">
            <v:imagedata r:id="rId46" o:title=""/>
          </v:shape>
          <o:OLEObject Type="Embed" ProgID="Visio.Drawing.15" ShapeID="_x0000_i1884" DrawAspect="Content" ObjectID="_1742118651" r:id="rId47"/>
        </w:object>
      </w:r>
    </w:p>
    <w:p w14:paraId="72873192" w14:textId="23DD69CF" w:rsidR="00533D6B" w:rsidRPr="007027CB" w:rsidRDefault="002C3818" w:rsidP="00344AE5">
      <w:pPr>
        <w:pStyle w:val="IETParagraph"/>
        <w:spacing w:line="240" w:lineRule="auto"/>
        <w:ind w:firstLine="0"/>
        <w:rPr>
          <w:color w:val="000000" w:themeColor="text1"/>
          <w:sz w:val="20"/>
          <w:szCs w:val="20"/>
          <w:lang w:val="en-GB"/>
        </w:rPr>
      </w:pPr>
      <w:r w:rsidRPr="007027CB">
        <w:rPr>
          <w:rFonts w:eastAsia="黑体"/>
          <w:b/>
          <w:bCs/>
          <w:i/>
          <w:iCs/>
          <w:color w:val="000000" w:themeColor="text1"/>
          <w:sz w:val="20"/>
          <w:szCs w:val="20"/>
        </w:rPr>
        <w:t xml:space="preserve">Figure 8 </w:t>
      </w:r>
      <w:r w:rsidRPr="007027CB">
        <w:rPr>
          <w:rFonts w:eastAsia="黑体"/>
          <w:i/>
          <w:iCs/>
          <w:color w:val="000000" w:themeColor="text1"/>
          <w:sz w:val="20"/>
          <w:szCs w:val="20"/>
        </w:rPr>
        <w:t>IEEE 33 node topology with PV during normal operation</w:t>
      </w:r>
    </w:p>
    <w:p w14:paraId="1EB7AEE4" w14:textId="66E2097D" w:rsidR="002C3818" w:rsidRPr="007027CB" w:rsidRDefault="002C3818" w:rsidP="00F00781">
      <w:pPr>
        <w:pStyle w:val="IETParagraph"/>
        <w:spacing w:line="240" w:lineRule="auto"/>
        <w:rPr>
          <w:color w:val="000000" w:themeColor="text1"/>
          <w:sz w:val="20"/>
          <w:szCs w:val="20"/>
          <w:lang w:val="en-GB"/>
        </w:rPr>
      </w:pPr>
    </w:p>
    <w:p w14:paraId="0892F1C8" w14:textId="75F464D1" w:rsidR="00C724F1" w:rsidRPr="007027CB" w:rsidRDefault="00C724F1" w:rsidP="00C724F1">
      <w:pPr>
        <w:pStyle w:val="IETParagraph"/>
        <w:spacing w:line="240" w:lineRule="auto"/>
        <w:ind w:firstLine="0"/>
        <w:rPr>
          <w:color w:val="000000" w:themeColor="text1"/>
          <w:sz w:val="20"/>
          <w:szCs w:val="20"/>
          <w:lang w:val="en-GB"/>
        </w:rPr>
      </w:pPr>
      <w:r w:rsidRPr="007027CB">
        <w:rPr>
          <w:color w:val="000000" w:themeColor="text1"/>
        </w:rPr>
        <w:object w:dxaOrig="5617" w:dyaOrig="6469" w14:anchorId="1BF10131">
          <v:shape id="_x0000_i1885" type="#_x0000_t75" style="width:243.05pt;height:280.5pt" o:ole="">
            <v:imagedata r:id="rId48" o:title=""/>
          </v:shape>
          <o:OLEObject Type="Embed" ProgID="Visio.Drawing.15" ShapeID="_x0000_i1885" DrawAspect="Content" ObjectID="_1742118652" r:id="rId49"/>
        </w:object>
      </w:r>
    </w:p>
    <w:p w14:paraId="2820D514" w14:textId="4672DE86" w:rsidR="002C3818" w:rsidRPr="00344AE5" w:rsidRDefault="00C724F1" w:rsidP="00344AE5">
      <w:pPr>
        <w:pStyle w:val="IETParagraph"/>
        <w:spacing w:line="240" w:lineRule="auto"/>
        <w:ind w:firstLine="0"/>
        <w:rPr>
          <w:rFonts w:hint="eastAsia"/>
          <w:i/>
          <w:iCs/>
          <w:color w:val="000000" w:themeColor="text1"/>
          <w:sz w:val="20"/>
          <w:szCs w:val="20"/>
          <w:lang w:val="en-GB"/>
        </w:rPr>
      </w:pPr>
      <w:r w:rsidRPr="007027CB">
        <w:rPr>
          <w:rFonts w:hint="eastAsia"/>
          <w:b/>
          <w:bCs/>
          <w:i/>
          <w:iCs/>
          <w:color w:val="000000" w:themeColor="text1"/>
          <w:sz w:val="20"/>
          <w:szCs w:val="20"/>
          <w:lang w:val="en-GB"/>
        </w:rPr>
        <w:t>F</w:t>
      </w:r>
      <w:r w:rsidRPr="007027CB">
        <w:rPr>
          <w:b/>
          <w:bCs/>
          <w:i/>
          <w:iCs/>
          <w:color w:val="000000" w:themeColor="text1"/>
          <w:sz w:val="20"/>
          <w:szCs w:val="20"/>
          <w:lang w:val="en-GB"/>
        </w:rPr>
        <w:t>igure 9</w:t>
      </w:r>
      <w:r w:rsidRPr="007027CB">
        <w:rPr>
          <w:color w:val="000000" w:themeColor="text1"/>
          <w:sz w:val="20"/>
          <w:szCs w:val="20"/>
          <w:lang w:val="en-GB"/>
        </w:rPr>
        <w:t xml:space="preserve"> </w:t>
      </w:r>
      <w:r w:rsidRPr="007027CB">
        <w:rPr>
          <w:i/>
          <w:iCs/>
          <w:color w:val="000000" w:themeColor="text1"/>
          <w:sz w:val="20"/>
          <w:szCs w:val="20"/>
          <w:lang w:val="en-GB"/>
        </w:rPr>
        <w:t>Genetic Algorithm flow</w:t>
      </w:r>
    </w:p>
    <w:p w14:paraId="705C65A8" w14:textId="3D917ACC" w:rsidR="002C3818" w:rsidRPr="007027CB" w:rsidRDefault="00705AA3" w:rsidP="00A0790F">
      <w:pPr>
        <w:pStyle w:val="IETParagraph"/>
        <w:spacing w:line="240" w:lineRule="auto"/>
        <w:ind w:firstLine="0"/>
        <w:jc w:val="left"/>
        <w:rPr>
          <w:color w:val="000000" w:themeColor="text1"/>
          <w:sz w:val="20"/>
          <w:szCs w:val="20"/>
          <w:lang w:val="en-GB"/>
        </w:rPr>
      </w:pPr>
      <w:r w:rsidRPr="007027CB">
        <w:rPr>
          <w:rFonts w:hint="eastAsia"/>
          <w:b/>
          <w:bCs/>
          <w:color w:val="000000" w:themeColor="text1"/>
          <w:sz w:val="20"/>
          <w:szCs w:val="20"/>
          <w:lang w:val="en-GB"/>
        </w:rPr>
        <w:lastRenderedPageBreak/>
        <w:t>T</w:t>
      </w:r>
      <w:r w:rsidRPr="007027CB">
        <w:rPr>
          <w:b/>
          <w:bCs/>
          <w:color w:val="000000" w:themeColor="text1"/>
          <w:sz w:val="20"/>
          <w:szCs w:val="20"/>
          <w:lang w:val="en-GB"/>
        </w:rPr>
        <w:t>able 9</w:t>
      </w:r>
      <w:r w:rsidRPr="007027CB">
        <w:rPr>
          <w:color w:val="000000" w:themeColor="text1"/>
          <w:sz w:val="20"/>
          <w:szCs w:val="20"/>
          <w:lang w:val="en-GB"/>
        </w:rPr>
        <w:t xml:space="preserve"> Photovoltaic output data parameters</w:t>
      </w:r>
    </w:p>
    <w:tbl>
      <w:tblPr>
        <w:tblW w:w="0" w:type="auto"/>
        <w:tblLook w:val="04A0" w:firstRow="1" w:lastRow="0" w:firstColumn="1" w:lastColumn="0" w:noHBand="0" w:noVBand="1"/>
      </w:tblPr>
      <w:tblGrid>
        <w:gridCol w:w="1188"/>
        <w:gridCol w:w="1230"/>
        <w:gridCol w:w="1126"/>
        <w:gridCol w:w="1331"/>
      </w:tblGrid>
      <w:tr w:rsidR="007027CB" w:rsidRPr="007027CB" w14:paraId="3B6190AE" w14:textId="77777777" w:rsidTr="00705AA3">
        <w:tc>
          <w:tcPr>
            <w:tcW w:w="1188" w:type="dxa"/>
            <w:tcBorders>
              <w:top w:val="single" w:sz="12" w:space="0" w:color="auto"/>
              <w:bottom w:val="single" w:sz="4" w:space="0" w:color="auto"/>
            </w:tcBorders>
            <w:shd w:val="clear" w:color="auto" w:fill="auto"/>
          </w:tcPr>
          <w:p w14:paraId="69F43513" w14:textId="0703312F" w:rsidR="00705AA3" w:rsidRPr="007027CB" w:rsidRDefault="005F1884" w:rsidP="00C04DD3">
            <w:pPr>
              <w:jc w:val="center"/>
              <w:rPr>
                <w:color w:val="000000" w:themeColor="text1"/>
                <w:sz w:val="15"/>
                <w:szCs w:val="15"/>
              </w:rPr>
            </w:pPr>
            <w:r>
              <w:rPr>
                <w:rFonts w:hint="eastAsia"/>
                <w:color w:val="000000" w:themeColor="text1"/>
                <w:sz w:val="15"/>
                <w:szCs w:val="15"/>
              </w:rPr>
              <w:t>P</w:t>
            </w:r>
            <w:r>
              <w:rPr>
                <w:color w:val="000000" w:themeColor="text1"/>
                <w:sz w:val="15"/>
                <w:szCs w:val="15"/>
              </w:rPr>
              <w:t>V</w:t>
            </w:r>
            <w:r>
              <w:rPr>
                <w:rFonts w:hint="eastAsia"/>
                <w:color w:val="000000" w:themeColor="text1"/>
                <w:sz w:val="15"/>
                <w:szCs w:val="15"/>
              </w:rPr>
              <w:t>s</w:t>
            </w:r>
          </w:p>
          <w:p w14:paraId="5A64D09F" w14:textId="12E831B6" w:rsidR="00705AA3" w:rsidRPr="007027CB" w:rsidRDefault="005F1884" w:rsidP="00C04DD3">
            <w:pPr>
              <w:jc w:val="center"/>
              <w:rPr>
                <w:color w:val="000000" w:themeColor="text1"/>
                <w:sz w:val="15"/>
                <w:szCs w:val="15"/>
              </w:rPr>
            </w:pPr>
            <w:r>
              <w:rPr>
                <w:rFonts w:hint="eastAsia"/>
                <w:color w:val="000000" w:themeColor="text1"/>
                <w:sz w:val="15"/>
                <w:szCs w:val="15"/>
              </w:rPr>
              <w:t>n</w:t>
            </w:r>
            <w:r>
              <w:rPr>
                <w:color w:val="000000" w:themeColor="text1"/>
                <w:sz w:val="15"/>
                <w:szCs w:val="15"/>
              </w:rPr>
              <w:t>umber</w:t>
            </w:r>
          </w:p>
        </w:tc>
        <w:tc>
          <w:tcPr>
            <w:tcW w:w="1230" w:type="dxa"/>
            <w:tcBorders>
              <w:top w:val="single" w:sz="12" w:space="0" w:color="auto"/>
              <w:bottom w:val="single" w:sz="4" w:space="0" w:color="auto"/>
            </w:tcBorders>
            <w:shd w:val="clear" w:color="auto" w:fill="auto"/>
          </w:tcPr>
          <w:p w14:paraId="4BA04C43" w14:textId="06793633" w:rsidR="00705AA3" w:rsidRPr="007027CB" w:rsidRDefault="005F1884" w:rsidP="00C04DD3">
            <w:pPr>
              <w:jc w:val="center"/>
              <w:rPr>
                <w:color w:val="000000" w:themeColor="text1"/>
                <w:sz w:val="15"/>
                <w:szCs w:val="15"/>
              </w:rPr>
            </w:pPr>
            <w:r>
              <w:rPr>
                <w:color w:val="000000" w:themeColor="text1"/>
                <w:sz w:val="15"/>
                <w:szCs w:val="15"/>
              </w:rPr>
              <w:t>System node</w:t>
            </w:r>
          </w:p>
          <w:p w14:paraId="68A4380E" w14:textId="69FE085A" w:rsidR="00705AA3" w:rsidRPr="007027CB" w:rsidRDefault="005F1884" w:rsidP="00C04DD3">
            <w:pPr>
              <w:jc w:val="center"/>
              <w:rPr>
                <w:color w:val="000000" w:themeColor="text1"/>
                <w:sz w:val="15"/>
                <w:szCs w:val="15"/>
              </w:rPr>
            </w:pPr>
            <w:r>
              <w:rPr>
                <w:rFonts w:hint="eastAsia"/>
                <w:color w:val="000000" w:themeColor="text1"/>
                <w:sz w:val="15"/>
                <w:szCs w:val="15"/>
              </w:rPr>
              <w:t>n</w:t>
            </w:r>
            <w:r>
              <w:rPr>
                <w:color w:val="000000" w:themeColor="text1"/>
                <w:sz w:val="15"/>
                <w:szCs w:val="15"/>
              </w:rPr>
              <w:t>umber</w:t>
            </w:r>
          </w:p>
        </w:tc>
        <w:tc>
          <w:tcPr>
            <w:tcW w:w="1126" w:type="dxa"/>
            <w:tcBorders>
              <w:top w:val="single" w:sz="12" w:space="0" w:color="auto"/>
              <w:bottom w:val="single" w:sz="4" w:space="0" w:color="auto"/>
            </w:tcBorders>
            <w:shd w:val="clear" w:color="auto" w:fill="auto"/>
          </w:tcPr>
          <w:p w14:paraId="7F07582F" w14:textId="39E01A8F" w:rsidR="00705AA3" w:rsidRPr="007027CB" w:rsidRDefault="005F1884" w:rsidP="00C04DD3">
            <w:pPr>
              <w:jc w:val="center"/>
              <w:rPr>
                <w:color w:val="000000" w:themeColor="text1"/>
                <w:sz w:val="15"/>
                <w:szCs w:val="15"/>
              </w:rPr>
            </w:pPr>
            <w:r>
              <w:rPr>
                <w:color w:val="000000" w:themeColor="text1"/>
                <w:sz w:val="15"/>
                <w:szCs w:val="15"/>
              </w:rPr>
              <w:t xml:space="preserve">Rated capacity </w:t>
            </w:r>
            <w:r w:rsidR="00705AA3" w:rsidRPr="007027CB">
              <w:rPr>
                <w:rFonts w:hint="eastAsia"/>
                <w:color w:val="000000" w:themeColor="text1"/>
                <w:sz w:val="15"/>
                <w:szCs w:val="15"/>
              </w:rPr>
              <w:t>/</w:t>
            </w:r>
            <w:r w:rsidR="00705AA3" w:rsidRPr="007027CB">
              <w:rPr>
                <w:color w:val="000000" w:themeColor="text1"/>
                <w:sz w:val="15"/>
                <w:szCs w:val="15"/>
              </w:rPr>
              <w:t>kVA</w:t>
            </w:r>
          </w:p>
        </w:tc>
        <w:tc>
          <w:tcPr>
            <w:tcW w:w="1331" w:type="dxa"/>
            <w:tcBorders>
              <w:top w:val="single" w:sz="12" w:space="0" w:color="auto"/>
              <w:bottom w:val="single" w:sz="4" w:space="0" w:color="auto"/>
            </w:tcBorders>
            <w:shd w:val="clear" w:color="auto" w:fill="auto"/>
          </w:tcPr>
          <w:p w14:paraId="57CF00E1" w14:textId="678A18EC" w:rsidR="00705AA3" w:rsidRPr="007027CB" w:rsidRDefault="005F1884" w:rsidP="00C04DD3">
            <w:pPr>
              <w:jc w:val="center"/>
              <w:rPr>
                <w:color w:val="000000" w:themeColor="text1"/>
                <w:sz w:val="15"/>
                <w:szCs w:val="15"/>
              </w:rPr>
            </w:pPr>
            <w:r>
              <w:rPr>
                <w:color w:val="000000" w:themeColor="text1"/>
                <w:sz w:val="15"/>
                <w:szCs w:val="15"/>
              </w:rPr>
              <w:t>Actual merit contribution</w:t>
            </w:r>
            <w:r w:rsidR="00705AA3" w:rsidRPr="007027CB">
              <w:rPr>
                <w:rFonts w:hint="eastAsia"/>
                <w:color w:val="000000" w:themeColor="text1"/>
                <w:sz w:val="15"/>
                <w:szCs w:val="15"/>
              </w:rPr>
              <w:t>/k</w:t>
            </w:r>
            <w:r w:rsidR="00705AA3" w:rsidRPr="007027CB">
              <w:rPr>
                <w:color w:val="000000" w:themeColor="text1"/>
                <w:sz w:val="15"/>
                <w:szCs w:val="15"/>
              </w:rPr>
              <w:t>W</w:t>
            </w:r>
          </w:p>
        </w:tc>
      </w:tr>
      <w:tr w:rsidR="007027CB" w:rsidRPr="007027CB" w14:paraId="1F654838" w14:textId="77777777" w:rsidTr="00705AA3">
        <w:tc>
          <w:tcPr>
            <w:tcW w:w="1188" w:type="dxa"/>
            <w:tcBorders>
              <w:top w:val="single" w:sz="4" w:space="0" w:color="auto"/>
            </w:tcBorders>
            <w:shd w:val="clear" w:color="auto" w:fill="auto"/>
          </w:tcPr>
          <w:p w14:paraId="28F82DFE" w14:textId="77777777" w:rsidR="00705AA3" w:rsidRPr="007027CB" w:rsidRDefault="00705AA3" w:rsidP="00C04DD3">
            <w:pPr>
              <w:jc w:val="center"/>
              <w:rPr>
                <w:color w:val="000000" w:themeColor="text1"/>
                <w:sz w:val="15"/>
                <w:szCs w:val="15"/>
              </w:rPr>
            </w:pPr>
            <w:r w:rsidRPr="007027CB">
              <w:rPr>
                <w:rFonts w:hint="eastAsia"/>
                <w:color w:val="000000" w:themeColor="text1"/>
                <w:sz w:val="15"/>
                <w:szCs w:val="15"/>
              </w:rPr>
              <w:t>1</w:t>
            </w:r>
            <w:r w:rsidRPr="007027CB">
              <w:rPr>
                <w:rFonts w:hint="eastAsia"/>
                <w:color w:val="000000" w:themeColor="text1"/>
                <w:sz w:val="15"/>
                <w:szCs w:val="15"/>
              </w:rPr>
              <w:t>，</w:t>
            </w:r>
            <w:r w:rsidRPr="007027CB">
              <w:rPr>
                <w:rFonts w:hint="eastAsia"/>
                <w:color w:val="000000" w:themeColor="text1"/>
                <w:sz w:val="15"/>
                <w:szCs w:val="15"/>
              </w:rPr>
              <w:t>3</w:t>
            </w:r>
            <w:r w:rsidRPr="007027CB">
              <w:rPr>
                <w:rFonts w:hint="eastAsia"/>
                <w:color w:val="000000" w:themeColor="text1"/>
                <w:sz w:val="15"/>
                <w:szCs w:val="15"/>
              </w:rPr>
              <w:t>，</w:t>
            </w:r>
            <w:r w:rsidRPr="007027CB">
              <w:rPr>
                <w:rFonts w:hint="eastAsia"/>
                <w:color w:val="000000" w:themeColor="text1"/>
                <w:sz w:val="15"/>
                <w:szCs w:val="15"/>
              </w:rPr>
              <w:t>5</w:t>
            </w:r>
            <w:r w:rsidRPr="007027CB">
              <w:rPr>
                <w:rFonts w:hint="eastAsia"/>
                <w:color w:val="000000" w:themeColor="text1"/>
                <w:sz w:val="15"/>
                <w:szCs w:val="15"/>
              </w:rPr>
              <w:t>，</w:t>
            </w:r>
            <w:r w:rsidRPr="007027CB">
              <w:rPr>
                <w:rFonts w:hint="eastAsia"/>
                <w:color w:val="000000" w:themeColor="text1"/>
                <w:sz w:val="15"/>
                <w:szCs w:val="15"/>
              </w:rPr>
              <w:t>7</w:t>
            </w:r>
          </w:p>
        </w:tc>
        <w:tc>
          <w:tcPr>
            <w:tcW w:w="1230" w:type="dxa"/>
            <w:tcBorders>
              <w:top w:val="single" w:sz="4" w:space="0" w:color="auto"/>
            </w:tcBorders>
            <w:shd w:val="clear" w:color="auto" w:fill="auto"/>
          </w:tcPr>
          <w:p w14:paraId="54092763" w14:textId="77777777" w:rsidR="00705AA3" w:rsidRPr="007027CB" w:rsidRDefault="00705AA3" w:rsidP="00C04DD3">
            <w:pPr>
              <w:jc w:val="center"/>
              <w:rPr>
                <w:color w:val="000000" w:themeColor="text1"/>
                <w:sz w:val="15"/>
                <w:szCs w:val="15"/>
              </w:rPr>
            </w:pPr>
            <w:r w:rsidRPr="007027CB">
              <w:rPr>
                <w:rFonts w:hint="eastAsia"/>
                <w:color w:val="000000" w:themeColor="text1"/>
                <w:sz w:val="15"/>
                <w:szCs w:val="15"/>
              </w:rPr>
              <w:t>4</w:t>
            </w:r>
            <w:r w:rsidRPr="007027CB">
              <w:rPr>
                <w:rFonts w:hint="eastAsia"/>
                <w:color w:val="000000" w:themeColor="text1"/>
                <w:sz w:val="15"/>
                <w:szCs w:val="15"/>
              </w:rPr>
              <w:t>，</w:t>
            </w:r>
            <w:r w:rsidRPr="007027CB">
              <w:rPr>
                <w:rFonts w:hint="eastAsia"/>
                <w:color w:val="000000" w:themeColor="text1"/>
                <w:sz w:val="15"/>
                <w:szCs w:val="15"/>
              </w:rPr>
              <w:t>7</w:t>
            </w:r>
            <w:r w:rsidRPr="007027CB">
              <w:rPr>
                <w:rFonts w:hint="eastAsia"/>
                <w:color w:val="000000" w:themeColor="text1"/>
                <w:sz w:val="15"/>
                <w:szCs w:val="15"/>
              </w:rPr>
              <w:t>，</w:t>
            </w:r>
            <w:r w:rsidRPr="007027CB">
              <w:rPr>
                <w:rFonts w:hint="eastAsia"/>
                <w:color w:val="000000" w:themeColor="text1"/>
                <w:sz w:val="15"/>
                <w:szCs w:val="15"/>
              </w:rPr>
              <w:t>1</w:t>
            </w:r>
            <w:r w:rsidRPr="007027CB">
              <w:rPr>
                <w:color w:val="000000" w:themeColor="text1"/>
                <w:sz w:val="15"/>
                <w:szCs w:val="15"/>
              </w:rPr>
              <w:t>6</w:t>
            </w:r>
            <w:r w:rsidRPr="007027CB">
              <w:rPr>
                <w:rFonts w:hint="eastAsia"/>
                <w:color w:val="000000" w:themeColor="text1"/>
                <w:sz w:val="15"/>
                <w:szCs w:val="15"/>
              </w:rPr>
              <w:t>，</w:t>
            </w:r>
            <w:r w:rsidRPr="007027CB">
              <w:rPr>
                <w:rFonts w:hint="eastAsia"/>
                <w:color w:val="000000" w:themeColor="text1"/>
                <w:sz w:val="15"/>
                <w:szCs w:val="15"/>
              </w:rPr>
              <w:t>2</w:t>
            </w:r>
            <w:r w:rsidRPr="007027CB">
              <w:rPr>
                <w:color w:val="000000" w:themeColor="text1"/>
                <w:sz w:val="15"/>
                <w:szCs w:val="15"/>
              </w:rPr>
              <w:t>4</w:t>
            </w:r>
          </w:p>
        </w:tc>
        <w:tc>
          <w:tcPr>
            <w:tcW w:w="1126" w:type="dxa"/>
            <w:tcBorders>
              <w:top w:val="single" w:sz="4" w:space="0" w:color="auto"/>
            </w:tcBorders>
            <w:shd w:val="clear" w:color="auto" w:fill="auto"/>
          </w:tcPr>
          <w:p w14:paraId="7E38F10E" w14:textId="77777777" w:rsidR="00705AA3" w:rsidRPr="007027CB" w:rsidRDefault="00705AA3" w:rsidP="00C04DD3">
            <w:pPr>
              <w:jc w:val="center"/>
              <w:rPr>
                <w:color w:val="000000" w:themeColor="text1"/>
                <w:sz w:val="15"/>
                <w:szCs w:val="15"/>
              </w:rPr>
            </w:pPr>
            <w:r w:rsidRPr="007027CB">
              <w:rPr>
                <w:rFonts w:hint="eastAsia"/>
                <w:color w:val="000000" w:themeColor="text1"/>
                <w:sz w:val="15"/>
                <w:szCs w:val="15"/>
              </w:rPr>
              <w:t>8</w:t>
            </w:r>
            <w:r w:rsidRPr="007027CB">
              <w:rPr>
                <w:color w:val="000000" w:themeColor="text1"/>
                <w:sz w:val="15"/>
                <w:szCs w:val="15"/>
              </w:rPr>
              <w:t>00</w:t>
            </w:r>
          </w:p>
        </w:tc>
        <w:tc>
          <w:tcPr>
            <w:tcW w:w="1331" w:type="dxa"/>
            <w:tcBorders>
              <w:top w:val="single" w:sz="4" w:space="0" w:color="auto"/>
            </w:tcBorders>
            <w:shd w:val="clear" w:color="auto" w:fill="auto"/>
          </w:tcPr>
          <w:p w14:paraId="69849C19" w14:textId="77777777" w:rsidR="00705AA3" w:rsidRPr="007027CB" w:rsidRDefault="00705AA3" w:rsidP="00C04DD3">
            <w:pPr>
              <w:jc w:val="center"/>
              <w:rPr>
                <w:color w:val="000000" w:themeColor="text1"/>
                <w:sz w:val="15"/>
                <w:szCs w:val="15"/>
              </w:rPr>
            </w:pPr>
            <w:r w:rsidRPr="007027CB">
              <w:rPr>
                <w:rFonts w:hint="eastAsia"/>
                <w:color w:val="000000" w:themeColor="text1"/>
                <w:sz w:val="15"/>
                <w:szCs w:val="15"/>
              </w:rPr>
              <w:t>6</w:t>
            </w:r>
            <w:r w:rsidRPr="007027CB">
              <w:rPr>
                <w:color w:val="000000" w:themeColor="text1"/>
                <w:sz w:val="15"/>
                <w:szCs w:val="15"/>
              </w:rPr>
              <w:t>50</w:t>
            </w:r>
          </w:p>
        </w:tc>
      </w:tr>
      <w:tr w:rsidR="00705AA3" w:rsidRPr="007027CB" w14:paraId="02B59361" w14:textId="77777777" w:rsidTr="00705AA3">
        <w:tc>
          <w:tcPr>
            <w:tcW w:w="1188" w:type="dxa"/>
            <w:tcBorders>
              <w:bottom w:val="single" w:sz="12" w:space="0" w:color="auto"/>
            </w:tcBorders>
            <w:shd w:val="clear" w:color="auto" w:fill="auto"/>
          </w:tcPr>
          <w:p w14:paraId="0B905DB8" w14:textId="77777777" w:rsidR="00705AA3" w:rsidRPr="007027CB" w:rsidRDefault="00705AA3" w:rsidP="00C04DD3">
            <w:pPr>
              <w:jc w:val="center"/>
              <w:rPr>
                <w:color w:val="000000" w:themeColor="text1"/>
                <w:sz w:val="15"/>
                <w:szCs w:val="15"/>
              </w:rPr>
            </w:pPr>
            <w:r w:rsidRPr="007027CB">
              <w:rPr>
                <w:rFonts w:hint="eastAsia"/>
                <w:color w:val="000000" w:themeColor="text1"/>
                <w:sz w:val="15"/>
                <w:szCs w:val="15"/>
              </w:rPr>
              <w:t>2</w:t>
            </w:r>
            <w:r w:rsidRPr="007027CB">
              <w:rPr>
                <w:rFonts w:hint="eastAsia"/>
                <w:color w:val="000000" w:themeColor="text1"/>
                <w:sz w:val="15"/>
                <w:szCs w:val="15"/>
              </w:rPr>
              <w:t>，</w:t>
            </w:r>
            <w:r w:rsidRPr="007027CB">
              <w:rPr>
                <w:rFonts w:hint="eastAsia"/>
                <w:color w:val="000000" w:themeColor="text1"/>
                <w:sz w:val="15"/>
                <w:szCs w:val="15"/>
              </w:rPr>
              <w:t>4</w:t>
            </w:r>
            <w:r w:rsidRPr="007027CB">
              <w:rPr>
                <w:rFonts w:hint="eastAsia"/>
                <w:color w:val="000000" w:themeColor="text1"/>
                <w:sz w:val="15"/>
                <w:szCs w:val="15"/>
              </w:rPr>
              <w:t>，</w:t>
            </w:r>
            <w:r w:rsidRPr="007027CB">
              <w:rPr>
                <w:rFonts w:hint="eastAsia"/>
                <w:color w:val="000000" w:themeColor="text1"/>
                <w:sz w:val="15"/>
                <w:szCs w:val="15"/>
              </w:rPr>
              <w:t>6</w:t>
            </w:r>
            <w:r w:rsidRPr="007027CB">
              <w:rPr>
                <w:rFonts w:hint="eastAsia"/>
                <w:color w:val="000000" w:themeColor="text1"/>
                <w:sz w:val="15"/>
                <w:szCs w:val="15"/>
              </w:rPr>
              <w:t>，</w:t>
            </w:r>
            <w:r w:rsidRPr="007027CB">
              <w:rPr>
                <w:rFonts w:hint="eastAsia"/>
                <w:color w:val="000000" w:themeColor="text1"/>
                <w:sz w:val="15"/>
                <w:szCs w:val="15"/>
              </w:rPr>
              <w:t>8</w:t>
            </w:r>
          </w:p>
        </w:tc>
        <w:tc>
          <w:tcPr>
            <w:tcW w:w="1230" w:type="dxa"/>
            <w:tcBorders>
              <w:bottom w:val="single" w:sz="12" w:space="0" w:color="auto"/>
            </w:tcBorders>
            <w:shd w:val="clear" w:color="auto" w:fill="auto"/>
          </w:tcPr>
          <w:p w14:paraId="3C68195C" w14:textId="77777777" w:rsidR="00705AA3" w:rsidRPr="007027CB" w:rsidRDefault="00705AA3" w:rsidP="00C04DD3">
            <w:pPr>
              <w:jc w:val="center"/>
              <w:rPr>
                <w:color w:val="000000" w:themeColor="text1"/>
                <w:sz w:val="15"/>
                <w:szCs w:val="15"/>
              </w:rPr>
            </w:pPr>
            <w:r w:rsidRPr="007027CB">
              <w:rPr>
                <w:rFonts w:hint="eastAsia"/>
                <w:color w:val="000000" w:themeColor="text1"/>
                <w:sz w:val="15"/>
                <w:szCs w:val="15"/>
              </w:rPr>
              <w:t>6</w:t>
            </w:r>
            <w:r w:rsidRPr="007027CB">
              <w:rPr>
                <w:rFonts w:hint="eastAsia"/>
                <w:color w:val="000000" w:themeColor="text1"/>
                <w:sz w:val="15"/>
                <w:szCs w:val="15"/>
              </w:rPr>
              <w:t>，</w:t>
            </w:r>
            <w:r w:rsidRPr="007027CB">
              <w:rPr>
                <w:rFonts w:hint="eastAsia"/>
                <w:color w:val="000000" w:themeColor="text1"/>
                <w:sz w:val="15"/>
                <w:szCs w:val="15"/>
              </w:rPr>
              <w:t>1</w:t>
            </w:r>
            <w:r w:rsidRPr="007027CB">
              <w:rPr>
                <w:color w:val="000000" w:themeColor="text1"/>
                <w:sz w:val="15"/>
                <w:szCs w:val="15"/>
              </w:rPr>
              <w:t>1</w:t>
            </w:r>
            <w:r w:rsidRPr="007027CB">
              <w:rPr>
                <w:rFonts w:hint="eastAsia"/>
                <w:color w:val="000000" w:themeColor="text1"/>
                <w:sz w:val="15"/>
                <w:szCs w:val="15"/>
              </w:rPr>
              <w:t>，</w:t>
            </w:r>
            <w:r w:rsidRPr="007027CB">
              <w:rPr>
                <w:rFonts w:hint="eastAsia"/>
                <w:color w:val="000000" w:themeColor="text1"/>
                <w:sz w:val="15"/>
                <w:szCs w:val="15"/>
              </w:rPr>
              <w:t>2</w:t>
            </w:r>
            <w:r w:rsidRPr="007027CB">
              <w:rPr>
                <w:color w:val="000000" w:themeColor="text1"/>
                <w:sz w:val="15"/>
                <w:szCs w:val="15"/>
              </w:rPr>
              <w:t>1</w:t>
            </w:r>
            <w:r w:rsidRPr="007027CB">
              <w:rPr>
                <w:rFonts w:hint="eastAsia"/>
                <w:color w:val="000000" w:themeColor="text1"/>
                <w:sz w:val="15"/>
                <w:szCs w:val="15"/>
              </w:rPr>
              <w:t>，</w:t>
            </w:r>
            <w:r w:rsidRPr="007027CB">
              <w:rPr>
                <w:rFonts w:hint="eastAsia"/>
                <w:color w:val="000000" w:themeColor="text1"/>
                <w:sz w:val="15"/>
                <w:szCs w:val="15"/>
              </w:rPr>
              <w:t>2</w:t>
            </w:r>
            <w:r w:rsidRPr="007027CB">
              <w:rPr>
                <w:color w:val="000000" w:themeColor="text1"/>
                <w:sz w:val="15"/>
                <w:szCs w:val="15"/>
              </w:rPr>
              <w:t>9</w:t>
            </w:r>
          </w:p>
        </w:tc>
        <w:tc>
          <w:tcPr>
            <w:tcW w:w="1126" w:type="dxa"/>
            <w:tcBorders>
              <w:bottom w:val="single" w:sz="12" w:space="0" w:color="auto"/>
            </w:tcBorders>
            <w:shd w:val="clear" w:color="auto" w:fill="auto"/>
          </w:tcPr>
          <w:p w14:paraId="00A1BD23" w14:textId="77777777" w:rsidR="00705AA3" w:rsidRPr="007027CB" w:rsidRDefault="00705AA3" w:rsidP="00C04DD3">
            <w:pPr>
              <w:jc w:val="center"/>
              <w:rPr>
                <w:color w:val="000000" w:themeColor="text1"/>
                <w:sz w:val="15"/>
                <w:szCs w:val="15"/>
              </w:rPr>
            </w:pPr>
            <w:r w:rsidRPr="007027CB">
              <w:rPr>
                <w:rFonts w:hint="eastAsia"/>
                <w:color w:val="000000" w:themeColor="text1"/>
                <w:sz w:val="15"/>
                <w:szCs w:val="15"/>
              </w:rPr>
              <w:t>6</w:t>
            </w:r>
            <w:r w:rsidRPr="007027CB">
              <w:rPr>
                <w:color w:val="000000" w:themeColor="text1"/>
                <w:sz w:val="15"/>
                <w:szCs w:val="15"/>
              </w:rPr>
              <w:t>00</w:t>
            </w:r>
          </w:p>
        </w:tc>
        <w:tc>
          <w:tcPr>
            <w:tcW w:w="1331" w:type="dxa"/>
            <w:tcBorders>
              <w:bottom w:val="single" w:sz="12" w:space="0" w:color="auto"/>
            </w:tcBorders>
            <w:shd w:val="clear" w:color="auto" w:fill="auto"/>
          </w:tcPr>
          <w:p w14:paraId="57E18B9B" w14:textId="77777777" w:rsidR="00705AA3" w:rsidRPr="007027CB" w:rsidRDefault="00705AA3" w:rsidP="00C04DD3">
            <w:pPr>
              <w:jc w:val="center"/>
              <w:rPr>
                <w:color w:val="000000" w:themeColor="text1"/>
                <w:sz w:val="15"/>
                <w:szCs w:val="15"/>
              </w:rPr>
            </w:pPr>
            <w:r w:rsidRPr="007027CB">
              <w:rPr>
                <w:rFonts w:hint="eastAsia"/>
                <w:color w:val="000000" w:themeColor="text1"/>
                <w:sz w:val="15"/>
                <w:szCs w:val="15"/>
              </w:rPr>
              <w:t>4</w:t>
            </w:r>
            <w:r w:rsidRPr="007027CB">
              <w:rPr>
                <w:color w:val="000000" w:themeColor="text1"/>
                <w:sz w:val="15"/>
                <w:szCs w:val="15"/>
              </w:rPr>
              <w:t>50</w:t>
            </w:r>
          </w:p>
        </w:tc>
      </w:tr>
    </w:tbl>
    <w:p w14:paraId="04B76E81" w14:textId="77777777" w:rsidR="007F299C" w:rsidRDefault="007F299C" w:rsidP="00BF0A15">
      <w:pPr>
        <w:pStyle w:val="IETParagraph"/>
        <w:spacing w:line="240" w:lineRule="auto"/>
        <w:ind w:firstLine="0"/>
        <w:jc w:val="center"/>
        <w:rPr>
          <w:color w:val="000000" w:themeColor="text1"/>
        </w:rPr>
      </w:pPr>
    </w:p>
    <w:p w14:paraId="7F686A24" w14:textId="3F225C67" w:rsidR="00BF0A15" w:rsidRPr="007027CB" w:rsidRDefault="00DA3E42" w:rsidP="00BF0A15">
      <w:pPr>
        <w:pStyle w:val="IETParagraph"/>
        <w:spacing w:line="240" w:lineRule="auto"/>
        <w:ind w:firstLine="0"/>
        <w:jc w:val="center"/>
        <w:rPr>
          <w:color w:val="000000" w:themeColor="text1"/>
          <w:sz w:val="20"/>
          <w:szCs w:val="20"/>
          <w:lang w:val="en-GB"/>
        </w:rPr>
      </w:pPr>
      <w:r w:rsidRPr="007027CB">
        <w:rPr>
          <w:color w:val="000000" w:themeColor="text1"/>
        </w:rPr>
        <w:object w:dxaOrig="4860" w:dyaOrig="4020" w14:anchorId="2FF90603">
          <v:shape id="_x0000_i1982" type="#_x0000_t75" style="width:226.8pt;height:187.7pt" o:ole="">
            <v:imagedata r:id="rId50" o:title=""/>
          </v:shape>
          <o:OLEObject Type="Embed" ProgID="Visio.Drawing.15" ShapeID="_x0000_i1982" DrawAspect="Content" ObjectID="_1742118653" r:id="rId51"/>
        </w:object>
      </w:r>
    </w:p>
    <w:p w14:paraId="63BCEB1A" w14:textId="77777777" w:rsidR="00BF0A15" w:rsidRPr="007F299C" w:rsidRDefault="00BF0A15" w:rsidP="00344AE5">
      <w:pPr>
        <w:pStyle w:val="IETParagraph"/>
        <w:spacing w:line="240" w:lineRule="auto"/>
        <w:ind w:firstLine="0"/>
        <w:rPr>
          <w:i/>
          <w:iCs/>
          <w:color w:val="000000" w:themeColor="text1"/>
          <w:sz w:val="20"/>
          <w:szCs w:val="20"/>
          <w:lang w:val="en-GB"/>
        </w:rPr>
      </w:pPr>
      <w:r w:rsidRPr="007F299C">
        <w:rPr>
          <w:b/>
          <w:bCs/>
          <w:i/>
          <w:iCs/>
          <w:color w:val="000000" w:themeColor="text1"/>
          <w:sz w:val="20"/>
          <w:szCs w:val="20"/>
          <w:lang w:val="en-GB"/>
        </w:rPr>
        <w:t>Figure 10</w:t>
      </w:r>
      <w:r w:rsidRPr="007F299C">
        <w:rPr>
          <w:i/>
          <w:iCs/>
          <w:color w:val="000000" w:themeColor="text1"/>
          <w:sz w:val="20"/>
          <w:szCs w:val="20"/>
          <w:lang w:val="en-GB"/>
        </w:rPr>
        <w:t xml:space="preserve"> Load forecast value, PV output value and microgrid power purchase graph</w:t>
      </w:r>
    </w:p>
    <w:p w14:paraId="6BB4918B" w14:textId="094062E8" w:rsidR="002C3818" w:rsidRPr="00BF0A15" w:rsidRDefault="002C3818" w:rsidP="00705AA3">
      <w:pPr>
        <w:pStyle w:val="IETParagraph"/>
        <w:spacing w:line="240" w:lineRule="auto"/>
        <w:ind w:firstLine="0"/>
        <w:rPr>
          <w:color w:val="000000" w:themeColor="text1"/>
          <w:sz w:val="20"/>
          <w:szCs w:val="20"/>
          <w:lang w:val="en-GB"/>
        </w:rPr>
      </w:pPr>
    </w:p>
    <w:p w14:paraId="061F16DB" w14:textId="58AF72DC" w:rsidR="002C3818" w:rsidRPr="007027CB" w:rsidRDefault="00705AA3" w:rsidP="002C3818">
      <w:pPr>
        <w:pStyle w:val="IETParagraph"/>
        <w:spacing w:line="240" w:lineRule="auto"/>
        <w:rPr>
          <w:color w:val="000000" w:themeColor="text1"/>
          <w:sz w:val="20"/>
          <w:szCs w:val="20"/>
          <w:lang w:val="en-GB"/>
        </w:rPr>
      </w:pPr>
      <w:r w:rsidRPr="007027CB">
        <w:rPr>
          <w:color w:val="000000" w:themeColor="text1"/>
          <w:sz w:val="20"/>
          <w:szCs w:val="20"/>
          <w:lang w:val="en-GB"/>
        </w:rPr>
        <w:t xml:space="preserve">In this paper, the load forecast data and PV output forecast data of a park in Nanjing are selected to predict and calculate the power purchase of microgrid during normal operation, and the calculation results are shown in </w:t>
      </w:r>
      <w:r w:rsidR="00DB25DF" w:rsidRPr="007027CB">
        <w:rPr>
          <w:color w:val="000000" w:themeColor="text1"/>
          <w:sz w:val="20"/>
          <w:szCs w:val="20"/>
          <w:lang w:val="en-GB"/>
        </w:rPr>
        <w:t>Figure</w:t>
      </w:r>
      <w:r w:rsidRPr="007027CB">
        <w:rPr>
          <w:color w:val="000000" w:themeColor="text1"/>
          <w:sz w:val="20"/>
          <w:szCs w:val="20"/>
          <w:lang w:val="en-GB"/>
        </w:rPr>
        <w:t xml:space="preserve"> </w:t>
      </w:r>
      <w:r w:rsidR="001F3B52">
        <w:rPr>
          <w:color w:val="000000" w:themeColor="text1"/>
          <w:sz w:val="20"/>
          <w:szCs w:val="20"/>
          <w:lang w:val="en-GB"/>
        </w:rPr>
        <w:t>10</w:t>
      </w:r>
      <w:r w:rsidRPr="007027CB">
        <w:rPr>
          <w:color w:val="000000" w:themeColor="text1"/>
          <w:sz w:val="20"/>
          <w:szCs w:val="20"/>
          <w:lang w:val="en-GB"/>
        </w:rPr>
        <w:t xml:space="preserve">. The load forecast value, PV output value and power purchase of microgrid are shown in </w:t>
      </w:r>
      <w:r w:rsidR="00505948" w:rsidRPr="00344AE5">
        <w:rPr>
          <w:color w:val="000000" w:themeColor="text1"/>
          <w:sz w:val="20"/>
          <w:szCs w:val="20"/>
          <w:lang w:val="en-GB"/>
        </w:rPr>
        <w:t>T</w:t>
      </w:r>
      <w:r w:rsidRPr="00344AE5">
        <w:rPr>
          <w:color w:val="000000" w:themeColor="text1"/>
          <w:sz w:val="20"/>
          <w:szCs w:val="20"/>
          <w:lang w:val="en-GB"/>
        </w:rPr>
        <w:t xml:space="preserve">able </w:t>
      </w:r>
      <w:r w:rsidR="00357F03" w:rsidRPr="00344AE5">
        <w:rPr>
          <w:color w:val="000000" w:themeColor="text1"/>
          <w:sz w:val="20"/>
          <w:szCs w:val="20"/>
          <w:lang w:val="en-GB"/>
        </w:rPr>
        <w:t>A1</w:t>
      </w:r>
      <w:r w:rsidRPr="00344AE5">
        <w:rPr>
          <w:color w:val="000000" w:themeColor="text1"/>
          <w:sz w:val="20"/>
          <w:szCs w:val="20"/>
          <w:lang w:val="en-GB"/>
        </w:rPr>
        <w:t>.</w:t>
      </w:r>
    </w:p>
    <w:p w14:paraId="68C7D8C2" w14:textId="63A9F233" w:rsidR="002C3818" w:rsidRPr="007027CB" w:rsidRDefault="00FF125A" w:rsidP="00FF125A">
      <w:pPr>
        <w:pStyle w:val="IETParagraph"/>
        <w:spacing w:line="240" w:lineRule="auto"/>
        <w:rPr>
          <w:color w:val="000000" w:themeColor="text1"/>
          <w:sz w:val="20"/>
          <w:szCs w:val="20"/>
        </w:rPr>
      </w:pPr>
      <w:r w:rsidRPr="007027CB">
        <w:rPr>
          <w:color w:val="000000" w:themeColor="text1"/>
          <w:sz w:val="20"/>
          <w:szCs w:val="20"/>
        </w:rPr>
        <w:t>As mentioned earlier, the coordination potential of distributed energy storage in the microgrid is not mobilized during normal operation. In order to ensure the safe and stable operation of the microgrid, the distributed energy storage represented by EVA is responsible for coordinating and optimizing the operation of the microgrid when the demand-side power of the microgrid is in shortage due to factors such as excessive forecast errors of PV output or excessive load fluctuations.</w:t>
      </w:r>
    </w:p>
    <w:p w14:paraId="09BD6ED0" w14:textId="77777777" w:rsidR="00FF125A" w:rsidRPr="007027CB" w:rsidRDefault="00FF125A" w:rsidP="00FF125A">
      <w:pPr>
        <w:pStyle w:val="IETParagraph"/>
        <w:spacing w:line="240" w:lineRule="auto"/>
        <w:ind w:firstLine="0"/>
        <w:rPr>
          <w:color w:val="000000" w:themeColor="text1"/>
          <w:sz w:val="20"/>
          <w:szCs w:val="20"/>
          <w:lang w:val="en-GB"/>
        </w:rPr>
      </w:pPr>
    </w:p>
    <w:p w14:paraId="7BDA5081" w14:textId="17065AB4" w:rsidR="00FF125A" w:rsidRPr="007027CB" w:rsidRDefault="00FF125A" w:rsidP="00FF125A">
      <w:pPr>
        <w:pStyle w:val="IETHeading2"/>
        <w:numPr>
          <w:ilvl w:val="1"/>
          <w:numId w:val="32"/>
        </w:numPr>
        <w:rPr>
          <w:color w:val="000000" w:themeColor="text1"/>
          <w:sz w:val="20"/>
          <w:szCs w:val="20"/>
        </w:rPr>
      </w:pPr>
      <w:r w:rsidRPr="007027CB">
        <w:rPr>
          <w:color w:val="000000" w:themeColor="text1"/>
          <w:sz w:val="20"/>
          <w:szCs w:val="20"/>
        </w:rPr>
        <w:t>Voltage optimization of microgrid considering the prediction error of PV power generation</w:t>
      </w:r>
    </w:p>
    <w:p w14:paraId="11627747" w14:textId="0DF2D682" w:rsidR="00FF125A" w:rsidRPr="007027CB" w:rsidRDefault="00FF125A" w:rsidP="00FF125A">
      <w:pPr>
        <w:pStyle w:val="IETParagraph"/>
        <w:spacing w:line="240" w:lineRule="auto"/>
        <w:ind w:firstLine="0"/>
        <w:rPr>
          <w:color w:val="000000" w:themeColor="text1"/>
          <w:sz w:val="20"/>
          <w:szCs w:val="20"/>
        </w:rPr>
      </w:pPr>
    </w:p>
    <w:p w14:paraId="381BEA4E" w14:textId="2D19FAA7" w:rsidR="00FF125A" w:rsidRPr="007027CB" w:rsidRDefault="00FF125A" w:rsidP="00FF125A">
      <w:pPr>
        <w:pStyle w:val="IETParagraph"/>
        <w:spacing w:line="240" w:lineRule="auto"/>
        <w:rPr>
          <w:color w:val="000000" w:themeColor="text1"/>
          <w:sz w:val="20"/>
          <w:szCs w:val="20"/>
          <w:lang w:val="en-GB"/>
        </w:rPr>
      </w:pPr>
      <w:r w:rsidRPr="007027CB">
        <w:rPr>
          <w:color w:val="000000" w:themeColor="text1"/>
          <w:sz w:val="20"/>
          <w:szCs w:val="20"/>
          <w:lang w:val="en-GB"/>
        </w:rPr>
        <w:t>The bid</w:t>
      </w:r>
      <w:r w:rsidR="00BF58B4" w:rsidRPr="007027CB">
        <w:rPr>
          <w:color w:val="000000" w:themeColor="text1"/>
          <w:sz w:val="20"/>
          <w:szCs w:val="20"/>
          <w:lang w:val="en-GB"/>
        </w:rPr>
        <w:t>ding</w:t>
      </w:r>
      <w:r w:rsidRPr="007027CB">
        <w:rPr>
          <w:color w:val="000000" w:themeColor="text1"/>
          <w:sz w:val="20"/>
          <w:szCs w:val="20"/>
          <w:lang w:val="en-GB"/>
        </w:rPr>
        <w:t xml:space="preserve"> </w:t>
      </w:r>
      <w:r w:rsidR="00BF58B4" w:rsidRPr="007027CB">
        <w:rPr>
          <w:color w:val="000000" w:themeColor="text1"/>
          <w:sz w:val="20"/>
          <w:szCs w:val="20"/>
          <w:lang w:val="en-GB"/>
        </w:rPr>
        <w:t>value</w:t>
      </w:r>
      <w:r w:rsidRPr="007027CB">
        <w:rPr>
          <w:color w:val="000000" w:themeColor="text1"/>
          <w:sz w:val="20"/>
          <w:szCs w:val="20"/>
          <w:lang w:val="en-GB"/>
        </w:rPr>
        <w:t xml:space="preserve"> and the reliability are inversely proportional to each other at a certain point in time because the maximum V2G power available from EVA is fixed. When there is a serious deviation in the forecast of PV output in the micro-grid system, resulting in less power generation than the generation plan, if the EVA does not have the reliability as a reference before bidding and bids blindly, the bid</w:t>
      </w:r>
      <w:r w:rsidR="00BF58B4" w:rsidRPr="007027CB">
        <w:rPr>
          <w:color w:val="000000" w:themeColor="text1"/>
          <w:sz w:val="20"/>
          <w:szCs w:val="20"/>
          <w:lang w:val="en-GB"/>
        </w:rPr>
        <w:t>ding</w:t>
      </w:r>
      <w:r w:rsidRPr="007027CB">
        <w:rPr>
          <w:color w:val="000000" w:themeColor="text1"/>
          <w:sz w:val="20"/>
          <w:szCs w:val="20"/>
          <w:lang w:val="en-GB"/>
        </w:rPr>
        <w:t xml:space="preserve"> value is less than the maximum V2G power that EVA can provide at this moment, it can achieve the purpose of filling the power shortage, and vice versa, it will lead to a certain shortage of load in the system, making the micro-grid voltage and network loss fluctuate too much. To be conservative, this section assumes that the grid dispatch centre only allows EVA to release V2G power with reliability of 0.95 and above, which will be defined as reliable power. When the EVA bid</w:t>
      </w:r>
      <w:r w:rsidR="00BF58B4" w:rsidRPr="007027CB">
        <w:rPr>
          <w:color w:val="000000" w:themeColor="text1"/>
          <w:sz w:val="20"/>
          <w:szCs w:val="20"/>
          <w:lang w:val="en-GB"/>
        </w:rPr>
        <w:t>ding</w:t>
      </w:r>
      <w:r w:rsidRPr="007027CB">
        <w:rPr>
          <w:color w:val="000000" w:themeColor="text1"/>
          <w:sz w:val="20"/>
          <w:szCs w:val="20"/>
          <w:lang w:val="en-GB"/>
        </w:rPr>
        <w:t xml:space="preserve"> </w:t>
      </w:r>
      <w:r w:rsidR="00BF58B4" w:rsidRPr="007027CB">
        <w:rPr>
          <w:color w:val="000000" w:themeColor="text1"/>
          <w:sz w:val="20"/>
          <w:szCs w:val="20"/>
          <w:lang w:val="en-GB"/>
        </w:rPr>
        <w:t>value</w:t>
      </w:r>
      <w:r w:rsidRPr="007027CB">
        <w:rPr>
          <w:color w:val="000000" w:themeColor="text1"/>
          <w:sz w:val="20"/>
          <w:szCs w:val="20"/>
          <w:lang w:val="en-GB"/>
        </w:rPr>
        <w:t xml:space="preserve"> exceeds the reliable power it can provide at the corresponding moment, the default EVA will be released according to the reliable power; when the EVA bid</w:t>
      </w:r>
      <w:r w:rsidR="00BF58B4" w:rsidRPr="007027CB">
        <w:rPr>
          <w:color w:val="000000" w:themeColor="text1"/>
          <w:sz w:val="20"/>
          <w:szCs w:val="20"/>
          <w:lang w:val="en-GB"/>
        </w:rPr>
        <w:t>ding</w:t>
      </w:r>
      <w:r w:rsidRPr="007027CB">
        <w:rPr>
          <w:color w:val="000000" w:themeColor="text1"/>
          <w:sz w:val="20"/>
          <w:szCs w:val="20"/>
          <w:lang w:val="en-GB"/>
        </w:rPr>
        <w:t xml:space="preserve"> </w:t>
      </w:r>
      <w:r w:rsidR="00BF58B4" w:rsidRPr="007027CB">
        <w:rPr>
          <w:color w:val="000000" w:themeColor="text1"/>
          <w:sz w:val="20"/>
          <w:szCs w:val="20"/>
          <w:lang w:val="en-GB"/>
        </w:rPr>
        <w:t>value</w:t>
      </w:r>
      <w:r w:rsidRPr="007027CB">
        <w:rPr>
          <w:color w:val="000000" w:themeColor="text1"/>
          <w:sz w:val="20"/>
          <w:szCs w:val="20"/>
          <w:lang w:val="en-GB"/>
        </w:rPr>
        <w:t xml:space="preserve"> </w:t>
      </w:r>
      <w:r w:rsidRPr="007027CB">
        <w:rPr>
          <w:color w:val="000000" w:themeColor="text1"/>
          <w:sz w:val="20"/>
          <w:szCs w:val="20"/>
          <w:lang w:val="en-GB"/>
        </w:rPr>
        <w:t>is lower than the reliable power it can provide, it will be released strictly according to the bid</w:t>
      </w:r>
      <w:r w:rsidR="00BF58B4" w:rsidRPr="007027CB">
        <w:rPr>
          <w:color w:val="000000" w:themeColor="text1"/>
          <w:sz w:val="20"/>
          <w:szCs w:val="20"/>
          <w:lang w:val="en-GB"/>
        </w:rPr>
        <w:t>ding</w:t>
      </w:r>
      <w:r w:rsidRPr="007027CB">
        <w:rPr>
          <w:color w:val="000000" w:themeColor="text1"/>
          <w:sz w:val="20"/>
          <w:szCs w:val="20"/>
          <w:lang w:val="en-GB"/>
        </w:rPr>
        <w:t xml:space="preserve"> </w:t>
      </w:r>
      <w:r w:rsidR="00BF58B4" w:rsidRPr="007027CB">
        <w:rPr>
          <w:color w:val="000000" w:themeColor="text1"/>
          <w:sz w:val="20"/>
          <w:szCs w:val="20"/>
          <w:lang w:val="en-GB"/>
        </w:rPr>
        <w:t>value</w:t>
      </w:r>
      <w:r w:rsidRPr="007027CB">
        <w:rPr>
          <w:color w:val="000000" w:themeColor="text1"/>
          <w:sz w:val="20"/>
          <w:szCs w:val="20"/>
          <w:lang w:val="en-GB"/>
        </w:rPr>
        <w:t>.</w:t>
      </w:r>
      <w:r w:rsidR="00B82F66" w:rsidRPr="007027CB">
        <w:rPr>
          <w:color w:val="000000" w:themeColor="text1"/>
          <w:sz w:val="20"/>
          <w:szCs w:val="20"/>
          <w:lang w:val="en-GB"/>
        </w:rPr>
        <w:t xml:space="preserve"> In this section, on the basis of section 6.1, EV clusters are successively added to the end nodes of lines such as nodes 14 and 30 to optimize the microgrid voltage in coordination with PV, and the upper and lower limits of voltage deviation are set from 0.95pu to 1.02pu.</w:t>
      </w:r>
    </w:p>
    <w:p w14:paraId="169B8B21" w14:textId="3D5A459E" w:rsidR="00FF125A" w:rsidRPr="007027CB" w:rsidRDefault="00FF125A" w:rsidP="00DA3E42">
      <w:pPr>
        <w:pStyle w:val="IETParagraph"/>
        <w:spacing w:line="240" w:lineRule="auto"/>
        <w:rPr>
          <w:rFonts w:hint="eastAsia"/>
          <w:color w:val="000000" w:themeColor="text1"/>
          <w:sz w:val="20"/>
          <w:szCs w:val="20"/>
          <w:lang w:val="en-GB"/>
        </w:rPr>
      </w:pPr>
      <w:r w:rsidRPr="007027CB">
        <w:rPr>
          <w:color w:val="000000" w:themeColor="text1"/>
          <w:sz w:val="20"/>
          <w:szCs w:val="20"/>
          <w:lang w:val="en-GB"/>
        </w:rPr>
        <w:t>The table 10 as follows shows the in-system power deficit corresponding to EVA reliability, using the second time period of Table 5 as an example.</w:t>
      </w:r>
    </w:p>
    <w:p w14:paraId="617EC3D5" w14:textId="01D0C249" w:rsidR="00A0790F" w:rsidRDefault="00A0790F" w:rsidP="00FF125A">
      <w:pPr>
        <w:pStyle w:val="IETParagraph"/>
        <w:spacing w:line="240" w:lineRule="auto"/>
        <w:rPr>
          <w:color w:val="000000" w:themeColor="text1"/>
          <w:sz w:val="20"/>
          <w:szCs w:val="20"/>
          <w:lang w:val="en-GB"/>
        </w:rPr>
      </w:pPr>
      <w:r w:rsidRPr="007027CB">
        <w:rPr>
          <w:color w:val="000000" w:themeColor="text1"/>
          <w:sz w:val="20"/>
          <w:szCs w:val="20"/>
          <w:lang w:val="en-GB"/>
        </w:rPr>
        <w:t>Taking the time period of 13:31-13:45 as an example, the maximum V2G power available from EVA is 985kwh in this time period under the premise of reliability. Figure 1</w:t>
      </w:r>
      <w:r w:rsidR="001F3B52">
        <w:rPr>
          <w:color w:val="000000" w:themeColor="text1"/>
          <w:sz w:val="20"/>
          <w:szCs w:val="20"/>
          <w:lang w:val="en-GB"/>
        </w:rPr>
        <w:t>1</w:t>
      </w:r>
      <w:r w:rsidRPr="007027CB">
        <w:rPr>
          <w:color w:val="000000" w:themeColor="text1"/>
          <w:sz w:val="20"/>
          <w:szCs w:val="20"/>
          <w:lang w:val="en-GB"/>
        </w:rPr>
        <w:t xml:space="preserve"> </w:t>
      </w:r>
      <w:r w:rsidR="00647642" w:rsidRPr="007027CB">
        <w:rPr>
          <w:color w:val="000000" w:themeColor="text1"/>
          <w:sz w:val="20"/>
          <w:szCs w:val="20"/>
          <w:lang w:val="en-GB"/>
        </w:rPr>
        <w:t>and</w:t>
      </w:r>
      <w:r w:rsidRPr="007027CB">
        <w:rPr>
          <w:color w:val="000000" w:themeColor="text1"/>
          <w:sz w:val="20"/>
          <w:szCs w:val="20"/>
          <w:lang w:val="en-GB"/>
        </w:rPr>
        <w:t xml:space="preserve"> Figure 1</w:t>
      </w:r>
      <w:r w:rsidR="001F3B52">
        <w:rPr>
          <w:color w:val="000000" w:themeColor="text1"/>
          <w:sz w:val="20"/>
          <w:szCs w:val="20"/>
          <w:lang w:val="en-GB"/>
        </w:rPr>
        <w:t>2</w:t>
      </w:r>
      <w:r w:rsidRPr="007027CB">
        <w:rPr>
          <w:color w:val="000000" w:themeColor="text1"/>
          <w:sz w:val="20"/>
          <w:szCs w:val="20"/>
          <w:lang w:val="en-GB"/>
        </w:rPr>
        <w:t xml:space="preserve"> shows the curves of node voltage optimization effect with EVA "bid</w:t>
      </w:r>
      <w:r w:rsidR="00BF58B4" w:rsidRPr="007027CB">
        <w:rPr>
          <w:color w:val="000000" w:themeColor="text1"/>
          <w:sz w:val="20"/>
          <w:szCs w:val="20"/>
          <w:lang w:val="en-GB"/>
        </w:rPr>
        <w:t>ding value</w:t>
      </w:r>
      <w:r w:rsidRPr="007027CB">
        <w:rPr>
          <w:color w:val="000000" w:themeColor="text1"/>
          <w:sz w:val="20"/>
          <w:szCs w:val="20"/>
          <w:lang w:val="en-GB"/>
        </w:rPr>
        <w:t>-reliability" at different moments of deviation of PV output forecast in the microgrid system and different EVA access node scenarios.</w:t>
      </w:r>
    </w:p>
    <w:p w14:paraId="40BA123B" w14:textId="77777777" w:rsidR="00DA3E42" w:rsidRDefault="00DA3E42" w:rsidP="00FF125A">
      <w:pPr>
        <w:pStyle w:val="IETParagraph"/>
        <w:spacing w:line="240" w:lineRule="auto"/>
        <w:rPr>
          <w:rFonts w:hint="eastAsia"/>
          <w:color w:val="000000" w:themeColor="text1"/>
          <w:sz w:val="20"/>
          <w:szCs w:val="20"/>
          <w:lang w:val="en-GB"/>
        </w:rPr>
      </w:pPr>
    </w:p>
    <w:p w14:paraId="28EB739A" w14:textId="77777777" w:rsidR="00DA3E42" w:rsidRPr="007027CB" w:rsidRDefault="00DA3E42" w:rsidP="00DA3E42">
      <w:pPr>
        <w:pStyle w:val="IETParagraph"/>
        <w:spacing w:line="240" w:lineRule="auto"/>
        <w:ind w:firstLine="0"/>
        <w:jc w:val="left"/>
        <w:rPr>
          <w:color w:val="000000" w:themeColor="text1"/>
          <w:sz w:val="20"/>
          <w:szCs w:val="20"/>
          <w:lang w:val="en-GB"/>
        </w:rPr>
      </w:pPr>
      <w:r w:rsidRPr="007F299C">
        <w:rPr>
          <w:rFonts w:hint="eastAsia"/>
          <w:b/>
          <w:bCs/>
          <w:color w:val="000000" w:themeColor="text1"/>
          <w:sz w:val="20"/>
          <w:szCs w:val="20"/>
          <w:lang w:val="en-GB"/>
        </w:rPr>
        <w:t>T</w:t>
      </w:r>
      <w:r w:rsidRPr="007F299C">
        <w:rPr>
          <w:b/>
          <w:bCs/>
          <w:color w:val="000000" w:themeColor="text1"/>
          <w:sz w:val="20"/>
          <w:szCs w:val="20"/>
          <w:lang w:val="en-GB"/>
        </w:rPr>
        <w:t xml:space="preserve">able </w:t>
      </w:r>
      <w:r w:rsidRPr="00E27FA4">
        <w:rPr>
          <w:b/>
          <w:bCs/>
          <w:color w:val="000000" w:themeColor="text1"/>
          <w:sz w:val="20"/>
          <w:szCs w:val="20"/>
          <w:lang w:val="en-GB"/>
        </w:rPr>
        <w:t>10</w:t>
      </w:r>
      <w:r w:rsidRPr="007027CB">
        <w:rPr>
          <w:color w:val="000000" w:themeColor="text1"/>
          <w:sz w:val="20"/>
          <w:szCs w:val="20"/>
          <w:lang w:val="en-GB"/>
        </w:rPr>
        <w:t xml:space="preserve"> Correspondence between EVA reliability and PV outage power supply</w:t>
      </w:r>
    </w:p>
    <w:tbl>
      <w:tblPr>
        <w:tblW w:w="0" w:type="auto"/>
        <w:tblLook w:val="04A0" w:firstRow="1" w:lastRow="0" w:firstColumn="1" w:lastColumn="0" w:noHBand="0" w:noVBand="1"/>
      </w:tblPr>
      <w:tblGrid>
        <w:gridCol w:w="669"/>
        <w:gridCol w:w="928"/>
        <w:gridCol w:w="854"/>
        <w:gridCol w:w="821"/>
        <w:gridCol w:w="822"/>
        <w:gridCol w:w="781"/>
      </w:tblGrid>
      <w:tr w:rsidR="00DA3E42" w:rsidRPr="007027CB" w14:paraId="22ABD055" w14:textId="77777777" w:rsidTr="00CB3D4D">
        <w:tc>
          <w:tcPr>
            <w:tcW w:w="1317" w:type="dxa"/>
            <w:tcBorders>
              <w:top w:val="single" w:sz="12" w:space="0" w:color="auto"/>
              <w:bottom w:val="single" w:sz="4" w:space="0" w:color="auto"/>
            </w:tcBorders>
            <w:shd w:val="clear" w:color="auto" w:fill="auto"/>
            <w:vAlign w:val="center"/>
          </w:tcPr>
          <w:p w14:paraId="6BBE98D5"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T</w:t>
            </w:r>
            <w:r w:rsidRPr="007027CB">
              <w:rPr>
                <w:color w:val="000000" w:themeColor="text1"/>
                <w:sz w:val="15"/>
                <w:szCs w:val="15"/>
                <w:lang w:val="zh-CN"/>
              </w:rPr>
              <w:t>imes</w:t>
            </w:r>
          </w:p>
        </w:tc>
        <w:tc>
          <w:tcPr>
            <w:tcW w:w="1485" w:type="dxa"/>
            <w:tcBorders>
              <w:top w:val="single" w:sz="12" w:space="0" w:color="auto"/>
              <w:bottom w:val="single" w:sz="4" w:space="0" w:color="auto"/>
            </w:tcBorders>
            <w:shd w:val="clear" w:color="auto" w:fill="auto"/>
            <w:vAlign w:val="center"/>
          </w:tcPr>
          <w:p w14:paraId="09FA24EF"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E</w:t>
            </w:r>
            <w:r w:rsidRPr="007027CB">
              <w:rPr>
                <w:color w:val="000000" w:themeColor="text1"/>
                <w:sz w:val="15"/>
                <w:szCs w:val="15"/>
                <w:lang w:val="zh-CN"/>
              </w:rPr>
              <w:t>VA bidding value</w:t>
            </w:r>
            <w:r w:rsidRPr="007027CB">
              <w:rPr>
                <w:rFonts w:hint="eastAsia"/>
                <w:color w:val="000000" w:themeColor="text1"/>
                <w:sz w:val="15"/>
                <w:szCs w:val="15"/>
                <w:lang w:val="zh-CN"/>
              </w:rPr>
              <w:t>/</w:t>
            </w:r>
            <w:r w:rsidRPr="007027CB">
              <w:rPr>
                <w:color w:val="000000" w:themeColor="text1"/>
                <w:sz w:val="15"/>
                <w:szCs w:val="15"/>
                <w:lang w:val="zh-CN"/>
              </w:rPr>
              <w:t>kWh</w:t>
            </w:r>
          </w:p>
        </w:tc>
        <w:tc>
          <w:tcPr>
            <w:tcW w:w="1420" w:type="dxa"/>
            <w:tcBorders>
              <w:top w:val="single" w:sz="12" w:space="0" w:color="auto"/>
              <w:bottom w:val="single" w:sz="4" w:space="0" w:color="auto"/>
            </w:tcBorders>
            <w:shd w:val="clear" w:color="auto" w:fill="auto"/>
            <w:vAlign w:val="center"/>
          </w:tcPr>
          <w:p w14:paraId="5C679A8C"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r</w:t>
            </w:r>
            <w:r w:rsidRPr="007027CB">
              <w:rPr>
                <w:color w:val="000000" w:themeColor="text1"/>
                <w:sz w:val="15"/>
                <w:szCs w:val="15"/>
                <w:lang w:val="zh-CN"/>
              </w:rPr>
              <w:t>eliability</w:t>
            </w:r>
          </w:p>
        </w:tc>
        <w:tc>
          <w:tcPr>
            <w:tcW w:w="1833" w:type="dxa"/>
            <w:tcBorders>
              <w:top w:val="single" w:sz="12" w:space="0" w:color="auto"/>
              <w:bottom w:val="single" w:sz="4" w:space="0" w:color="auto"/>
            </w:tcBorders>
            <w:shd w:val="clear" w:color="auto" w:fill="auto"/>
            <w:vAlign w:val="center"/>
          </w:tcPr>
          <w:p w14:paraId="0DA0CFC5" w14:textId="77777777" w:rsidR="00DA3E42" w:rsidRPr="007027CB" w:rsidRDefault="00DA3E42" w:rsidP="00CB3D4D">
            <w:pPr>
              <w:jc w:val="center"/>
              <w:rPr>
                <w:color w:val="000000" w:themeColor="text1"/>
                <w:sz w:val="15"/>
                <w:szCs w:val="15"/>
                <w:lang w:val="zh-CN"/>
              </w:rPr>
            </w:pPr>
            <w:r w:rsidRPr="007027CB">
              <w:rPr>
                <w:color w:val="000000" w:themeColor="text1"/>
                <w:sz w:val="15"/>
                <w:szCs w:val="15"/>
                <w:lang w:val="zh-CN"/>
              </w:rPr>
              <w:t>Power shortage</w:t>
            </w:r>
          </w:p>
          <w:p w14:paraId="6D4F630C"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w:t>
            </w:r>
            <w:r w:rsidRPr="007027CB">
              <w:rPr>
                <w:color w:val="000000" w:themeColor="text1"/>
                <w:sz w:val="15"/>
                <w:szCs w:val="15"/>
                <w:lang w:val="zh-CN"/>
              </w:rPr>
              <w:t>kWh</w:t>
            </w:r>
          </w:p>
        </w:tc>
        <w:tc>
          <w:tcPr>
            <w:tcW w:w="1318" w:type="dxa"/>
            <w:tcBorders>
              <w:top w:val="single" w:sz="12" w:space="0" w:color="auto"/>
              <w:bottom w:val="single" w:sz="4" w:space="0" w:color="auto"/>
            </w:tcBorders>
            <w:shd w:val="clear" w:color="auto" w:fill="auto"/>
            <w:vAlign w:val="center"/>
          </w:tcPr>
          <w:p w14:paraId="1997C331" w14:textId="77777777" w:rsidR="00DA3E42" w:rsidRPr="007027CB" w:rsidRDefault="00DA3E42" w:rsidP="00CB3D4D">
            <w:pPr>
              <w:jc w:val="center"/>
              <w:rPr>
                <w:color w:val="000000" w:themeColor="text1"/>
                <w:sz w:val="15"/>
                <w:szCs w:val="15"/>
                <w:lang w:val="zh-CN"/>
              </w:rPr>
            </w:pPr>
            <w:r w:rsidRPr="007027CB">
              <w:rPr>
                <w:color w:val="000000" w:themeColor="text1"/>
                <w:sz w:val="15"/>
                <w:szCs w:val="15"/>
                <w:lang w:val="zh-CN"/>
              </w:rPr>
              <w:t>PV forecast deviation</w:t>
            </w:r>
          </w:p>
        </w:tc>
        <w:tc>
          <w:tcPr>
            <w:tcW w:w="1460" w:type="dxa"/>
            <w:tcBorders>
              <w:top w:val="single" w:sz="12" w:space="0" w:color="auto"/>
              <w:bottom w:val="single" w:sz="4" w:space="0" w:color="auto"/>
            </w:tcBorders>
            <w:shd w:val="clear" w:color="auto" w:fill="auto"/>
            <w:vAlign w:val="center"/>
          </w:tcPr>
          <w:p w14:paraId="6E27DDC7" w14:textId="77777777" w:rsidR="00DA3E42" w:rsidRPr="007027CB" w:rsidRDefault="00DA3E42" w:rsidP="00CB3D4D">
            <w:pPr>
              <w:jc w:val="center"/>
              <w:rPr>
                <w:color w:val="000000" w:themeColor="text1"/>
                <w:sz w:val="15"/>
                <w:szCs w:val="15"/>
                <w:lang w:val="zh-CN"/>
              </w:rPr>
            </w:pPr>
            <w:r w:rsidRPr="007027CB">
              <w:rPr>
                <w:color w:val="000000" w:themeColor="text1"/>
                <w:sz w:val="15"/>
                <w:szCs w:val="15"/>
                <w:lang w:val="zh-CN"/>
              </w:rPr>
              <w:t>Reliable power</w:t>
            </w:r>
          </w:p>
          <w:p w14:paraId="0A74173A"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w:t>
            </w:r>
            <w:r w:rsidRPr="007027CB">
              <w:rPr>
                <w:color w:val="000000" w:themeColor="text1"/>
                <w:sz w:val="15"/>
                <w:szCs w:val="15"/>
                <w:lang w:val="zh-CN"/>
              </w:rPr>
              <w:t>kWh</w:t>
            </w:r>
          </w:p>
        </w:tc>
      </w:tr>
      <w:tr w:rsidR="00DA3E42" w:rsidRPr="007027CB" w14:paraId="11DA66AB" w14:textId="77777777" w:rsidTr="00CB3D4D">
        <w:tc>
          <w:tcPr>
            <w:tcW w:w="1317" w:type="dxa"/>
            <w:vMerge w:val="restart"/>
            <w:tcBorders>
              <w:top w:val="single" w:sz="4" w:space="0" w:color="auto"/>
            </w:tcBorders>
            <w:shd w:val="clear" w:color="auto" w:fill="auto"/>
            <w:vAlign w:val="center"/>
          </w:tcPr>
          <w:p w14:paraId="34641290"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3:31-13:45</w:t>
            </w:r>
          </w:p>
        </w:tc>
        <w:tc>
          <w:tcPr>
            <w:tcW w:w="1485" w:type="dxa"/>
            <w:tcBorders>
              <w:top w:val="single" w:sz="4" w:space="0" w:color="auto"/>
            </w:tcBorders>
            <w:shd w:val="clear" w:color="auto" w:fill="auto"/>
          </w:tcPr>
          <w:p w14:paraId="7E28F54D"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50</w:t>
            </w:r>
          </w:p>
        </w:tc>
        <w:tc>
          <w:tcPr>
            <w:tcW w:w="1420" w:type="dxa"/>
            <w:tcBorders>
              <w:top w:val="single" w:sz="4" w:space="0" w:color="auto"/>
            </w:tcBorders>
            <w:shd w:val="clear" w:color="auto" w:fill="auto"/>
          </w:tcPr>
          <w:p w14:paraId="045786C2"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.9729</w:t>
            </w:r>
          </w:p>
        </w:tc>
        <w:tc>
          <w:tcPr>
            <w:tcW w:w="1833" w:type="dxa"/>
            <w:tcBorders>
              <w:top w:val="single" w:sz="4" w:space="0" w:color="auto"/>
            </w:tcBorders>
            <w:shd w:val="clear" w:color="auto" w:fill="auto"/>
          </w:tcPr>
          <w:p w14:paraId="2CD976A7"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50</w:t>
            </w:r>
          </w:p>
        </w:tc>
        <w:tc>
          <w:tcPr>
            <w:tcW w:w="1318" w:type="dxa"/>
            <w:tcBorders>
              <w:top w:val="single" w:sz="4" w:space="0" w:color="auto"/>
            </w:tcBorders>
            <w:shd w:val="clear" w:color="auto" w:fill="auto"/>
          </w:tcPr>
          <w:p w14:paraId="2DA9A4A8"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2</w:t>
            </w:r>
            <w:r w:rsidRPr="007027CB">
              <w:rPr>
                <w:color w:val="000000" w:themeColor="text1"/>
                <w:sz w:val="15"/>
                <w:szCs w:val="15"/>
                <w:lang w:val="zh-CN"/>
              </w:rPr>
              <w:t>1.5%</w:t>
            </w:r>
          </w:p>
        </w:tc>
        <w:tc>
          <w:tcPr>
            <w:tcW w:w="1460" w:type="dxa"/>
            <w:tcBorders>
              <w:top w:val="single" w:sz="4" w:space="0" w:color="auto"/>
            </w:tcBorders>
            <w:shd w:val="clear" w:color="auto" w:fill="auto"/>
          </w:tcPr>
          <w:p w14:paraId="601E9F84"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50</w:t>
            </w:r>
          </w:p>
        </w:tc>
      </w:tr>
      <w:tr w:rsidR="00DA3E42" w:rsidRPr="007027CB" w14:paraId="6DBD36A6" w14:textId="77777777" w:rsidTr="00CB3D4D">
        <w:tc>
          <w:tcPr>
            <w:tcW w:w="1317" w:type="dxa"/>
            <w:vMerge/>
            <w:shd w:val="clear" w:color="auto" w:fill="auto"/>
          </w:tcPr>
          <w:p w14:paraId="02A16E30" w14:textId="77777777" w:rsidR="00DA3E42" w:rsidRPr="007027CB" w:rsidRDefault="00DA3E42" w:rsidP="00CB3D4D">
            <w:pPr>
              <w:jc w:val="center"/>
              <w:rPr>
                <w:color w:val="000000" w:themeColor="text1"/>
                <w:sz w:val="15"/>
                <w:szCs w:val="15"/>
                <w:lang w:val="zh-CN"/>
              </w:rPr>
            </w:pPr>
          </w:p>
        </w:tc>
        <w:tc>
          <w:tcPr>
            <w:tcW w:w="1485" w:type="dxa"/>
            <w:shd w:val="clear" w:color="auto" w:fill="auto"/>
          </w:tcPr>
          <w:p w14:paraId="060CE688"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85</w:t>
            </w:r>
          </w:p>
        </w:tc>
        <w:tc>
          <w:tcPr>
            <w:tcW w:w="1420" w:type="dxa"/>
            <w:shd w:val="clear" w:color="auto" w:fill="auto"/>
          </w:tcPr>
          <w:p w14:paraId="37F4A0A3"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.9502</w:t>
            </w:r>
          </w:p>
        </w:tc>
        <w:tc>
          <w:tcPr>
            <w:tcW w:w="1833" w:type="dxa"/>
            <w:shd w:val="clear" w:color="auto" w:fill="auto"/>
          </w:tcPr>
          <w:p w14:paraId="3EC364A6"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85</w:t>
            </w:r>
          </w:p>
        </w:tc>
        <w:tc>
          <w:tcPr>
            <w:tcW w:w="1318" w:type="dxa"/>
            <w:shd w:val="clear" w:color="auto" w:fill="auto"/>
          </w:tcPr>
          <w:p w14:paraId="68F8FDE2"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2</w:t>
            </w:r>
            <w:r w:rsidRPr="007027CB">
              <w:rPr>
                <w:color w:val="000000" w:themeColor="text1"/>
                <w:sz w:val="15"/>
                <w:szCs w:val="15"/>
                <w:lang w:val="zh-CN"/>
              </w:rPr>
              <w:t>2.4%</w:t>
            </w:r>
          </w:p>
        </w:tc>
        <w:tc>
          <w:tcPr>
            <w:tcW w:w="1460" w:type="dxa"/>
            <w:shd w:val="clear" w:color="auto" w:fill="auto"/>
          </w:tcPr>
          <w:p w14:paraId="3330AF2E"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85</w:t>
            </w:r>
          </w:p>
        </w:tc>
      </w:tr>
      <w:tr w:rsidR="00DA3E42" w:rsidRPr="007027CB" w14:paraId="278D247D" w14:textId="77777777" w:rsidTr="00CB3D4D">
        <w:tc>
          <w:tcPr>
            <w:tcW w:w="1317" w:type="dxa"/>
            <w:vMerge/>
            <w:shd w:val="clear" w:color="auto" w:fill="auto"/>
          </w:tcPr>
          <w:p w14:paraId="0EE66E53" w14:textId="77777777" w:rsidR="00DA3E42" w:rsidRPr="007027CB" w:rsidRDefault="00DA3E42" w:rsidP="00CB3D4D">
            <w:pPr>
              <w:jc w:val="center"/>
              <w:rPr>
                <w:color w:val="000000" w:themeColor="text1"/>
                <w:sz w:val="15"/>
                <w:szCs w:val="15"/>
                <w:lang w:val="zh-CN"/>
              </w:rPr>
            </w:pPr>
          </w:p>
        </w:tc>
        <w:tc>
          <w:tcPr>
            <w:tcW w:w="1485" w:type="dxa"/>
            <w:shd w:val="clear" w:color="auto" w:fill="auto"/>
          </w:tcPr>
          <w:p w14:paraId="39232EE9"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000</w:t>
            </w:r>
          </w:p>
        </w:tc>
        <w:tc>
          <w:tcPr>
            <w:tcW w:w="1420" w:type="dxa"/>
            <w:shd w:val="clear" w:color="auto" w:fill="auto"/>
          </w:tcPr>
          <w:p w14:paraId="15CB626F"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.9492</w:t>
            </w:r>
          </w:p>
        </w:tc>
        <w:tc>
          <w:tcPr>
            <w:tcW w:w="1833" w:type="dxa"/>
            <w:shd w:val="clear" w:color="auto" w:fill="auto"/>
          </w:tcPr>
          <w:p w14:paraId="368C023C"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000</w:t>
            </w:r>
          </w:p>
        </w:tc>
        <w:tc>
          <w:tcPr>
            <w:tcW w:w="1318" w:type="dxa"/>
            <w:shd w:val="clear" w:color="auto" w:fill="auto"/>
          </w:tcPr>
          <w:p w14:paraId="343E7D55"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2</w:t>
            </w:r>
            <w:r w:rsidRPr="007027CB">
              <w:rPr>
                <w:color w:val="000000" w:themeColor="text1"/>
                <w:sz w:val="15"/>
                <w:szCs w:val="15"/>
                <w:lang w:val="zh-CN"/>
              </w:rPr>
              <w:t>2.7%</w:t>
            </w:r>
          </w:p>
        </w:tc>
        <w:tc>
          <w:tcPr>
            <w:tcW w:w="1460" w:type="dxa"/>
            <w:shd w:val="clear" w:color="auto" w:fill="auto"/>
          </w:tcPr>
          <w:p w14:paraId="5C5AEEEF"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85</w:t>
            </w:r>
          </w:p>
        </w:tc>
      </w:tr>
      <w:tr w:rsidR="00DA3E42" w:rsidRPr="007027CB" w14:paraId="28B7C46E" w14:textId="77777777" w:rsidTr="00CB3D4D">
        <w:tc>
          <w:tcPr>
            <w:tcW w:w="1317" w:type="dxa"/>
            <w:vMerge/>
            <w:shd w:val="clear" w:color="auto" w:fill="auto"/>
          </w:tcPr>
          <w:p w14:paraId="6CBD84D5" w14:textId="77777777" w:rsidR="00DA3E42" w:rsidRPr="007027CB" w:rsidRDefault="00DA3E42" w:rsidP="00CB3D4D">
            <w:pPr>
              <w:jc w:val="center"/>
              <w:rPr>
                <w:color w:val="000000" w:themeColor="text1"/>
                <w:sz w:val="15"/>
                <w:szCs w:val="15"/>
                <w:lang w:val="zh-CN"/>
              </w:rPr>
            </w:pPr>
          </w:p>
        </w:tc>
        <w:tc>
          <w:tcPr>
            <w:tcW w:w="1485" w:type="dxa"/>
            <w:shd w:val="clear" w:color="auto" w:fill="auto"/>
          </w:tcPr>
          <w:p w14:paraId="3D9DCCC6"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050</w:t>
            </w:r>
          </w:p>
        </w:tc>
        <w:tc>
          <w:tcPr>
            <w:tcW w:w="1420" w:type="dxa"/>
            <w:shd w:val="clear" w:color="auto" w:fill="auto"/>
          </w:tcPr>
          <w:p w14:paraId="69C5A942"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.9001</w:t>
            </w:r>
          </w:p>
        </w:tc>
        <w:tc>
          <w:tcPr>
            <w:tcW w:w="1833" w:type="dxa"/>
            <w:shd w:val="clear" w:color="auto" w:fill="auto"/>
          </w:tcPr>
          <w:p w14:paraId="5EFB474E"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050</w:t>
            </w:r>
          </w:p>
        </w:tc>
        <w:tc>
          <w:tcPr>
            <w:tcW w:w="1318" w:type="dxa"/>
            <w:shd w:val="clear" w:color="auto" w:fill="auto"/>
          </w:tcPr>
          <w:p w14:paraId="68EB5E9D"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2</w:t>
            </w:r>
            <w:r w:rsidRPr="007027CB">
              <w:rPr>
                <w:color w:val="000000" w:themeColor="text1"/>
                <w:sz w:val="15"/>
                <w:szCs w:val="15"/>
                <w:lang w:val="zh-CN"/>
              </w:rPr>
              <w:t>3.9%</w:t>
            </w:r>
          </w:p>
        </w:tc>
        <w:tc>
          <w:tcPr>
            <w:tcW w:w="1460" w:type="dxa"/>
            <w:shd w:val="clear" w:color="auto" w:fill="auto"/>
          </w:tcPr>
          <w:p w14:paraId="2899A0BA"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85</w:t>
            </w:r>
          </w:p>
        </w:tc>
      </w:tr>
      <w:tr w:rsidR="00DA3E42" w:rsidRPr="007027CB" w14:paraId="5977478D" w14:textId="77777777" w:rsidTr="00CB3D4D">
        <w:tc>
          <w:tcPr>
            <w:tcW w:w="1317" w:type="dxa"/>
            <w:vMerge/>
            <w:shd w:val="clear" w:color="auto" w:fill="auto"/>
          </w:tcPr>
          <w:p w14:paraId="2CF78707" w14:textId="77777777" w:rsidR="00DA3E42" w:rsidRPr="007027CB" w:rsidRDefault="00DA3E42" w:rsidP="00CB3D4D">
            <w:pPr>
              <w:jc w:val="center"/>
              <w:rPr>
                <w:color w:val="000000" w:themeColor="text1"/>
                <w:sz w:val="15"/>
                <w:szCs w:val="15"/>
                <w:lang w:val="zh-CN"/>
              </w:rPr>
            </w:pPr>
          </w:p>
        </w:tc>
        <w:tc>
          <w:tcPr>
            <w:tcW w:w="1485" w:type="dxa"/>
            <w:shd w:val="clear" w:color="auto" w:fill="auto"/>
          </w:tcPr>
          <w:p w14:paraId="2F03F3EE"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100</w:t>
            </w:r>
          </w:p>
        </w:tc>
        <w:tc>
          <w:tcPr>
            <w:tcW w:w="1420" w:type="dxa"/>
            <w:shd w:val="clear" w:color="auto" w:fill="auto"/>
          </w:tcPr>
          <w:p w14:paraId="45B1C9E0"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.8405</w:t>
            </w:r>
          </w:p>
        </w:tc>
        <w:tc>
          <w:tcPr>
            <w:tcW w:w="1833" w:type="dxa"/>
            <w:shd w:val="clear" w:color="auto" w:fill="auto"/>
          </w:tcPr>
          <w:p w14:paraId="509A7D1A"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100</w:t>
            </w:r>
          </w:p>
        </w:tc>
        <w:tc>
          <w:tcPr>
            <w:tcW w:w="1318" w:type="dxa"/>
            <w:shd w:val="clear" w:color="auto" w:fill="auto"/>
          </w:tcPr>
          <w:p w14:paraId="51BE2968"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2</w:t>
            </w:r>
            <w:r w:rsidRPr="007027CB">
              <w:rPr>
                <w:color w:val="000000" w:themeColor="text1"/>
                <w:sz w:val="15"/>
                <w:szCs w:val="15"/>
                <w:lang w:val="zh-CN"/>
              </w:rPr>
              <w:t>5%</w:t>
            </w:r>
          </w:p>
        </w:tc>
        <w:tc>
          <w:tcPr>
            <w:tcW w:w="1460" w:type="dxa"/>
            <w:shd w:val="clear" w:color="auto" w:fill="auto"/>
          </w:tcPr>
          <w:p w14:paraId="07476841"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85</w:t>
            </w:r>
          </w:p>
        </w:tc>
      </w:tr>
      <w:tr w:rsidR="00DA3E42" w:rsidRPr="007027CB" w14:paraId="4CAA3366" w14:textId="77777777" w:rsidTr="00CB3D4D">
        <w:tc>
          <w:tcPr>
            <w:tcW w:w="1317" w:type="dxa"/>
            <w:vMerge/>
            <w:shd w:val="clear" w:color="auto" w:fill="auto"/>
          </w:tcPr>
          <w:p w14:paraId="5000C011" w14:textId="77777777" w:rsidR="00DA3E42" w:rsidRPr="007027CB" w:rsidRDefault="00DA3E42" w:rsidP="00CB3D4D">
            <w:pPr>
              <w:jc w:val="center"/>
              <w:rPr>
                <w:color w:val="000000" w:themeColor="text1"/>
                <w:sz w:val="15"/>
                <w:szCs w:val="15"/>
                <w:lang w:val="zh-CN"/>
              </w:rPr>
            </w:pPr>
          </w:p>
        </w:tc>
        <w:tc>
          <w:tcPr>
            <w:tcW w:w="1485" w:type="dxa"/>
            <w:shd w:val="clear" w:color="auto" w:fill="auto"/>
          </w:tcPr>
          <w:p w14:paraId="47D52FD5"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200</w:t>
            </w:r>
          </w:p>
        </w:tc>
        <w:tc>
          <w:tcPr>
            <w:tcW w:w="1420" w:type="dxa"/>
            <w:shd w:val="clear" w:color="auto" w:fill="auto"/>
          </w:tcPr>
          <w:p w14:paraId="5898C82F"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.7226</w:t>
            </w:r>
          </w:p>
        </w:tc>
        <w:tc>
          <w:tcPr>
            <w:tcW w:w="1833" w:type="dxa"/>
            <w:shd w:val="clear" w:color="auto" w:fill="auto"/>
          </w:tcPr>
          <w:p w14:paraId="784489B0"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200</w:t>
            </w:r>
          </w:p>
        </w:tc>
        <w:tc>
          <w:tcPr>
            <w:tcW w:w="1318" w:type="dxa"/>
            <w:shd w:val="clear" w:color="auto" w:fill="auto"/>
          </w:tcPr>
          <w:p w14:paraId="7863243D"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2</w:t>
            </w:r>
            <w:r w:rsidRPr="007027CB">
              <w:rPr>
                <w:color w:val="000000" w:themeColor="text1"/>
                <w:sz w:val="15"/>
                <w:szCs w:val="15"/>
                <w:lang w:val="zh-CN"/>
              </w:rPr>
              <w:t>7.3%</w:t>
            </w:r>
          </w:p>
        </w:tc>
        <w:tc>
          <w:tcPr>
            <w:tcW w:w="1460" w:type="dxa"/>
            <w:shd w:val="clear" w:color="auto" w:fill="auto"/>
          </w:tcPr>
          <w:p w14:paraId="0E722961"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85</w:t>
            </w:r>
          </w:p>
        </w:tc>
      </w:tr>
      <w:tr w:rsidR="00DA3E42" w:rsidRPr="007027CB" w14:paraId="013FDFBD" w14:textId="77777777" w:rsidTr="00CB3D4D">
        <w:tc>
          <w:tcPr>
            <w:tcW w:w="1317" w:type="dxa"/>
            <w:vMerge/>
            <w:tcBorders>
              <w:bottom w:val="single" w:sz="12" w:space="0" w:color="auto"/>
            </w:tcBorders>
            <w:shd w:val="clear" w:color="auto" w:fill="auto"/>
          </w:tcPr>
          <w:p w14:paraId="38829CA2" w14:textId="77777777" w:rsidR="00DA3E42" w:rsidRPr="007027CB" w:rsidRDefault="00DA3E42" w:rsidP="00CB3D4D">
            <w:pPr>
              <w:jc w:val="center"/>
              <w:rPr>
                <w:color w:val="000000" w:themeColor="text1"/>
                <w:sz w:val="15"/>
                <w:szCs w:val="15"/>
                <w:lang w:val="zh-CN"/>
              </w:rPr>
            </w:pPr>
          </w:p>
        </w:tc>
        <w:tc>
          <w:tcPr>
            <w:tcW w:w="1485" w:type="dxa"/>
            <w:tcBorders>
              <w:bottom w:val="single" w:sz="12" w:space="0" w:color="auto"/>
            </w:tcBorders>
            <w:shd w:val="clear" w:color="auto" w:fill="auto"/>
          </w:tcPr>
          <w:p w14:paraId="05BFBEC2"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300</w:t>
            </w:r>
          </w:p>
        </w:tc>
        <w:tc>
          <w:tcPr>
            <w:tcW w:w="1420" w:type="dxa"/>
            <w:tcBorders>
              <w:bottom w:val="single" w:sz="12" w:space="0" w:color="auto"/>
            </w:tcBorders>
            <w:shd w:val="clear" w:color="auto" w:fill="auto"/>
          </w:tcPr>
          <w:p w14:paraId="2805CC07"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.5533</w:t>
            </w:r>
          </w:p>
        </w:tc>
        <w:tc>
          <w:tcPr>
            <w:tcW w:w="1833" w:type="dxa"/>
            <w:tcBorders>
              <w:bottom w:val="single" w:sz="12" w:space="0" w:color="auto"/>
            </w:tcBorders>
            <w:shd w:val="clear" w:color="auto" w:fill="auto"/>
          </w:tcPr>
          <w:p w14:paraId="01710130"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300</w:t>
            </w:r>
          </w:p>
        </w:tc>
        <w:tc>
          <w:tcPr>
            <w:tcW w:w="1318" w:type="dxa"/>
            <w:tcBorders>
              <w:bottom w:val="single" w:sz="12" w:space="0" w:color="auto"/>
            </w:tcBorders>
            <w:shd w:val="clear" w:color="auto" w:fill="auto"/>
          </w:tcPr>
          <w:p w14:paraId="67473D57"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2</w:t>
            </w:r>
            <w:r w:rsidRPr="007027CB">
              <w:rPr>
                <w:color w:val="000000" w:themeColor="text1"/>
                <w:sz w:val="15"/>
                <w:szCs w:val="15"/>
                <w:lang w:val="zh-CN"/>
              </w:rPr>
              <w:t>9.5%</w:t>
            </w:r>
          </w:p>
        </w:tc>
        <w:tc>
          <w:tcPr>
            <w:tcW w:w="1460" w:type="dxa"/>
            <w:tcBorders>
              <w:bottom w:val="single" w:sz="12" w:space="0" w:color="auto"/>
            </w:tcBorders>
            <w:shd w:val="clear" w:color="auto" w:fill="auto"/>
          </w:tcPr>
          <w:p w14:paraId="33092792" w14:textId="77777777" w:rsidR="00DA3E42" w:rsidRPr="007027CB" w:rsidRDefault="00DA3E42"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85</w:t>
            </w:r>
          </w:p>
        </w:tc>
      </w:tr>
    </w:tbl>
    <w:p w14:paraId="452273D8" w14:textId="77777777" w:rsidR="00DA3E42" w:rsidRPr="007027CB" w:rsidRDefault="00DA3E42" w:rsidP="00FF125A">
      <w:pPr>
        <w:pStyle w:val="IETParagraph"/>
        <w:spacing w:line="240" w:lineRule="auto"/>
        <w:rPr>
          <w:color w:val="000000" w:themeColor="text1"/>
          <w:sz w:val="20"/>
          <w:szCs w:val="20"/>
          <w:lang w:val="en-GB"/>
        </w:rPr>
      </w:pPr>
    </w:p>
    <w:p w14:paraId="701156EB" w14:textId="050D66AA" w:rsidR="00A0790F" w:rsidRPr="007027CB" w:rsidRDefault="00C724F1" w:rsidP="00A0790F">
      <w:pPr>
        <w:pStyle w:val="IETParagraph"/>
        <w:spacing w:line="240" w:lineRule="auto"/>
        <w:ind w:firstLine="0"/>
        <w:jc w:val="center"/>
        <w:rPr>
          <w:color w:val="000000" w:themeColor="text1"/>
          <w:sz w:val="20"/>
          <w:szCs w:val="20"/>
          <w:lang w:val="en-GB"/>
        </w:rPr>
      </w:pPr>
      <w:r w:rsidRPr="007027CB">
        <w:rPr>
          <w:color w:val="000000" w:themeColor="text1"/>
        </w:rPr>
        <w:object w:dxaOrig="4944" w:dyaOrig="3972" w14:anchorId="487A06B0">
          <v:shape id="_x0000_i1886" type="#_x0000_t75" style="width:213.9pt;height:170.65pt" o:ole="">
            <v:imagedata r:id="rId52" o:title=""/>
          </v:shape>
          <o:OLEObject Type="Embed" ProgID="Visio.Drawing.15" ShapeID="_x0000_i1886" DrawAspect="Content" ObjectID="_1742118654" r:id="rId53"/>
        </w:object>
      </w:r>
    </w:p>
    <w:p w14:paraId="085C4407" w14:textId="6FB4B9DB" w:rsidR="00A0790F" w:rsidRDefault="00A0790F" w:rsidP="00DA3E42">
      <w:pPr>
        <w:pStyle w:val="IETParagraph"/>
        <w:spacing w:line="240" w:lineRule="auto"/>
        <w:ind w:firstLine="0"/>
        <w:rPr>
          <w:i/>
          <w:iCs/>
          <w:color w:val="000000" w:themeColor="text1"/>
          <w:sz w:val="20"/>
          <w:szCs w:val="20"/>
          <w:lang w:val="en-GB"/>
        </w:rPr>
      </w:pPr>
      <w:r w:rsidRPr="007027CB">
        <w:rPr>
          <w:rFonts w:hint="eastAsia"/>
          <w:b/>
          <w:bCs/>
          <w:i/>
          <w:iCs/>
          <w:color w:val="000000" w:themeColor="text1"/>
          <w:sz w:val="20"/>
          <w:szCs w:val="20"/>
          <w:lang w:val="en-GB"/>
        </w:rPr>
        <w:t>F</w:t>
      </w:r>
      <w:r w:rsidRPr="007027CB">
        <w:rPr>
          <w:b/>
          <w:bCs/>
          <w:i/>
          <w:iCs/>
          <w:color w:val="000000" w:themeColor="text1"/>
          <w:sz w:val="20"/>
          <w:szCs w:val="20"/>
          <w:lang w:val="en-GB"/>
        </w:rPr>
        <w:t>igure 1</w:t>
      </w:r>
      <w:r w:rsidR="00C724F1" w:rsidRPr="007027CB">
        <w:rPr>
          <w:b/>
          <w:bCs/>
          <w:i/>
          <w:iCs/>
          <w:color w:val="000000" w:themeColor="text1"/>
          <w:sz w:val="20"/>
          <w:szCs w:val="20"/>
          <w:lang w:val="en-GB"/>
        </w:rPr>
        <w:t>1</w:t>
      </w:r>
      <w:r w:rsidRPr="007027CB">
        <w:rPr>
          <w:i/>
          <w:iCs/>
          <w:color w:val="000000" w:themeColor="text1"/>
          <w:sz w:val="20"/>
          <w:szCs w:val="20"/>
          <w:lang w:val="en-GB"/>
        </w:rPr>
        <w:t xml:space="preserve"> EVA is located at node 30, node voltage optimization with EVA reliability variation curve</w:t>
      </w:r>
    </w:p>
    <w:p w14:paraId="034B032B" w14:textId="77777777" w:rsidR="00DA3E42" w:rsidRPr="007027CB" w:rsidRDefault="00DA3E42" w:rsidP="00DA3E42">
      <w:pPr>
        <w:pStyle w:val="IETParagraph"/>
        <w:spacing w:line="240" w:lineRule="auto"/>
        <w:ind w:firstLine="0"/>
        <w:rPr>
          <w:i/>
          <w:iCs/>
          <w:color w:val="000000" w:themeColor="text1"/>
          <w:sz w:val="20"/>
          <w:szCs w:val="20"/>
          <w:lang w:val="en-GB"/>
        </w:rPr>
      </w:pPr>
    </w:p>
    <w:p w14:paraId="42A85569" w14:textId="38DBA5A3" w:rsidR="00A0790F" w:rsidRPr="007027CB" w:rsidRDefault="00DA3E42" w:rsidP="00A0790F">
      <w:pPr>
        <w:pStyle w:val="IETParagraph"/>
        <w:spacing w:line="240" w:lineRule="auto"/>
        <w:ind w:firstLine="0"/>
        <w:jc w:val="center"/>
        <w:rPr>
          <w:color w:val="000000" w:themeColor="text1"/>
          <w:sz w:val="20"/>
          <w:szCs w:val="20"/>
          <w:lang w:val="en-GB"/>
        </w:rPr>
      </w:pPr>
      <w:r w:rsidRPr="007027CB">
        <w:rPr>
          <w:color w:val="000000" w:themeColor="text1"/>
        </w:rPr>
        <w:object w:dxaOrig="5040" w:dyaOrig="3969" w14:anchorId="2C55C100">
          <v:shape id="_x0000_i1984" type="#_x0000_t75" style="width:208.5pt;height:164.4pt" o:ole="">
            <v:imagedata r:id="rId54" o:title=""/>
          </v:shape>
          <o:OLEObject Type="Embed" ProgID="Visio.Drawing.15" ShapeID="_x0000_i1984" DrawAspect="Content" ObjectID="_1742118655" r:id="rId55"/>
        </w:object>
      </w:r>
    </w:p>
    <w:p w14:paraId="2628C3AF" w14:textId="1D875C3A" w:rsidR="00A0790F" w:rsidRPr="007027CB" w:rsidRDefault="00A0790F" w:rsidP="00DA3E42">
      <w:pPr>
        <w:pStyle w:val="IETParagraph"/>
        <w:spacing w:line="240" w:lineRule="auto"/>
        <w:ind w:firstLine="0"/>
        <w:rPr>
          <w:i/>
          <w:iCs/>
          <w:color w:val="000000" w:themeColor="text1"/>
          <w:sz w:val="20"/>
          <w:szCs w:val="20"/>
          <w:lang w:val="en-GB"/>
        </w:rPr>
      </w:pPr>
      <w:r w:rsidRPr="007027CB">
        <w:rPr>
          <w:rFonts w:hint="eastAsia"/>
          <w:b/>
          <w:bCs/>
          <w:i/>
          <w:iCs/>
          <w:color w:val="000000" w:themeColor="text1"/>
          <w:sz w:val="20"/>
          <w:szCs w:val="20"/>
          <w:lang w:val="en-GB"/>
        </w:rPr>
        <w:t>F</w:t>
      </w:r>
      <w:r w:rsidRPr="007027CB">
        <w:rPr>
          <w:b/>
          <w:bCs/>
          <w:i/>
          <w:iCs/>
          <w:color w:val="000000" w:themeColor="text1"/>
          <w:sz w:val="20"/>
          <w:szCs w:val="20"/>
          <w:lang w:val="en-GB"/>
        </w:rPr>
        <w:t>igure 1</w:t>
      </w:r>
      <w:r w:rsidR="00C724F1" w:rsidRPr="007027CB">
        <w:rPr>
          <w:b/>
          <w:bCs/>
          <w:i/>
          <w:iCs/>
          <w:color w:val="000000" w:themeColor="text1"/>
          <w:sz w:val="20"/>
          <w:szCs w:val="20"/>
          <w:lang w:val="en-GB"/>
        </w:rPr>
        <w:t>2</w:t>
      </w:r>
      <w:r w:rsidRPr="007027CB">
        <w:rPr>
          <w:i/>
          <w:iCs/>
          <w:color w:val="000000" w:themeColor="text1"/>
          <w:sz w:val="20"/>
          <w:szCs w:val="20"/>
          <w:lang w:val="en-GB"/>
        </w:rPr>
        <w:t xml:space="preserve"> EVA is located at node 14, node voltage optimization with EVA reliability variation curve</w:t>
      </w:r>
    </w:p>
    <w:p w14:paraId="06E1B6F4" w14:textId="027FCE59" w:rsidR="00BF0A15" w:rsidRDefault="00D5325A" w:rsidP="00BF0A15">
      <w:pPr>
        <w:pStyle w:val="IETParagraph"/>
        <w:spacing w:line="240" w:lineRule="auto"/>
        <w:ind w:firstLine="0"/>
        <w:rPr>
          <w:color w:val="000000" w:themeColor="text1"/>
        </w:rPr>
      </w:pPr>
      <w:r w:rsidRPr="007027CB">
        <w:rPr>
          <w:color w:val="000000" w:themeColor="text1"/>
        </w:rPr>
        <w:object w:dxaOrig="5000" w:dyaOrig="4060" w14:anchorId="2EE7EC8E">
          <v:shape id="_x0000_i1990" type="#_x0000_t75" style="width:243.05pt;height:197.7pt" o:ole="">
            <v:imagedata r:id="rId56" o:title=""/>
          </v:shape>
          <o:OLEObject Type="Embed" ProgID="Visio.Drawing.15" ShapeID="_x0000_i1990" DrawAspect="Content" ObjectID="_1742118656" r:id="rId57"/>
        </w:object>
      </w:r>
    </w:p>
    <w:p w14:paraId="2381A54B" w14:textId="77777777" w:rsidR="00BF0A15" w:rsidRPr="007027CB" w:rsidRDefault="00BF0A15" w:rsidP="00916F47">
      <w:pPr>
        <w:pStyle w:val="IETParagraph"/>
        <w:spacing w:line="240" w:lineRule="auto"/>
        <w:ind w:firstLine="0"/>
        <w:rPr>
          <w:i/>
          <w:iCs/>
          <w:color w:val="000000" w:themeColor="text1"/>
          <w:sz w:val="20"/>
          <w:szCs w:val="20"/>
          <w:lang w:val="en-GB"/>
        </w:rPr>
      </w:pPr>
      <w:r w:rsidRPr="00573AF4">
        <w:rPr>
          <w:b/>
          <w:bCs/>
          <w:i/>
          <w:iCs/>
          <w:color w:val="000000" w:themeColor="text1"/>
          <w:sz w:val="20"/>
          <w:szCs w:val="20"/>
          <w:lang w:val="en-GB"/>
        </w:rPr>
        <w:t>Figure 13</w:t>
      </w:r>
      <w:r w:rsidRPr="007027CB">
        <w:rPr>
          <w:i/>
          <w:iCs/>
          <w:color w:val="000000" w:themeColor="text1"/>
          <w:sz w:val="20"/>
          <w:szCs w:val="20"/>
          <w:lang w:val="en-GB"/>
        </w:rPr>
        <w:t xml:space="preserve"> System network loss fluctuation curves under different EVA reliability when PV prediction error is too large</w:t>
      </w:r>
    </w:p>
    <w:p w14:paraId="7D1A5523" w14:textId="385EAF8E" w:rsidR="00BF0A15" w:rsidRPr="00BF0A15" w:rsidRDefault="00BF0A15" w:rsidP="00BF0A15">
      <w:pPr>
        <w:pStyle w:val="IETParagraph"/>
        <w:spacing w:line="240" w:lineRule="auto"/>
        <w:ind w:firstLine="0"/>
        <w:rPr>
          <w:color w:val="000000" w:themeColor="text1"/>
          <w:sz w:val="20"/>
          <w:szCs w:val="20"/>
          <w:lang w:val="en-GB"/>
        </w:rPr>
      </w:pPr>
    </w:p>
    <w:p w14:paraId="62738A85" w14:textId="25FD2FAA" w:rsidR="00A0790F" w:rsidRPr="007027CB" w:rsidRDefault="00B82F66" w:rsidP="00BF0A15">
      <w:pPr>
        <w:pStyle w:val="IETParagraph"/>
        <w:spacing w:line="240" w:lineRule="auto"/>
        <w:rPr>
          <w:color w:val="000000" w:themeColor="text1"/>
          <w:sz w:val="20"/>
          <w:szCs w:val="20"/>
          <w:lang w:val="en-GB"/>
        </w:rPr>
      </w:pPr>
      <w:r w:rsidRPr="007027CB">
        <w:rPr>
          <w:color w:val="000000" w:themeColor="text1"/>
          <w:sz w:val="20"/>
          <w:szCs w:val="20"/>
          <w:lang w:val="en-GB"/>
        </w:rPr>
        <w:t>It is obvious from Figures 10 and 11 that the voltage fluctuation range is smoother when EVA is involved in the coordinated optimization of microgrid voltage. When EVA is involved in different reliability degrees, the higher its reliability degree, the more obvious the voltage optimization effect is and the smoother the fluctuation is. Only when the reliability degree is 0.95, the voltage optimization result is between the set 0.95pu and 1.02pu.</w:t>
      </w:r>
    </w:p>
    <w:p w14:paraId="1133E5CA" w14:textId="1FBC2887" w:rsidR="00B82F66" w:rsidRPr="002B2262" w:rsidRDefault="00B82F66" w:rsidP="002B2262">
      <w:pPr>
        <w:pStyle w:val="IETParagraph"/>
        <w:spacing w:line="240" w:lineRule="auto"/>
        <w:rPr>
          <w:rFonts w:hint="eastAsia"/>
          <w:color w:val="000000" w:themeColor="text1"/>
          <w:sz w:val="20"/>
          <w:szCs w:val="20"/>
          <w:lang w:val="en-GB"/>
        </w:rPr>
      </w:pPr>
      <w:r w:rsidRPr="007027CB">
        <w:rPr>
          <w:color w:val="000000" w:themeColor="text1"/>
          <w:sz w:val="20"/>
          <w:szCs w:val="20"/>
          <w:lang w:val="en-GB"/>
        </w:rPr>
        <w:t>Under the same scenario of PV power output prediction error, this section shows the relationship between network loss and contact line power fluctuation within the system and EVA reliability in two peak load hours of 10:30-14:30 and 19:00-22:00 with node 30 injecting EVA available V2G power as an example, as shown in Figure 1</w:t>
      </w:r>
      <w:r w:rsidR="002B2262">
        <w:rPr>
          <w:color w:val="000000" w:themeColor="text1"/>
          <w:sz w:val="20"/>
          <w:szCs w:val="20"/>
          <w:lang w:val="en-GB"/>
        </w:rPr>
        <w:t>3</w:t>
      </w:r>
      <w:r w:rsidRPr="007027CB">
        <w:rPr>
          <w:color w:val="000000" w:themeColor="text1"/>
          <w:sz w:val="20"/>
          <w:szCs w:val="20"/>
          <w:lang w:val="en-GB"/>
        </w:rPr>
        <w:t>.</w:t>
      </w:r>
    </w:p>
    <w:p w14:paraId="3092EB84" w14:textId="060543F4" w:rsidR="00B82F66" w:rsidRPr="007027CB" w:rsidRDefault="00B82F66" w:rsidP="00FF125A">
      <w:pPr>
        <w:pStyle w:val="IETParagraph"/>
        <w:spacing w:line="240" w:lineRule="auto"/>
        <w:rPr>
          <w:color w:val="000000" w:themeColor="text1"/>
          <w:sz w:val="20"/>
          <w:szCs w:val="20"/>
          <w:lang w:val="en-GB"/>
        </w:rPr>
      </w:pPr>
      <w:r w:rsidRPr="007027CB">
        <w:rPr>
          <w:color w:val="000000" w:themeColor="text1"/>
          <w:sz w:val="20"/>
          <w:szCs w:val="20"/>
          <w:lang w:val="en-GB"/>
        </w:rPr>
        <w:t xml:space="preserve">When the EVA is not involved in V2G behaviour, the fluctuation of network loss during peak load hours is large, and when the EV is injected into the microgrid with different reliability levels, it is obvious that the fluctuation of system network loss is significantly reduced. When the EVA reliability is 0.95, the expected value of network loss in time period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T</m:t>
            </m:r>
          </m:e>
          <m:sub>
            <m:r>
              <w:rPr>
                <w:rFonts w:ascii="Cambria Math" w:hAnsi="Cambria Math"/>
                <w:color w:val="000000" w:themeColor="text1"/>
                <w:sz w:val="20"/>
                <w:szCs w:val="20"/>
                <w:lang w:val="en-GB"/>
              </w:rPr>
              <m:t>1</m:t>
            </m:r>
          </m:sub>
        </m:sSub>
      </m:oMath>
      <w:r w:rsidRPr="007027CB">
        <w:rPr>
          <w:color w:val="000000" w:themeColor="text1"/>
          <w:sz w:val="20"/>
          <w:szCs w:val="20"/>
          <w:lang w:val="en-GB"/>
        </w:rPr>
        <w:t xml:space="preserve"> is reduced from 382.17kWh to 193.67kWh, and the expected value of network loss in time period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T</m:t>
            </m:r>
          </m:e>
          <m:sub>
            <m:r>
              <w:rPr>
                <w:rFonts w:ascii="Cambria Math" w:hAnsi="Cambria Math"/>
                <w:color w:val="000000" w:themeColor="text1"/>
                <w:sz w:val="20"/>
                <w:szCs w:val="20"/>
                <w:lang w:val="en-GB"/>
              </w:rPr>
              <m:t>2</m:t>
            </m:r>
          </m:sub>
        </m:sSub>
      </m:oMath>
      <w:r w:rsidRPr="007027CB">
        <w:rPr>
          <w:color w:val="000000" w:themeColor="text1"/>
          <w:sz w:val="20"/>
          <w:szCs w:val="20"/>
          <w:lang w:val="en-GB"/>
        </w:rPr>
        <w:t xml:space="preserve"> is reduced from 426kWh to 202.5kW. Among them, the higher the reliability of EVA, the smoother the fluctuation of network loss.</w:t>
      </w:r>
    </w:p>
    <w:p w14:paraId="0A509C9C" w14:textId="5194D2E1" w:rsidR="00B82F66" w:rsidRPr="007027CB" w:rsidRDefault="00B82F66" w:rsidP="00B82F66">
      <w:pPr>
        <w:pStyle w:val="IETParagraph"/>
        <w:spacing w:line="240" w:lineRule="auto"/>
        <w:ind w:firstLine="0"/>
        <w:rPr>
          <w:color w:val="000000" w:themeColor="text1"/>
          <w:sz w:val="20"/>
          <w:szCs w:val="20"/>
          <w:lang w:val="en-GB"/>
        </w:rPr>
      </w:pPr>
    </w:p>
    <w:p w14:paraId="2680F4A0" w14:textId="2FE8D03E" w:rsidR="00B82F66" w:rsidRPr="007027CB" w:rsidRDefault="002A7E44" w:rsidP="00B82F66">
      <w:pPr>
        <w:pStyle w:val="IETHeading2"/>
        <w:numPr>
          <w:ilvl w:val="1"/>
          <w:numId w:val="32"/>
        </w:numPr>
        <w:rPr>
          <w:color w:val="000000" w:themeColor="text1"/>
          <w:sz w:val="20"/>
          <w:szCs w:val="20"/>
        </w:rPr>
      </w:pPr>
      <w:r w:rsidRPr="007027CB">
        <w:rPr>
          <w:color w:val="000000" w:themeColor="text1"/>
          <w:sz w:val="20"/>
          <w:szCs w:val="20"/>
        </w:rPr>
        <w:t>Voltage optimization of microgrid considering distribution network load fluctuations</w:t>
      </w:r>
    </w:p>
    <w:p w14:paraId="479C5BB5" w14:textId="547703B9" w:rsidR="00B82F66" w:rsidRPr="007027CB" w:rsidRDefault="00B82F66" w:rsidP="00B82F66">
      <w:pPr>
        <w:pStyle w:val="IETParagraph"/>
        <w:spacing w:line="240" w:lineRule="auto"/>
        <w:ind w:firstLine="0"/>
        <w:rPr>
          <w:color w:val="000000" w:themeColor="text1"/>
          <w:sz w:val="20"/>
          <w:szCs w:val="20"/>
        </w:rPr>
      </w:pPr>
    </w:p>
    <w:p w14:paraId="74D6A94B" w14:textId="0F1FD71E" w:rsidR="00B82F66" w:rsidRPr="007027CB" w:rsidRDefault="002A7E44" w:rsidP="00FF125A">
      <w:pPr>
        <w:pStyle w:val="IETParagraph"/>
        <w:spacing w:line="240" w:lineRule="auto"/>
        <w:rPr>
          <w:color w:val="000000" w:themeColor="text1"/>
          <w:sz w:val="20"/>
          <w:szCs w:val="20"/>
          <w:lang w:val="en-GB"/>
        </w:rPr>
      </w:pPr>
      <w:r w:rsidRPr="007027CB">
        <w:rPr>
          <w:color w:val="000000" w:themeColor="text1"/>
          <w:sz w:val="20"/>
          <w:szCs w:val="20"/>
          <w:lang w:val="en-GB"/>
        </w:rPr>
        <w:t xml:space="preserve">Grid dispatching is divided into two types: day-ahead dispatching and real-time dispatching, and in general, real-time operation is not exactly the same as day-ahead plan making. Real-time fluctuations in distribution network load are the root cause of load peaks or load dips. During low load hours, thermal units can meet load fluctuations with a small rotating reserve, but during peak load hours, especially when fluctuations are too large, PV output is not sufficient to meet load shortages, and due to safety constraints, thermal units cannot increase rotating reserve output to a large extent. In this section, under the scenario of large fluctuations in distribution network load and small errors in PV output </w:t>
      </w:r>
      <w:r w:rsidRPr="007027CB">
        <w:rPr>
          <w:color w:val="000000" w:themeColor="text1"/>
          <w:sz w:val="20"/>
          <w:szCs w:val="20"/>
          <w:lang w:val="en-GB"/>
        </w:rPr>
        <w:t>prediction, the EVA participates in V2G discharge to reduce or avoid interrupting or shifting customer load and improve the customer's electricity experience.</w:t>
      </w:r>
    </w:p>
    <w:p w14:paraId="499F7A94" w14:textId="620B2D3E" w:rsidR="008A38DC" w:rsidRPr="00D5325A" w:rsidRDefault="008A38DC" w:rsidP="00D5325A">
      <w:pPr>
        <w:pStyle w:val="IETParagraph"/>
        <w:spacing w:line="240" w:lineRule="auto"/>
        <w:rPr>
          <w:rFonts w:hint="eastAsia"/>
          <w:color w:val="000000" w:themeColor="text1"/>
          <w:sz w:val="20"/>
          <w:szCs w:val="20"/>
          <w:lang w:val="en-GB"/>
        </w:rPr>
      </w:pPr>
      <w:r w:rsidRPr="007027CB">
        <w:rPr>
          <w:color w:val="000000" w:themeColor="text1"/>
          <w:sz w:val="20"/>
          <w:szCs w:val="20"/>
          <w:lang w:val="en-GB"/>
        </w:rPr>
        <w:t>This section takes the 3rd time period of Table 5 as an example. On the basis of section 6.1, EVAs are successively arranged at nodes 16 and 23 of the system to simulate and observe the impact of EVA reliability on the microgrid voltage, network loss and power fluctuation of the main distribution network contact line when the load fluctuates excessively. Table 11 presents data on the range of system load fluctuations corresponding to different reliability levels of EVA.</w:t>
      </w:r>
    </w:p>
    <w:p w14:paraId="3E217F19" w14:textId="57461059" w:rsidR="008A38DC" w:rsidRDefault="00647642" w:rsidP="00FF125A">
      <w:pPr>
        <w:pStyle w:val="IETParagraph"/>
        <w:spacing w:line="240" w:lineRule="auto"/>
        <w:rPr>
          <w:color w:val="000000" w:themeColor="text1"/>
          <w:sz w:val="20"/>
          <w:szCs w:val="20"/>
          <w:lang w:val="en-GB"/>
        </w:rPr>
      </w:pPr>
      <w:r w:rsidRPr="007027CB">
        <w:rPr>
          <w:color w:val="000000" w:themeColor="text1"/>
          <w:sz w:val="20"/>
          <w:szCs w:val="20"/>
          <w:lang w:val="en-GB"/>
        </w:rPr>
        <w:t>Figures 1</w:t>
      </w:r>
      <w:r w:rsidR="002B2262">
        <w:rPr>
          <w:color w:val="000000" w:themeColor="text1"/>
          <w:sz w:val="20"/>
          <w:szCs w:val="20"/>
          <w:lang w:val="en-GB"/>
        </w:rPr>
        <w:t>4</w:t>
      </w:r>
      <w:r w:rsidRPr="007027CB">
        <w:rPr>
          <w:color w:val="000000" w:themeColor="text1"/>
          <w:sz w:val="20"/>
          <w:szCs w:val="20"/>
          <w:lang w:val="en-GB"/>
        </w:rPr>
        <w:t xml:space="preserve"> and 1</w:t>
      </w:r>
      <w:r w:rsidR="002B2262">
        <w:rPr>
          <w:color w:val="000000" w:themeColor="text1"/>
          <w:sz w:val="20"/>
          <w:szCs w:val="20"/>
          <w:lang w:val="en-GB"/>
        </w:rPr>
        <w:t>5</w:t>
      </w:r>
      <w:r w:rsidRPr="007027CB">
        <w:rPr>
          <w:color w:val="000000" w:themeColor="text1"/>
          <w:sz w:val="20"/>
          <w:szCs w:val="20"/>
          <w:lang w:val="en-GB"/>
        </w:rPr>
        <w:t xml:space="preserve"> show the system node voltage optimization curves when the EVA is at nodes 14 and 23, respectively, when the load fluctuates excessively.</w:t>
      </w:r>
    </w:p>
    <w:p w14:paraId="35EE105B" w14:textId="77777777" w:rsidR="00D5325A" w:rsidRDefault="00D5325A" w:rsidP="00FF125A">
      <w:pPr>
        <w:pStyle w:val="IETParagraph"/>
        <w:spacing w:line="240" w:lineRule="auto"/>
        <w:rPr>
          <w:color w:val="000000" w:themeColor="text1"/>
          <w:sz w:val="20"/>
          <w:szCs w:val="20"/>
          <w:lang w:val="en-GB"/>
        </w:rPr>
      </w:pPr>
    </w:p>
    <w:p w14:paraId="3D468982" w14:textId="77777777" w:rsidR="00D5325A" w:rsidRPr="007027CB" w:rsidRDefault="00D5325A" w:rsidP="00D5325A">
      <w:pPr>
        <w:pStyle w:val="IETParagraph"/>
        <w:spacing w:line="240" w:lineRule="auto"/>
        <w:ind w:firstLine="0"/>
        <w:jc w:val="left"/>
        <w:rPr>
          <w:color w:val="000000" w:themeColor="text1"/>
          <w:sz w:val="20"/>
          <w:szCs w:val="20"/>
          <w:lang w:val="en-GB"/>
        </w:rPr>
      </w:pPr>
      <w:r w:rsidRPr="007027CB">
        <w:rPr>
          <w:rFonts w:hint="eastAsia"/>
          <w:b/>
          <w:bCs/>
          <w:color w:val="000000" w:themeColor="text1"/>
          <w:sz w:val="20"/>
          <w:szCs w:val="20"/>
          <w:lang w:val="en-GB"/>
        </w:rPr>
        <w:t>T</w:t>
      </w:r>
      <w:r w:rsidRPr="007027CB">
        <w:rPr>
          <w:b/>
          <w:bCs/>
          <w:color w:val="000000" w:themeColor="text1"/>
          <w:sz w:val="20"/>
          <w:szCs w:val="20"/>
          <w:lang w:val="en-GB"/>
        </w:rPr>
        <w:t>able 11</w:t>
      </w:r>
      <w:r w:rsidRPr="007027CB">
        <w:rPr>
          <w:color w:val="000000" w:themeColor="text1"/>
          <w:sz w:val="20"/>
          <w:szCs w:val="20"/>
          <w:lang w:val="en-GB"/>
        </w:rPr>
        <w:t xml:space="preserve"> Correspondence between EVA reliability and system load fluctuation</w:t>
      </w:r>
    </w:p>
    <w:tbl>
      <w:tblPr>
        <w:tblW w:w="4874" w:type="pct"/>
        <w:tblLook w:val="04A0" w:firstRow="1" w:lastRow="0" w:firstColumn="1" w:lastColumn="0" w:noHBand="0" w:noVBand="1"/>
      </w:tblPr>
      <w:tblGrid>
        <w:gridCol w:w="950"/>
        <w:gridCol w:w="951"/>
        <w:gridCol w:w="950"/>
        <w:gridCol w:w="950"/>
        <w:gridCol w:w="951"/>
      </w:tblGrid>
      <w:tr w:rsidR="00D5325A" w:rsidRPr="007027CB" w14:paraId="15213C1B" w14:textId="77777777" w:rsidTr="00CB3D4D">
        <w:tc>
          <w:tcPr>
            <w:tcW w:w="999" w:type="pct"/>
            <w:tcBorders>
              <w:top w:val="single" w:sz="12" w:space="0" w:color="auto"/>
              <w:bottom w:val="single" w:sz="4" w:space="0" w:color="auto"/>
            </w:tcBorders>
            <w:shd w:val="clear" w:color="auto" w:fill="auto"/>
            <w:vAlign w:val="center"/>
          </w:tcPr>
          <w:p w14:paraId="56160649" w14:textId="77777777" w:rsidR="00D5325A" w:rsidRPr="007027CB" w:rsidRDefault="00D5325A" w:rsidP="00CB3D4D">
            <w:pPr>
              <w:jc w:val="center"/>
              <w:rPr>
                <w:color w:val="000000" w:themeColor="text1"/>
                <w:sz w:val="15"/>
                <w:szCs w:val="15"/>
                <w:lang w:val="zh-CN"/>
              </w:rPr>
            </w:pPr>
            <w:r w:rsidRPr="007027CB">
              <w:rPr>
                <w:color w:val="000000" w:themeColor="text1"/>
                <w:sz w:val="15"/>
                <w:szCs w:val="15"/>
                <w:lang w:val="zh-CN"/>
              </w:rPr>
              <w:t>Time period</w:t>
            </w:r>
          </w:p>
        </w:tc>
        <w:tc>
          <w:tcPr>
            <w:tcW w:w="1000" w:type="pct"/>
            <w:tcBorders>
              <w:top w:val="single" w:sz="12" w:space="0" w:color="auto"/>
              <w:bottom w:val="single" w:sz="4" w:space="0" w:color="auto"/>
            </w:tcBorders>
            <w:shd w:val="clear" w:color="auto" w:fill="auto"/>
            <w:vAlign w:val="center"/>
          </w:tcPr>
          <w:p w14:paraId="25FBF1FE"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E</w:t>
            </w:r>
            <w:r w:rsidRPr="007027CB">
              <w:rPr>
                <w:color w:val="000000" w:themeColor="text1"/>
                <w:sz w:val="15"/>
                <w:szCs w:val="15"/>
                <w:lang w:val="zh-CN"/>
              </w:rPr>
              <w:t>VA</w:t>
            </w:r>
            <w:r w:rsidRPr="007027CB">
              <w:rPr>
                <w:rFonts w:hint="eastAsia"/>
                <w:color w:val="000000" w:themeColor="text1"/>
                <w:sz w:val="15"/>
                <w:szCs w:val="15"/>
                <w:lang w:val="zh-CN"/>
              </w:rPr>
              <w:t xml:space="preserve"> </w:t>
            </w:r>
            <w:r w:rsidRPr="007027CB">
              <w:rPr>
                <w:color w:val="000000" w:themeColor="text1"/>
                <w:sz w:val="15"/>
                <w:szCs w:val="15"/>
                <w:lang w:val="zh-CN"/>
              </w:rPr>
              <w:t>bidding value</w:t>
            </w:r>
          </w:p>
          <w:p w14:paraId="4D7F5E16"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w:t>
            </w:r>
            <w:r w:rsidRPr="007027CB">
              <w:rPr>
                <w:color w:val="000000" w:themeColor="text1"/>
                <w:sz w:val="15"/>
                <w:szCs w:val="15"/>
                <w:lang w:val="zh-CN"/>
              </w:rPr>
              <w:t>kWh</w:t>
            </w:r>
          </w:p>
        </w:tc>
        <w:tc>
          <w:tcPr>
            <w:tcW w:w="1000" w:type="pct"/>
            <w:tcBorders>
              <w:top w:val="single" w:sz="12" w:space="0" w:color="auto"/>
              <w:bottom w:val="single" w:sz="4" w:space="0" w:color="auto"/>
            </w:tcBorders>
            <w:shd w:val="clear" w:color="auto" w:fill="auto"/>
            <w:vAlign w:val="center"/>
          </w:tcPr>
          <w:p w14:paraId="2A495067" w14:textId="77777777" w:rsidR="00D5325A" w:rsidRPr="007027CB" w:rsidRDefault="00D5325A" w:rsidP="00CB3D4D">
            <w:pPr>
              <w:jc w:val="center"/>
              <w:rPr>
                <w:color w:val="000000" w:themeColor="text1"/>
                <w:sz w:val="15"/>
                <w:szCs w:val="15"/>
                <w:lang w:val="zh-CN"/>
              </w:rPr>
            </w:pPr>
            <w:r w:rsidRPr="007027CB">
              <w:rPr>
                <w:color w:val="000000" w:themeColor="text1"/>
                <w:sz w:val="15"/>
                <w:szCs w:val="15"/>
                <w:lang w:val="zh-CN"/>
              </w:rPr>
              <w:t>Reliability</w:t>
            </w:r>
          </w:p>
        </w:tc>
        <w:tc>
          <w:tcPr>
            <w:tcW w:w="1000" w:type="pct"/>
            <w:tcBorders>
              <w:top w:val="single" w:sz="12" w:space="0" w:color="auto"/>
              <w:bottom w:val="single" w:sz="4" w:space="0" w:color="auto"/>
            </w:tcBorders>
            <w:shd w:val="clear" w:color="auto" w:fill="auto"/>
            <w:vAlign w:val="center"/>
          </w:tcPr>
          <w:p w14:paraId="599E5429" w14:textId="77777777" w:rsidR="00D5325A" w:rsidRPr="007027CB" w:rsidRDefault="00D5325A" w:rsidP="00CB3D4D">
            <w:pPr>
              <w:jc w:val="center"/>
              <w:rPr>
                <w:color w:val="000000" w:themeColor="text1"/>
                <w:sz w:val="15"/>
                <w:szCs w:val="15"/>
                <w:lang w:val="zh-CN"/>
              </w:rPr>
            </w:pPr>
            <w:r w:rsidRPr="007027CB">
              <w:rPr>
                <w:color w:val="000000" w:themeColor="text1"/>
                <w:sz w:val="15"/>
                <w:szCs w:val="15"/>
                <w:lang w:val="zh-CN"/>
              </w:rPr>
              <w:t>Load fluctuation power</w:t>
            </w:r>
            <w:r w:rsidRPr="007027CB">
              <w:rPr>
                <w:rFonts w:hint="eastAsia"/>
                <w:color w:val="000000" w:themeColor="text1"/>
                <w:sz w:val="15"/>
                <w:szCs w:val="15"/>
                <w:lang w:val="zh-CN"/>
              </w:rPr>
              <w:t xml:space="preserve"> /</w:t>
            </w:r>
            <w:r w:rsidRPr="007027CB">
              <w:rPr>
                <w:color w:val="000000" w:themeColor="text1"/>
                <w:sz w:val="15"/>
                <w:szCs w:val="15"/>
                <w:lang w:val="zh-CN"/>
              </w:rPr>
              <w:t>kW</w:t>
            </w:r>
            <w:r w:rsidRPr="007027CB">
              <w:rPr>
                <w:rFonts w:hint="eastAsia"/>
                <w:color w:val="000000" w:themeColor="text1"/>
                <w:sz w:val="15"/>
                <w:szCs w:val="15"/>
                <w:lang w:val="zh-CN"/>
              </w:rPr>
              <w:t>h</w:t>
            </w:r>
          </w:p>
        </w:tc>
        <w:tc>
          <w:tcPr>
            <w:tcW w:w="1001" w:type="pct"/>
            <w:tcBorders>
              <w:top w:val="single" w:sz="12" w:space="0" w:color="auto"/>
              <w:bottom w:val="single" w:sz="4" w:space="0" w:color="auto"/>
            </w:tcBorders>
            <w:shd w:val="clear" w:color="auto" w:fill="auto"/>
            <w:vAlign w:val="center"/>
          </w:tcPr>
          <w:p w14:paraId="2A0F9372" w14:textId="77777777" w:rsidR="00D5325A" w:rsidRPr="007027CB" w:rsidRDefault="00D5325A" w:rsidP="00CB3D4D">
            <w:pPr>
              <w:jc w:val="center"/>
              <w:rPr>
                <w:color w:val="000000" w:themeColor="text1"/>
                <w:sz w:val="15"/>
                <w:szCs w:val="15"/>
                <w:lang w:val="zh-CN"/>
              </w:rPr>
            </w:pPr>
            <w:r w:rsidRPr="007027CB">
              <w:rPr>
                <w:color w:val="000000" w:themeColor="text1"/>
                <w:sz w:val="15"/>
                <w:szCs w:val="15"/>
                <w:lang w:val="zh-CN"/>
              </w:rPr>
              <w:t>Reliabale power</w:t>
            </w:r>
          </w:p>
          <w:p w14:paraId="32983B21"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w:t>
            </w:r>
            <w:r w:rsidRPr="007027CB">
              <w:rPr>
                <w:color w:val="000000" w:themeColor="text1"/>
                <w:sz w:val="15"/>
                <w:szCs w:val="15"/>
                <w:lang w:val="zh-CN"/>
              </w:rPr>
              <w:t>kWh</w:t>
            </w:r>
          </w:p>
        </w:tc>
      </w:tr>
      <w:tr w:rsidR="00D5325A" w:rsidRPr="007027CB" w14:paraId="6862C993" w14:textId="77777777" w:rsidTr="00CB3D4D">
        <w:tc>
          <w:tcPr>
            <w:tcW w:w="999" w:type="pct"/>
            <w:vMerge w:val="restart"/>
            <w:tcBorders>
              <w:top w:val="single" w:sz="4" w:space="0" w:color="auto"/>
            </w:tcBorders>
            <w:shd w:val="clear" w:color="auto" w:fill="auto"/>
            <w:vAlign w:val="center"/>
          </w:tcPr>
          <w:p w14:paraId="370B867D"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8:01-18:15</w:t>
            </w:r>
          </w:p>
        </w:tc>
        <w:tc>
          <w:tcPr>
            <w:tcW w:w="1000" w:type="pct"/>
            <w:tcBorders>
              <w:top w:val="single" w:sz="4" w:space="0" w:color="auto"/>
            </w:tcBorders>
            <w:shd w:val="clear" w:color="auto" w:fill="auto"/>
          </w:tcPr>
          <w:p w14:paraId="50334978"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35</w:t>
            </w:r>
          </w:p>
        </w:tc>
        <w:tc>
          <w:tcPr>
            <w:tcW w:w="1000" w:type="pct"/>
            <w:tcBorders>
              <w:top w:val="single" w:sz="4" w:space="0" w:color="auto"/>
            </w:tcBorders>
            <w:shd w:val="clear" w:color="auto" w:fill="auto"/>
          </w:tcPr>
          <w:p w14:paraId="5A965530"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.9527</w:t>
            </w:r>
          </w:p>
        </w:tc>
        <w:tc>
          <w:tcPr>
            <w:tcW w:w="1000" w:type="pct"/>
            <w:tcBorders>
              <w:top w:val="single" w:sz="4" w:space="0" w:color="auto"/>
            </w:tcBorders>
            <w:shd w:val="clear" w:color="auto" w:fill="auto"/>
          </w:tcPr>
          <w:p w14:paraId="544EEF0C"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w:t>
            </w:r>
            <w:r w:rsidRPr="007027CB">
              <w:rPr>
                <w:color w:val="000000" w:themeColor="text1"/>
                <w:sz w:val="15"/>
                <w:szCs w:val="15"/>
                <w:lang w:val="zh-CN"/>
              </w:rPr>
              <w:t>935</w:t>
            </w:r>
          </w:p>
        </w:tc>
        <w:tc>
          <w:tcPr>
            <w:tcW w:w="1001" w:type="pct"/>
            <w:tcBorders>
              <w:top w:val="single" w:sz="4" w:space="0" w:color="auto"/>
            </w:tcBorders>
            <w:shd w:val="clear" w:color="auto" w:fill="auto"/>
          </w:tcPr>
          <w:p w14:paraId="73358CAD"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35</w:t>
            </w:r>
          </w:p>
        </w:tc>
      </w:tr>
      <w:tr w:rsidR="00D5325A" w:rsidRPr="007027CB" w14:paraId="4D386B4D" w14:textId="77777777" w:rsidTr="00CB3D4D">
        <w:tc>
          <w:tcPr>
            <w:tcW w:w="999" w:type="pct"/>
            <w:vMerge/>
            <w:shd w:val="clear" w:color="auto" w:fill="auto"/>
          </w:tcPr>
          <w:p w14:paraId="30DBE8A4" w14:textId="77777777" w:rsidR="00D5325A" w:rsidRPr="007027CB" w:rsidRDefault="00D5325A" w:rsidP="00CB3D4D">
            <w:pPr>
              <w:jc w:val="center"/>
              <w:rPr>
                <w:color w:val="000000" w:themeColor="text1"/>
                <w:sz w:val="15"/>
                <w:szCs w:val="15"/>
                <w:lang w:val="zh-CN"/>
              </w:rPr>
            </w:pPr>
          </w:p>
        </w:tc>
        <w:tc>
          <w:tcPr>
            <w:tcW w:w="1000" w:type="pct"/>
            <w:shd w:val="clear" w:color="auto" w:fill="auto"/>
          </w:tcPr>
          <w:p w14:paraId="7F78A60E"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50</w:t>
            </w:r>
          </w:p>
        </w:tc>
        <w:tc>
          <w:tcPr>
            <w:tcW w:w="1000" w:type="pct"/>
            <w:shd w:val="clear" w:color="auto" w:fill="auto"/>
          </w:tcPr>
          <w:p w14:paraId="5287560E"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.9426</w:t>
            </w:r>
          </w:p>
        </w:tc>
        <w:tc>
          <w:tcPr>
            <w:tcW w:w="1000" w:type="pct"/>
            <w:shd w:val="clear" w:color="auto" w:fill="auto"/>
          </w:tcPr>
          <w:p w14:paraId="2CFD3160"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w:t>
            </w:r>
            <w:r w:rsidRPr="007027CB">
              <w:rPr>
                <w:color w:val="000000" w:themeColor="text1"/>
                <w:sz w:val="15"/>
                <w:szCs w:val="15"/>
                <w:lang w:val="zh-CN"/>
              </w:rPr>
              <w:t>950</w:t>
            </w:r>
          </w:p>
        </w:tc>
        <w:tc>
          <w:tcPr>
            <w:tcW w:w="1001" w:type="pct"/>
            <w:shd w:val="clear" w:color="auto" w:fill="auto"/>
          </w:tcPr>
          <w:p w14:paraId="085C04FF"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35</w:t>
            </w:r>
          </w:p>
        </w:tc>
      </w:tr>
      <w:tr w:rsidR="00D5325A" w:rsidRPr="007027CB" w14:paraId="2220E46A" w14:textId="77777777" w:rsidTr="00CB3D4D">
        <w:tc>
          <w:tcPr>
            <w:tcW w:w="999" w:type="pct"/>
            <w:vMerge/>
            <w:shd w:val="clear" w:color="auto" w:fill="auto"/>
          </w:tcPr>
          <w:p w14:paraId="08793973" w14:textId="77777777" w:rsidR="00D5325A" w:rsidRPr="007027CB" w:rsidRDefault="00D5325A" w:rsidP="00CB3D4D">
            <w:pPr>
              <w:jc w:val="center"/>
              <w:rPr>
                <w:color w:val="000000" w:themeColor="text1"/>
                <w:sz w:val="15"/>
                <w:szCs w:val="15"/>
                <w:lang w:val="zh-CN"/>
              </w:rPr>
            </w:pPr>
          </w:p>
        </w:tc>
        <w:tc>
          <w:tcPr>
            <w:tcW w:w="1000" w:type="pct"/>
            <w:shd w:val="clear" w:color="auto" w:fill="auto"/>
          </w:tcPr>
          <w:p w14:paraId="2D9DA767"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000</w:t>
            </w:r>
          </w:p>
        </w:tc>
        <w:tc>
          <w:tcPr>
            <w:tcW w:w="1000" w:type="pct"/>
            <w:shd w:val="clear" w:color="auto" w:fill="auto"/>
          </w:tcPr>
          <w:p w14:paraId="142BDDDB"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.9015</w:t>
            </w:r>
          </w:p>
        </w:tc>
        <w:tc>
          <w:tcPr>
            <w:tcW w:w="1000" w:type="pct"/>
            <w:shd w:val="clear" w:color="auto" w:fill="auto"/>
          </w:tcPr>
          <w:p w14:paraId="71EAE050"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w:t>
            </w:r>
            <w:r w:rsidRPr="007027CB">
              <w:rPr>
                <w:color w:val="000000" w:themeColor="text1"/>
                <w:sz w:val="15"/>
                <w:szCs w:val="15"/>
                <w:lang w:val="zh-CN"/>
              </w:rPr>
              <w:t>1000</w:t>
            </w:r>
          </w:p>
        </w:tc>
        <w:tc>
          <w:tcPr>
            <w:tcW w:w="1001" w:type="pct"/>
            <w:shd w:val="clear" w:color="auto" w:fill="auto"/>
          </w:tcPr>
          <w:p w14:paraId="5AAC6162"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35</w:t>
            </w:r>
          </w:p>
        </w:tc>
      </w:tr>
      <w:tr w:rsidR="00D5325A" w:rsidRPr="007027CB" w14:paraId="17637711" w14:textId="77777777" w:rsidTr="00CB3D4D">
        <w:tc>
          <w:tcPr>
            <w:tcW w:w="999" w:type="pct"/>
            <w:vMerge/>
            <w:shd w:val="clear" w:color="auto" w:fill="auto"/>
          </w:tcPr>
          <w:p w14:paraId="62E77AFE" w14:textId="77777777" w:rsidR="00D5325A" w:rsidRPr="007027CB" w:rsidRDefault="00D5325A" w:rsidP="00CB3D4D">
            <w:pPr>
              <w:jc w:val="center"/>
              <w:rPr>
                <w:color w:val="000000" w:themeColor="text1"/>
                <w:sz w:val="15"/>
                <w:szCs w:val="15"/>
                <w:lang w:val="zh-CN"/>
              </w:rPr>
            </w:pPr>
          </w:p>
        </w:tc>
        <w:tc>
          <w:tcPr>
            <w:tcW w:w="1000" w:type="pct"/>
            <w:shd w:val="clear" w:color="auto" w:fill="auto"/>
          </w:tcPr>
          <w:p w14:paraId="65663CDC"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050</w:t>
            </w:r>
          </w:p>
        </w:tc>
        <w:tc>
          <w:tcPr>
            <w:tcW w:w="1000" w:type="pct"/>
            <w:shd w:val="clear" w:color="auto" w:fill="auto"/>
          </w:tcPr>
          <w:p w14:paraId="1E39B4EB"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.8232</w:t>
            </w:r>
          </w:p>
        </w:tc>
        <w:tc>
          <w:tcPr>
            <w:tcW w:w="1000" w:type="pct"/>
            <w:shd w:val="clear" w:color="auto" w:fill="auto"/>
          </w:tcPr>
          <w:p w14:paraId="26DE4B8D"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w:t>
            </w:r>
            <w:r w:rsidRPr="007027CB">
              <w:rPr>
                <w:color w:val="000000" w:themeColor="text1"/>
                <w:sz w:val="15"/>
                <w:szCs w:val="15"/>
                <w:lang w:val="zh-CN"/>
              </w:rPr>
              <w:t>1050</w:t>
            </w:r>
          </w:p>
        </w:tc>
        <w:tc>
          <w:tcPr>
            <w:tcW w:w="1001" w:type="pct"/>
            <w:shd w:val="clear" w:color="auto" w:fill="auto"/>
          </w:tcPr>
          <w:p w14:paraId="39053232"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35</w:t>
            </w:r>
          </w:p>
        </w:tc>
      </w:tr>
      <w:tr w:rsidR="00D5325A" w:rsidRPr="007027CB" w14:paraId="72DAF3CA" w14:textId="77777777" w:rsidTr="00CB3D4D">
        <w:tc>
          <w:tcPr>
            <w:tcW w:w="999" w:type="pct"/>
            <w:vMerge/>
            <w:shd w:val="clear" w:color="auto" w:fill="auto"/>
          </w:tcPr>
          <w:p w14:paraId="5DDB84EA" w14:textId="77777777" w:rsidR="00D5325A" w:rsidRPr="007027CB" w:rsidRDefault="00D5325A" w:rsidP="00CB3D4D">
            <w:pPr>
              <w:jc w:val="center"/>
              <w:rPr>
                <w:color w:val="000000" w:themeColor="text1"/>
                <w:sz w:val="15"/>
                <w:szCs w:val="15"/>
                <w:lang w:val="zh-CN"/>
              </w:rPr>
            </w:pPr>
          </w:p>
        </w:tc>
        <w:tc>
          <w:tcPr>
            <w:tcW w:w="1000" w:type="pct"/>
            <w:shd w:val="clear" w:color="auto" w:fill="auto"/>
          </w:tcPr>
          <w:p w14:paraId="4986F89F"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100</w:t>
            </w:r>
          </w:p>
        </w:tc>
        <w:tc>
          <w:tcPr>
            <w:tcW w:w="1000" w:type="pct"/>
            <w:shd w:val="clear" w:color="auto" w:fill="auto"/>
          </w:tcPr>
          <w:p w14:paraId="59FCD004"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.7399</w:t>
            </w:r>
          </w:p>
        </w:tc>
        <w:tc>
          <w:tcPr>
            <w:tcW w:w="1000" w:type="pct"/>
            <w:shd w:val="clear" w:color="auto" w:fill="auto"/>
          </w:tcPr>
          <w:p w14:paraId="52C504A4"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w:t>
            </w:r>
            <w:r w:rsidRPr="007027CB">
              <w:rPr>
                <w:color w:val="000000" w:themeColor="text1"/>
                <w:sz w:val="15"/>
                <w:szCs w:val="15"/>
                <w:lang w:val="zh-CN"/>
              </w:rPr>
              <w:t>1100</w:t>
            </w:r>
          </w:p>
        </w:tc>
        <w:tc>
          <w:tcPr>
            <w:tcW w:w="1001" w:type="pct"/>
            <w:shd w:val="clear" w:color="auto" w:fill="auto"/>
          </w:tcPr>
          <w:p w14:paraId="6B4FE396"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35</w:t>
            </w:r>
          </w:p>
        </w:tc>
      </w:tr>
      <w:tr w:rsidR="00D5325A" w:rsidRPr="007027CB" w14:paraId="765E4119" w14:textId="77777777" w:rsidTr="00CB3D4D">
        <w:tc>
          <w:tcPr>
            <w:tcW w:w="999" w:type="pct"/>
            <w:vMerge/>
            <w:shd w:val="clear" w:color="auto" w:fill="auto"/>
          </w:tcPr>
          <w:p w14:paraId="54C787CA" w14:textId="77777777" w:rsidR="00D5325A" w:rsidRPr="007027CB" w:rsidRDefault="00D5325A" w:rsidP="00CB3D4D">
            <w:pPr>
              <w:jc w:val="center"/>
              <w:rPr>
                <w:color w:val="000000" w:themeColor="text1"/>
                <w:sz w:val="15"/>
                <w:szCs w:val="15"/>
                <w:lang w:val="zh-CN"/>
              </w:rPr>
            </w:pPr>
          </w:p>
        </w:tc>
        <w:tc>
          <w:tcPr>
            <w:tcW w:w="1000" w:type="pct"/>
            <w:shd w:val="clear" w:color="auto" w:fill="auto"/>
          </w:tcPr>
          <w:p w14:paraId="05B13085"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200</w:t>
            </w:r>
          </w:p>
        </w:tc>
        <w:tc>
          <w:tcPr>
            <w:tcW w:w="1000" w:type="pct"/>
            <w:shd w:val="clear" w:color="auto" w:fill="auto"/>
          </w:tcPr>
          <w:p w14:paraId="799F1383"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.5915</w:t>
            </w:r>
          </w:p>
        </w:tc>
        <w:tc>
          <w:tcPr>
            <w:tcW w:w="1000" w:type="pct"/>
            <w:shd w:val="clear" w:color="auto" w:fill="auto"/>
          </w:tcPr>
          <w:p w14:paraId="66BC8771"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w:t>
            </w:r>
            <w:r w:rsidRPr="007027CB">
              <w:rPr>
                <w:color w:val="000000" w:themeColor="text1"/>
                <w:sz w:val="15"/>
                <w:szCs w:val="15"/>
                <w:lang w:val="zh-CN"/>
              </w:rPr>
              <w:t>1200</w:t>
            </w:r>
          </w:p>
        </w:tc>
        <w:tc>
          <w:tcPr>
            <w:tcW w:w="1001" w:type="pct"/>
            <w:shd w:val="clear" w:color="auto" w:fill="auto"/>
          </w:tcPr>
          <w:p w14:paraId="69A4E7D2"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35</w:t>
            </w:r>
          </w:p>
        </w:tc>
      </w:tr>
      <w:tr w:rsidR="00D5325A" w:rsidRPr="007027CB" w14:paraId="395043CE" w14:textId="77777777" w:rsidTr="00CB3D4D">
        <w:tc>
          <w:tcPr>
            <w:tcW w:w="999" w:type="pct"/>
            <w:vMerge/>
            <w:tcBorders>
              <w:bottom w:val="single" w:sz="12" w:space="0" w:color="auto"/>
            </w:tcBorders>
            <w:shd w:val="clear" w:color="auto" w:fill="auto"/>
          </w:tcPr>
          <w:p w14:paraId="18F445CF" w14:textId="77777777" w:rsidR="00D5325A" w:rsidRPr="007027CB" w:rsidRDefault="00D5325A" w:rsidP="00CB3D4D">
            <w:pPr>
              <w:jc w:val="center"/>
              <w:rPr>
                <w:color w:val="000000" w:themeColor="text1"/>
                <w:sz w:val="15"/>
                <w:szCs w:val="15"/>
                <w:lang w:val="zh-CN"/>
              </w:rPr>
            </w:pPr>
          </w:p>
        </w:tc>
        <w:tc>
          <w:tcPr>
            <w:tcW w:w="1000" w:type="pct"/>
            <w:tcBorders>
              <w:bottom w:val="single" w:sz="12" w:space="0" w:color="auto"/>
            </w:tcBorders>
            <w:shd w:val="clear" w:color="auto" w:fill="auto"/>
          </w:tcPr>
          <w:p w14:paraId="6E26D510"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300</w:t>
            </w:r>
          </w:p>
        </w:tc>
        <w:tc>
          <w:tcPr>
            <w:tcW w:w="1000" w:type="pct"/>
            <w:tcBorders>
              <w:bottom w:val="single" w:sz="12" w:space="0" w:color="auto"/>
            </w:tcBorders>
            <w:shd w:val="clear" w:color="auto" w:fill="auto"/>
          </w:tcPr>
          <w:p w14:paraId="62C8AFDC"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.4140</w:t>
            </w:r>
          </w:p>
        </w:tc>
        <w:tc>
          <w:tcPr>
            <w:tcW w:w="1000" w:type="pct"/>
            <w:tcBorders>
              <w:bottom w:val="single" w:sz="12" w:space="0" w:color="auto"/>
            </w:tcBorders>
            <w:shd w:val="clear" w:color="auto" w:fill="auto"/>
          </w:tcPr>
          <w:p w14:paraId="480F7E3D"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w:t>
            </w:r>
            <w:r w:rsidRPr="007027CB">
              <w:rPr>
                <w:color w:val="000000" w:themeColor="text1"/>
                <w:sz w:val="15"/>
                <w:szCs w:val="15"/>
                <w:lang w:val="zh-CN"/>
              </w:rPr>
              <w:t>1300</w:t>
            </w:r>
          </w:p>
        </w:tc>
        <w:tc>
          <w:tcPr>
            <w:tcW w:w="1001" w:type="pct"/>
            <w:tcBorders>
              <w:bottom w:val="single" w:sz="12" w:space="0" w:color="auto"/>
            </w:tcBorders>
            <w:shd w:val="clear" w:color="auto" w:fill="auto"/>
          </w:tcPr>
          <w:p w14:paraId="156AB28B" w14:textId="77777777" w:rsidR="00D5325A" w:rsidRPr="007027CB" w:rsidRDefault="00D5325A" w:rsidP="00CB3D4D">
            <w:pPr>
              <w:jc w:val="center"/>
              <w:rPr>
                <w:color w:val="000000" w:themeColor="text1"/>
                <w:sz w:val="15"/>
                <w:szCs w:val="15"/>
                <w:lang w:val="zh-CN"/>
              </w:rPr>
            </w:pPr>
            <w:r w:rsidRPr="007027CB">
              <w:rPr>
                <w:rFonts w:hint="eastAsia"/>
                <w:color w:val="000000" w:themeColor="text1"/>
                <w:sz w:val="15"/>
                <w:szCs w:val="15"/>
                <w:lang w:val="zh-CN"/>
              </w:rPr>
              <w:t>9</w:t>
            </w:r>
            <w:r w:rsidRPr="007027CB">
              <w:rPr>
                <w:color w:val="000000" w:themeColor="text1"/>
                <w:sz w:val="15"/>
                <w:szCs w:val="15"/>
                <w:lang w:val="zh-CN"/>
              </w:rPr>
              <w:t>35</w:t>
            </w:r>
          </w:p>
        </w:tc>
      </w:tr>
    </w:tbl>
    <w:p w14:paraId="7697EC06" w14:textId="77777777" w:rsidR="00D5325A" w:rsidRPr="007027CB" w:rsidRDefault="00D5325A" w:rsidP="00FF125A">
      <w:pPr>
        <w:pStyle w:val="IETParagraph"/>
        <w:spacing w:line="240" w:lineRule="auto"/>
        <w:rPr>
          <w:rFonts w:hint="eastAsia"/>
          <w:color w:val="000000" w:themeColor="text1"/>
          <w:sz w:val="20"/>
          <w:szCs w:val="20"/>
          <w:lang w:val="en-GB"/>
        </w:rPr>
      </w:pPr>
    </w:p>
    <w:p w14:paraId="535CD845" w14:textId="258D2ACF" w:rsidR="00647642" w:rsidRPr="007027CB" w:rsidRDefault="00C724F1" w:rsidP="00647642">
      <w:pPr>
        <w:pStyle w:val="IETParagraph"/>
        <w:spacing w:line="240" w:lineRule="auto"/>
        <w:ind w:firstLine="0"/>
        <w:jc w:val="center"/>
        <w:rPr>
          <w:color w:val="000000" w:themeColor="text1"/>
          <w:sz w:val="20"/>
          <w:szCs w:val="20"/>
          <w:lang w:val="en-GB"/>
        </w:rPr>
      </w:pPr>
      <w:r w:rsidRPr="007027CB">
        <w:rPr>
          <w:color w:val="000000" w:themeColor="text1"/>
        </w:rPr>
        <w:object w:dxaOrig="4980" w:dyaOrig="3984" w14:anchorId="34861AB7">
          <v:shape id="_x0000_i1888" type="#_x0000_t75" style="width:216.85pt;height:173.55pt" o:ole="">
            <v:imagedata r:id="rId58" o:title=""/>
          </v:shape>
          <o:OLEObject Type="Embed" ProgID="Visio.Drawing.15" ShapeID="_x0000_i1888" DrawAspect="Content" ObjectID="_1742118657" r:id="rId59"/>
        </w:object>
      </w:r>
    </w:p>
    <w:p w14:paraId="52C0119B" w14:textId="714EC50E" w:rsidR="008A38DC" w:rsidRPr="007027CB" w:rsidRDefault="00647642" w:rsidP="00D5325A">
      <w:pPr>
        <w:pStyle w:val="IETParagraph"/>
        <w:spacing w:line="240" w:lineRule="auto"/>
        <w:ind w:firstLine="0"/>
        <w:rPr>
          <w:i/>
          <w:iCs/>
          <w:color w:val="000000" w:themeColor="text1"/>
          <w:sz w:val="20"/>
          <w:szCs w:val="20"/>
          <w:lang w:val="en-GB"/>
        </w:rPr>
      </w:pPr>
      <w:r w:rsidRPr="007027CB">
        <w:rPr>
          <w:rFonts w:hint="eastAsia"/>
          <w:b/>
          <w:bCs/>
          <w:i/>
          <w:iCs/>
          <w:color w:val="000000" w:themeColor="text1"/>
          <w:sz w:val="20"/>
          <w:szCs w:val="20"/>
          <w:lang w:val="en-GB"/>
        </w:rPr>
        <w:t>F</w:t>
      </w:r>
      <w:r w:rsidRPr="007027CB">
        <w:rPr>
          <w:b/>
          <w:bCs/>
          <w:i/>
          <w:iCs/>
          <w:color w:val="000000" w:themeColor="text1"/>
          <w:sz w:val="20"/>
          <w:szCs w:val="20"/>
          <w:lang w:val="en-GB"/>
        </w:rPr>
        <w:t xml:space="preserve">igure </w:t>
      </w:r>
      <w:r w:rsidR="00C724F1" w:rsidRPr="007027CB">
        <w:rPr>
          <w:b/>
          <w:bCs/>
          <w:i/>
          <w:iCs/>
          <w:color w:val="000000" w:themeColor="text1"/>
          <w:sz w:val="20"/>
          <w:szCs w:val="20"/>
          <w:lang w:val="en-GB"/>
        </w:rPr>
        <w:t>14</w:t>
      </w:r>
      <w:r w:rsidRPr="007027CB">
        <w:rPr>
          <w:i/>
          <w:iCs/>
          <w:color w:val="000000" w:themeColor="text1"/>
          <w:sz w:val="20"/>
          <w:szCs w:val="20"/>
          <w:lang w:val="en-GB"/>
        </w:rPr>
        <w:t xml:space="preserve"> EVA is located at node 14, node voltage optimization with EVA reliability variation curve</w:t>
      </w:r>
    </w:p>
    <w:p w14:paraId="4588EB99" w14:textId="30C32F1D" w:rsidR="008A38DC" w:rsidRPr="007027CB" w:rsidRDefault="008A38DC" w:rsidP="00FF125A">
      <w:pPr>
        <w:pStyle w:val="IETParagraph"/>
        <w:spacing w:line="240" w:lineRule="auto"/>
        <w:rPr>
          <w:color w:val="000000" w:themeColor="text1"/>
          <w:sz w:val="20"/>
          <w:szCs w:val="20"/>
          <w:lang w:val="en-GB"/>
        </w:rPr>
      </w:pPr>
    </w:p>
    <w:p w14:paraId="4AF33FE7" w14:textId="27DE037F" w:rsidR="008A38DC" w:rsidRPr="007027CB" w:rsidRDefault="00C724F1" w:rsidP="00C724F1">
      <w:pPr>
        <w:pStyle w:val="IETParagraph"/>
        <w:spacing w:line="240" w:lineRule="auto"/>
        <w:ind w:firstLine="0"/>
        <w:jc w:val="center"/>
        <w:rPr>
          <w:color w:val="000000" w:themeColor="text1"/>
          <w:sz w:val="20"/>
          <w:szCs w:val="20"/>
          <w:lang w:val="en-GB"/>
        </w:rPr>
      </w:pPr>
      <w:r w:rsidRPr="007027CB">
        <w:rPr>
          <w:color w:val="000000" w:themeColor="text1"/>
        </w:rPr>
        <w:object w:dxaOrig="4956" w:dyaOrig="3996" w14:anchorId="6A9DAF12">
          <v:shape id="_x0000_i1889" type="#_x0000_t75" style="width:205.6pt;height:166.45pt" o:ole="">
            <v:imagedata r:id="rId60" o:title=""/>
          </v:shape>
          <o:OLEObject Type="Embed" ProgID="Visio.Drawing.15" ShapeID="_x0000_i1889" DrawAspect="Content" ObjectID="_1742118658" r:id="rId61"/>
        </w:object>
      </w:r>
    </w:p>
    <w:p w14:paraId="0E97D4C2" w14:textId="46CD280B" w:rsidR="00647642" w:rsidRPr="007027CB" w:rsidRDefault="00647642" w:rsidP="00D5325A">
      <w:pPr>
        <w:pStyle w:val="IETParagraph"/>
        <w:spacing w:line="240" w:lineRule="auto"/>
        <w:ind w:firstLine="0"/>
        <w:rPr>
          <w:i/>
          <w:iCs/>
          <w:color w:val="000000" w:themeColor="text1"/>
          <w:sz w:val="20"/>
          <w:szCs w:val="20"/>
          <w:lang w:val="en-GB"/>
        </w:rPr>
      </w:pPr>
      <w:r w:rsidRPr="007027CB">
        <w:rPr>
          <w:rFonts w:hint="eastAsia"/>
          <w:b/>
          <w:bCs/>
          <w:i/>
          <w:iCs/>
          <w:color w:val="000000" w:themeColor="text1"/>
          <w:sz w:val="20"/>
          <w:szCs w:val="20"/>
          <w:lang w:val="en-GB"/>
        </w:rPr>
        <w:t>F</w:t>
      </w:r>
      <w:r w:rsidRPr="007027CB">
        <w:rPr>
          <w:b/>
          <w:bCs/>
          <w:i/>
          <w:iCs/>
          <w:color w:val="000000" w:themeColor="text1"/>
          <w:sz w:val="20"/>
          <w:szCs w:val="20"/>
          <w:lang w:val="en-GB"/>
        </w:rPr>
        <w:t>igure 1</w:t>
      </w:r>
      <w:r w:rsidR="00C724F1" w:rsidRPr="007027CB">
        <w:rPr>
          <w:b/>
          <w:bCs/>
          <w:i/>
          <w:iCs/>
          <w:color w:val="000000" w:themeColor="text1"/>
          <w:sz w:val="20"/>
          <w:szCs w:val="20"/>
          <w:lang w:val="en-GB"/>
        </w:rPr>
        <w:t>5</w:t>
      </w:r>
      <w:r w:rsidRPr="007027CB">
        <w:rPr>
          <w:i/>
          <w:iCs/>
          <w:color w:val="000000" w:themeColor="text1"/>
          <w:sz w:val="20"/>
          <w:szCs w:val="20"/>
          <w:lang w:val="en-GB"/>
        </w:rPr>
        <w:t xml:space="preserve"> EVA is located at node 23, node voltage optimization with EVA reliability variation curve</w:t>
      </w:r>
    </w:p>
    <w:p w14:paraId="66F6F278" w14:textId="77777777" w:rsidR="007F299C" w:rsidRPr="007027CB" w:rsidRDefault="007F299C" w:rsidP="007F299C">
      <w:pPr>
        <w:pStyle w:val="IETParagraph"/>
        <w:spacing w:line="240" w:lineRule="auto"/>
        <w:ind w:firstLine="0"/>
        <w:jc w:val="center"/>
        <w:rPr>
          <w:color w:val="000000" w:themeColor="text1"/>
          <w:sz w:val="20"/>
          <w:szCs w:val="20"/>
          <w:lang w:val="en-GB"/>
        </w:rPr>
      </w:pPr>
      <w:r w:rsidRPr="007027CB">
        <w:rPr>
          <w:color w:val="000000" w:themeColor="text1"/>
        </w:rPr>
        <w:object w:dxaOrig="4944" w:dyaOrig="4068" w14:anchorId="78E0E67B">
          <v:shape id="_x0000_i1895" type="#_x0000_t75" style="width:242.65pt;height:199.75pt" o:ole="">
            <v:imagedata r:id="rId62" o:title=""/>
          </v:shape>
          <o:OLEObject Type="Embed" ProgID="Visio.Drawing.15" ShapeID="_x0000_i1895" DrawAspect="Content" ObjectID="_1742118659" r:id="rId63"/>
        </w:object>
      </w:r>
    </w:p>
    <w:p w14:paraId="2AC0D41D" w14:textId="257F1FAD" w:rsidR="007F299C" w:rsidRDefault="007F299C" w:rsidP="00580939">
      <w:pPr>
        <w:pStyle w:val="IETParagraph"/>
        <w:spacing w:line="240" w:lineRule="auto"/>
        <w:ind w:firstLine="0"/>
        <w:rPr>
          <w:i/>
          <w:iCs/>
          <w:color w:val="000000" w:themeColor="text1"/>
          <w:sz w:val="20"/>
          <w:szCs w:val="20"/>
          <w:lang w:val="en-GB"/>
        </w:rPr>
      </w:pPr>
      <w:r w:rsidRPr="007027CB">
        <w:rPr>
          <w:rFonts w:hint="eastAsia"/>
          <w:b/>
          <w:bCs/>
          <w:i/>
          <w:iCs/>
          <w:color w:val="000000" w:themeColor="text1"/>
          <w:sz w:val="20"/>
          <w:szCs w:val="20"/>
          <w:lang w:val="en-GB"/>
        </w:rPr>
        <w:t>F</w:t>
      </w:r>
      <w:r w:rsidRPr="007027CB">
        <w:rPr>
          <w:b/>
          <w:bCs/>
          <w:i/>
          <w:iCs/>
          <w:color w:val="000000" w:themeColor="text1"/>
          <w:sz w:val="20"/>
          <w:szCs w:val="20"/>
          <w:lang w:val="en-GB"/>
        </w:rPr>
        <w:t>igure 16</w:t>
      </w:r>
      <w:r w:rsidRPr="007027CB">
        <w:rPr>
          <w:i/>
          <w:iCs/>
          <w:color w:val="000000" w:themeColor="text1"/>
          <w:sz w:val="20"/>
          <w:szCs w:val="20"/>
          <w:lang w:val="en-GB"/>
        </w:rPr>
        <w:t xml:space="preserve"> System network loss fluctuation curves under different EVA reliability when the load fluctuates too much</w:t>
      </w:r>
    </w:p>
    <w:p w14:paraId="18EEEBF1" w14:textId="77777777" w:rsidR="00580939" w:rsidRPr="00580939" w:rsidRDefault="00580939" w:rsidP="00580939">
      <w:pPr>
        <w:pStyle w:val="IETParagraph"/>
        <w:spacing w:line="240" w:lineRule="auto"/>
        <w:ind w:firstLine="0"/>
        <w:rPr>
          <w:color w:val="000000" w:themeColor="text1"/>
          <w:sz w:val="20"/>
          <w:szCs w:val="20"/>
          <w:lang w:val="en-GB"/>
        </w:rPr>
      </w:pPr>
    </w:p>
    <w:p w14:paraId="3173A51A" w14:textId="77777777" w:rsidR="00580939" w:rsidRPr="007027CB" w:rsidRDefault="00580939" w:rsidP="00580939">
      <w:pPr>
        <w:pStyle w:val="IETParagraph"/>
        <w:spacing w:line="240" w:lineRule="auto"/>
        <w:ind w:firstLine="0"/>
        <w:jc w:val="left"/>
        <w:rPr>
          <w:color w:val="000000" w:themeColor="text1"/>
          <w:sz w:val="20"/>
          <w:szCs w:val="20"/>
          <w:lang w:val="en-GB"/>
        </w:rPr>
      </w:pPr>
      <w:r w:rsidRPr="007027CB">
        <w:rPr>
          <w:rFonts w:hint="eastAsia"/>
          <w:b/>
          <w:bCs/>
          <w:color w:val="000000" w:themeColor="text1"/>
          <w:sz w:val="20"/>
          <w:szCs w:val="20"/>
          <w:lang w:val="en-GB"/>
        </w:rPr>
        <w:t>Table</w:t>
      </w:r>
      <w:r w:rsidRPr="007027CB">
        <w:rPr>
          <w:b/>
          <w:bCs/>
          <w:color w:val="000000" w:themeColor="text1"/>
          <w:sz w:val="20"/>
          <w:szCs w:val="20"/>
          <w:lang w:val="en-GB"/>
        </w:rPr>
        <w:t xml:space="preserve"> 12</w:t>
      </w:r>
      <w:r w:rsidRPr="007027CB">
        <w:rPr>
          <w:color w:val="000000" w:themeColor="text1"/>
          <w:sz w:val="20"/>
          <w:szCs w:val="20"/>
          <w:lang w:val="en-GB"/>
        </w:rPr>
        <w:t xml:space="preserve"> Customer time-of-use tariff</w:t>
      </w:r>
    </w:p>
    <w:tbl>
      <w:tblPr>
        <w:tblW w:w="0" w:type="auto"/>
        <w:jc w:val="center"/>
        <w:tblLook w:val="04A0" w:firstRow="1" w:lastRow="0" w:firstColumn="1" w:lastColumn="0" w:noHBand="0" w:noVBand="1"/>
      </w:tblPr>
      <w:tblGrid>
        <w:gridCol w:w="1443"/>
        <w:gridCol w:w="1129"/>
        <w:gridCol w:w="1256"/>
        <w:gridCol w:w="1047"/>
      </w:tblGrid>
      <w:tr w:rsidR="00580939" w:rsidRPr="007027CB" w14:paraId="48105AFE" w14:textId="77777777" w:rsidTr="00CB3D4D">
        <w:trPr>
          <w:jc w:val="center"/>
        </w:trPr>
        <w:tc>
          <w:tcPr>
            <w:tcW w:w="1443" w:type="dxa"/>
            <w:tcBorders>
              <w:top w:val="single" w:sz="12" w:space="0" w:color="auto"/>
              <w:bottom w:val="single" w:sz="4" w:space="0" w:color="auto"/>
            </w:tcBorders>
            <w:shd w:val="clear" w:color="auto" w:fill="auto"/>
            <w:vAlign w:val="center"/>
          </w:tcPr>
          <w:p w14:paraId="3C91966F" w14:textId="77777777" w:rsidR="00580939" w:rsidRPr="007027CB" w:rsidRDefault="00580939" w:rsidP="00CB3D4D">
            <w:pPr>
              <w:jc w:val="center"/>
              <w:rPr>
                <w:color w:val="000000" w:themeColor="text1"/>
                <w:sz w:val="15"/>
                <w:szCs w:val="15"/>
                <w:lang w:val="en-US"/>
              </w:rPr>
            </w:pPr>
          </w:p>
        </w:tc>
        <w:tc>
          <w:tcPr>
            <w:tcW w:w="1129" w:type="dxa"/>
            <w:tcBorders>
              <w:top w:val="single" w:sz="12" w:space="0" w:color="auto"/>
              <w:bottom w:val="single" w:sz="4" w:space="0" w:color="auto"/>
            </w:tcBorders>
            <w:shd w:val="clear" w:color="auto" w:fill="auto"/>
            <w:vAlign w:val="center"/>
          </w:tcPr>
          <w:p w14:paraId="3844FECF" w14:textId="77777777" w:rsidR="00580939" w:rsidRPr="007027CB" w:rsidRDefault="00580939" w:rsidP="00CB3D4D">
            <w:pPr>
              <w:jc w:val="center"/>
              <w:rPr>
                <w:color w:val="000000" w:themeColor="text1"/>
                <w:sz w:val="15"/>
                <w:szCs w:val="15"/>
                <w:lang w:val="zh-CN"/>
              </w:rPr>
            </w:pPr>
            <w:r w:rsidRPr="007027CB">
              <w:rPr>
                <w:color w:val="000000" w:themeColor="text1"/>
                <w:sz w:val="15"/>
                <w:szCs w:val="15"/>
                <w:lang w:val="zh-CN"/>
              </w:rPr>
              <w:t xml:space="preserve">Peak hours </w:t>
            </w:r>
            <m:oMath>
              <m:sSub>
                <m:sSubPr>
                  <m:ctrlPr>
                    <w:rPr>
                      <w:rFonts w:ascii="Cambria Math" w:hAnsi="Cambria Math"/>
                      <w:i/>
                      <w:color w:val="000000" w:themeColor="text1"/>
                      <w:sz w:val="15"/>
                      <w:szCs w:val="15"/>
                      <w:lang w:val="zh-CN"/>
                    </w:rPr>
                  </m:ctrlPr>
                </m:sSubPr>
                <m:e>
                  <m:r>
                    <w:rPr>
                      <w:rFonts w:ascii="Cambria Math" w:hAnsi="Cambria Math"/>
                      <w:color w:val="000000" w:themeColor="text1"/>
                      <w:sz w:val="15"/>
                      <w:szCs w:val="15"/>
                      <w:lang w:val="zh-CN"/>
                    </w:rPr>
                    <m:t>t</m:t>
                  </m:r>
                </m:e>
                <m:sub>
                  <m:r>
                    <w:rPr>
                      <w:rFonts w:ascii="Cambria Math" w:hAnsi="Cambria Math"/>
                      <w:color w:val="000000" w:themeColor="text1"/>
                      <w:sz w:val="15"/>
                      <w:szCs w:val="15"/>
                      <w:lang w:val="zh-CN"/>
                    </w:rPr>
                    <m:t>1</m:t>
                  </m:r>
                </m:sub>
              </m:sSub>
            </m:oMath>
          </w:p>
        </w:tc>
        <w:tc>
          <w:tcPr>
            <w:tcW w:w="1256" w:type="dxa"/>
            <w:tcBorders>
              <w:top w:val="single" w:sz="12" w:space="0" w:color="auto"/>
              <w:bottom w:val="single" w:sz="4" w:space="0" w:color="auto"/>
            </w:tcBorders>
            <w:shd w:val="clear" w:color="auto" w:fill="auto"/>
            <w:vAlign w:val="center"/>
          </w:tcPr>
          <w:p w14:paraId="49F026E9" w14:textId="77777777" w:rsidR="00580939" w:rsidRPr="007027CB" w:rsidRDefault="00580939" w:rsidP="00CB3D4D">
            <w:pPr>
              <w:jc w:val="center"/>
              <w:rPr>
                <w:color w:val="000000" w:themeColor="text1"/>
                <w:sz w:val="15"/>
                <w:szCs w:val="15"/>
                <w:lang w:val="zh-CN"/>
              </w:rPr>
            </w:pPr>
            <w:r w:rsidRPr="007027CB">
              <w:rPr>
                <w:color w:val="000000" w:themeColor="text1"/>
                <w:sz w:val="15"/>
                <w:szCs w:val="15"/>
                <w:lang w:val="zh-CN"/>
              </w:rPr>
              <w:t>Normal hours</w:t>
            </w:r>
            <w:r w:rsidRPr="007027CB">
              <w:rPr>
                <w:rFonts w:hint="eastAsia"/>
                <w:color w:val="000000" w:themeColor="text1"/>
                <w:sz w:val="15"/>
                <w:szCs w:val="15"/>
                <w:lang w:val="zh-CN"/>
              </w:rPr>
              <w:t xml:space="preserve"> </w:t>
            </w:r>
            <m:oMath>
              <m:sSub>
                <m:sSubPr>
                  <m:ctrlPr>
                    <w:rPr>
                      <w:rFonts w:ascii="Cambria Math" w:hAnsi="Cambria Math"/>
                      <w:i/>
                      <w:color w:val="000000" w:themeColor="text1"/>
                      <w:sz w:val="15"/>
                      <w:szCs w:val="15"/>
                      <w:lang w:val="zh-CN"/>
                    </w:rPr>
                  </m:ctrlPr>
                </m:sSubPr>
                <m:e>
                  <m:r>
                    <w:rPr>
                      <w:rFonts w:ascii="Cambria Math" w:hAnsi="Cambria Math"/>
                      <w:color w:val="000000" w:themeColor="text1"/>
                      <w:sz w:val="15"/>
                      <w:szCs w:val="15"/>
                      <w:lang w:val="zh-CN"/>
                    </w:rPr>
                    <m:t>t</m:t>
                  </m:r>
                </m:e>
                <m:sub>
                  <m:r>
                    <w:rPr>
                      <w:rFonts w:ascii="Cambria Math" w:hAnsi="Cambria Math"/>
                      <w:color w:val="000000" w:themeColor="text1"/>
                      <w:sz w:val="15"/>
                      <w:szCs w:val="15"/>
                      <w:lang w:val="zh-CN"/>
                    </w:rPr>
                    <m:t>2</m:t>
                  </m:r>
                </m:sub>
              </m:sSub>
            </m:oMath>
          </w:p>
        </w:tc>
        <w:tc>
          <w:tcPr>
            <w:tcW w:w="1047" w:type="dxa"/>
            <w:tcBorders>
              <w:top w:val="single" w:sz="12" w:space="0" w:color="auto"/>
              <w:bottom w:val="single" w:sz="4" w:space="0" w:color="auto"/>
            </w:tcBorders>
            <w:shd w:val="clear" w:color="auto" w:fill="auto"/>
            <w:vAlign w:val="center"/>
          </w:tcPr>
          <w:p w14:paraId="1D119F13" w14:textId="77777777" w:rsidR="00580939" w:rsidRPr="007027CB" w:rsidRDefault="00580939" w:rsidP="00CB3D4D">
            <w:pPr>
              <w:jc w:val="center"/>
              <w:rPr>
                <w:color w:val="000000" w:themeColor="text1"/>
                <w:sz w:val="15"/>
                <w:szCs w:val="15"/>
                <w:lang w:val="zh-CN"/>
              </w:rPr>
            </w:pPr>
            <w:r w:rsidRPr="007027CB">
              <w:rPr>
                <w:color w:val="000000" w:themeColor="text1"/>
                <w:sz w:val="15"/>
                <w:szCs w:val="15"/>
                <w:lang w:val="zh-CN"/>
              </w:rPr>
              <w:t xml:space="preserve">Low hours </w:t>
            </w:r>
            <m:oMath>
              <m:sSub>
                <m:sSubPr>
                  <m:ctrlPr>
                    <w:rPr>
                      <w:rFonts w:ascii="Cambria Math" w:hAnsi="Cambria Math"/>
                      <w:i/>
                      <w:color w:val="000000" w:themeColor="text1"/>
                      <w:sz w:val="15"/>
                      <w:szCs w:val="15"/>
                      <w:lang w:val="zh-CN"/>
                    </w:rPr>
                  </m:ctrlPr>
                </m:sSubPr>
                <m:e>
                  <m:r>
                    <w:rPr>
                      <w:rFonts w:ascii="Cambria Math" w:hAnsi="Cambria Math"/>
                      <w:color w:val="000000" w:themeColor="text1"/>
                      <w:sz w:val="15"/>
                      <w:szCs w:val="15"/>
                      <w:lang w:val="zh-CN"/>
                    </w:rPr>
                    <m:t>t</m:t>
                  </m:r>
                </m:e>
                <m:sub>
                  <m:r>
                    <w:rPr>
                      <w:rFonts w:ascii="Cambria Math" w:hAnsi="Cambria Math"/>
                      <w:color w:val="000000" w:themeColor="text1"/>
                      <w:sz w:val="15"/>
                      <w:szCs w:val="15"/>
                      <w:lang w:val="zh-CN"/>
                    </w:rPr>
                    <m:t>3</m:t>
                  </m:r>
                </m:sub>
              </m:sSub>
            </m:oMath>
          </w:p>
        </w:tc>
      </w:tr>
      <w:tr w:rsidR="00580939" w:rsidRPr="007027CB" w14:paraId="54502660" w14:textId="77777777" w:rsidTr="00CB3D4D">
        <w:trPr>
          <w:jc w:val="center"/>
        </w:trPr>
        <w:tc>
          <w:tcPr>
            <w:tcW w:w="1443" w:type="dxa"/>
            <w:tcBorders>
              <w:top w:val="single" w:sz="4" w:space="0" w:color="auto"/>
            </w:tcBorders>
            <w:shd w:val="clear" w:color="auto" w:fill="auto"/>
            <w:vAlign w:val="center"/>
          </w:tcPr>
          <w:p w14:paraId="367F99DE" w14:textId="77777777" w:rsidR="00580939" w:rsidRPr="007027CB" w:rsidRDefault="00580939" w:rsidP="00CB3D4D">
            <w:pPr>
              <w:jc w:val="center"/>
              <w:rPr>
                <w:color w:val="000000" w:themeColor="text1"/>
                <w:sz w:val="15"/>
                <w:szCs w:val="15"/>
                <w:lang w:val="zh-CN"/>
              </w:rPr>
            </w:pPr>
            <w:r w:rsidRPr="007027CB">
              <w:rPr>
                <w:color w:val="000000" w:themeColor="text1"/>
                <w:sz w:val="15"/>
                <w:szCs w:val="15"/>
                <w:lang w:val="zh-CN"/>
              </w:rPr>
              <w:t>Time period</w:t>
            </w:r>
          </w:p>
        </w:tc>
        <w:tc>
          <w:tcPr>
            <w:tcW w:w="1129" w:type="dxa"/>
            <w:tcBorders>
              <w:top w:val="single" w:sz="4" w:space="0" w:color="auto"/>
            </w:tcBorders>
            <w:shd w:val="clear" w:color="auto" w:fill="auto"/>
            <w:vAlign w:val="center"/>
          </w:tcPr>
          <w:p w14:paraId="583E9A16" w14:textId="77777777" w:rsidR="00580939" w:rsidRPr="007027CB" w:rsidRDefault="00580939"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0:00-14:00 18:00-22:00</w:t>
            </w:r>
          </w:p>
        </w:tc>
        <w:tc>
          <w:tcPr>
            <w:tcW w:w="1256" w:type="dxa"/>
            <w:tcBorders>
              <w:top w:val="single" w:sz="4" w:space="0" w:color="auto"/>
            </w:tcBorders>
            <w:shd w:val="clear" w:color="auto" w:fill="auto"/>
            <w:vAlign w:val="center"/>
          </w:tcPr>
          <w:p w14:paraId="74AA1FEC" w14:textId="77777777" w:rsidR="00580939" w:rsidRPr="007027CB" w:rsidRDefault="00580939" w:rsidP="00CB3D4D">
            <w:pPr>
              <w:jc w:val="center"/>
              <w:rPr>
                <w:color w:val="000000" w:themeColor="text1"/>
                <w:sz w:val="15"/>
                <w:szCs w:val="15"/>
                <w:lang w:val="zh-CN"/>
              </w:rPr>
            </w:pPr>
            <w:r w:rsidRPr="007027CB">
              <w:rPr>
                <w:rFonts w:hint="eastAsia"/>
                <w:color w:val="000000" w:themeColor="text1"/>
                <w:sz w:val="15"/>
                <w:szCs w:val="15"/>
                <w:lang w:val="zh-CN"/>
              </w:rPr>
              <w:t>6</w:t>
            </w:r>
            <w:r w:rsidRPr="007027CB">
              <w:rPr>
                <w:color w:val="000000" w:themeColor="text1"/>
                <w:sz w:val="15"/>
                <w:szCs w:val="15"/>
                <w:lang w:val="zh-CN"/>
              </w:rPr>
              <w:t>:00-9:00</w:t>
            </w:r>
          </w:p>
          <w:p w14:paraId="3D978A16" w14:textId="77777777" w:rsidR="00580939" w:rsidRPr="007027CB" w:rsidRDefault="00580939" w:rsidP="00CB3D4D">
            <w:pPr>
              <w:jc w:val="center"/>
              <w:rPr>
                <w:color w:val="000000" w:themeColor="text1"/>
                <w:sz w:val="15"/>
                <w:szCs w:val="15"/>
                <w:lang w:val="zh-CN"/>
              </w:rPr>
            </w:pPr>
            <w:r w:rsidRPr="007027CB">
              <w:rPr>
                <w:rFonts w:hint="eastAsia"/>
                <w:color w:val="000000" w:themeColor="text1"/>
                <w:sz w:val="15"/>
                <w:szCs w:val="15"/>
                <w:lang w:val="zh-CN"/>
              </w:rPr>
              <w:t>1</w:t>
            </w:r>
            <w:r w:rsidRPr="007027CB">
              <w:rPr>
                <w:color w:val="000000" w:themeColor="text1"/>
                <w:sz w:val="15"/>
                <w:szCs w:val="15"/>
                <w:lang w:val="zh-CN"/>
              </w:rPr>
              <w:t>5:00-17:00</w:t>
            </w:r>
          </w:p>
        </w:tc>
        <w:tc>
          <w:tcPr>
            <w:tcW w:w="1047" w:type="dxa"/>
            <w:tcBorders>
              <w:top w:val="single" w:sz="4" w:space="0" w:color="auto"/>
            </w:tcBorders>
            <w:shd w:val="clear" w:color="auto" w:fill="auto"/>
            <w:vAlign w:val="center"/>
          </w:tcPr>
          <w:p w14:paraId="79993073" w14:textId="77777777" w:rsidR="00580939" w:rsidRPr="007027CB" w:rsidRDefault="00580939"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:00-6:00</w:t>
            </w:r>
          </w:p>
          <w:p w14:paraId="04E4B068" w14:textId="77777777" w:rsidR="00580939" w:rsidRPr="007027CB" w:rsidRDefault="00580939" w:rsidP="00CB3D4D">
            <w:pPr>
              <w:jc w:val="center"/>
              <w:rPr>
                <w:color w:val="000000" w:themeColor="text1"/>
                <w:sz w:val="15"/>
                <w:szCs w:val="15"/>
                <w:lang w:val="zh-CN"/>
              </w:rPr>
            </w:pPr>
            <w:r w:rsidRPr="007027CB">
              <w:rPr>
                <w:rFonts w:hint="eastAsia"/>
                <w:color w:val="000000" w:themeColor="text1"/>
                <w:sz w:val="15"/>
                <w:szCs w:val="15"/>
                <w:lang w:val="zh-CN"/>
              </w:rPr>
              <w:t>2</w:t>
            </w:r>
            <w:r w:rsidRPr="007027CB">
              <w:rPr>
                <w:color w:val="000000" w:themeColor="text1"/>
                <w:sz w:val="15"/>
                <w:szCs w:val="15"/>
                <w:lang w:val="zh-CN"/>
              </w:rPr>
              <w:t>2:00-24:00</w:t>
            </w:r>
          </w:p>
        </w:tc>
      </w:tr>
      <w:tr w:rsidR="00580939" w:rsidRPr="007027CB" w14:paraId="3DDF92AF" w14:textId="77777777" w:rsidTr="00CB3D4D">
        <w:trPr>
          <w:jc w:val="center"/>
        </w:trPr>
        <w:tc>
          <w:tcPr>
            <w:tcW w:w="1443" w:type="dxa"/>
            <w:tcBorders>
              <w:bottom w:val="single" w:sz="12" w:space="0" w:color="auto"/>
            </w:tcBorders>
            <w:shd w:val="clear" w:color="auto" w:fill="auto"/>
            <w:vAlign w:val="center"/>
          </w:tcPr>
          <w:p w14:paraId="21DD0B3E" w14:textId="77777777" w:rsidR="00580939" w:rsidRPr="007027CB" w:rsidRDefault="00580939" w:rsidP="00CB3D4D">
            <w:pPr>
              <w:jc w:val="center"/>
              <w:rPr>
                <w:color w:val="000000" w:themeColor="text1"/>
                <w:sz w:val="15"/>
                <w:szCs w:val="15"/>
                <w:lang w:val="zh-CN"/>
              </w:rPr>
            </w:pPr>
            <w:r w:rsidRPr="007027CB">
              <w:rPr>
                <w:color w:val="000000" w:themeColor="text1"/>
                <w:sz w:val="15"/>
                <w:szCs w:val="15"/>
                <w:lang w:val="zh-CN"/>
              </w:rPr>
              <w:t>Price/(</w:t>
            </w:r>
            <w:r w:rsidRPr="007027CB">
              <w:rPr>
                <w:rFonts w:hint="eastAsia"/>
                <w:color w:val="000000" w:themeColor="text1"/>
                <w:sz w:val="15"/>
                <w:szCs w:val="15"/>
                <w:lang w:val="zh-CN"/>
              </w:rPr>
              <w:t>$/</w:t>
            </w:r>
            <w:r w:rsidRPr="007027CB">
              <w:rPr>
                <w:color w:val="000000" w:themeColor="text1"/>
                <w:sz w:val="15"/>
                <w:szCs w:val="15"/>
                <w:lang w:val="zh-CN"/>
              </w:rPr>
              <w:t>kWh</w:t>
            </w:r>
            <w:r w:rsidRPr="007027CB">
              <w:rPr>
                <w:rFonts w:hint="eastAsia"/>
                <w:color w:val="000000" w:themeColor="text1"/>
                <w:sz w:val="15"/>
                <w:szCs w:val="15"/>
                <w:lang w:val="zh-CN"/>
              </w:rPr>
              <w:t>)</w:t>
            </w:r>
          </w:p>
        </w:tc>
        <w:tc>
          <w:tcPr>
            <w:tcW w:w="1129" w:type="dxa"/>
            <w:tcBorders>
              <w:bottom w:val="single" w:sz="12" w:space="0" w:color="auto"/>
            </w:tcBorders>
            <w:shd w:val="clear" w:color="auto" w:fill="auto"/>
            <w:vAlign w:val="center"/>
          </w:tcPr>
          <w:p w14:paraId="3804FF3F" w14:textId="77777777" w:rsidR="00580939" w:rsidRPr="007027CB" w:rsidRDefault="00580939" w:rsidP="00CB3D4D">
            <w:pPr>
              <w:jc w:val="center"/>
              <w:rPr>
                <w:color w:val="000000" w:themeColor="text1"/>
                <w:sz w:val="15"/>
                <w:szCs w:val="15"/>
                <w:lang w:val="zh-CN"/>
              </w:rPr>
            </w:pPr>
            <w:r w:rsidRPr="007027CB">
              <w:rPr>
                <w:color w:val="000000" w:themeColor="text1"/>
                <w:sz w:val="15"/>
                <w:szCs w:val="15"/>
                <w:lang w:val="zh-CN"/>
              </w:rPr>
              <w:t>0.28</w:t>
            </w:r>
          </w:p>
        </w:tc>
        <w:tc>
          <w:tcPr>
            <w:tcW w:w="1256" w:type="dxa"/>
            <w:tcBorders>
              <w:bottom w:val="single" w:sz="12" w:space="0" w:color="auto"/>
            </w:tcBorders>
            <w:shd w:val="clear" w:color="auto" w:fill="auto"/>
            <w:vAlign w:val="center"/>
          </w:tcPr>
          <w:p w14:paraId="32C0F6CB" w14:textId="77777777" w:rsidR="00580939" w:rsidRPr="007027CB" w:rsidRDefault="00580939"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.12</w:t>
            </w:r>
          </w:p>
        </w:tc>
        <w:tc>
          <w:tcPr>
            <w:tcW w:w="1047" w:type="dxa"/>
            <w:tcBorders>
              <w:bottom w:val="single" w:sz="12" w:space="0" w:color="auto"/>
            </w:tcBorders>
            <w:shd w:val="clear" w:color="auto" w:fill="auto"/>
            <w:vAlign w:val="center"/>
          </w:tcPr>
          <w:p w14:paraId="2FC89A98" w14:textId="77777777" w:rsidR="00580939" w:rsidRPr="007027CB" w:rsidRDefault="00580939" w:rsidP="00CB3D4D">
            <w:pPr>
              <w:jc w:val="center"/>
              <w:rPr>
                <w:color w:val="000000" w:themeColor="text1"/>
                <w:sz w:val="15"/>
                <w:szCs w:val="15"/>
                <w:lang w:val="zh-CN"/>
              </w:rPr>
            </w:pPr>
            <w:r w:rsidRPr="007027CB">
              <w:rPr>
                <w:rFonts w:hint="eastAsia"/>
                <w:color w:val="000000" w:themeColor="text1"/>
                <w:sz w:val="15"/>
                <w:szCs w:val="15"/>
                <w:lang w:val="zh-CN"/>
              </w:rPr>
              <w:t>0</w:t>
            </w:r>
            <w:r w:rsidRPr="007027CB">
              <w:rPr>
                <w:color w:val="000000" w:themeColor="text1"/>
                <w:sz w:val="15"/>
                <w:szCs w:val="15"/>
                <w:lang w:val="zh-CN"/>
              </w:rPr>
              <w:t>.061</w:t>
            </w:r>
          </w:p>
        </w:tc>
      </w:tr>
    </w:tbl>
    <w:p w14:paraId="450B18C5" w14:textId="77777777" w:rsidR="00580939" w:rsidRPr="007027CB" w:rsidRDefault="00580939" w:rsidP="00580939">
      <w:pPr>
        <w:pStyle w:val="IETParagraph"/>
        <w:spacing w:line="240" w:lineRule="auto"/>
        <w:ind w:firstLine="0"/>
        <w:rPr>
          <w:color w:val="000000" w:themeColor="text1"/>
          <w:sz w:val="20"/>
          <w:szCs w:val="20"/>
          <w:lang w:val="en-GB"/>
        </w:rPr>
      </w:pPr>
    </w:p>
    <w:p w14:paraId="55C20532" w14:textId="77777777" w:rsidR="00580939" w:rsidRPr="007027CB" w:rsidRDefault="00580939" w:rsidP="00580939">
      <w:pPr>
        <w:pStyle w:val="IETParagraph"/>
        <w:spacing w:line="240" w:lineRule="auto"/>
        <w:ind w:firstLine="0"/>
        <w:jc w:val="left"/>
        <w:rPr>
          <w:color w:val="000000" w:themeColor="text1"/>
          <w:sz w:val="20"/>
          <w:szCs w:val="20"/>
          <w:lang w:val="en-GB"/>
        </w:rPr>
      </w:pPr>
      <w:r w:rsidRPr="007027CB">
        <w:rPr>
          <w:rFonts w:hint="eastAsia"/>
          <w:b/>
          <w:bCs/>
          <w:color w:val="000000" w:themeColor="text1"/>
          <w:sz w:val="20"/>
          <w:szCs w:val="20"/>
          <w:lang w:val="en-GB"/>
        </w:rPr>
        <w:t>T</w:t>
      </w:r>
      <w:r w:rsidRPr="007027CB">
        <w:rPr>
          <w:b/>
          <w:bCs/>
          <w:color w:val="000000" w:themeColor="text1"/>
          <w:sz w:val="20"/>
          <w:szCs w:val="20"/>
          <w:lang w:val="en-GB"/>
        </w:rPr>
        <w:t>able 13</w:t>
      </w:r>
      <w:r w:rsidRPr="007027CB">
        <w:rPr>
          <w:color w:val="000000" w:themeColor="text1"/>
          <w:sz w:val="20"/>
          <w:szCs w:val="20"/>
          <w:lang w:val="en-GB"/>
        </w:rPr>
        <w:t xml:space="preserve"> Reward and penalty unit prices for purchasing electricity from microgrid.</w:t>
      </w:r>
    </w:p>
    <w:tbl>
      <w:tblPr>
        <w:tblW w:w="0" w:type="auto"/>
        <w:tblLook w:val="04A0" w:firstRow="1" w:lastRow="0" w:firstColumn="1" w:lastColumn="0" w:noHBand="0" w:noVBand="1"/>
      </w:tblPr>
      <w:tblGrid>
        <w:gridCol w:w="1039"/>
        <w:gridCol w:w="643"/>
        <w:gridCol w:w="868"/>
        <w:gridCol w:w="727"/>
        <w:gridCol w:w="838"/>
        <w:gridCol w:w="760"/>
      </w:tblGrid>
      <w:tr w:rsidR="00580939" w:rsidRPr="007027CB" w14:paraId="64340C9F" w14:textId="77777777" w:rsidTr="00F72D9F">
        <w:tc>
          <w:tcPr>
            <w:tcW w:w="1039" w:type="dxa"/>
            <w:tcBorders>
              <w:top w:val="single" w:sz="12" w:space="0" w:color="auto"/>
              <w:bottom w:val="single" w:sz="4" w:space="0" w:color="auto"/>
            </w:tcBorders>
            <w:shd w:val="clear" w:color="auto" w:fill="auto"/>
            <w:vAlign w:val="center"/>
          </w:tcPr>
          <w:p w14:paraId="0F4E41E2" w14:textId="77777777" w:rsidR="00580939" w:rsidRPr="007027CB" w:rsidRDefault="00580939" w:rsidP="00CB3D4D">
            <w:pPr>
              <w:tabs>
                <w:tab w:val="left" w:pos="767"/>
              </w:tabs>
              <w:jc w:val="center"/>
              <w:rPr>
                <w:color w:val="000000" w:themeColor="text1"/>
                <w:sz w:val="15"/>
                <w:szCs w:val="15"/>
              </w:rPr>
            </w:pPr>
            <w:r w:rsidRPr="007027CB">
              <w:rPr>
                <w:rFonts w:hint="eastAsia"/>
                <w:color w:val="000000" w:themeColor="text1"/>
                <w:sz w:val="15"/>
                <w:szCs w:val="15"/>
              </w:rPr>
              <w:t>P</w:t>
            </w:r>
            <w:r w:rsidRPr="007027CB">
              <w:rPr>
                <w:color w:val="000000" w:themeColor="text1"/>
                <w:sz w:val="15"/>
                <w:szCs w:val="15"/>
              </w:rPr>
              <w:t>ower purchaser</w:t>
            </w:r>
          </w:p>
        </w:tc>
        <w:tc>
          <w:tcPr>
            <w:tcW w:w="643" w:type="dxa"/>
            <w:tcBorders>
              <w:top w:val="single" w:sz="12" w:space="0" w:color="auto"/>
              <w:bottom w:val="single" w:sz="4" w:space="0" w:color="auto"/>
            </w:tcBorders>
            <w:shd w:val="clear" w:color="auto" w:fill="auto"/>
            <w:vAlign w:val="center"/>
          </w:tcPr>
          <w:p w14:paraId="48423219" w14:textId="77777777" w:rsidR="00580939" w:rsidRPr="007027CB" w:rsidRDefault="00580939" w:rsidP="00CB3D4D">
            <w:pPr>
              <w:tabs>
                <w:tab w:val="left" w:pos="767"/>
              </w:tabs>
              <w:jc w:val="center"/>
              <w:rPr>
                <w:color w:val="000000" w:themeColor="text1"/>
                <w:sz w:val="15"/>
                <w:szCs w:val="15"/>
              </w:rPr>
            </w:pPr>
            <w:r w:rsidRPr="007027CB">
              <w:rPr>
                <w:color w:val="000000" w:themeColor="text1"/>
                <w:sz w:val="15"/>
                <w:szCs w:val="15"/>
              </w:rPr>
              <w:t>Grid price</w:t>
            </w:r>
          </w:p>
        </w:tc>
        <w:tc>
          <w:tcPr>
            <w:tcW w:w="868" w:type="dxa"/>
            <w:tcBorders>
              <w:top w:val="single" w:sz="12" w:space="0" w:color="auto"/>
              <w:bottom w:val="single" w:sz="4" w:space="0" w:color="auto"/>
            </w:tcBorders>
            <w:shd w:val="clear" w:color="auto" w:fill="auto"/>
            <w:vAlign w:val="center"/>
          </w:tcPr>
          <w:p w14:paraId="2E88CF5C" w14:textId="77777777" w:rsidR="00580939" w:rsidRPr="007027CB" w:rsidRDefault="00580939" w:rsidP="00CB3D4D">
            <w:pPr>
              <w:tabs>
                <w:tab w:val="left" w:pos="767"/>
              </w:tabs>
              <w:jc w:val="center"/>
              <w:rPr>
                <w:color w:val="000000" w:themeColor="text1"/>
                <w:sz w:val="15"/>
                <w:szCs w:val="15"/>
              </w:rPr>
            </w:pPr>
            <w:r w:rsidRPr="007027CB">
              <w:rPr>
                <w:rFonts w:hint="eastAsia"/>
                <w:color w:val="000000" w:themeColor="text1"/>
                <w:sz w:val="15"/>
                <w:szCs w:val="15"/>
              </w:rPr>
              <w:t>P</w:t>
            </w:r>
            <w:r w:rsidRPr="007027CB">
              <w:rPr>
                <w:color w:val="000000" w:themeColor="text1"/>
                <w:sz w:val="15"/>
                <w:szCs w:val="15"/>
              </w:rPr>
              <w:t>V incentive price</w:t>
            </w:r>
          </w:p>
        </w:tc>
        <w:tc>
          <w:tcPr>
            <w:tcW w:w="727" w:type="dxa"/>
            <w:tcBorders>
              <w:top w:val="single" w:sz="12" w:space="0" w:color="auto"/>
              <w:bottom w:val="single" w:sz="4" w:space="0" w:color="auto"/>
            </w:tcBorders>
            <w:shd w:val="clear" w:color="auto" w:fill="auto"/>
          </w:tcPr>
          <w:p w14:paraId="5187D3F0" w14:textId="77777777" w:rsidR="00580939" w:rsidRPr="007027CB" w:rsidRDefault="00580939" w:rsidP="00CB3D4D">
            <w:pPr>
              <w:tabs>
                <w:tab w:val="left" w:pos="767"/>
              </w:tabs>
              <w:jc w:val="center"/>
              <w:rPr>
                <w:color w:val="000000" w:themeColor="text1"/>
                <w:sz w:val="15"/>
                <w:szCs w:val="15"/>
              </w:rPr>
            </w:pPr>
            <w:r w:rsidRPr="007027CB">
              <w:rPr>
                <w:rFonts w:hint="eastAsia"/>
                <w:color w:val="000000" w:themeColor="text1"/>
                <w:sz w:val="15"/>
                <w:szCs w:val="15"/>
              </w:rPr>
              <w:t>P</w:t>
            </w:r>
            <w:r w:rsidRPr="007027CB">
              <w:rPr>
                <w:color w:val="000000" w:themeColor="text1"/>
                <w:sz w:val="15"/>
                <w:szCs w:val="15"/>
              </w:rPr>
              <w:t>V</w:t>
            </w:r>
            <w:r w:rsidRPr="007027CB">
              <w:rPr>
                <w:rFonts w:hint="eastAsia"/>
                <w:color w:val="000000" w:themeColor="text1"/>
                <w:sz w:val="15"/>
                <w:szCs w:val="15"/>
              </w:rPr>
              <w:t xml:space="preserve"> </w:t>
            </w:r>
            <w:r w:rsidRPr="007027CB">
              <w:rPr>
                <w:color w:val="000000" w:themeColor="text1"/>
                <w:sz w:val="15"/>
                <w:szCs w:val="15"/>
              </w:rPr>
              <w:t>penalty price</w:t>
            </w:r>
          </w:p>
        </w:tc>
        <w:tc>
          <w:tcPr>
            <w:tcW w:w="838" w:type="dxa"/>
            <w:tcBorders>
              <w:top w:val="single" w:sz="12" w:space="0" w:color="auto"/>
              <w:bottom w:val="single" w:sz="4" w:space="0" w:color="auto"/>
            </w:tcBorders>
            <w:shd w:val="clear" w:color="auto" w:fill="auto"/>
          </w:tcPr>
          <w:p w14:paraId="62DA7E05" w14:textId="77777777" w:rsidR="00580939" w:rsidRPr="007027CB" w:rsidRDefault="00580939" w:rsidP="00CB3D4D">
            <w:pPr>
              <w:tabs>
                <w:tab w:val="left" w:pos="767"/>
              </w:tabs>
              <w:jc w:val="center"/>
              <w:rPr>
                <w:color w:val="000000" w:themeColor="text1"/>
                <w:sz w:val="15"/>
                <w:szCs w:val="15"/>
              </w:rPr>
            </w:pPr>
            <w:r w:rsidRPr="007027CB">
              <w:rPr>
                <w:rFonts w:hint="eastAsia"/>
                <w:color w:val="000000" w:themeColor="text1"/>
                <w:sz w:val="15"/>
                <w:szCs w:val="15"/>
              </w:rPr>
              <w:t>E</w:t>
            </w:r>
            <w:r w:rsidRPr="007027CB">
              <w:rPr>
                <w:color w:val="000000" w:themeColor="text1"/>
                <w:sz w:val="15"/>
                <w:szCs w:val="15"/>
              </w:rPr>
              <w:t>VA</w:t>
            </w:r>
            <w:r w:rsidRPr="007027CB">
              <w:rPr>
                <w:rFonts w:hint="eastAsia"/>
                <w:color w:val="000000" w:themeColor="text1"/>
                <w:sz w:val="15"/>
                <w:szCs w:val="15"/>
              </w:rPr>
              <w:t xml:space="preserve"> </w:t>
            </w:r>
            <w:r w:rsidRPr="007027CB">
              <w:rPr>
                <w:color w:val="000000" w:themeColor="text1"/>
                <w:sz w:val="15"/>
                <w:szCs w:val="15"/>
              </w:rPr>
              <w:t>incentive price</w:t>
            </w:r>
          </w:p>
        </w:tc>
        <w:tc>
          <w:tcPr>
            <w:tcW w:w="760" w:type="dxa"/>
            <w:tcBorders>
              <w:top w:val="single" w:sz="12" w:space="0" w:color="auto"/>
              <w:bottom w:val="single" w:sz="4" w:space="0" w:color="auto"/>
            </w:tcBorders>
            <w:shd w:val="clear" w:color="auto" w:fill="auto"/>
            <w:vAlign w:val="center"/>
          </w:tcPr>
          <w:p w14:paraId="73216BDE" w14:textId="77777777" w:rsidR="00580939" w:rsidRPr="007027CB" w:rsidRDefault="00580939" w:rsidP="00CB3D4D">
            <w:pPr>
              <w:tabs>
                <w:tab w:val="left" w:pos="767"/>
              </w:tabs>
              <w:jc w:val="center"/>
              <w:rPr>
                <w:color w:val="000000" w:themeColor="text1"/>
                <w:sz w:val="15"/>
                <w:szCs w:val="15"/>
              </w:rPr>
            </w:pPr>
            <w:r w:rsidRPr="007027CB">
              <w:rPr>
                <w:rFonts w:hint="eastAsia"/>
                <w:color w:val="000000" w:themeColor="text1"/>
                <w:sz w:val="15"/>
                <w:szCs w:val="15"/>
              </w:rPr>
              <w:t>E</w:t>
            </w:r>
            <w:r w:rsidRPr="007027CB">
              <w:rPr>
                <w:color w:val="000000" w:themeColor="text1"/>
                <w:sz w:val="15"/>
                <w:szCs w:val="15"/>
              </w:rPr>
              <w:t>VA penalty price</w:t>
            </w:r>
          </w:p>
        </w:tc>
      </w:tr>
      <w:tr w:rsidR="00580939" w:rsidRPr="007027CB" w14:paraId="19AD0E90" w14:textId="77777777" w:rsidTr="00F72D9F">
        <w:tc>
          <w:tcPr>
            <w:tcW w:w="1039" w:type="dxa"/>
            <w:tcBorders>
              <w:top w:val="single" w:sz="4" w:space="0" w:color="auto"/>
              <w:bottom w:val="single" w:sz="12" w:space="0" w:color="auto"/>
            </w:tcBorders>
            <w:shd w:val="clear" w:color="auto" w:fill="auto"/>
            <w:vAlign w:val="center"/>
          </w:tcPr>
          <w:p w14:paraId="3BD51C09" w14:textId="77777777" w:rsidR="00580939" w:rsidRPr="007027CB" w:rsidRDefault="00580939" w:rsidP="00CB3D4D">
            <w:pPr>
              <w:tabs>
                <w:tab w:val="left" w:pos="767"/>
              </w:tabs>
              <w:jc w:val="center"/>
              <w:rPr>
                <w:color w:val="000000" w:themeColor="text1"/>
                <w:sz w:val="15"/>
                <w:szCs w:val="15"/>
              </w:rPr>
            </w:pPr>
            <w:r w:rsidRPr="007027CB">
              <w:rPr>
                <w:rFonts w:hint="eastAsia"/>
                <w:color w:val="000000" w:themeColor="text1"/>
                <w:sz w:val="15"/>
                <w:szCs w:val="15"/>
              </w:rPr>
              <w:t>M</w:t>
            </w:r>
            <w:r w:rsidRPr="007027CB">
              <w:rPr>
                <w:color w:val="000000" w:themeColor="text1"/>
                <w:sz w:val="15"/>
                <w:szCs w:val="15"/>
              </w:rPr>
              <w:t>icrogrid price/</w:t>
            </w:r>
            <w:bookmarkStart w:id="12" w:name="_Hlk130807680"/>
            <w:r w:rsidRPr="007027CB">
              <w:rPr>
                <w:rFonts w:hint="eastAsia"/>
                <w:color w:val="000000" w:themeColor="text1"/>
                <w:sz w:val="15"/>
                <w:szCs w:val="15"/>
                <w:lang w:val="zh-CN"/>
              </w:rPr>
              <w:t>$</w:t>
            </w:r>
            <w:bookmarkEnd w:id="12"/>
            <w:r w:rsidRPr="007027CB">
              <w:rPr>
                <w:rFonts w:hint="eastAsia"/>
                <w:color w:val="000000" w:themeColor="text1"/>
                <w:sz w:val="15"/>
                <w:szCs w:val="15"/>
              </w:rPr>
              <w:t>/</w:t>
            </w:r>
            <w:r w:rsidRPr="007027CB">
              <w:rPr>
                <w:color w:val="000000" w:themeColor="text1"/>
                <w:sz w:val="15"/>
                <w:szCs w:val="15"/>
              </w:rPr>
              <w:t>kW</w:t>
            </w:r>
            <w:r w:rsidRPr="007027CB">
              <w:rPr>
                <w:rFonts w:hint="eastAsia"/>
                <w:color w:val="000000" w:themeColor="text1"/>
                <w:sz w:val="15"/>
                <w:szCs w:val="15"/>
              </w:rPr>
              <w:t>h</w:t>
            </w:r>
          </w:p>
        </w:tc>
        <w:tc>
          <w:tcPr>
            <w:tcW w:w="643" w:type="dxa"/>
            <w:tcBorders>
              <w:top w:val="single" w:sz="4" w:space="0" w:color="auto"/>
              <w:bottom w:val="single" w:sz="12" w:space="0" w:color="auto"/>
            </w:tcBorders>
            <w:shd w:val="clear" w:color="auto" w:fill="auto"/>
            <w:vAlign w:val="center"/>
          </w:tcPr>
          <w:p w14:paraId="79A14ACD" w14:textId="77777777" w:rsidR="00580939" w:rsidRPr="007027CB" w:rsidRDefault="00580939" w:rsidP="00CB3D4D">
            <w:pPr>
              <w:tabs>
                <w:tab w:val="left" w:pos="767"/>
              </w:tabs>
              <w:jc w:val="center"/>
              <w:rPr>
                <w:color w:val="000000" w:themeColor="text1"/>
                <w:sz w:val="15"/>
                <w:szCs w:val="15"/>
              </w:rPr>
            </w:pPr>
            <w:r w:rsidRPr="007027CB">
              <w:rPr>
                <w:color w:val="000000" w:themeColor="text1"/>
                <w:sz w:val="15"/>
                <w:szCs w:val="15"/>
              </w:rPr>
              <w:t>0.068</w:t>
            </w:r>
          </w:p>
        </w:tc>
        <w:tc>
          <w:tcPr>
            <w:tcW w:w="868" w:type="dxa"/>
            <w:tcBorders>
              <w:top w:val="single" w:sz="4" w:space="0" w:color="auto"/>
              <w:bottom w:val="single" w:sz="12" w:space="0" w:color="auto"/>
            </w:tcBorders>
            <w:shd w:val="clear" w:color="auto" w:fill="auto"/>
            <w:vAlign w:val="center"/>
          </w:tcPr>
          <w:p w14:paraId="3BBF89E4" w14:textId="77777777" w:rsidR="00580939" w:rsidRPr="007027CB" w:rsidRDefault="00580939" w:rsidP="00CB3D4D">
            <w:pPr>
              <w:tabs>
                <w:tab w:val="left" w:pos="767"/>
              </w:tabs>
              <w:jc w:val="center"/>
              <w:rPr>
                <w:color w:val="000000" w:themeColor="text1"/>
                <w:sz w:val="15"/>
                <w:szCs w:val="15"/>
              </w:rPr>
            </w:pPr>
            <w:r w:rsidRPr="007027CB">
              <w:rPr>
                <w:color w:val="000000" w:themeColor="text1"/>
                <w:sz w:val="15"/>
                <w:szCs w:val="15"/>
              </w:rPr>
              <w:t>0.032</w:t>
            </w:r>
          </w:p>
        </w:tc>
        <w:tc>
          <w:tcPr>
            <w:tcW w:w="727" w:type="dxa"/>
            <w:tcBorders>
              <w:top w:val="single" w:sz="4" w:space="0" w:color="auto"/>
              <w:bottom w:val="single" w:sz="12" w:space="0" w:color="auto"/>
            </w:tcBorders>
            <w:shd w:val="clear" w:color="auto" w:fill="auto"/>
            <w:vAlign w:val="center"/>
          </w:tcPr>
          <w:p w14:paraId="3E19CD90" w14:textId="77777777" w:rsidR="00580939" w:rsidRPr="007027CB" w:rsidRDefault="00580939" w:rsidP="00CB3D4D">
            <w:pPr>
              <w:tabs>
                <w:tab w:val="left" w:pos="767"/>
              </w:tabs>
              <w:jc w:val="center"/>
              <w:rPr>
                <w:color w:val="000000" w:themeColor="text1"/>
                <w:sz w:val="15"/>
                <w:szCs w:val="15"/>
              </w:rPr>
            </w:pPr>
            <w:r w:rsidRPr="007027CB">
              <w:rPr>
                <w:color w:val="000000" w:themeColor="text1"/>
                <w:sz w:val="15"/>
                <w:szCs w:val="15"/>
              </w:rPr>
              <w:t>0.140</w:t>
            </w:r>
          </w:p>
        </w:tc>
        <w:tc>
          <w:tcPr>
            <w:tcW w:w="838" w:type="dxa"/>
            <w:tcBorders>
              <w:top w:val="single" w:sz="4" w:space="0" w:color="auto"/>
              <w:bottom w:val="single" w:sz="12" w:space="0" w:color="auto"/>
            </w:tcBorders>
            <w:shd w:val="clear" w:color="auto" w:fill="auto"/>
            <w:vAlign w:val="center"/>
          </w:tcPr>
          <w:p w14:paraId="7EEFF011" w14:textId="77777777" w:rsidR="00580939" w:rsidRPr="007027CB" w:rsidRDefault="00580939" w:rsidP="00CB3D4D">
            <w:pPr>
              <w:tabs>
                <w:tab w:val="left" w:pos="767"/>
              </w:tabs>
              <w:jc w:val="center"/>
              <w:rPr>
                <w:color w:val="000000" w:themeColor="text1"/>
                <w:sz w:val="15"/>
                <w:szCs w:val="15"/>
              </w:rPr>
            </w:pPr>
            <w:r w:rsidRPr="007027CB">
              <w:rPr>
                <w:color w:val="000000" w:themeColor="text1"/>
                <w:sz w:val="15"/>
                <w:szCs w:val="15"/>
              </w:rPr>
              <w:t>0.360</w:t>
            </w:r>
          </w:p>
        </w:tc>
        <w:tc>
          <w:tcPr>
            <w:tcW w:w="760" w:type="dxa"/>
            <w:tcBorders>
              <w:top w:val="single" w:sz="4" w:space="0" w:color="auto"/>
              <w:bottom w:val="single" w:sz="12" w:space="0" w:color="auto"/>
            </w:tcBorders>
            <w:shd w:val="clear" w:color="auto" w:fill="auto"/>
            <w:vAlign w:val="center"/>
          </w:tcPr>
          <w:p w14:paraId="55D9A573" w14:textId="77777777" w:rsidR="00580939" w:rsidRPr="007027CB" w:rsidRDefault="00580939" w:rsidP="00CB3D4D">
            <w:pPr>
              <w:tabs>
                <w:tab w:val="left" w:pos="767"/>
              </w:tabs>
              <w:jc w:val="center"/>
              <w:rPr>
                <w:color w:val="000000" w:themeColor="text1"/>
                <w:sz w:val="15"/>
                <w:szCs w:val="15"/>
              </w:rPr>
            </w:pPr>
            <w:r w:rsidRPr="007027CB">
              <w:rPr>
                <w:color w:val="000000" w:themeColor="text1"/>
                <w:sz w:val="15"/>
                <w:szCs w:val="15"/>
              </w:rPr>
              <w:t>0.380</w:t>
            </w:r>
          </w:p>
        </w:tc>
      </w:tr>
    </w:tbl>
    <w:p w14:paraId="50ABB5B1" w14:textId="77777777" w:rsidR="00F72D9F" w:rsidRDefault="00F72D9F" w:rsidP="00F72D9F">
      <w:pPr>
        <w:pStyle w:val="IETParagraph"/>
        <w:spacing w:line="240" w:lineRule="auto"/>
        <w:ind w:firstLine="0"/>
        <w:jc w:val="left"/>
        <w:rPr>
          <w:b/>
          <w:bCs/>
          <w:color w:val="000000" w:themeColor="text1"/>
          <w:sz w:val="20"/>
          <w:szCs w:val="20"/>
          <w:lang w:val="en-GB"/>
        </w:rPr>
      </w:pPr>
    </w:p>
    <w:p w14:paraId="7A8D9B29" w14:textId="468E003B" w:rsidR="00F72D9F" w:rsidRPr="007027CB" w:rsidRDefault="00F72D9F" w:rsidP="00F72D9F">
      <w:pPr>
        <w:pStyle w:val="IETParagraph"/>
        <w:spacing w:line="240" w:lineRule="auto"/>
        <w:ind w:firstLine="0"/>
        <w:jc w:val="left"/>
        <w:rPr>
          <w:color w:val="000000" w:themeColor="text1"/>
          <w:sz w:val="20"/>
          <w:szCs w:val="20"/>
          <w:lang w:val="en-GB"/>
        </w:rPr>
      </w:pPr>
      <w:r w:rsidRPr="007027CB">
        <w:rPr>
          <w:rFonts w:hint="eastAsia"/>
          <w:b/>
          <w:bCs/>
          <w:color w:val="000000" w:themeColor="text1"/>
          <w:sz w:val="20"/>
          <w:szCs w:val="20"/>
          <w:lang w:val="en-GB"/>
        </w:rPr>
        <w:t>T</w:t>
      </w:r>
      <w:r w:rsidRPr="007027CB">
        <w:rPr>
          <w:b/>
          <w:bCs/>
          <w:color w:val="000000" w:themeColor="text1"/>
          <w:sz w:val="20"/>
          <w:szCs w:val="20"/>
          <w:lang w:val="en-GB"/>
        </w:rPr>
        <w:t>able 14</w:t>
      </w:r>
      <w:r w:rsidRPr="007027CB">
        <w:rPr>
          <w:color w:val="000000" w:themeColor="text1"/>
          <w:sz w:val="20"/>
          <w:szCs w:val="20"/>
          <w:lang w:val="en-GB"/>
        </w:rPr>
        <w:t xml:space="preserve"> Microgrid economy comprehensive income</w:t>
      </w:r>
    </w:p>
    <w:tbl>
      <w:tblPr>
        <w:tblW w:w="4962" w:type="dxa"/>
        <w:tblLayout w:type="fixed"/>
        <w:tblLook w:val="04A0" w:firstRow="1" w:lastRow="0" w:firstColumn="1" w:lastColumn="0" w:noHBand="0" w:noVBand="1"/>
      </w:tblPr>
      <w:tblGrid>
        <w:gridCol w:w="588"/>
        <w:gridCol w:w="546"/>
        <w:gridCol w:w="567"/>
        <w:gridCol w:w="567"/>
        <w:gridCol w:w="567"/>
        <w:gridCol w:w="567"/>
        <w:gridCol w:w="530"/>
        <w:gridCol w:w="497"/>
        <w:gridCol w:w="533"/>
      </w:tblGrid>
      <w:tr w:rsidR="00187862" w:rsidRPr="007027CB" w14:paraId="479FB50E" w14:textId="77777777" w:rsidTr="00187862">
        <w:tc>
          <w:tcPr>
            <w:tcW w:w="588" w:type="dxa"/>
            <w:tcBorders>
              <w:top w:val="single" w:sz="12" w:space="0" w:color="auto"/>
              <w:bottom w:val="single" w:sz="4" w:space="0" w:color="auto"/>
            </w:tcBorders>
            <w:shd w:val="clear" w:color="auto" w:fill="auto"/>
            <w:vAlign w:val="center"/>
          </w:tcPr>
          <w:p w14:paraId="44488130" w14:textId="77777777" w:rsidR="00187862" w:rsidRPr="007027CB" w:rsidRDefault="00187862" w:rsidP="00CB3D4D">
            <w:pPr>
              <w:tabs>
                <w:tab w:val="left" w:pos="767"/>
              </w:tabs>
              <w:jc w:val="center"/>
              <w:rPr>
                <w:color w:val="000000" w:themeColor="text1"/>
                <w:sz w:val="11"/>
                <w:szCs w:val="11"/>
                <w:lang w:val="zh-CN"/>
              </w:rPr>
            </w:pPr>
            <w:r w:rsidRPr="007027CB">
              <w:rPr>
                <w:rFonts w:hint="eastAsia"/>
                <w:color w:val="000000" w:themeColor="text1"/>
                <w:sz w:val="11"/>
                <w:szCs w:val="11"/>
                <w:lang w:val="zh-CN"/>
              </w:rPr>
              <w:t>E</w:t>
            </w:r>
            <w:r w:rsidRPr="007027CB">
              <w:rPr>
                <w:color w:val="000000" w:themeColor="text1"/>
                <w:sz w:val="11"/>
                <w:szCs w:val="11"/>
                <w:lang w:val="zh-CN"/>
              </w:rPr>
              <w:t>VA</w:t>
            </w:r>
          </w:p>
          <w:p w14:paraId="2C90EA4D" w14:textId="77777777" w:rsidR="00187862" w:rsidRPr="007027CB" w:rsidRDefault="00187862" w:rsidP="00CB3D4D">
            <w:pPr>
              <w:tabs>
                <w:tab w:val="left" w:pos="767"/>
              </w:tabs>
              <w:jc w:val="center"/>
              <w:rPr>
                <w:color w:val="000000" w:themeColor="text1"/>
                <w:sz w:val="11"/>
                <w:szCs w:val="11"/>
                <w:lang w:val="zh-CN"/>
              </w:rPr>
            </w:pPr>
            <w:r w:rsidRPr="007027CB">
              <w:rPr>
                <w:rFonts w:hint="eastAsia"/>
                <w:color w:val="000000" w:themeColor="text1"/>
                <w:sz w:val="11"/>
                <w:szCs w:val="11"/>
                <w:lang w:val="zh-CN"/>
              </w:rPr>
              <w:t>s</w:t>
            </w:r>
            <w:r w:rsidRPr="007027CB">
              <w:rPr>
                <w:color w:val="000000" w:themeColor="text1"/>
                <w:sz w:val="11"/>
                <w:szCs w:val="11"/>
                <w:lang w:val="zh-CN"/>
              </w:rPr>
              <w:t>cenario</w:t>
            </w:r>
          </w:p>
        </w:tc>
        <w:tc>
          <w:tcPr>
            <w:tcW w:w="546" w:type="dxa"/>
            <w:tcBorders>
              <w:top w:val="single" w:sz="12" w:space="0" w:color="auto"/>
              <w:bottom w:val="single" w:sz="4" w:space="0" w:color="auto"/>
            </w:tcBorders>
            <w:shd w:val="clear" w:color="auto" w:fill="auto"/>
            <w:vAlign w:val="center"/>
          </w:tcPr>
          <w:p w14:paraId="4E7959F9" w14:textId="77777777" w:rsidR="00187862" w:rsidRPr="007027CB" w:rsidRDefault="00187862" w:rsidP="00CB3D4D">
            <w:pPr>
              <w:tabs>
                <w:tab w:val="left" w:pos="767"/>
              </w:tabs>
              <w:jc w:val="center"/>
              <w:rPr>
                <w:color w:val="000000" w:themeColor="text1"/>
                <w:sz w:val="11"/>
                <w:szCs w:val="11"/>
                <w:lang w:val="en-US"/>
              </w:rPr>
            </w:pPr>
            <w:r w:rsidRPr="007027CB">
              <w:rPr>
                <w:rFonts w:hint="eastAsia"/>
                <w:color w:val="000000" w:themeColor="text1"/>
                <w:sz w:val="11"/>
                <w:szCs w:val="11"/>
                <w:lang w:val="en-US"/>
              </w:rPr>
              <w:t>u</w:t>
            </w:r>
            <w:r w:rsidRPr="007027CB">
              <w:rPr>
                <w:color w:val="000000" w:themeColor="text1"/>
                <w:sz w:val="11"/>
                <w:szCs w:val="11"/>
                <w:lang w:val="en-US"/>
              </w:rPr>
              <w:t>sers</w:t>
            </w:r>
          </w:p>
          <w:p w14:paraId="207D82AC" w14:textId="77777777" w:rsidR="00187862" w:rsidRPr="007027CB" w:rsidRDefault="00187862" w:rsidP="00CB3D4D">
            <w:pPr>
              <w:tabs>
                <w:tab w:val="left" w:pos="767"/>
              </w:tabs>
              <w:jc w:val="center"/>
              <w:rPr>
                <w:color w:val="000000" w:themeColor="text1"/>
                <w:sz w:val="11"/>
                <w:szCs w:val="11"/>
                <w:lang w:val="en-US"/>
              </w:rPr>
            </w:pPr>
            <w:r w:rsidRPr="007027CB">
              <w:rPr>
                <w:color w:val="000000" w:themeColor="text1"/>
                <w:sz w:val="11"/>
                <w:szCs w:val="11"/>
                <w:lang w:val="en-US"/>
              </w:rPr>
              <w:t>revenue</w:t>
            </w:r>
            <w:r>
              <w:rPr>
                <w:color w:val="000000" w:themeColor="text1"/>
                <w:sz w:val="11"/>
                <w:szCs w:val="11"/>
                <w:lang w:val="en-US"/>
              </w:rPr>
              <w:t xml:space="preserve"> </w:t>
            </w:r>
            <w:r>
              <w:rPr>
                <w:rFonts w:hint="eastAsia"/>
                <w:color w:val="000000" w:themeColor="text1"/>
                <w:sz w:val="11"/>
                <w:szCs w:val="11"/>
                <w:lang w:val="en-US"/>
              </w:rPr>
              <w:t>(</w:t>
            </w:r>
            <w:r w:rsidRPr="007027CB">
              <w:rPr>
                <w:rFonts w:hint="eastAsia"/>
                <w:color w:val="000000" w:themeColor="text1"/>
                <w:sz w:val="11"/>
                <w:szCs w:val="11"/>
                <w:lang w:val="en-US"/>
              </w:rPr>
              <w:t>$</w:t>
            </w:r>
            <w:r>
              <w:rPr>
                <w:color w:val="000000" w:themeColor="text1"/>
                <w:sz w:val="11"/>
                <w:szCs w:val="11"/>
                <w:lang w:val="en-US"/>
              </w:rPr>
              <w:t>)</w:t>
            </w:r>
          </w:p>
        </w:tc>
        <w:tc>
          <w:tcPr>
            <w:tcW w:w="567" w:type="dxa"/>
            <w:tcBorders>
              <w:top w:val="single" w:sz="12" w:space="0" w:color="auto"/>
              <w:bottom w:val="single" w:sz="4" w:space="0" w:color="auto"/>
            </w:tcBorders>
            <w:shd w:val="clear" w:color="auto" w:fill="auto"/>
            <w:vAlign w:val="center"/>
          </w:tcPr>
          <w:p w14:paraId="0A0AB277" w14:textId="77777777" w:rsidR="00187862" w:rsidRPr="007027CB" w:rsidRDefault="00187862" w:rsidP="00CB3D4D">
            <w:pPr>
              <w:tabs>
                <w:tab w:val="left" w:pos="767"/>
              </w:tabs>
              <w:jc w:val="center"/>
              <w:rPr>
                <w:color w:val="000000" w:themeColor="text1"/>
                <w:sz w:val="11"/>
                <w:szCs w:val="11"/>
                <w:lang w:val="en-US"/>
              </w:rPr>
            </w:pPr>
            <w:r w:rsidRPr="007027CB">
              <w:rPr>
                <w:color w:val="000000" w:themeColor="text1"/>
                <w:sz w:val="11"/>
                <w:szCs w:val="11"/>
                <w:lang w:val="en-US"/>
              </w:rPr>
              <w:t>Grid loss</w:t>
            </w:r>
          </w:p>
          <w:p w14:paraId="576D38A0" w14:textId="77777777" w:rsidR="00187862" w:rsidRPr="007027CB" w:rsidRDefault="00187862" w:rsidP="00CB3D4D">
            <w:pPr>
              <w:tabs>
                <w:tab w:val="left" w:pos="767"/>
              </w:tabs>
              <w:jc w:val="center"/>
              <w:rPr>
                <w:color w:val="000000" w:themeColor="text1"/>
                <w:sz w:val="11"/>
                <w:szCs w:val="11"/>
                <w:lang w:val="en-US"/>
              </w:rPr>
            </w:pPr>
            <w:r>
              <w:rPr>
                <w:rFonts w:hint="eastAsia"/>
                <w:color w:val="000000" w:themeColor="text1"/>
                <w:sz w:val="11"/>
                <w:szCs w:val="11"/>
                <w:lang w:val="en-US"/>
              </w:rPr>
              <w:t>(</w:t>
            </w:r>
            <w:r w:rsidRPr="007027CB">
              <w:rPr>
                <w:rFonts w:hint="eastAsia"/>
                <w:color w:val="000000" w:themeColor="text1"/>
                <w:sz w:val="11"/>
                <w:szCs w:val="11"/>
                <w:lang w:val="en-US"/>
              </w:rPr>
              <w:t>$</w:t>
            </w:r>
            <w:r>
              <w:rPr>
                <w:color w:val="000000" w:themeColor="text1"/>
                <w:sz w:val="11"/>
                <w:szCs w:val="11"/>
                <w:lang w:val="en-US"/>
              </w:rPr>
              <w:t>)</w:t>
            </w:r>
          </w:p>
        </w:tc>
        <w:tc>
          <w:tcPr>
            <w:tcW w:w="567" w:type="dxa"/>
            <w:tcBorders>
              <w:top w:val="single" w:sz="12" w:space="0" w:color="auto"/>
              <w:bottom w:val="single" w:sz="4" w:space="0" w:color="auto"/>
            </w:tcBorders>
            <w:shd w:val="clear" w:color="auto" w:fill="auto"/>
            <w:vAlign w:val="center"/>
          </w:tcPr>
          <w:p w14:paraId="14223136" w14:textId="77777777" w:rsidR="00187862" w:rsidRPr="007027CB" w:rsidRDefault="00187862" w:rsidP="00CB3D4D">
            <w:pPr>
              <w:tabs>
                <w:tab w:val="left" w:pos="767"/>
              </w:tabs>
              <w:jc w:val="center"/>
              <w:rPr>
                <w:color w:val="000000" w:themeColor="text1"/>
                <w:sz w:val="11"/>
                <w:szCs w:val="11"/>
                <w:lang w:val="en-US"/>
              </w:rPr>
            </w:pPr>
            <w:r w:rsidRPr="007027CB">
              <w:rPr>
                <w:rFonts w:hint="eastAsia"/>
                <w:color w:val="000000" w:themeColor="text1"/>
                <w:sz w:val="11"/>
                <w:szCs w:val="11"/>
                <w:lang w:val="en-US"/>
              </w:rPr>
              <w:t>G</w:t>
            </w:r>
            <w:r w:rsidRPr="007027CB">
              <w:rPr>
                <w:color w:val="000000" w:themeColor="text1"/>
                <w:sz w:val="11"/>
                <w:szCs w:val="11"/>
                <w:lang w:val="en-US"/>
              </w:rPr>
              <w:t>rid cost</w:t>
            </w:r>
          </w:p>
          <w:p w14:paraId="7EC6AB59" w14:textId="77777777" w:rsidR="00187862" w:rsidRPr="007027CB" w:rsidRDefault="00187862" w:rsidP="00CB3D4D">
            <w:pPr>
              <w:tabs>
                <w:tab w:val="left" w:pos="767"/>
              </w:tabs>
              <w:jc w:val="center"/>
              <w:rPr>
                <w:color w:val="000000" w:themeColor="text1"/>
                <w:sz w:val="11"/>
                <w:szCs w:val="11"/>
                <w:lang w:val="en-US"/>
              </w:rPr>
            </w:pPr>
            <w:r>
              <w:rPr>
                <w:rFonts w:hint="eastAsia"/>
                <w:color w:val="000000" w:themeColor="text1"/>
                <w:sz w:val="11"/>
                <w:szCs w:val="11"/>
                <w:lang w:val="en-US"/>
              </w:rPr>
              <w:t>(</w:t>
            </w:r>
            <w:r w:rsidRPr="007027CB">
              <w:rPr>
                <w:rFonts w:hint="eastAsia"/>
                <w:color w:val="000000" w:themeColor="text1"/>
                <w:sz w:val="11"/>
                <w:szCs w:val="11"/>
                <w:lang w:val="en-US"/>
              </w:rPr>
              <w:t>$</w:t>
            </w:r>
            <w:r>
              <w:rPr>
                <w:color w:val="000000" w:themeColor="text1"/>
                <w:sz w:val="11"/>
                <w:szCs w:val="11"/>
                <w:lang w:val="en-US"/>
              </w:rPr>
              <w:t>)</w:t>
            </w:r>
          </w:p>
        </w:tc>
        <w:tc>
          <w:tcPr>
            <w:tcW w:w="567" w:type="dxa"/>
            <w:tcBorders>
              <w:top w:val="single" w:sz="12" w:space="0" w:color="auto"/>
              <w:bottom w:val="single" w:sz="4" w:space="0" w:color="auto"/>
            </w:tcBorders>
            <w:shd w:val="clear" w:color="auto" w:fill="auto"/>
            <w:vAlign w:val="center"/>
          </w:tcPr>
          <w:p w14:paraId="26A86128" w14:textId="77777777" w:rsidR="00187862" w:rsidRPr="007027CB" w:rsidRDefault="00187862" w:rsidP="00CB3D4D">
            <w:pPr>
              <w:tabs>
                <w:tab w:val="left" w:pos="767"/>
              </w:tabs>
              <w:jc w:val="center"/>
              <w:rPr>
                <w:color w:val="000000" w:themeColor="text1"/>
                <w:sz w:val="11"/>
                <w:szCs w:val="11"/>
                <w:lang w:val="zh-CN"/>
              </w:rPr>
            </w:pPr>
            <w:r w:rsidRPr="007027CB">
              <w:rPr>
                <w:rFonts w:hint="eastAsia"/>
                <w:color w:val="000000" w:themeColor="text1"/>
                <w:sz w:val="11"/>
                <w:szCs w:val="11"/>
                <w:lang w:val="zh-CN"/>
              </w:rPr>
              <w:t>P</w:t>
            </w:r>
            <w:r w:rsidRPr="007027CB">
              <w:rPr>
                <w:color w:val="000000" w:themeColor="text1"/>
                <w:sz w:val="11"/>
                <w:szCs w:val="11"/>
                <w:lang w:val="zh-CN"/>
              </w:rPr>
              <w:t>V  cost</w:t>
            </w:r>
          </w:p>
          <w:p w14:paraId="24A3FDB2" w14:textId="77777777" w:rsidR="00187862" w:rsidRPr="007027CB" w:rsidRDefault="00187862" w:rsidP="00CB3D4D">
            <w:pPr>
              <w:tabs>
                <w:tab w:val="left" w:pos="767"/>
              </w:tabs>
              <w:jc w:val="center"/>
              <w:rPr>
                <w:color w:val="000000" w:themeColor="text1"/>
                <w:sz w:val="11"/>
                <w:szCs w:val="11"/>
                <w:lang w:val="zh-CN"/>
              </w:rPr>
            </w:pPr>
            <w:r>
              <w:rPr>
                <w:rFonts w:hint="eastAsia"/>
                <w:color w:val="000000" w:themeColor="text1"/>
                <w:sz w:val="11"/>
                <w:szCs w:val="11"/>
                <w:lang w:val="en-US"/>
              </w:rPr>
              <w:t>(</w:t>
            </w:r>
            <w:r w:rsidRPr="007027CB">
              <w:rPr>
                <w:rFonts w:hint="eastAsia"/>
                <w:color w:val="000000" w:themeColor="text1"/>
                <w:sz w:val="11"/>
                <w:szCs w:val="11"/>
                <w:lang w:val="en-US"/>
              </w:rPr>
              <w:t>$</w:t>
            </w:r>
            <w:r>
              <w:rPr>
                <w:color w:val="000000" w:themeColor="text1"/>
                <w:sz w:val="11"/>
                <w:szCs w:val="11"/>
                <w:lang w:val="en-US"/>
              </w:rPr>
              <w:t>)</w:t>
            </w:r>
          </w:p>
        </w:tc>
        <w:tc>
          <w:tcPr>
            <w:tcW w:w="567" w:type="dxa"/>
            <w:tcBorders>
              <w:top w:val="single" w:sz="12" w:space="0" w:color="auto"/>
              <w:bottom w:val="single" w:sz="4" w:space="0" w:color="auto"/>
            </w:tcBorders>
            <w:shd w:val="clear" w:color="auto" w:fill="auto"/>
            <w:vAlign w:val="center"/>
          </w:tcPr>
          <w:p w14:paraId="4248580D" w14:textId="77777777" w:rsidR="00187862" w:rsidRPr="007027CB" w:rsidRDefault="00187862" w:rsidP="00CB3D4D">
            <w:pPr>
              <w:tabs>
                <w:tab w:val="left" w:pos="767"/>
              </w:tabs>
              <w:jc w:val="center"/>
              <w:rPr>
                <w:color w:val="000000" w:themeColor="text1"/>
                <w:sz w:val="11"/>
                <w:szCs w:val="11"/>
                <w:lang w:val="en-US"/>
              </w:rPr>
            </w:pPr>
            <w:r w:rsidRPr="007027CB">
              <w:rPr>
                <w:rFonts w:hint="eastAsia"/>
                <w:color w:val="000000" w:themeColor="text1"/>
                <w:sz w:val="11"/>
                <w:szCs w:val="11"/>
                <w:lang w:val="en-US"/>
              </w:rPr>
              <w:t>E</w:t>
            </w:r>
            <w:r w:rsidRPr="007027CB">
              <w:rPr>
                <w:color w:val="000000" w:themeColor="text1"/>
                <w:sz w:val="11"/>
                <w:szCs w:val="11"/>
                <w:lang w:val="en-US"/>
              </w:rPr>
              <w:t>VA</w:t>
            </w:r>
            <w:r w:rsidRPr="007027CB">
              <w:rPr>
                <w:rFonts w:hint="eastAsia"/>
                <w:color w:val="000000" w:themeColor="text1"/>
                <w:sz w:val="11"/>
                <w:szCs w:val="11"/>
                <w:lang w:val="en-US"/>
              </w:rPr>
              <w:t xml:space="preserve"> </w:t>
            </w:r>
            <w:r w:rsidRPr="007027CB">
              <w:rPr>
                <w:color w:val="000000" w:themeColor="text1"/>
                <w:sz w:val="11"/>
                <w:szCs w:val="11"/>
                <w:lang w:val="en-US"/>
              </w:rPr>
              <w:t>cost</w:t>
            </w:r>
          </w:p>
          <w:p w14:paraId="6C66C203" w14:textId="77777777" w:rsidR="00187862" w:rsidRPr="007027CB" w:rsidRDefault="00187862" w:rsidP="00CB3D4D">
            <w:pPr>
              <w:tabs>
                <w:tab w:val="left" w:pos="767"/>
              </w:tabs>
              <w:jc w:val="center"/>
              <w:rPr>
                <w:color w:val="000000" w:themeColor="text1"/>
                <w:sz w:val="11"/>
                <w:szCs w:val="11"/>
                <w:lang w:val="en-US"/>
              </w:rPr>
            </w:pPr>
            <w:r>
              <w:rPr>
                <w:rFonts w:hint="eastAsia"/>
                <w:color w:val="000000" w:themeColor="text1"/>
                <w:sz w:val="11"/>
                <w:szCs w:val="11"/>
                <w:lang w:val="en-US"/>
              </w:rPr>
              <w:t>(</w:t>
            </w:r>
            <w:r w:rsidRPr="007027CB">
              <w:rPr>
                <w:rFonts w:hint="eastAsia"/>
                <w:color w:val="000000" w:themeColor="text1"/>
                <w:sz w:val="11"/>
                <w:szCs w:val="11"/>
                <w:lang w:val="en-US"/>
              </w:rPr>
              <w:t>$</w:t>
            </w:r>
            <w:r>
              <w:rPr>
                <w:color w:val="000000" w:themeColor="text1"/>
                <w:sz w:val="11"/>
                <w:szCs w:val="11"/>
                <w:lang w:val="en-US"/>
              </w:rPr>
              <w:t>)</w:t>
            </w:r>
          </w:p>
        </w:tc>
        <w:tc>
          <w:tcPr>
            <w:tcW w:w="530" w:type="dxa"/>
            <w:tcBorders>
              <w:top w:val="single" w:sz="12" w:space="0" w:color="auto"/>
              <w:bottom w:val="single" w:sz="4" w:space="0" w:color="auto"/>
            </w:tcBorders>
            <w:shd w:val="clear" w:color="auto" w:fill="auto"/>
            <w:vAlign w:val="center"/>
          </w:tcPr>
          <w:p w14:paraId="3D2DDE62" w14:textId="77777777" w:rsidR="00187862" w:rsidRPr="007027CB" w:rsidRDefault="00187862" w:rsidP="00CB3D4D">
            <w:pPr>
              <w:tabs>
                <w:tab w:val="left" w:pos="767"/>
              </w:tabs>
              <w:jc w:val="center"/>
              <w:rPr>
                <w:color w:val="000000" w:themeColor="text1"/>
                <w:sz w:val="11"/>
                <w:szCs w:val="11"/>
                <w:lang w:val="en-US"/>
              </w:rPr>
            </w:pPr>
            <w:r w:rsidRPr="007027CB">
              <w:rPr>
                <w:rFonts w:hint="eastAsia"/>
                <w:color w:val="000000" w:themeColor="text1"/>
                <w:sz w:val="11"/>
                <w:szCs w:val="11"/>
                <w:lang w:val="en-US"/>
              </w:rPr>
              <w:t>P</w:t>
            </w:r>
            <w:r w:rsidRPr="007027CB">
              <w:rPr>
                <w:color w:val="000000" w:themeColor="text1"/>
                <w:sz w:val="11"/>
                <w:szCs w:val="11"/>
                <w:lang w:val="en-US"/>
              </w:rPr>
              <w:t>V penalty cost</w:t>
            </w:r>
          </w:p>
          <w:p w14:paraId="23B921A8" w14:textId="77777777" w:rsidR="00187862" w:rsidRPr="007027CB" w:rsidRDefault="00187862" w:rsidP="00CB3D4D">
            <w:pPr>
              <w:tabs>
                <w:tab w:val="left" w:pos="767"/>
              </w:tabs>
              <w:jc w:val="center"/>
              <w:rPr>
                <w:color w:val="000000" w:themeColor="text1"/>
                <w:sz w:val="11"/>
                <w:szCs w:val="11"/>
                <w:lang w:val="en-US"/>
              </w:rPr>
            </w:pPr>
            <w:r>
              <w:rPr>
                <w:rFonts w:hint="eastAsia"/>
                <w:color w:val="000000" w:themeColor="text1"/>
                <w:sz w:val="11"/>
                <w:szCs w:val="11"/>
                <w:lang w:val="en-US"/>
              </w:rPr>
              <w:t>(</w:t>
            </w:r>
            <w:r w:rsidRPr="007027CB">
              <w:rPr>
                <w:rFonts w:hint="eastAsia"/>
                <w:color w:val="000000" w:themeColor="text1"/>
                <w:sz w:val="11"/>
                <w:szCs w:val="11"/>
                <w:lang w:val="en-US"/>
              </w:rPr>
              <w:t>$</w:t>
            </w:r>
            <w:r>
              <w:rPr>
                <w:color w:val="000000" w:themeColor="text1"/>
                <w:sz w:val="11"/>
                <w:szCs w:val="11"/>
                <w:lang w:val="en-US"/>
              </w:rPr>
              <w:t>)</w:t>
            </w:r>
          </w:p>
        </w:tc>
        <w:tc>
          <w:tcPr>
            <w:tcW w:w="497" w:type="dxa"/>
            <w:tcBorders>
              <w:top w:val="single" w:sz="12" w:space="0" w:color="auto"/>
              <w:bottom w:val="single" w:sz="4" w:space="0" w:color="auto"/>
            </w:tcBorders>
            <w:shd w:val="clear" w:color="auto" w:fill="auto"/>
            <w:vAlign w:val="center"/>
          </w:tcPr>
          <w:p w14:paraId="104CEB86" w14:textId="77777777" w:rsidR="00187862" w:rsidRPr="007027CB" w:rsidRDefault="00187862" w:rsidP="00CB3D4D">
            <w:pPr>
              <w:tabs>
                <w:tab w:val="left" w:pos="767"/>
              </w:tabs>
              <w:jc w:val="center"/>
              <w:rPr>
                <w:color w:val="000000" w:themeColor="text1"/>
                <w:sz w:val="11"/>
                <w:szCs w:val="11"/>
                <w:lang w:val="zh-CN"/>
              </w:rPr>
            </w:pPr>
            <w:r w:rsidRPr="007027CB">
              <w:rPr>
                <w:rFonts w:hint="eastAsia"/>
                <w:color w:val="000000" w:themeColor="text1"/>
                <w:sz w:val="11"/>
                <w:szCs w:val="11"/>
                <w:lang w:val="zh-CN"/>
              </w:rPr>
              <w:t>E</w:t>
            </w:r>
            <w:r w:rsidRPr="007027CB">
              <w:rPr>
                <w:color w:val="000000" w:themeColor="text1"/>
                <w:sz w:val="11"/>
                <w:szCs w:val="11"/>
                <w:lang w:val="zh-CN"/>
              </w:rPr>
              <w:t>VA</w:t>
            </w:r>
            <w:r w:rsidRPr="007027CB">
              <w:rPr>
                <w:rFonts w:hint="eastAsia"/>
                <w:color w:val="000000" w:themeColor="text1"/>
                <w:sz w:val="11"/>
                <w:szCs w:val="11"/>
                <w:lang w:val="zh-CN"/>
              </w:rPr>
              <w:t xml:space="preserve"> </w:t>
            </w:r>
            <w:r w:rsidRPr="007027CB">
              <w:rPr>
                <w:color w:val="000000" w:themeColor="text1"/>
                <w:sz w:val="11"/>
                <w:szCs w:val="11"/>
                <w:lang w:val="zh-CN"/>
              </w:rPr>
              <w:t>penalty cost</w:t>
            </w:r>
          </w:p>
          <w:p w14:paraId="71F41DB6" w14:textId="77777777" w:rsidR="00187862" w:rsidRPr="007027CB" w:rsidRDefault="00187862" w:rsidP="00CB3D4D">
            <w:pPr>
              <w:tabs>
                <w:tab w:val="left" w:pos="767"/>
              </w:tabs>
              <w:jc w:val="center"/>
              <w:rPr>
                <w:color w:val="000000" w:themeColor="text1"/>
                <w:sz w:val="11"/>
                <w:szCs w:val="11"/>
                <w:lang w:val="zh-CN"/>
              </w:rPr>
            </w:pPr>
            <w:r w:rsidRPr="007027CB">
              <w:rPr>
                <w:rFonts w:hint="eastAsia"/>
                <w:color w:val="000000" w:themeColor="text1"/>
                <w:sz w:val="11"/>
                <w:szCs w:val="11"/>
                <w:lang w:val="zh-CN"/>
              </w:rPr>
              <w:t>(</w:t>
            </w:r>
            <w:r w:rsidRPr="007027CB">
              <w:rPr>
                <w:color w:val="000000" w:themeColor="text1"/>
                <w:sz w:val="11"/>
                <w:szCs w:val="11"/>
                <w:lang w:val="zh-CN"/>
              </w:rPr>
              <w:t>$)</w:t>
            </w:r>
          </w:p>
        </w:tc>
        <w:tc>
          <w:tcPr>
            <w:tcW w:w="533" w:type="dxa"/>
            <w:tcBorders>
              <w:top w:val="single" w:sz="12" w:space="0" w:color="auto"/>
              <w:bottom w:val="single" w:sz="4" w:space="0" w:color="auto"/>
            </w:tcBorders>
            <w:shd w:val="clear" w:color="auto" w:fill="auto"/>
            <w:vAlign w:val="center"/>
          </w:tcPr>
          <w:p w14:paraId="3D24CB80" w14:textId="77777777" w:rsidR="00187862" w:rsidRPr="007027CB" w:rsidRDefault="00187862" w:rsidP="00CB3D4D">
            <w:pPr>
              <w:tabs>
                <w:tab w:val="left" w:pos="767"/>
              </w:tabs>
              <w:jc w:val="center"/>
              <w:rPr>
                <w:color w:val="000000" w:themeColor="text1"/>
                <w:sz w:val="11"/>
                <w:szCs w:val="11"/>
                <w:lang w:val="en-US"/>
              </w:rPr>
            </w:pPr>
            <w:r w:rsidRPr="007027CB">
              <w:rPr>
                <w:color w:val="000000" w:themeColor="text1"/>
                <w:sz w:val="11"/>
                <w:szCs w:val="11"/>
                <w:lang w:val="en-US"/>
              </w:rPr>
              <w:t>Combined gains</w:t>
            </w:r>
            <w:r>
              <w:rPr>
                <w:color w:val="000000" w:themeColor="text1"/>
                <w:sz w:val="11"/>
                <w:szCs w:val="11"/>
                <w:lang w:val="en-US"/>
              </w:rPr>
              <w:t xml:space="preserve"> </w:t>
            </w:r>
            <w:r>
              <w:rPr>
                <w:rFonts w:hint="eastAsia"/>
                <w:color w:val="000000" w:themeColor="text1"/>
                <w:sz w:val="11"/>
                <w:szCs w:val="11"/>
                <w:lang w:val="en-US"/>
              </w:rPr>
              <w:t>(</w:t>
            </w:r>
            <w:r w:rsidRPr="007027CB">
              <w:rPr>
                <w:rFonts w:hint="eastAsia"/>
                <w:color w:val="000000" w:themeColor="text1"/>
                <w:sz w:val="11"/>
                <w:szCs w:val="11"/>
                <w:lang w:val="en-US"/>
              </w:rPr>
              <w:t>$</w:t>
            </w:r>
            <w:r>
              <w:rPr>
                <w:color w:val="000000" w:themeColor="text1"/>
                <w:sz w:val="11"/>
                <w:szCs w:val="11"/>
                <w:lang w:val="en-US"/>
              </w:rPr>
              <w:t>)</w:t>
            </w:r>
          </w:p>
        </w:tc>
      </w:tr>
      <w:tr w:rsidR="00187862" w:rsidRPr="007027CB" w14:paraId="171ACD06" w14:textId="77777777" w:rsidTr="00187862">
        <w:tc>
          <w:tcPr>
            <w:tcW w:w="588" w:type="dxa"/>
            <w:tcBorders>
              <w:top w:val="single" w:sz="4" w:space="0" w:color="auto"/>
            </w:tcBorders>
            <w:shd w:val="clear" w:color="auto" w:fill="auto"/>
            <w:vAlign w:val="center"/>
          </w:tcPr>
          <w:p w14:paraId="54F1C5D5" w14:textId="77777777" w:rsidR="00187862" w:rsidRPr="007027CB" w:rsidRDefault="00187862" w:rsidP="00CB3D4D">
            <w:pPr>
              <w:tabs>
                <w:tab w:val="left" w:pos="767"/>
              </w:tabs>
              <w:jc w:val="center"/>
              <w:rPr>
                <w:color w:val="000000" w:themeColor="text1"/>
                <w:sz w:val="10"/>
                <w:szCs w:val="10"/>
                <w:lang w:val="zh-CN"/>
              </w:rPr>
            </w:pPr>
            <w:r w:rsidRPr="007027CB">
              <w:rPr>
                <w:rFonts w:hint="eastAsia"/>
                <w:color w:val="000000" w:themeColor="text1"/>
                <w:sz w:val="10"/>
                <w:szCs w:val="10"/>
                <w:lang w:val="zh-CN"/>
              </w:rPr>
              <w:t>N</w:t>
            </w:r>
            <w:r w:rsidRPr="007027CB">
              <w:rPr>
                <w:color w:val="000000" w:themeColor="text1"/>
                <w:sz w:val="10"/>
                <w:szCs w:val="10"/>
                <w:lang w:val="zh-CN"/>
              </w:rPr>
              <w:t>on-</w:t>
            </w:r>
            <w:r w:rsidRPr="007027CB">
              <w:rPr>
                <w:rFonts w:hint="eastAsia"/>
                <w:color w:val="000000" w:themeColor="text1"/>
                <w:sz w:val="10"/>
                <w:szCs w:val="10"/>
                <w:lang w:val="zh-CN"/>
              </w:rPr>
              <w:t>E</w:t>
            </w:r>
            <w:r w:rsidRPr="007027CB">
              <w:rPr>
                <w:color w:val="000000" w:themeColor="text1"/>
                <w:sz w:val="10"/>
                <w:szCs w:val="10"/>
                <w:lang w:val="zh-CN"/>
              </w:rPr>
              <w:t>V</w:t>
            </w:r>
          </w:p>
        </w:tc>
        <w:tc>
          <w:tcPr>
            <w:tcW w:w="546" w:type="dxa"/>
            <w:tcBorders>
              <w:top w:val="single" w:sz="4" w:space="0" w:color="auto"/>
            </w:tcBorders>
            <w:shd w:val="clear" w:color="auto" w:fill="auto"/>
            <w:vAlign w:val="center"/>
          </w:tcPr>
          <w:p w14:paraId="5A3F5DDC" w14:textId="77777777" w:rsidR="00187862" w:rsidRPr="007027CB" w:rsidRDefault="00187862" w:rsidP="00CB3D4D">
            <w:pPr>
              <w:tabs>
                <w:tab w:val="left" w:pos="767"/>
              </w:tabs>
              <w:jc w:val="center"/>
              <w:rPr>
                <w:color w:val="000000" w:themeColor="text1"/>
                <w:sz w:val="10"/>
                <w:szCs w:val="10"/>
                <w:lang w:val="zh-CN"/>
              </w:rPr>
            </w:pPr>
            <w:r w:rsidRPr="007027CB">
              <w:rPr>
                <w:color w:val="000000" w:themeColor="text1"/>
                <w:sz w:val="10"/>
                <w:szCs w:val="10"/>
              </w:rPr>
              <w:t>1231.60</w:t>
            </w:r>
          </w:p>
        </w:tc>
        <w:tc>
          <w:tcPr>
            <w:tcW w:w="567" w:type="dxa"/>
            <w:tcBorders>
              <w:top w:val="single" w:sz="4" w:space="0" w:color="auto"/>
            </w:tcBorders>
            <w:shd w:val="clear" w:color="auto" w:fill="auto"/>
            <w:vAlign w:val="center"/>
          </w:tcPr>
          <w:p w14:paraId="4C00A6D3" w14:textId="77777777" w:rsidR="00187862" w:rsidRPr="007027CB" w:rsidRDefault="00187862" w:rsidP="00CB3D4D">
            <w:pPr>
              <w:tabs>
                <w:tab w:val="left" w:pos="767"/>
              </w:tabs>
              <w:jc w:val="center"/>
              <w:rPr>
                <w:color w:val="000000" w:themeColor="text1"/>
                <w:sz w:val="10"/>
                <w:szCs w:val="10"/>
                <w:lang w:val="zh-CN"/>
              </w:rPr>
            </w:pPr>
            <w:r w:rsidRPr="007027CB">
              <w:rPr>
                <w:color w:val="000000" w:themeColor="text1"/>
                <w:sz w:val="10"/>
                <w:szCs w:val="10"/>
              </w:rPr>
              <w:t>78.53</w:t>
            </w:r>
            <w:r w:rsidRPr="007027CB">
              <w:rPr>
                <w:rFonts w:hint="eastAsia"/>
                <w:color w:val="000000" w:themeColor="text1"/>
                <w:sz w:val="10"/>
                <w:szCs w:val="10"/>
              </w:rPr>
              <w:t xml:space="preserve"> </w:t>
            </w:r>
          </w:p>
        </w:tc>
        <w:tc>
          <w:tcPr>
            <w:tcW w:w="567" w:type="dxa"/>
            <w:tcBorders>
              <w:top w:val="single" w:sz="4" w:space="0" w:color="auto"/>
            </w:tcBorders>
            <w:shd w:val="clear" w:color="auto" w:fill="auto"/>
            <w:vAlign w:val="center"/>
          </w:tcPr>
          <w:p w14:paraId="500CC7B1" w14:textId="77777777" w:rsidR="00187862" w:rsidRPr="007027CB" w:rsidRDefault="00187862" w:rsidP="00CB3D4D">
            <w:pPr>
              <w:tabs>
                <w:tab w:val="left" w:pos="767"/>
              </w:tabs>
              <w:jc w:val="center"/>
              <w:rPr>
                <w:color w:val="000000" w:themeColor="text1"/>
                <w:sz w:val="10"/>
                <w:szCs w:val="10"/>
                <w:lang w:val="zh-CN"/>
              </w:rPr>
            </w:pPr>
            <w:r w:rsidRPr="007027CB">
              <w:rPr>
                <w:color w:val="000000" w:themeColor="text1"/>
                <w:sz w:val="10"/>
                <w:szCs w:val="10"/>
              </w:rPr>
              <w:t>184.29</w:t>
            </w:r>
          </w:p>
        </w:tc>
        <w:tc>
          <w:tcPr>
            <w:tcW w:w="567" w:type="dxa"/>
            <w:tcBorders>
              <w:top w:val="single" w:sz="4" w:space="0" w:color="auto"/>
            </w:tcBorders>
            <w:shd w:val="clear" w:color="auto" w:fill="auto"/>
            <w:vAlign w:val="center"/>
          </w:tcPr>
          <w:p w14:paraId="15559F61" w14:textId="77777777" w:rsidR="00187862" w:rsidRPr="007027CB" w:rsidRDefault="00187862" w:rsidP="00CB3D4D">
            <w:pPr>
              <w:tabs>
                <w:tab w:val="left" w:pos="767"/>
              </w:tabs>
              <w:jc w:val="center"/>
              <w:rPr>
                <w:color w:val="000000" w:themeColor="text1"/>
                <w:sz w:val="10"/>
                <w:szCs w:val="10"/>
                <w:lang w:val="zh-CN"/>
              </w:rPr>
            </w:pPr>
            <w:r w:rsidRPr="007027CB">
              <w:rPr>
                <w:color w:val="000000" w:themeColor="text1"/>
                <w:sz w:val="10"/>
                <w:szCs w:val="10"/>
              </w:rPr>
              <w:t>122.68</w:t>
            </w:r>
          </w:p>
        </w:tc>
        <w:tc>
          <w:tcPr>
            <w:tcW w:w="567" w:type="dxa"/>
            <w:tcBorders>
              <w:top w:val="single" w:sz="4" w:space="0" w:color="auto"/>
            </w:tcBorders>
            <w:shd w:val="clear" w:color="auto" w:fill="auto"/>
            <w:vAlign w:val="center"/>
          </w:tcPr>
          <w:p w14:paraId="10D00A0F" w14:textId="77777777" w:rsidR="00187862" w:rsidRPr="007027CB" w:rsidRDefault="00187862" w:rsidP="00CB3D4D">
            <w:pPr>
              <w:tabs>
                <w:tab w:val="left" w:pos="767"/>
              </w:tabs>
              <w:jc w:val="center"/>
              <w:rPr>
                <w:color w:val="000000" w:themeColor="text1"/>
                <w:sz w:val="10"/>
                <w:szCs w:val="10"/>
                <w:lang w:val="zh-CN"/>
              </w:rPr>
            </w:pPr>
            <w:r w:rsidRPr="007027CB">
              <w:rPr>
                <w:rFonts w:hint="eastAsia"/>
                <w:color w:val="000000" w:themeColor="text1"/>
                <w:sz w:val="10"/>
                <w:szCs w:val="10"/>
              </w:rPr>
              <w:t xml:space="preserve">0 </w:t>
            </w:r>
          </w:p>
        </w:tc>
        <w:tc>
          <w:tcPr>
            <w:tcW w:w="530" w:type="dxa"/>
            <w:tcBorders>
              <w:top w:val="single" w:sz="4" w:space="0" w:color="auto"/>
            </w:tcBorders>
            <w:shd w:val="clear" w:color="auto" w:fill="auto"/>
            <w:vAlign w:val="center"/>
          </w:tcPr>
          <w:p w14:paraId="181E8F4F" w14:textId="77777777" w:rsidR="00187862" w:rsidRPr="007027CB" w:rsidRDefault="00187862" w:rsidP="00CB3D4D">
            <w:pPr>
              <w:tabs>
                <w:tab w:val="left" w:pos="767"/>
              </w:tabs>
              <w:jc w:val="center"/>
              <w:rPr>
                <w:color w:val="000000" w:themeColor="text1"/>
                <w:sz w:val="10"/>
                <w:szCs w:val="10"/>
                <w:lang w:val="zh-CN"/>
              </w:rPr>
            </w:pPr>
            <w:r w:rsidRPr="007027CB">
              <w:rPr>
                <w:rFonts w:hint="eastAsia"/>
                <w:color w:val="000000" w:themeColor="text1"/>
                <w:sz w:val="10"/>
                <w:szCs w:val="10"/>
              </w:rPr>
              <w:t xml:space="preserve">0 </w:t>
            </w:r>
          </w:p>
        </w:tc>
        <w:tc>
          <w:tcPr>
            <w:tcW w:w="497" w:type="dxa"/>
            <w:tcBorders>
              <w:top w:val="single" w:sz="4" w:space="0" w:color="auto"/>
            </w:tcBorders>
            <w:shd w:val="clear" w:color="auto" w:fill="auto"/>
            <w:vAlign w:val="center"/>
          </w:tcPr>
          <w:p w14:paraId="676C8378" w14:textId="77777777" w:rsidR="00187862" w:rsidRPr="007027CB" w:rsidRDefault="00187862" w:rsidP="00CB3D4D">
            <w:pPr>
              <w:tabs>
                <w:tab w:val="left" w:pos="767"/>
              </w:tabs>
              <w:jc w:val="center"/>
              <w:rPr>
                <w:color w:val="000000" w:themeColor="text1"/>
                <w:sz w:val="10"/>
                <w:szCs w:val="10"/>
                <w:lang w:val="zh-CN"/>
              </w:rPr>
            </w:pPr>
            <w:r w:rsidRPr="007027CB">
              <w:rPr>
                <w:rFonts w:hint="eastAsia"/>
                <w:color w:val="000000" w:themeColor="text1"/>
                <w:sz w:val="10"/>
                <w:szCs w:val="10"/>
              </w:rPr>
              <w:t xml:space="preserve">0 </w:t>
            </w:r>
          </w:p>
        </w:tc>
        <w:tc>
          <w:tcPr>
            <w:tcW w:w="533" w:type="dxa"/>
            <w:tcBorders>
              <w:top w:val="single" w:sz="4" w:space="0" w:color="auto"/>
            </w:tcBorders>
            <w:shd w:val="clear" w:color="auto" w:fill="auto"/>
            <w:vAlign w:val="center"/>
          </w:tcPr>
          <w:p w14:paraId="48FC6E28" w14:textId="77777777" w:rsidR="00187862" w:rsidRPr="007027CB" w:rsidRDefault="00187862" w:rsidP="00CB3D4D">
            <w:pPr>
              <w:tabs>
                <w:tab w:val="left" w:pos="767"/>
              </w:tabs>
              <w:jc w:val="center"/>
              <w:rPr>
                <w:color w:val="000000" w:themeColor="text1"/>
                <w:sz w:val="10"/>
                <w:szCs w:val="10"/>
                <w:lang w:val="zh-CN"/>
              </w:rPr>
            </w:pPr>
            <w:r w:rsidRPr="007027CB">
              <w:rPr>
                <w:color w:val="000000" w:themeColor="text1"/>
                <w:sz w:val="10"/>
                <w:szCs w:val="10"/>
              </w:rPr>
              <w:t>846.11</w:t>
            </w:r>
            <w:r w:rsidRPr="007027CB">
              <w:rPr>
                <w:rFonts w:hint="eastAsia"/>
                <w:color w:val="000000" w:themeColor="text1"/>
                <w:sz w:val="10"/>
                <w:szCs w:val="10"/>
              </w:rPr>
              <w:t xml:space="preserve"> </w:t>
            </w:r>
          </w:p>
        </w:tc>
      </w:tr>
      <w:tr w:rsidR="00187862" w:rsidRPr="007027CB" w14:paraId="31A7F181" w14:textId="77777777" w:rsidTr="00187862">
        <w:tc>
          <w:tcPr>
            <w:tcW w:w="588" w:type="dxa"/>
            <w:shd w:val="clear" w:color="auto" w:fill="auto"/>
            <w:vAlign w:val="center"/>
          </w:tcPr>
          <w:p w14:paraId="7A382682" w14:textId="77777777" w:rsidR="00187862" w:rsidRPr="007027CB" w:rsidRDefault="00187862" w:rsidP="00CB3D4D">
            <w:pPr>
              <w:tabs>
                <w:tab w:val="left" w:pos="767"/>
              </w:tabs>
              <w:jc w:val="center"/>
              <w:rPr>
                <w:color w:val="000000" w:themeColor="text1"/>
                <w:sz w:val="10"/>
                <w:szCs w:val="10"/>
                <w:lang w:val="zh-CN"/>
              </w:rPr>
            </w:pPr>
            <m:oMath>
              <m:sSub>
                <m:sSubPr>
                  <m:ctrlPr>
                    <w:rPr>
                      <w:rFonts w:ascii="Cambria Math" w:hAnsi="Cambria Math"/>
                      <w:i/>
                      <w:color w:val="000000" w:themeColor="text1"/>
                      <w:sz w:val="10"/>
                      <w:szCs w:val="10"/>
                      <w:lang w:val="zh-CN"/>
                    </w:rPr>
                  </m:ctrlPr>
                </m:sSubPr>
                <m:e>
                  <m:r>
                    <w:rPr>
                      <w:rFonts w:ascii="Cambria Math" w:hAnsi="Cambria Math"/>
                      <w:color w:val="000000" w:themeColor="text1"/>
                      <w:sz w:val="10"/>
                      <w:szCs w:val="10"/>
                      <w:lang w:val="zh-CN"/>
                    </w:rPr>
                    <m:t>P</m:t>
                  </m:r>
                </m:e>
                <m:sub>
                  <m:r>
                    <w:rPr>
                      <w:rFonts w:ascii="Cambria Math" w:hAnsi="Cambria Math"/>
                      <w:color w:val="000000" w:themeColor="text1"/>
                      <w:sz w:val="10"/>
                      <w:szCs w:val="10"/>
                      <w:lang w:val="zh-CN"/>
                    </w:rPr>
                    <m:t>r</m:t>
                  </m:r>
                </m:sub>
              </m:sSub>
            </m:oMath>
            <w:r w:rsidRPr="007027CB">
              <w:rPr>
                <w:color w:val="000000" w:themeColor="text1"/>
                <w:sz w:val="10"/>
                <w:szCs w:val="10"/>
                <w:lang w:val="zh-CN"/>
              </w:rPr>
              <w:t>=</w:t>
            </w:r>
            <w:r w:rsidRPr="007027CB">
              <w:rPr>
                <w:rFonts w:hint="eastAsia"/>
                <w:color w:val="000000" w:themeColor="text1"/>
                <w:sz w:val="10"/>
                <w:szCs w:val="10"/>
                <w:lang w:val="zh-CN"/>
              </w:rPr>
              <w:t>0</w:t>
            </w:r>
            <w:r w:rsidRPr="007027CB">
              <w:rPr>
                <w:color w:val="000000" w:themeColor="text1"/>
                <w:sz w:val="10"/>
                <w:szCs w:val="10"/>
                <w:lang w:val="zh-CN"/>
              </w:rPr>
              <w:t>.95</w:t>
            </w:r>
          </w:p>
        </w:tc>
        <w:tc>
          <w:tcPr>
            <w:tcW w:w="546" w:type="dxa"/>
            <w:shd w:val="clear" w:color="auto" w:fill="auto"/>
            <w:vAlign w:val="center"/>
          </w:tcPr>
          <w:p w14:paraId="572A466E" w14:textId="77777777" w:rsidR="00187862" w:rsidRPr="007027CB" w:rsidRDefault="00187862" w:rsidP="00CB3D4D">
            <w:pPr>
              <w:tabs>
                <w:tab w:val="left" w:pos="767"/>
              </w:tabs>
              <w:jc w:val="center"/>
              <w:rPr>
                <w:color w:val="000000" w:themeColor="text1"/>
                <w:sz w:val="10"/>
                <w:szCs w:val="10"/>
                <w:lang w:val="zh-CN"/>
              </w:rPr>
            </w:pPr>
            <w:r w:rsidRPr="007027CB">
              <w:rPr>
                <w:color w:val="000000" w:themeColor="text1"/>
                <w:sz w:val="10"/>
                <w:szCs w:val="10"/>
              </w:rPr>
              <w:t>1231.60</w:t>
            </w:r>
          </w:p>
        </w:tc>
        <w:tc>
          <w:tcPr>
            <w:tcW w:w="567" w:type="dxa"/>
            <w:shd w:val="clear" w:color="auto" w:fill="auto"/>
            <w:vAlign w:val="center"/>
          </w:tcPr>
          <w:p w14:paraId="0BDCD7E2" w14:textId="77777777" w:rsidR="00187862" w:rsidRPr="007027CB" w:rsidRDefault="00187862" w:rsidP="00CB3D4D">
            <w:pPr>
              <w:tabs>
                <w:tab w:val="left" w:pos="767"/>
              </w:tabs>
              <w:jc w:val="center"/>
              <w:rPr>
                <w:color w:val="000000" w:themeColor="text1"/>
                <w:sz w:val="10"/>
                <w:szCs w:val="10"/>
                <w:lang w:val="zh-CN"/>
              </w:rPr>
            </w:pPr>
            <w:r w:rsidRPr="007027CB">
              <w:rPr>
                <w:color w:val="000000" w:themeColor="text1"/>
                <w:sz w:val="10"/>
                <w:szCs w:val="10"/>
              </w:rPr>
              <w:t>41.33</w:t>
            </w:r>
          </w:p>
        </w:tc>
        <w:tc>
          <w:tcPr>
            <w:tcW w:w="567" w:type="dxa"/>
            <w:shd w:val="clear" w:color="auto" w:fill="auto"/>
            <w:vAlign w:val="center"/>
          </w:tcPr>
          <w:p w14:paraId="3252BE7C" w14:textId="77777777" w:rsidR="00187862" w:rsidRPr="007027CB" w:rsidRDefault="00187862" w:rsidP="00CB3D4D">
            <w:pPr>
              <w:tabs>
                <w:tab w:val="left" w:pos="767"/>
              </w:tabs>
              <w:jc w:val="center"/>
              <w:rPr>
                <w:color w:val="000000" w:themeColor="text1"/>
                <w:sz w:val="10"/>
                <w:szCs w:val="10"/>
                <w:lang w:val="zh-CN"/>
              </w:rPr>
            </w:pPr>
            <w:r w:rsidRPr="007027CB">
              <w:rPr>
                <w:color w:val="000000" w:themeColor="text1"/>
                <w:sz w:val="10"/>
                <w:szCs w:val="10"/>
              </w:rPr>
              <w:t>184.29</w:t>
            </w:r>
          </w:p>
        </w:tc>
        <w:tc>
          <w:tcPr>
            <w:tcW w:w="567" w:type="dxa"/>
            <w:shd w:val="clear" w:color="auto" w:fill="auto"/>
            <w:vAlign w:val="center"/>
          </w:tcPr>
          <w:p w14:paraId="2B627C88" w14:textId="77777777" w:rsidR="00187862" w:rsidRPr="007027CB" w:rsidRDefault="00187862" w:rsidP="00CB3D4D">
            <w:pPr>
              <w:tabs>
                <w:tab w:val="left" w:pos="767"/>
              </w:tabs>
              <w:jc w:val="center"/>
              <w:rPr>
                <w:color w:val="000000" w:themeColor="text1"/>
                <w:sz w:val="10"/>
                <w:szCs w:val="10"/>
                <w:lang w:val="zh-CN"/>
              </w:rPr>
            </w:pPr>
            <w:r w:rsidRPr="007027CB">
              <w:rPr>
                <w:color w:val="000000" w:themeColor="text1"/>
                <w:sz w:val="10"/>
                <w:szCs w:val="10"/>
              </w:rPr>
              <w:t>122.68</w:t>
            </w:r>
            <w:r w:rsidRPr="007027CB">
              <w:rPr>
                <w:rFonts w:hint="eastAsia"/>
                <w:color w:val="000000" w:themeColor="text1"/>
                <w:sz w:val="10"/>
                <w:szCs w:val="10"/>
              </w:rPr>
              <w:t xml:space="preserve"> </w:t>
            </w:r>
          </w:p>
        </w:tc>
        <w:tc>
          <w:tcPr>
            <w:tcW w:w="567" w:type="dxa"/>
            <w:shd w:val="clear" w:color="auto" w:fill="auto"/>
            <w:vAlign w:val="center"/>
          </w:tcPr>
          <w:p w14:paraId="7C502CF1" w14:textId="77777777" w:rsidR="00187862" w:rsidRPr="007027CB" w:rsidRDefault="00187862" w:rsidP="00CB3D4D">
            <w:pPr>
              <w:tabs>
                <w:tab w:val="left" w:pos="767"/>
              </w:tabs>
              <w:jc w:val="center"/>
              <w:rPr>
                <w:color w:val="000000" w:themeColor="text1"/>
                <w:sz w:val="10"/>
                <w:szCs w:val="10"/>
                <w:lang w:val="zh-CN"/>
              </w:rPr>
            </w:pPr>
            <w:r w:rsidRPr="007027CB">
              <w:rPr>
                <w:color w:val="000000" w:themeColor="text1"/>
                <w:sz w:val="10"/>
                <w:szCs w:val="10"/>
              </w:rPr>
              <w:t>358.12</w:t>
            </w:r>
          </w:p>
        </w:tc>
        <w:tc>
          <w:tcPr>
            <w:tcW w:w="530" w:type="dxa"/>
            <w:shd w:val="clear" w:color="auto" w:fill="auto"/>
            <w:vAlign w:val="center"/>
          </w:tcPr>
          <w:p w14:paraId="2AD91AF4" w14:textId="77777777" w:rsidR="00187862" w:rsidRPr="007027CB" w:rsidRDefault="00187862" w:rsidP="00CB3D4D">
            <w:pPr>
              <w:tabs>
                <w:tab w:val="left" w:pos="767"/>
              </w:tabs>
              <w:jc w:val="center"/>
              <w:rPr>
                <w:color w:val="000000" w:themeColor="text1"/>
                <w:sz w:val="10"/>
                <w:szCs w:val="10"/>
                <w:lang w:val="zh-CN"/>
              </w:rPr>
            </w:pPr>
            <w:r w:rsidRPr="007027CB">
              <w:rPr>
                <w:color w:val="000000" w:themeColor="text1"/>
                <w:sz w:val="10"/>
                <w:szCs w:val="10"/>
              </w:rPr>
              <w:t>140.36</w:t>
            </w:r>
            <w:r w:rsidRPr="007027CB">
              <w:rPr>
                <w:rFonts w:hint="eastAsia"/>
                <w:color w:val="000000" w:themeColor="text1"/>
                <w:sz w:val="10"/>
                <w:szCs w:val="10"/>
              </w:rPr>
              <w:t xml:space="preserve"> </w:t>
            </w:r>
          </w:p>
        </w:tc>
        <w:tc>
          <w:tcPr>
            <w:tcW w:w="497" w:type="dxa"/>
            <w:shd w:val="clear" w:color="auto" w:fill="auto"/>
            <w:vAlign w:val="center"/>
          </w:tcPr>
          <w:p w14:paraId="65EBD0CA" w14:textId="77777777" w:rsidR="00187862" w:rsidRPr="007027CB" w:rsidRDefault="00187862" w:rsidP="00CB3D4D">
            <w:pPr>
              <w:tabs>
                <w:tab w:val="left" w:pos="767"/>
              </w:tabs>
              <w:jc w:val="center"/>
              <w:rPr>
                <w:color w:val="000000" w:themeColor="text1"/>
                <w:sz w:val="10"/>
                <w:szCs w:val="10"/>
                <w:lang w:val="zh-CN"/>
              </w:rPr>
            </w:pPr>
            <w:r w:rsidRPr="007027CB">
              <w:rPr>
                <w:rFonts w:hint="eastAsia"/>
                <w:color w:val="000000" w:themeColor="text1"/>
                <w:sz w:val="10"/>
                <w:szCs w:val="10"/>
              </w:rPr>
              <w:t>0</w:t>
            </w:r>
          </w:p>
        </w:tc>
        <w:tc>
          <w:tcPr>
            <w:tcW w:w="533" w:type="dxa"/>
            <w:shd w:val="clear" w:color="auto" w:fill="auto"/>
            <w:vAlign w:val="center"/>
          </w:tcPr>
          <w:p w14:paraId="22B5C088" w14:textId="77777777" w:rsidR="00187862" w:rsidRPr="007027CB" w:rsidRDefault="00187862" w:rsidP="00CB3D4D">
            <w:pPr>
              <w:tabs>
                <w:tab w:val="left" w:pos="767"/>
              </w:tabs>
              <w:jc w:val="center"/>
              <w:rPr>
                <w:color w:val="000000" w:themeColor="text1"/>
                <w:sz w:val="10"/>
                <w:szCs w:val="10"/>
                <w:lang w:val="zh-CN"/>
              </w:rPr>
            </w:pPr>
            <w:r w:rsidRPr="007027CB">
              <w:rPr>
                <w:color w:val="000000" w:themeColor="text1"/>
                <w:sz w:val="10"/>
                <w:szCs w:val="10"/>
              </w:rPr>
              <w:t>665.62</w:t>
            </w:r>
            <w:r w:rsidRPr="007027CB">
              <w:rPr>
                <w:rFonts w:hint="eastAsia"/>
                <w:color w:val="000000" w:themeColor="text1"/>
                <w:sz w:val="10"/>
                <w:szCs w:val="10"/>
              </w:rPr>
              <w:t xml:space="preserve"> </w:t>
            </w:r>
          </w:p>
        </w:tc>
      </w:tr>
      <w:tr w:rsidR="00187862" w:rsidRPr="007027CB" w14:paraId="7C5AF1E0" w14:textId="77777777" w:rsidTr="00187862">
        <w:tc>
          <w:tcPr>
            <w:tcW w:w="588" w:type="dxa"/>
            <w:shd w:val="clear" w:color="auto" w:fill="auto"/>
            <w:vAlign w:val="center"/>
          </w:tcPr>
          <w:p w14:paraId="12E8C260" w14:textId="77777777" w:rsidR="00187862" w:rsidRPr="007027CB" w:rsidRDefault="00187862" w:rsidP="00CB3D4D">
            <w:pPr>
              <w:tabs>
                <w:tab w:val="left" w:pos="767"/>
              </w:tabs>
              <w:jc w:val="center"/>
              <w:rPr>
                <w:color w:val="000000" w:themeColor="text1"/>
                <w:sz w:val="10"/>
                <w:szCs w:val="10"/>
              </w:rPr>
            </w:pPr>
            <m:oMath>
              <m:sSub>
                <m:sSubPr>
                  <m:ctrlPr>
                    <w:rPr>
                      <w:rFonts w:ascii="Cambria Math" w:hAnsi="Cambria Math"/>
                      <w:i/>
                      <w:color w:val="000000" w:themeColor="text1"/>
                      <w:sz w:val="10"/>
                      <w:szCs w:val="10"/>
                      <w:lang w:val="zh-CN"/>
                    </w:rPr>
                  </m:ctrlPr>
                </m:sSubPr>
                <m:e>
                  <m:r>
                    <w:rPr>
                      <w:rFonts w:ascii="Cambria Math" w:hAnsi="Cambria Math"/>
                      <w:color w:val="000000" w:themeColor="text1"/>
                      <w:sz w:val="10"/>
                      <w:szCs w:val="10"/>
                      <w:lang w:val="zh-CN"/>
                    </w:rPr>
                    <m:t>P</m:t>
                  </m:r>
                </m:e>
                <m:sub>
                  <m:r>
                    <w:rPr>
                      <w:rFonts w:ascii="Cambria Math" w:hAnsi="Cambria Math"/>
                      <w:color w:val="000000" w:themeColor="text1"/>
                      <w:sz w:val="10"/>
                      <w:szCs w:val="10"/>
                      <w:lang w:val="zh-CN"/>
                    </w:rPr>
                    <m:t>r</m:t>
                  </m:r>
                </m:sub>
              </m:sSub>
            </m:oMath>
            <w:r w:rsidRPr="007027CB">
              <w:rPr>
                <w:color w:val="000000" w:themeColor="text1"/>
                <w:sz w:val="10"/>
                <w:szCs w:val="10"/>
                <w:lang w:val="zh-CN"/>
              </w:rPr>
              <w:t>=</w:t>
            </w:r>
            <w:r w:rsidRPr="007027CB">
              <w:rPr>
                <w:rFonts w:hint="eastAsia"/>
                <w:color w:val="000000" w:themeColor="text1"/>
                <w:sz w:val="10"/>
                <w:szCs w:val="10"/>
                <w:lang w:val="zh-CN"/>
              </w:rPr>
              <w:t>0</w:t>
            </w:r>
            <w:r w:rsidRPr="007027CB">
              <w:rPr>
                <w:color w:val="000000" w:themeColor="text1"/>
                <w:sz w:val="10"/>
                <w:szCs w:val="10"/>
                <w:lang w:val="zh-CN"/>
              </w:rPr>
              <w:t>.84</w:t>
            </w:r>
          </w:p>
        </w:tc>
        <w:tc>
          <w:tcPr>
            <w:tcW w:w="546" w:type="dxa"/>
            <w:shd w:val="clear" w:color="auto" w:fill="auto"/>
            <w:vAlign w:val="center"/>
          </w:tcPr>
          <w:p w14:paraId="06758E8E"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1231.60</w:t>
            </w:r>
          </w:p>
        </w:tc>
        <w:tc>
          <w:tcPr>
            <w:tcW w:w="567" w:type="dxa"/>
            <w:shd w:val="clear" w:color="auto" w:fill="auto"/>
            <w:vAlign w:val="center"/>
          </w:tcPr>
          <w:p w14:paraId="66EAA178"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48.09</w:t>
            </w:r>
            <w:r w:rsidRPr="007027CB">
              <w:rPr>
                <w:rFonts w:hint="eastAsia"/>
                <w:color w:val="000000" w:themeColor="text1"/>
                <w:sz w:val="10"/>
                <w:szCs w:val="10"/>
              </w:rPr>
              <w:t xml:space="preserve"> </w:t>
            </w:r>
          </w:p>
        </w:tc>
        <w:tc>
          <w:tcPr>
            <w:tcW w:w="567" w:type="dxa"/>
            <w:shd w:val="clear" w:color="auto" w:fill="auto"/>
            <w:vAlign w:val="center"/>
          </w:tcPr>
          <w:p w14:paraId="52416829"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184.29</w:t>
            </w:r>
          </w:p>
        </w:tc>
        <w:tc>
          <w:tcPr>
            <w:tcW w:w="567" w:type="dxa"/>
            <w:shd w:val="clear" w:color="auto" w:fill="auto"/>
            <w:vAlign w:val="center"/>
          </w:tcPr>
          <w:p w14:paraId="3245D87E"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122.68</w:t>
            </w:r>
          </w:p>
        </w:tc>
        <w:tc>
          <w:tcPr>
            <w:tcW w:w="567" w:type="dxa"/>
            <w:shd w:val="clear" w:color="auto" w:fill="auto"/>
            <w:vAlign w:val="center"/>
          </w:tcPr>
          <w:p w14:paraId="3C8F2D52"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399.85</w:t>
            </w:r>
            <w:r w:rsidRPr="007027CB">
              <w:rPr>
                <w:rFonts w:hint="eastAsia"/>
                <w:color w:val="000000" w:themeColor="text1"/>
                <w:sz w:val="10"/>
                <w:szCs w:val="10"/>
              </w:rPr>
              <w:t xml:space="preserve"> </w:t>
            </w:r>
          </w:p>
        </w:tc>
        <w:tc>
          <w:tcPr>
            <w:tcW w:w="530" w:type="dxa"/>
            <w:shd w:val="clear" w:color="auto" w:fill="auto"/>
            <w:vAlign w:val="center"/>
          </w:tcPr>
          <w:p w14:paraId="5BCA6A92"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156.74</w:t>
            </w:r>
          </w:p>
        </w:tc>
        <w:tc>
          <w:tcPr>
            <w:tcW w:w="497" w:type="dxa"/>
            <w:shd w:val="clear" w:color="auto" w:fill="auto"/>
            <w:vAlign w:val="center"/>
          </w:tcPr>
          <w:p w14:paraId="7F673D53"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43.89</w:t>
            </w:r>
          </w:p>
        </w:tc>
        <w:tc>
          <w:tcPr>
            <w:tcW w:w="533" w:type="dxa"/>
            <w:shd w:val="clear" w:color="auto" w:fill="auto"/>
            <w:vAlign w:val="center"/>
          </w:tcPr>
          <w:p w14:paraId="36A894A3"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677.33</w:t>
            </w:r>
            <w:r w:rsidRPr="007027CB">
              <w:rPr>
                <w:rFonts w:hint="eastAsia"/>
                <w:color w:val="000000" w:themeColor="text1"/>
                <w:sz w:val="10"/>
                <w:szCs w:val="10"/>
              </w:rPr>
              <w:t xml:space="preserve"> </w:t>
            </w:r>
          </w:p>
        </w:tc>
      </w:tr>
      <w:tr w:rsidR="00187862" w:rsidRPr="007027CB" w14:paraId="1293E7A0" w14:textId="77777777" w:rsidTr="00187862">
        <w:tc>
          <w:tcPr>
            <w:tcW w:w="588" w:type="dxa"/>
            <w:tcBorders>
              <w:bottom w:val="single" w:sz="8" w:space="0" w:color="auto"/>
            </w:tcBorders>
            <w:shd w:val="clear" w:color="auto" w:fill="auto"/>
            <w:vAlign w:val="center"/>
          </w:tcPr>
          <w:p w14:paraId="47FE1536" w14:textId="77777777" w:rsidR="00187862" w:rsidRPr="007027CB" w:rsidRDefault="00187862" w:rsidP="00CB3D4D">
            <w:pPr>
              <w:tabs>
                <w:tab w:val="left" w:pos="767"/>
              </w:tabs>
              <w:jc w:val="center"/>
              <w:rPr>
                <w:color w:val="000000" w:themeColor="text1"/>
                <w:sz w:val="10"/>
                <w:szCs w:val="10"/>
              </w:rPr>
            </w:pPr>
            <m:oMath>
              <m:sSub>
                <m:sSubPr>
                  <m:ctrlPr>
                    <w:rPr>
                      <w:rFonts w:ascii="Cambria Math" w:hAnsi="Cambria Math"/>
                      <w:i/>
                      <w:color w:val="000000" w:themeColor="text1"/>
                      <w:sz w:val="10"/>
                      <w:szCs w:val="10"/>
                      <w:lang w:val="zh-CN"/>
                    </w:rPr>
                  </m:ctrlPr>
                </m:sSubPr>
                <m:e>
                  <m:r>
                    <w:rPr>
                      <w:rFonts w:ascii="Cambria Math" w:hAnsi="Cambria Math"/>
                      <w:color w:val="000000" w:themeColor="text1"/>
                      <w:sz w:val="10"/>
                      <w:szCs w:val="10"/>
                      <w:lang w:val="zh-CN"/>
                    </w:rPr>
                    <m:t>P</m:t>
                  </m:r>
                </m:e>
                <m:sub>
                  <m:r>
                    <w:rPr>
                      <w:rFonts w:ascii="Cambria Math" w:hAnsi="Cambria Math"/>
                      <w:color w:val="000000" w:themeColor="text1"/>
                      <w:sz w:val="10"/>
                      <w:szCs w:val="10"/>
                      <w:lang w:val="zh-CN"/>
                    </w:rPr>
                    <m:t>r</m:t>
                  </m:r>
                </m:sub>
              </m:sSub>
            </m:oMath>
            <w:r w:rsidRPr="007027CB">
              <w:rPr>
                <w:color w:val="000000" w:themeColor="text1"/>
                <w:sz w:val="10"/>
                <w:szCs w:val="10"/>
                <w:lang w:val="zh-CN"/>
              </w:rPr>
              <w:t>=</w:t>
            </w:r>
            <w:r w:rsidRPr="007027CB">
              <w:rPr>
                <w:rFonts w:hint="eastAsia"/>
                <w:color w:val="000000" w:themeColor="text1"/>
                <w:sz w:val="10"/>
                <w:szCs w:val="10"/>
                <w:lang w:val="zh-CN"/>
              </w:rPr>
              <w:t>0</w:t>
            </w:r>
            <w:r w:rsidRPr="007027CB">
              <w:rPr>
                <w:color w:val="000000" w:themeColor="text1"/>
                <w:sz w:val="10"/>
                <w:szCs w:val="10"/>
                <w:lang w:val="zh-CN"/>
              </w:rPr>
              <w:t>.55</w:t>
            </w:r>
          </w:p>
        </w:tc>
        <w:tc>
          <w:tcPr>
            <w:tcW w:w="546" w:type="dxa"/>
            <w:tcBorders>
              <w:bottom w:val="single" w:sz="8" w:space="0" w:color="auto"/>
            </w:tcBorders>
            <w:shd w:val="clear" w:color="auto" w:fill="auto"/>
            <w:vAlign w:val="center"/>
          </w:tcPr>
          <w:p w14:paraId="798095C0"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1231.60</w:t>
            </w:r>
          </w:p>
        </w:tc>
        <w:tc>
          <w:tcPr>
            <w:tcW w:w="567" w:type="dxa"/>
            <w:tcBorders>
              <w:bottom w:val="single" w:sz="8" w:space="0" w:color="auto"/>
            </w:tcBorders>
            <w:shd w:val="clear" w:color="auto" w:fill="auto"/>
            <w:vAlign w:val="center"/>
          </w:tcPr>
          <w:p w14:paraId="54FDDE7C"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53.16</w:t>
            </w:r>
          </w:p>
        </w:tc>
        <w:tc>
          <w:tcPr>
            <w:tcW w:w="567" w:type="dxa"/>
            <w:tcBorders>
              <w:bottom w:val="single" w:sz="8" w:space="0" w:color="auto"/>
            </w:tcBorders>
            <w:shd w:val="clear" w:color="auto" w:fill="auto"/>
            <w:vAlign w:val="center"/>
          </w:tcPr>
          <w:p w14:paraId="2A4D1F14"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184.29</w:t>
            </w:r>
          </w:p>
        </w:tc>
        <w:tc>
          <w:tcPr>
            <w:tcW w:w="567" w:type="dxa"/>
            <w:tcBorders>
              <w:bottom w:val="single" w:sz="8" w:space="0" w:color="auto"/>
            </w:tcBorders>
            <w:shd w:val="clear" w:color="auto" w:fill="auto"/>
            <w:vAlign w:val="center"/>
          </w:tcPr>
          <w:p w14:paraId="6BAE088C"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122.68</w:t>
            </w:r>
          </w:p>
        </w:tc>
        <w:tc>
          <w:tcPr>
            <w:tcW w:w="567" w:type="dxa"/>
            <w:tcBorders>
              <w:bottom w:val="single" w:sz="8" w:space="0" w:color="auto"/>
            </w:tcBorders>
            <w:shd w:val="clear" w:color="auto" w:fill="auto"/>
            <w:vAlign w:val="center"/>
          </w:tcPr>
          <w:p w14:paraId="0E8ACB3D"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472.56</w:t>
            </w:r>
          </w:p>
        </w:tc>
        <w:tc>
          <w:tcPr>
            <w:tcW w:w="530" w:type="dxa"/>
            <w:tcBorders>
              <w:bottom w:val="single" w:sz="8" w:space="0" w:color="auto"/>
            </w:tcBorders>
            <w:shd w:val="clear" w:color="auto" w:fill="auto"/>
            <w:vAlign w:val="center"/>
          </w:tcPr>
          <w:p w14:paraId="7DA397AE"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185.24</w:t>
            </w:r>
          </w:p>
        </w:tc>
        <w:tc>
          <w:tcPr>
            <w:tcW w:w="497" w:type="dxa"/>
            <w:tcBorders>
              <w:bottom w:val="single" w:sz="8" w:space="0" w:color="auto"/>
            </w:tcBorders>
            <w:shd w:val="clear" w:color="auto" w:fill="auto"/>
            <w:vAlign w:val="center"/>
          </w:tcPr>
          <w:p w14:paraId="07FEFB14"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120.23</w:t>
            </w:r>
          </w:p>
        </w:tc>
        <w:tc>
          <w:tcPr>
            <w:tcW w:w="533" w:type="dxa"/>
            <w:tcBorders>
              <w:bottom w:val="single" w:sz="8" w:space="0" w:color="auto"/>
            </w:tcBorders>
            <w:shd w:val="clear" w:color="auto" w:fill="auto"/>
            <w:vAlign w:val="center"/>
          </w:tcPr>
          <w:p w14:paraId="5BF2F452" w14:textId="77777777" w:rsidR="00187862" w:rsidRPr="007027CB" w:rsidRDefault="00187862" w:rsidP="00CB3D4D">
            <w:pPr>
              <w:tabs>
                <w:tab w:val="left" w:pos="767"/>
              </w:tabs>
              <w:jc w:val="center"/>
              <w:rPr>
                <w:color w:val="000000" w:themeColor="text1"/>
                <w:sz w:val="10"/>
                <w:szCs w:val="10"/>
              </w:rPr>
            </w:pPr>
            <w:r w:rsidRPr="007027CB">
              <w:rPr>
                <w:color w:val="000000" w:themeColor="text1"/>
                <w:sz w:val="10"/>
                <w:szCs w:val="10"/>
              </w:rPr>
              <w:t>704.39</w:t>
            </w:r>
          </w:p>
        </w:tc>
      </w:tr>
    </w:tbl>
    <w:p w14:paraId="573449B3" w14:textId="4906BCFA" w:rsidR="00647642" w:rsidRPr="007F299C" w:rsidRDefault="00647642" w:rsidP="00647642">
      <w:pPr>
        <w:pStyle w:val="IETParagraph"/>
        <w:spacing w:line="240" w:lineRule="auto"/>
        <w:rPr>
          <w:rFonts w:hint="eastAsia"/>
          <w:color w:val="000000" w:themeColor="text1"/>
          <w:sz w:val="20"/>
          <w:szCs w:val="20"/>
          <w:lang w:val="en-GB"/>
        </w:rPr>
      </w:pPr>
    </w:p>
    <w:p w14:paraId="228C940B" w14:textId="132A3C53" w:rsidR="00647642" w:rsidRPr="007027CB" w:rsidRDefault="00647642" w:rsidP="00647642">
      <w:pPr>
        <w:pStyle w:val="IETParagraph"/>
        <w:spacing w:line="240" w:lineRule="auto"/>
        <w:rPr>
          <w:color w:val="000000" w:themeColor="text1"/>
          <w:sz w:val="20"/>
          <w:szCs w:val="20"/>
          <w:lang w:val="en-GB"/>
        </w:rPr>
      </w:pPr>
      <w:r w:rsidRPr="007027CB">
        <w:rPr>
          <w:color w:val="000000" w:themeColor="text1"/>
          <w:sz w:val="20"/>
          <w:szCs w:val="20"/>
          <w:lang w:val="en-GB"/>
        </w:rPr>
        <w:t>From Figure 1</w:t>
      </w:r>
      <w:r w:rsidR="002B2262">
        <w:rPr>
          <w:color w:val="000000" w:themeColor="text1"/>
          <w:sz w:val="20"/>
          <w:szCs w:val="20"/>
          <w:lang w:val="en-GB"/>
        </w:rPr>
        <w:t>4</w:t>
      </w:r>
      <w:r w:rsidRPr="007027CB">
        <w:rPr>
          <w:color w:val="000000" w:themeColor="text1"/>
          <w:sz w:val="20"/>
          <w:szCs w:val="20"/>
          <w:lang w:val="en-GB"/>
        </w:rPr>
        <w:t xml:space="preserve"> and </w:t>
      </w:r>
      <w:r w:rsidR="002B2262">
        <w:rPr>
          <w:color w:val="000000" w:themeColor="text1"/>
          <w:sz w:val="20"/>
          <w:szCs w:val="20"/>
          <w:lang w:val="en-GB"/>
        </w:rPr>
        <w:t>F</w:t>
      </w:r>
      <w:r w:rsidRPr="007027CB">
        <w:rPr>
          <w:color w:val="000000" w:themeColor="text1"/>
          <w:sz w:val="20"/>
          <w:szCs w:val="20"/>
          <w:lang w:val="en-GB"/>
        </w:rPr>
        <w:t>igure 1</w:t>
      </w:r>
      <w:r w:rsidR="002B2262">
        <w:rPr>
          <w:color w:val="000000" w:themeColor="text1"/>
          <w:sz w:val="20"/>
          <w:szCs w:val="20"/>
          <w:lang w:val="en-GB"/>
        </w:rPr>
        <w:t>5</w:t>
      </w:r>
      <w:r w:rsidRPr="007027CB">
        <w:rPr>
          <w:color w:val="000000" w:themeColor="text1"/>
          <w:sz w:val="20"/>
          <w:szCs w:val="20"/>
          <w:lang w:val="en-GB"/>
        </w:rPr>
        <w:t>, it is obvious that the voltage fluctuation of the microgrid is significantly reduced and the node voltage minimum value is between 0.95 and 1.02 when EVA is involved in voltage optimization. In addition, the higher the reliability of EVA, the smoother the voltage fluctuation of the microgrid, so it can be seen that EVA is necessary to bid according to the reliability before the day.</w:t>
      </w:r>
    </w:p>
    <w:p w14:paraId="67B627C6" w14:textId="0C41AF9F" w:rsidR="00647642" w:rsidRPr="007027CB" w:rsidRDefault="00647642" w:rsidP="007F299C">
      <w:pPr>
        <w:pStyle w:val="IETParagraph"/>
        <w:spacing w:line="240" w:lineRule="auto"/>
        <w:rPr>
          <w:rFonts w:hint="eastAsia"/>
          <w:color w:val="000000" w:themeColor="text1"/>
          <w:sz w:val="20"/>
          <w:szCs w:val="20"/>
          <w:lang w:val="en-GB"/>
        </w:rPr>
      </w:pPr>
      <w:r w:rsidRPr="007027CB">
        <w:rPr>
          <w:color w:val="000000" w:themeColor="text1"/>
          <w:sz w:val="20"/>
          <w:szCs w:val="20"/>
          <w:lang w:val="en-GB"/>
        </w:rPr>
        <w:t>In the same scenario of distribution network load fluctuation, this section shows the relationship between network loss fluctuation and EVA reliability within the system in two peak load hours of 10:30-14:30 and 19:00-22:00 with node 23 injecting EVA available V2G power as an example, as shown in Figure 1</w:t>
      </w:r>
      <w:r w:rsidR="002B2262">
        <w:rPr>
          <w:color w:val="000000" w:themeColor="text1"/>
          <w:sz w:val="20"/>
          <w:szCs w:val="20"/>
          <w:lang w:val="en-GB"/>
        </w:rPr>
        <w:t>6</w:t>
      </w:r>
      <w:r w:rsidRPr="007027CB">
        <w:rPr>
          <w:color w:val="000000" w:themeColor="text1"/>
          <w:sz w:val="20"/>
          <w:szCs w:val="20"/>
          <w:lang w:val="en-GB"/>
        </w:rPr>
        <w:t>.</w:t>
      </w:r>
    </w:p>
    <w:p w14:paraId="68679CE9" w14:textId="6D3E0256" w:rsidR="00647642" w:rsidRPr="007027CB" w:rsidRDefault="0087444B" w:rsidP="00FF125A">
      <w:pPr>
        <w:pStyle w:val="IETParagraph"/>
        <w:spacing w:line="240" w:lineRule="auto"/>
        <w:rPr>
          <w:color w:val="000000" w:themeColor="text1"/>
          <w:sz w:val="20"/>
          <w:szCs w:val="20"/>
          <w:lang w:val="en-GB"/>
        </w:rPr>
      </w:pPr>
      <w:r w:rsidRPr="007027CB">
        <w:rPr>
          <w:color w:val="000000" w:themeColor="text1"/>
          <w:sz w:val="20"/>
          <w:szCs w:val="20"/>
          <w:lang w:val="en-GB"/>
        </w:rPr>
        <w:t xml:space="preserve">When the EVA is not involved in V2G behaviour, the network loss fluctuates significantly during peak load hours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T</m:t>
            </m:r>
          </m:e>
          <m:sub>
            <m:r>
              <w:rPr>
                <w:rFonts w:ascii="Cambria Math" w:hAnsi="Cambria Math"/>
                <w:color w:val="000000" w:themeColor="text1"/>
                <w:sz w:val="20"/>
                <w:szCs w:val="20"/>
                <w:lang w:val="en-GB"/>
              </w:rPr>
              <m:t>1</m:t>
            </m:r>
          </m:sub>
        </m:sSub>
      </m:oMath>
      <w:r w:rsidRPr="007027CB">
        <w:rPr>
          <w:color w:val="000000" w:themeColor="text1"/>
          <w:sz w:val="20"/>
          <w:szCs w:val="20"/>
          <w:lang w:val="en-GB"/>
        </w:rPr>
        <w:t xml:space="preserve"> and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T</m:t>
            </m:r>
          </m:e>
          <m:sub>
            <m:r>
              <w:rPr>
                <w:rFonts w:ascii="Cambria Math" w:hAnsi="Cambria Math"/>
                <w:color w:val="000000" w:themeColor="text1"/>
                <w:sz w:val="20"/>
                <w:szCs w:val="20"/>
                <w:lang w:val="en-GB"/>
              </w:rPr>
              <m:t>2</m:t>
            </m:r>
          </m:sub>
        </m:sSub>
      </m:oMath>
      <w:r w:rsidRPr="007027CB">
        <w:rPr>
          <w:color w:val="000000" w:themeColor="text1"/>
          <w:sz w:val="20"/>
          <w:szCs w:val="20"/>
          <w:lang w:val="en-GB"/>
        </w:rPr>
        <w:t xml:space="preserve">. When the EV is injected into the microgrid with different reliability levels, it is obvious that the system network loss fluctuation is significantly reduced. However, when the EVA reliability is 0.55, although the network loss decreases, the fluctuation is larger than the scenario when the reliability is high. When the EVA reliability is 0.95, the expected value of network loss in time period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T</m:t>
            </m:r>
          </m:e>
          <m:sub>
            <m:r>
              <w:rPr>
                <w:rFonts w:ascii="Cambria Math" w:hAnsi="Cambria Math"/>
                <w:color w:val="000000" w:themeColor="text1"/>
                <w:sz w:val="20"/>
                <w:szCs w:val="20"/>
                <w:lang w:val="en-GB"/>
              </w:rPr>
              <m:t>1</m:t>
            </m:r>
          </m:sub>
        </m:sSub>
      </m:oMath>
      <w:r w:rsidRPr="007027CB">
        <w:rPr>
          <w:color w:val="000000" w:themeColor="text1"/>
          <w:sz w:val="20"/>
          <w:szCs w:val="20"/>
          <w:lang w:val="en-GB"/>
        </w:rPr>
        <w:t xml:space="preserve"> is reduced </w:t>
      </w:r>
      <w:r w:rsidRPr="007027CB">
        <w:rPr>
          <w:color w:val="000000" w:themeColor="text1"/>
          <w:sz w:val="20"/>
          <w:szCs w:val="20"/>
          <w:lang w:val="en-GB"/>
        </w:rPr>
        <w:t xml:space="preserve">from 382.17kWh to 193.67kWh, and the expected value of network loss in time period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T</m:t>
            </m:r>
          </m:e>
          <m:sub>
            <m:r>
              <w:rPr>
                <w:rFonts w:ascii="Cambria Math" w:hAnsi="Cambria Math"/>
                <w:color w:val="000000" w:themeColor="text1"/>
                <w:sz w:val="20"/>
                <w:szCs w:val="20"/>
                <w:lang w:val="en-GB"/>
              </w:rPr>
              <m:t>2</m:t>
            </m:r>
          </m:sub>
        </m:sSub>
      </m:oMath>
      <w:r w:rsidRPr="007027CB">
        <w:rPr>
          <w:color w:val="000000" w:themeColor="text1"/>
          <w:sz w:val="20"/>
          <w:szCs w:val="20"/>
          <w:lang w:val="en-GB"/>
        </w:rPr>
        <w:t xml:space="preserve"> is reduced from 426kWh to 202.5kWh. When the distribution network load fluctuates too much, the higher the EVA reliability, the smaller the network loss and the smoother the fluctuation.</w:t>
      </w:r>
    </w:p>
    <w:p w14:paraId="7999B33A" w14:textId="7EEC7BB9" w:rsidR="008A38DC" w:rsidRPr="007027CB" w:rsidRDefault="008A38DC" w:rsidP="0087444B">
      <w:pPr>
        <w:pStyle w:val="IETParagraph"/>
        <w:spacing w:line="240" w:lineRule="auto"/>
        <w:ind w:firstLine="0"/>
        <w:rPr>
          <w:color w:val="000000" w:themeColor="text1"/>
          <w:sz w:val="20"/>
          <w:szCs w:val="20"/>
          <w:lang w:val="en-GB"/>
        </w:rPr>
      </w:pPr>
    </w:p>
    <w:p w14:paraId="36F3AB09" w14:textId="51A2F609" w:rsidR="0087444B" w:rsidRPr="007027CB" w:rsidRDefault="0087444B" w:rsidP="0087444B">
      <w:pPr>
        <w:pStyle w:val="IETHeading2"/>
        <w:numPr>
          <w:ilvl w:val="1"/>
          <w:numId w:val="32"/>
        </w:numPr>
        <w:rPr>
          <w:color w:val="000000" w:themeColor="text1"/>
          <w:sz w:val="20"/>
          <w:szCs w:val="20"/>
        </w:rPr>
      </w:pPr>
      <w:r w:rsidRPr="007027CB">
        <w:rPr>
          <w:color w:val="000000" w:themeColor="text1"/>
          <w:sz w:val="20"/>
          <w:szCs w:val="20"/>
        </w:rPr>
        <w:t>Exploring microgrid economics and EVA economics</w:t>
      </w:r>
    </w:p>
    <w:p w14:paraId="51536A5B" w14:textId="08241288" w:rsidR="0087444B" w:rsidRPr="007027CB" w:rsidRDefault="0087444B" w:rsidP="0087444B">
      <w:pPr>
        <w:pStyle w:val="IETParagraph"/>
        <w:spacing w:line="240" w:lineRule="auto"/>
        <w:ind w:firstLine="0"/>
        <w:rPr>
          <w:color w:val="000000" w:themeColor="text1"/>
          <w:sz w:val="20"/>
          <w:szCs w:val="20"/>
        </w:rPr>
      </w:pPr>
    </w:p>
    <w:p w14:paraId="6AE7AD57" w14:textId="70AB438B" w:rsidR="0087444B" w:rsidRPr="007027CB" w:rsidRDefault="00DF2CDC" w:rsidP="00FF125A">
      <w:pPr>
        <w:pStyle w:val="IETParagraph"/>
        <w:spacing w:line="240" w:lineRule="auto"/>
        <w:rPr>
          <w:color w:val="000000" w:themeColor="text1"/>
          <w:sz w:val="20"/>
          <w:szCs w:val="20"/>
          <w:lang w:val="en-GB"/>
        </w:rPr>
      </w:pPr>
      <w:r w:rsidRPr="007027CB">
        <w:rPr>
          <w:color w:val="000000" w:themeColor="text1"/>
          <w:sz w:val="20"/>
          <w:szCs w:val="20"/>
          <w:lang w:val="en-GB"/>
        </w:rPr>
        <w:t>To optimize the system operation, in addition to considering the system operation safety, reliability and flexibility, the economy should also be considered. This section describes the micro-grid and EVA economic calculation methods, and discusses the micro-grid economy and EVA economy respectively.</w:t>
      </w:r>
    </w:p>
    <w:p w14:paraId="754B1A63" w14:textId="77777777" w:rsidR="00DF2CDC" w:rsidRPr="007027CB" w:rsidRDefault="00DF2CDC" w:rsidP="00FF125A">
      <w:pPr>
        <w:pStyle w:val="IETParagraph"/>
        <w:spacing w:line="240" w:lineRule="auto"/>
        <w:rPr>
          <w:color w:val="000000" w:themeColor="text1"/>
          <w:sz w:val="20"/>
          <w:szCs w:val="20"/>
          <w:lang w:val="en-GB"/>
        </w:rPr>
      </w:pPr>
    </w:p>
    <w:p w14:paraId="5D2922F5" w14:textId="46CDB863" w:rsidR="00DF2CDC" w:rsidRPr="00580939" w:rsidRDefault="00DF2CDC" w:rsidP="00DF2CDC">
      <w:pPr>
        <w:pStyle w:val="IETParagraph"/>
        <w:spacing w:line="240" w:lineRule="auto"/>
        <w:ind w:firstLine="0"/>
        <w:rPr>
          <w:rFonts w:ascii="Arial" w:hAnsi="Arial" w:hint="eastAsia"/>
          <w:iCs/>
          <w:color w:val="000000" w:themeColor="text1"/>
          <w:sz w:val="20"/>
          <w:szCs w:val="20"/>
        </w:rPr>
      </w:pPr>
      <w:r w:rsidRPr="00580939">
        <w:rPr>
          <w:rFonts w:ascii="Arial" w:hAnsi="Arial"/>
          <w:i/>
          <w:color w:val="000000" w:themeColor="text1"/>
          <w:sz w:val="20"/>
          <w:szCs w:val="20"/>
        </w:rPr>
        <w:t>6.4.1 Exploring the economics of microgrids</w:t>
      </w:r>
      <w:r w:rsidR="00580939" w:rsidRPr="00580939">
        <w:rPr>
          <w:rFonts w:ascii="Arial" w:hAnsi="Arial"/>
          <w:i/>
          <w:color w:val="000000" w:themeColor="text1"/>
          <w:sz w:val="20"/>
          <w:szCs w:val="20"/>
        </w:rPr>
        <w:t>:</w:t>
      </w:r>
      <w:r w:rsidR="00580939">
        <w:rPr>
          <w:rFonts w:ascii="Arial" w:hAnsi="Arial"/>
          <w:iCs/>
          <w:color w:val="000000" w:themeColor="text1"/>
          <w:sz w:val="20"/>
          <w:szCs w:val="20"/>
        </w:rPr>
        <w:t xml:space="preserve"> </w:t>
      </w:r>
      <w:r w:rsidRPr="007027CB">
        <w:rPr>
          <w:color w:val="000000" w:themeColor="text1"/>
          <w:sz w:val="20"/>
          <w:szCs w:val="20"/>
          <w:lang w:val="en-GB"/>
        </w:rPr>
        <w:t xml:space="preserve">In the microgrid system described in this paper, the scope of power purchase for the microgrid is the main grid, PV, and EVA, and the load hours are divided into three categories: peak hours, usual hours, and low </w:t>
      </w:r>
      <w:proofErr w:type="gramStart"/>
      <w:r w:rsidRPr="007027CB">
        <w:rPr>
          <w:color w:val="000000" w:themeColor="text1"/>
          <w:sz w:val="20"/>
          <w:szCs w:val="20"/>
          <w:lang w:val="en-GB"/>
        </w:rPr>
        <w:t>hours</w:t>
      </w:r>
      <w:r w:rsidR="000924D0" w:rsidRPr="007027CB">
        <w:rPr>
          <w:color w:val="000000" w:themeColor="text1"/>
          <w:sz w:val="20"/>
          <w:szCs w:val="20"/>
          <w:vertAlign w:val="superscript"/>
          <w:lang w:val="en-GB"/>
        </w:rPr>
        <w:t>[</w:t>
      </w:r>
      <w:proofErr w:type="gramEnd"/>
      <w:r w:rsidR="00CB50CE" w:rsidRPr="007027CB">
        <w:rPr>
          <w:color w:val="000000" w:themeColor="text1"/>
          <w:sz w:val="20"/>
          <w:szCs w:val="20"/>
          <w:vertAlign w:val="superscript"/>
          <w:lang w:val="en-GB"/>
        </w:rPr>
        <w:t>2</w:t>
      </w:r>
      <w:r w:rsidR="00532605" w:rsidRPr="007027CB">
        <w:rPr>
          <w:color w:val="000000" w:themeColor="text1"/>
          <w:sz w:val="20"/>
          <w:szCs w:val="20"/>
          <w:vertAlign w:val="superscript"/>
          <w:lang w:val="en-GB"/>
        </w:rPr>
        <w:t>8</w:t>
      </w:r>
      <w:r w:rsidR="000924D0" w:rsidRPr="007027CB">
        <w:rPr>
          <w:color w:val="000000" w:themeColor="text1"/>
          <w:sz w:val="20"/>
          <w:szCs w:val="20"/>
          <w:vertAlign w:val="superscript"/>
          <w:lang w:val="en-GB"/>
        </w:rPr>
        <w:t>]</w:t>
      </w:r>
      <w:r w:rsidRPr="007027CB">
        <w:rPr>
          <w:color w:val="000000" w:themeColor="text1"/>
          <w:sz w:val="20"/>
          <w:szCs w:val="20"/>
          <w:lang w:val="en-GB"/>
        </w:rPr>
        <w:t>. The unit price of electricity for customers in each time period is shown in Table 12.</w:t>
      </w:r>
    </w:p>
    <w:p w14:paraId="3FF7553B" w14:textId="20E0321E" w:rsidR="00DF2CDC" w:rsidRDefault="00116270" w:rsidP="00FF125A">
      <w:pPr>
        <w:pStyle w:val="IETParagraph"/>
        <w:spacing w:line="240" w:lineRule="auto"/>
        <w:rPr>
          <w:color w:val="000000" w:themeColor="text1"/>
          <w:sz w:val="20"/>
          <w:szCs w:val="20"/>
          <w:lang w:val="en-GB"/>
        </w:rPr>
      </w:pPr>
      <w:r w:rsidRPr="007027CB">
        <w:rPr>
          <w:color w:val="000000" w:themeColor="text1"/>
          <w:sz w:val="20"/>
          <w:szCs w:val="20"/>
          <w:lang w:val="en-GB"/>
        </w:rPr>
        <w:t xml:space="preserve">At moment </w:t>
      </w:r>
      <w:r w:rsidRPr="007027CB">
        <w:rPr>
          <w:i/>
          <w:iCs/>
          <w:color w:val="000000" w:themeColor="text1"/>
          <w:sz w:val="20"/>
          <w:szCs w:val="20"/>
          <w:lang w:val="en-GB"/>
        </w:rPr>
        <w:t>t</w:t>
      </w:r>
      <w:r w:rsidRPr="007027CB">
        <w:rPr>
          <w:color w:val="000000" w:themeColor="text1"/>
          <w:sz w:val="20"/>
          <w:szCs w:val="20"/>
          <w:lang w:val="en-GB"/>
        </w:rPr>
        <w:t>, the purchased power cost of the microgrid is calculated as follows:</w:t>
      </w:r>
    </w:p>
    <w:p w14:paraId="53EF7194" w14:textId="77777777" w:rsidR="007F299C" w:rsidRPr="007027CB" w:rsidRDefault="007F299C" w:rsidP="00FF125A">
      <w:pPr>
        <w:pStyle w:val="IETParagraph"/>
        <w:spacing w:line="240" w:lineRule="auto"/>
        <w:rPr>
          <w:color w:val="000000" w:themeColor="text1"/>
          <w:sz w:val="20"/>
          <w:szCs w:val="20"/>
          <w:lang w:val="en-GB"/>
        </w:rPr>
      </w:pPr>
    </w:p>
    <w:p w14:paraId="3D9ABB84" w14:textId="483F56A1" w:rsidR="00116270" w:rsidRPr="007F299C" w:rsidRDefault="00000000" w:rsidP="00580939">
      <w:pPr>
        <w:pStyle w:val="afb"/>
        <w:rPr>
          <w:rFonts w:hint="eastAsia"/>
          <w:lang w:val="en-GB"/>
        </w:rPr>
      </w:pPr>
      <m:oMath>
        <m:sSub>
          <m:sSubPr>
            <m:ctrlPr>
              <w:rPr>
                <w:rFonts w:ascii="Cambria Math" w:hAnsi="Cambria Math"/>
                <w:lang w:val="en-GB"/>
              </w:rPr>
            </m:ctrlPr>
          </m:sSubPr>
          <m:e>
            <m:r>
              <w:rPr>
                <w:rFonts w:ascii="Cambria Math" w:hAnsi="Cambria Math"/>
                <w:lang w:val="en-GB"/>
              </w:rPr>
              <m:t>C</m:t>
            </m:r>
          </m:e>
          <m:sub>
            <m:r>
              <w:rPr>
                <w:rFonts w:ascii="Cambria Math" w:hAnsi="Cambria Math"/>
                <w:lang w:val="en-GB"/>
              </w:rPr>
              <m:t>mic</m:t>
            </m:r>
          </m:sub>
        </m:sSub>
        <m:d>
          <m:dPr>
            <m:ctrlPr>
              <w:rPr>
                <w:rFonts w:ascii="Cambria Math" w:hAnsi="Cambria Math"/>
                <w:lang w:val="en-GB"/>
              </w:rPr>
            </m:ctrlPr>
          </m:dPr>
          <m:e>
            <m:r>
              <w:rPr>
                <w:rFonts w:ascii="Cambria Math" w:hAnsi="Cambria Math"/>
                <w:lang w:val="en-GB"/>
              </w:rPr>
              <m:t>t</m:t>
            </m:r>
          </m:e>
        </m:d>
        <m:r>
          <m:rPr>
            <m:sty m:val="p"/>
          </m:rPr>
          <w:rPr>
            <w:rFonts w:ascii="Cambria Math" w:hAnsi="Cambria Math"/>
            <w:lang w:val="en-GB"/>
          </w:rPr>
          <m:t>=</m:t>
        </m:r>
        <m:sSub>
          <m:sSubPr>
            <m:ctrlPr>
              <w:rPr>
                <w:rFonts w:ascii="Cambria Math" w:hAnsi="Cambria Math"/>
                <w:lang w:val="en-GB"/>
              </w:rPr>
            </m:ctrlPr>
          </m:sSubPr>
          <m:e>
            <m:r>
              <w:rPr>
                <w:rFonts w:ascii="Cambria Math" w:hAnsi="Cambria Math"/>
                <w:lang w:val="en-GB"/>
              </w:rPr>
              <m:t>C</m:t>
            </m:r>
          </m:e>
          <m:sub>
            <m:r>
              <w:rPr>
                <w:rFonts w:ascii="Cambria Math" w:hAnsi="Cambria Math"/>
                <w:lang w:val="en-GB"/>
              </w:rPr>
              <m:t>maj</m:t>
            </m:r>
            <m:r>
              <m:rPr>
                <m:sty m:val="p"/>
              </m:rPr>
              <w:rPr>
                <w:rFonts w:ascii="Cambria Math" w:hAnsi="Cambria Math"/>
                <w:lang w:val="en-GB"/>
              </w:rPr>
              <m:t>,</m:t>
            </m:r>
            <m:r>
              <w:rPr>
                <w:rFonts w:ascii="Cambria Math" w:hAnsi="Cambria Math"/>
                <w:lang w:val="en-GB"/>
              </w:rPr>
              <m:t>t</m:t>
            </m:r>
          </m:sub>
        </m:sSub>
        <m:sSub>
          <m:sSubPr>
            <m:ctrlPr>
              <w:rPr>
                <w:rFonts w:ascii="Cambria Math" w:hAnsi="Cambria Math"/>
                <w:lang w:val="en-GB"/>
              </w:rPr>
            </m:ctrlPr>
          </m:sSubPr>
          <m:e>
            <m:r>
              <w:rPr>
                <w:rFonts w:ascii="Cambria Math" w:hAnsi="Cambria Math"/>
                <w:lang w:val="en-GB"/>
              </w:rPr>
              <m:t>P</m:t>
            </m:r>
          </m:e>
          <m:sub>
            <m:r>
              <w:rPr>
                <w:rFonts w:ascii="Cambria Math" w:hAnsi="Cambria Math"/>
                <w:lang w:val="en-GB"/>
              </w:rPr>
              <m:t>maj</m:t>
            </m:r>
          </m:sub>
        </m:sSub>
        <m:d>
          <m:dPr>
            <m:ctrlPr>
              <w:rPr>
                <w:rFonts w:ascii="Cambria Math" w:hAnsi="Cambria Math"/>
                <w:lang w:val="en-GB"/>
              </w:rPr>
            </m:ctrlPr>
          </m:dPr>
          <m:e>
            <m:r>
              <w:rPr>
                <w:rFonts w:ascii="Cambria Math" w:hAnsi="Cambria Math"/>
                <w:lang w:val="en-GB"/>
              </w:rPr>
              <m:t>t</m:t>
            </m:r>
          </m:e>
        </m:d>
        <m:r>
          <m:rPr>
            <m:sty m:val="p"/>
          </m:rPr>
          <w:rPr>
            <w:rFonts w:ascii="Cambria Math" w:hAnsi="Cambria Math"/>
            <w:lang w:val="en-GB"/>
          </w:rPr>
          <m:t>+</m:t>
        </m:r>
        <m:sSub>
          <m:sSubPr>
            <m:ctrlPr>
              <w:rPr>
                <w:rFonts w:ascii="Cambria Math" w:hAnsi="Cambria Math"/>
                <w:lang w:val="en-GB"/>
              </w:rPr>
            </m:ctrlPr>
          </m:sSubPr>
          <m:e>
            <m:r>
              <w:rPr>
                <w:rFonts w:ascii="Cambria Math" w:hAnsi="Cambria Math"/>
                <w:lang w:val="en-GB"/>
              </w:rPr>
              <m:t>C</m:t>
            </m:r>
          </m:e>
          <m:sub>
            <m:r>
              <w:rPr>
                <w:rFonts w:ascii="Cambria Math" w:hAnsi="Cambria Math"/>
                <w:lang w:val="en-GB"/>
              </w:rPr>
              <m:t>pv</m:t>
            </m:r>
            <m:r>
              <m:rPr>
                <m:sty m:val="p"/>
              </m:rPr>
              <w:rPr>
                <w:rFonts w:ascii="Cambria Math" w:hAnsi="Cambria Math"/>
                <w:lang w:val="en-GB"/>
              </w:rPr>
              <m:t>,</m:t>
            </m:r>
            <m:r>
              <w:rPr>
                <w:rFonts w:ascii="Cambria Math" w:hAnsi="Cambria Math"/>
                <w:lang w:val="en-GB"/>
              </w:rPr>
              <m:t>t</m:t>
            </m:r>
          </m:sub>
        </m:sSub>
        <m:sSub>
          <m:sSubPr>
            <m:ctrlPr>
              <w:rPr>
                <w:rFonts w:ascii="Cambria Math" w:hAnsi="Cambria Math"/>
                <w:lang w:val="en-GB"/>
              </w:rPr>
            </m:ctrlPr>
          </m:sSubPr>
          <m:e>
            <m:r>
              <w:rPr>
                <w:rFonts w:ascii="Cambria Math" w:hAnsi="Cambria Math"/>
                <w:lang w:val="en-GB"/>
              </w:rPr>
              <m:t>P</m:t>
            </m:r>
          </m:e>
          <m:sub>
            <m:r>
              <w:rPr>
                <w:rFonts w:ascii="Cambria Math" w:hAnsi="Cambria Math"/>
                <w:lang w:val="en-GB"/>
              </w:rPr>
              <m:t>pv</m:t>
            </m:r>
          </m:sub>
        </m:sSub>
        <m:d>
          <m:dPr>
            <m:ctrlPr>
              <w:rPr>
                <w:rFonts w:ascii="Cambria Math" w:hAnsi="Cambria Math"/>
                <w:lang w:val="en-GB"/>
              </w:rPr>
            </m:ctrlPr>
          </m:dPr>
          <m:e>
            <m:r>
              <w:rPr>
                <w:rFonts w:ascii="Cambria Math" w:hAnsi="Cambria Math"/>
                <w:lang w:val="en-GB"/>
              </w:rPr>
              <m:t>t</m:t>
            </m:r>
          </m:e>
        </m:d>
        <m:r>
          <m:rPr>
            <m:sty m:val="p"/>
          </m:rPr>
          <w:rPr>
            <w:rFonts w:ascii="Cambria Math" w:hAnsi="Cambria Math"/>
            <w:lang w:val="en-GB"/>
          </w:rPr>
          <m:t>+</m:t>
        </m:r>
        <m:sSub>
          <m:sSubPr>
            <m:ctrlPr>
              <w:rPr>
                <w:rFonts w:ascii="Cambria Math" w:hAnsi="Cambria Math"/>
                <w:lang w:val="en-GB"/>
              </w:rPr>
            </m:ctrlPr>
          </m:sSubPr>
          <m:e>
            <m:r>
              <w:rPr>
                <w:rFonts w:ascii="Cambria Math" w:hAnsi="Cambria Math"/>
                <w:lang w:val="en-GB"/>
              </w:rPr>
              <m:t>C</m:t>
            </m:r>
          </m:e>
          <m:sub>
            <m:r>
              <w:rPr>
                <w:rFonts w:ascii="Cambria Math" w:hAnsi="Cambria Math"/>
                <w:lang w:val="en-GB"/>
              </w:rPr>
              <m:t>eva</m:t>
            </m:r>
            <m:r>
              <m:rPr>
                <m:sty m:val="p"/>
              </m:rPr>
              <w:rPr>
                <w:rFonts w:ascii="Cambria Math" w:hAnsi="Cambria Math"/>
                <w:lang w:val="en-GB"/>
              </w:rPr>
              <m:t>,</m:t>
            </m:r>
            <m:r>
              <w:rPr>
                <w:rFonts w:ascii="Cambria Math" w:hAnsi="Cambria Math"/>
                <w:lang w:val="en-GB"/>
              </w:rPr>
              <m:t>t</m:t>
            </m:r>
          </m:sub>
        </m:sSub>
        <m:sSub>
          <m:sSubPr>
            <m:ctrlPr>
              <w:rPr>
                <w:rFonts w:ascii="Cambria Math" w:hAnsi="Cambria Math"/>
                <w:lang w:val="en-GB"/>
              </w:rPr>
            </m:ctrlPr>
          </m:sSubPr>
          <m:e>
            <m:r>
              <w:rPr>
                <w:rFonts w:ascii="Cambria Math" w:hAnsi="Cambria Math"/>
                <w:lang w:val="en-GB"/>
              </w:rPr>
              <m:t>P</m:t>
            </m:r>
          </m:e>
          <m:sub>
            <m:r>
              <w:rPr>
                <w:rFonts w:ascii="Cambria Math" w:hAnsi="Cambria Math"/>
                <w:lang w:val="en-GB"/>
              </w:rPr>
              <m:t>eva</m:t>
            </m:r>
          </m:sub>
        </m:sSub>
        <m:d>
          <m:dPr>
            <m:ctrlPr>
              <w:rPr>
                <w:rFonts w:ascii="Cambria Math" w:hAnsi="Cambria Math"/>
                <w:lang w:val="en-GB"/>
              </w:rPr>
            </m:ctrlPr>
          </m:dPr>
          <m:e>
            <m:r>
              <w:rPr>
                <w:rFonts w:ascii="Cambria Math" w:hAnsi="Cambria Math"/>
                <w:lang w:val="en-GB"/>
              </w:rPr>
              <m:t>t</m:t>
            </m:r>
          </m:e>
        </m:d>
      </m:oMath>
      <w:r w:rsidR="00580939">
        <w:rPr>
          <w:lang w:val="en-GB"/>
        </w:rPr>
        <w:tab/>
      </w:r>
      <w:r w:rsidR="00580939">
        <w:rPr>
          <w:rFonts w:hint="eastAsia"/>
          <w:lang w:val="en-GB"/>
        </w:rPr>
        <w:t>(</w:t>
      </w:r>
      <w:r w:rsidR="00580939">
        <w:rPr>
          <w:lang w:val="en-GB"/>
        </w:rPr>
        <w:t>21)</w:t>
      </w:r>
    </w:p>
    <w:p w14:paraId="276E034F" w14:textId="77777777" w:rsidR="007F299C" w:rsidRPr="007027CB" w:rsidRDefault="007F299C" w:rsidP="00FF125A">
      <w:pPr>
        <w:pStyle w:val="IETParagraph"/>
        <w:spacing w:line="240" w:lineRule="auto"/>
        <w:rPr>
          <w:rFonts w:hint="eastAsia"/>
          <w:color w:val="000000" w:themeColor="text1"/>
          <w:sz w:val="20"/>
          <w:szCs w:val="20"/>
          <w:lang w:val="en-GB"/>
        </w:rPr>
      </w:pPr>
    </w:p>
    <w:p w14:paraId="68EF1090" w14:textId="41329EAD" w:rsidR="00DF2CDC" w:rsidRPr="007027CB" w:rsidRDefault="00116270" w:rsidP="00116270">
      <w:pPr>
        <w:pStyle w:val="IETParagraph"/>
        <w:spacing w:line="240" w:lineRule="auto"/>
        <w:ind w:firstLine="0"/>
        <w:rPr>
          <w:color w:val="000000" w:themeColor="text1"/>
          <w:sz w:val="20"/>
          <w:szCs w:val="20"/>
          <w:lang w:val="en-GB"/>
        </w:rPr>
      </w:pPr>
      <w:r w:rsidRPr="007027CB">
        <w:rPr>
          <w:color w:val="000000" w:themeColor="text1"/>
          <w:sz w:val="20"/>
          <w:szCs w:val="20"/>
          <w:lang w:val="en-GB"/>
        </w:rPr>
        <w:t xml:space="preserve">In the formula,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C</m:t>
            </m:r>
          </m:e>
          <m:sub>
            <m:r>
              <w:rPr>
                <w:rFonts w:ascii="Cambria Math" w:hAnsi="Cambria Math"/>
                <w:color w:val="000000" w:themeColor="text1"/>
                <w:sz w:val="20"/>
                <w:szCs w:val="20"/>
                <w:lang w:val="en-GB"/>
              </w:rPr>
              <m:t>maj,t</m:t>
            </m:r>
          </m:sub>
        </m:sSub>
      </m:oMath>
      <w:r w:rsidRPr="007027CB">
        <w:rPr>
          <w:color w:val="000000" w:themeColor="text1"/>
          <w:sz w:val="20"/>
          <w:szCs w:val="20"/>
          <w:lang w:val="en-GB"/>
        </w:rPr>
        <w:t xml:space="preserve">,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C</m:t>
            </m:r>
          </m:e>
          <m:sub>
            <m:r>
              <w:rPr>
                <w:rFonts w:ascii="Cambria Math" w:hAnsi="Cambria Math"/>
                <w:color w:val="000000" w:themeColor="text1"/>
                <w:sz w:val="20"/>
                <w:szCs w:val="20"/>
                <w:lang w:val="en-GB"/>
              </w:rPr>
              <m:t>pv,t</m:t>
            </m:r>
          </m:sub>
        </m:sSub>
      </m:oMath>
      <w:r w:rsidRPr="007027CB">
        <w:rPr>
          <w:rFonts w:hint="eastAsia"/>
          <w:color w:val="000000" w:themeColor="text1"/>
          <w:sz w:val="20"/>
          <w:szCs w:val="20"/>
          <w:lang w:val="en-GB"/>
        </w:rPr>
        <w:t>,</w:t>
      </w:r>
      <w:r w:rsidRPr="007027CB">
        <w:rPr>
          <w:color w:val="000000" w:themeColor="text1"/>
          <w:sz w:val="20"/>
          <w:szCs w:val="20"/>
          <w:lang w:val="en-GB"/>
        </w:rPr>
        <w:t xml:space="preserve"> and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C</m:t>
            </m:r>
          </m:e>
          <m:sub>
            <m:r>
              <w:rPr>
                <w:rFonts w:ascii="Cambria Math" w:hAnsi="Cambria Math"/>
                <w:color w:val="000000" w:themeColor="text1"/>
                <w:sz w:val="20"/>
                <w:szCs w:val="20"/>
                <w:lang w:val="en-GB"/>
              </w:rPr>
              <m:t>eva,t</m:t>
            </m:r>
          </m:sub>
        </m:sSub>
      </m:oMath>
      <w:r w:rsidRPr="007027CB">
        <w:rPr>
          <w:rFonts w:hint="eastAsia"/>
          <w:color w:val="000000" w:themeColor="text1"/>
          <w:sz w:val="20"/>
          <w:szCs w:val="20"/>
          <w:lang w:val="en-GB"/>
        </w:rPr>
        <w:t xml:space="preserve"> </w:t>
      </w:r>
      <w:r w:rsidRPr="007027CB">
        <w:rPr>
          <w:color w:val="000000" w:themeColor="text1"/>
          <w:sz w:val="20"/>
          <w:szCs w:val="20"/>
          <w:lang w:val="en-GB"/>
        </w:rPr>
        <w:t xml:space="preserve">are the unit prices of electricity purchased by the microgrid from the main grid, PV, and EVA at time </w:t>
      </w:r>
      <w:r w:rsidRPr="007027CB">
        <w:rPr>
          <w:i/>
          <w:iCs/>
          <w:color w:val="000000" w:themeColor="text1"/>
          <w:sz w:val="20"/>
          <w:szCs w:val="20"/>
          <w:lang w:val="en-GB"/>
        </w:rPr>
        <w:t>t</w:t>
      </w:r>
      <w:r w:rsidRPr="007027CB">
        <w:rPr>
          <w:color w:val="000000" w:themeColor="text1"/>
          <w:sz w:val="20"/>
          <w:szCs w:val="20"/>
          <w:lang w:val="en-GB"/>
        </w:rPr>
        <w:t xml:space="preserve">;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P</m:t>
            </m:r>
          </m:e>
          <m:sub>
            <m:r>
              <w:rPr>
                <w:rFonts w:ascii="Cambria Math" w:hAnsi="Cambria Math"/>
                <w:color w:val="000000" w:themeColor="text1"/>
                <w:sz w:val="20"/>
                <w:szCs w:val="20"/>
                <w:lang w:val="en-GB"/>
              </w:rPr>
              <m:t>maj</m:t>
            </m:r>
          </m:sub>
        </m:sSub>
        <m:d>
          <m:dPr>
            <m:ctrlPr>
              <w:rPr>
                <w:rFonts w:ascii="Cambria Math" w:hAnsi="Cambria Math"/>
                <w:i/>
                <w:color w:val="000000" w:themeColor="text1"/>
                <w:sz w:val="20"/>
                <w:szCs w:val="20"/>
                <w:lang w:val="en-GB"/>
              </w:rPr>
            </m:ctrlPr>
          </m:dPr>
          <m:e>
            <m:r>
              <w:rPr>
                <w:rFonts w:ascii="Cambria Math" w:hAnsi="Cambria Math"/>
                <w:color w:val="000000" w:themeColor="text1"/>
                <w:sz w:val="20"/>
                <w:szCs w:val="20"/>
                <w:lang w:val="en-GB"/>
              </w:rPr>
              <m:t>t</m:t>
            </m:r>
          </m:e>
        </m:d>
      </m:oMath>
      <w:r w:rsidRPr="007027CB">
        <w:rPr>
          <w:rFonts w:hint="eastAsia"/>
          <w:color w:val="000000" w:themeColor="text1"/>
          <w:sz w:val="20"/>
          <w:szCs w:val="20"/>
          <w:lang w:val="en-GB"/>
        </w:rPr>
        <w:t>,</w:t>
      </w:r>
      <w:r w:rsidRPr="007027CB">
        <w:rPr>
          <w:color w:val="000000" w:themeColor="text1"/>
          <w:sz w:val="20"/>
          <w:szCs w:val="20"/>
          <w:lang w:val="en-GB"/>
        </w:rPr>
        <w:t xml:space="preserve">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P</m:t>
            </m:r>
          </m:e>
          <m:sub>
            <m:r>
              <w:rPr>
                <w:rFonts w:ascii="Cambria Math" w:hAnsi="Cambria Math"/>
                <w:color w:val="000000" w:themeColor="text1"/>
                <w:sz w:val="20"/>
                <w:szCs w:val="20"/>
                <w:lang w:val="en-GB"/>
              </w:rPr>
              <m:t>pv</m:t>
            </m:r>
          </m:sub>
        </m:sSub>
        <m:d>
          <m:dPr>
            <m:ctrlPr>
              <w:rPr>
                <w:rFonts w:ascii="Cambria Math" w:hAnsi="Cambria Math"/>
                <w:i/>
                <w:color w:val="000000" w:themeColor="text1"/>
                <w:sz w:val="20"/>
                <w:szCs w:val="20"/>
                <w:lang w:val="en-GB"/>
              </w:rPr>
            </m:ctrlPr>
          </m:dPr>
          <m:e>
            <m:r>
              <w:rPr>
                <w:rFonts w:ascii="Cambria Math" w:hAnsi="Cambria Math"/>
                <w:color w:val="000000" w:themeColor="text1"/>
                <w:sz w:val="20"/>
                <w:szCs w:val="20"/>
                <w:lang w:val="en-GB"/>
              </w:rPr>
              <m:t>t</m:t>
            </m:r>
          </m:e>
        </m:d>
      </m:oMath>
      <w:r w:rsidRPr="007027CB">
        <w:rPr>
          <w:rFonts w:hint="eastAsia"/>
          <w:color w:val="000000" w:themeColor="text1"/>
          <w:sz w:val="20"/>
          <w:szCs w:val="20"/>
          <w:lang w:val="en-GB"/>
        </w:rPr>
        <w:t>,</w:t>
      </w:r>
      <w:r w:rsidRPr="007027CB">
        <w:rPr>
          <w:color w:val="000000" w:themeColor="text1"/>
          <w:sz w:val="20"/>
          <w:szCs w:val="20"/>
          <w:lang w:val="en-GB"/>
        </w:rPr>
        <w:t xml:space="preserve"> and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P</m:t>
            </m:r>
          </m:e>
          <m:sub>
            <m:r>
              <w:rPr>
                <w:rFonts w:ascii="Cambria Math" w:hAnsi="Cambria Math"/>
                <w:color w:val="000000" w:themeColor="text1"/>
                <w:sz w:val="20"/>
                <w:szCs w:val="20"/>
                <w:lang w:val="en-GB"/>
              </w:rPr>
              <m:t>eva</m:t>
            </m:r>
          </m:sub>
        </m:sSub>
        <m:d>
          <m:dPr>
            <m:ctrlPr>
              <w:rPr>
                <w:rFonts w:ascii="Cambria Math" w:hAnsi="Cambria Math"/>
                <w:i/>
                <w:color w:val="000000" w:themeColor="text1"/>
                <w:sz w:val="20"/>
                <w:szCs w:val="20"/>
                <w:lang w:val="en-GB"/>
              </w:rPr>
            </m:ctrlPr>
          </m:dPr>
          <m:e>
            <m:r>
              <w:rPr>
                <w:rFonts w:ascii="Cambria Math" w:hAnsi="Cambria Math"/>
                <w:color w:val="000000" w:themeColor="text1"/>
                <w:sz w:val="20"/>
                <w:szCs w:val="20"/>
                <w:lang w:val="en-GB"/>
              </w:rPr>
              <m:t>t</m:t>
            </m:r>
          </m:e>
        </m:d>
      </m:oMath>
      <w:r w:rsidRPr="007027CB">
        <w:rPr>
          <w:rFonts w:hint="eastAsia"/>
          <w:color w:val="000000" w:themeColor="text1"/>
          <w:sz w:val="20"/>
          <w:szCs w:val="20"/>
          <w:lang w:val="en-GB"/>
        </w:rPr>
        <w:t xml:space="preserve"> </w:t>
      </w:r>
      <w:r w:rsidRPr="007027CB">
        <w:rPr>
          <w:color w:val="000000" w:themeColor="text1"/>
          <w:sz w:val="20"/>
          <w:szCs w:val="20"/>
          <w:lang w:val="en-GB"/>
        </w:rPr>
        <w:t xml:space="preserve">are the values of electricity purchased by the microgrid from the main grid, PV, and EVA at moment </w:t>
      </w:r>
      <w:r w:rsidRPr="007027CB">
        <w:rPr>
          <w:i/>
          <w:iCs/>
          <w:color w:val="000000" w:themeColor="text1"/>
          <w:sz w:val="20"/>
          <w:szCs w:val="20"/>
          <w:lang w:val="en-GB"/>
        </w:rPr>
        <w:t>t</w:t>
      </w:r>
      <w:r w:rsidRPr="007027CB">
        <w:rPr>
          <w:color w:val="000000" w:themeColor="text1"/>
          <w:sz w:val="20"/>
          <w:szCs w:val="20"/>
          <w:lang w:val="en-GB"/>
        </w:rPr>
        <w:t>.</w:t>
      </w:r>
    </w:p>
    <w:p w14:paraId="264DCF8C" w14:textId="77777777" w:rsidR="003B2120" w:rsidRDefault="00116270" w:rsidP="003B2120">
      <w:pPr>
        <w:pStyle w:val="IETParagraph"/>
        <w:spacing w:line="240" w:lineRule="auto"/>
        <w:rPr>
          <w:color w:val="000000" w:themeColor="text1"/>
          <w:sz w:val="20"/>
          <w:szCs w:val="20"/>
          <w:lang w:val="en-GB"/>
        </w:rPr>
      </w:pPr>
      <w:r w:rsidRPr="007027CB">
        <w:rPr>
          <w:color w:val="000000" w:themeColor="text1"/>
          <w:sz w:val="20"/>
          <w:szCs w:val="20"/>
          <w:lang w:val="en-GB"/>
        </w:rPr>
        <w:t xml:space="preserve">The economic gain of the micro network at moment </w:t>
      </w:r>
      <w:r w:rsidRPr="007027CB">
        <w:rPr>
          <w:i/>
          <w:iCs/>
          <w:color w:val="000000" w:themeColor="text1"/>
          <w:sz w:val="20"/>
          <w:szCs w:val="20"/>
          <w:lang w:val="en-GB"/>
        </w:rPr>
        <w:t>t</w:t>
      </w:r>
      <w:r w:rsidRPr="007027CB">
        <w:rPr>
          <w:color w:val="000000" w:themeColor="text1"/>
          <w:sz w:val="20"/>
          <w:szCs w:val="20"/>
          <w:lang w:val="en-GB"/>
        </w:rPr>
        <w:t xml:space="preserve"> is:</w:t>
      </w:r>
    </w:p>
    <w:p w14:paraId="063A5FDF" w14:textId="77777777" w:rsidR="00F72D9F" w:rsidRPr="00F72D9F" w:rsidRDefault="003B2120" w:rsidP="003B2120">
      <w:pPr>
        <w:pStyle w:val="afb"/>
        <w:rPr>
          <w:lang w:val="en-GB"/>
        </w:rPr>
      </w:pPr>
      <w:r>
        <w:rPr>
          <w:lang w:val="en-GB"/>
        </w:rPr>
        <w:tab/>
      </w:r>
      <m:oMath>
        <m:sSub>
          <m:sSubPr>
            <m:ctrlPr>
              <w:rPr>
                <w:rFonts w:ascii="Cambria Math" w:hAnsi="Cambria Math"/>
                <w:lang w:val="en-GB"/>
              </w:rPr>
            </m:ctrlPr>
          </m:sSubPr>
          <m:e>
            <m:r>
              <w:rPr>
                <w:rFonts w:ascii="Cambria Math" w:hAnsi="Cambria Math"/>
                <w:lang w:val="en-GB"/>
              </w:rPr>
              <m:t>In</m:t>
            </m:r>
          </m:e>
          <m:sub>
            <m:r>
              <w:rPr>
                <w:rFonts w:ascii="Cambria Math" w:hAnsi="Cambria Math"/>
                <w:lang w:val="en-GB"/>
              </w:rPr>
              <m:t>mic</m:t>
            </m:r>
          </m:sub>
        </m:sSub>
        <m:d>
          <m:dPr>
            <m:ctrlPr>
              <w:rPr>
                <w:rFonts w:ascii="Cambria Math" w:hAnsi="Cambria Math"/>
                <w:lang w:val="en-GB"/>
              </w:rPr>
            </m:ctrlPr>
          </m:dPr>
          <m:e>
            <m:r>
              <w:rPr>
                <w:rFonts w:ascii="Cambria Math" w:hAnsi="Cambria Math"/>
                <w:lang w:val="en-GB"/>
              </w:rPr>
              <m:t>t</m:t>
            </m:r>
          </m:e>
        </m:d>
        <m:r>
          <m:rPr>
            <m:sty m:val="p"/>
          </m:rPr>
          <w:rPr>
            <w:rFonts w:ascii="Cambria Math" w:hAnsi="Cambria Math"/>
            <w:lang w:val="en-GB"/>
          </w:rPr>
          <m:t>=</m:t>
        </m:r>
        <m:sSub>
          <m:sSubPr>
            <m:ctrlPr>
              <w:rPr>
                <w:rFonts w:ascii="Cambria Math" w:hAnsi="Cambria Math"/>
                <w:lang w:val="en-GB"/>
              </w:rPr>
            </m:ctrlPr>
          </m:sSubPr>
          <m:e>
            <m:r>
              <w:rPr>
                <w:rFonts w:ascii="Cambria Math" w:hAnsi="Cambria Math"/>
                <w:lang w:val="en-GB"/>
              </w:rPr>
              <m:t>C</m:t>
            </m:r>
          </m:e>
          <m:sub>
            <m:r>
              <w:rPr>
                <w:rFonts w:ascii="Cambria Math" w:hAnsi="Cambria Math"/>
                <w:lang w:val="en-GB"/>
              </w:rPr>
              <m:t>load</m:t>
            </m:r>
            <m:r>
              <m:rPr>
                <m:sty m:val="p"/>
              </m:rPr>
              <w:rPr>
                <w:rFonts w:ascii="Cambria Math" w:hAnsi="Cambria Math"/>
                <w:lang w:val="en-GB"/>
              </w:rPr>
              <m:t>,</m:t>
            </m:r>
            <m:r>
              <w:rPr>
                <w:rFonts w:ascii="Cambria Math" w:hAnsi="Cambria Math"/>
                <w:lang w:val="en-GB"/>
              </w:rPr>
              <m:t>t</m:t>
            </m:r>
          </m:sub>
        </m:sSub>
        <m:sSub>
          <m:sSubPr>
            <m:ctrlPr>
              <w:rPr>
                <w:rFonts w:ascii="Cambria Math" w:hAnsi="Cambria Math"/>
                <w:lang w:val="en-GB"/>
              </w:rPr>
            </m:ctrlPr>
          </m:sSubPr>
          <m:e>
            <m:r>
              <w:rPr>
                <w:rFonts w:ascii="Cambria Math" w:hAnsi="Cambria Math"/>
                <w:lang w:val="en-GB"/>
              </w:rPr>
              <m:t>P</m:t>
            </m:r>
          </m:e>
          <m:sub>
            <m:r>
              <w:rPr>
                <w:rFonts w:ascii="Cambria Math" w:hAnsi="Cambria Math"/>
                <w:lang w:val="en-GB"/>
              </w:rPr>
              <m:t>load</m:t>
            </m:r>
          </m:sub>
        </m:sSub>
        <m:d>
          <m:dPr>
            <m:ctrlPr>
              <w:rPr>
                <w:rFonts w:ascii="Cambria Math" w:hAnsi="Cambria Math"/>
                <w:lang w:val="en-GB"/>
              </w:rPr>
            </m:ctrlPr>
          </m:dPr>
          <m:e>
            <m:r>
              <w:rPr>
                <w:rFonts w:ascii="Cambria Math" w:hAnsi="Cambria Math"/>
                <w:lang w:val="en-GB"/>
              </w:rPr>
              <m:t>t</m:t>
            </m:r>
          </m:e>
        </m:d>
        <m:r>
          <m:rPr>
            <m:sty m:val="p"/>
          </m:rPr>
          <w:rPr>
            <w:rFonts w:ascii="Cambria Math" w:hAnsi="Cambria Math"/>
            <w:lang w:val="en-GB"/>
          </w:rPr>
          <m:t>-</m:t>
        </m:r>
        <m:sSub>
          <m:sSubPr>
            <m:ctrlPr>
              <w:rPr>
                <w:rFonts w:ascii="Cambria Math" w:hAnsi="Cambria Math"/>
                <w:lang w:val="en-GB"/>
              </w:rPr>
            </m:ctrlPr>
          </m:sSubPr>
          <m:e>
            <m:r>
              <w:rPr>
                <w:rFonts w:ascii="Cambria Math" w:hAnsi="Cambria Math"/>
                <w:lang w:val="en-GB"/>
              </w:rPr>
              <m:t>C</m:t>
            </m:r>
          </m:e>
          <m:sub>
            <m:r>
              <w:rPr>
                <w:rFonts w:ascii="Cambria Math" w:hAnsi="Cambria Math"/>
                <w:lang w:val="en-GB"/>
              </w:rPr>
              <m:t>load</m:t>
            </m:r>
            <m:r>
              <m:rPr>
                <m:sty m:val="p"/>
              </m:rPr>
              <w:rPr>
                <w:rFonts w:ascii="Cambria Math" w:hAnsi="Cambria Math"/>
                <w:lang w:val="en-GB"/>
              </w:rPr>
              <m:t>,</m:t>
            </m:r>
            <m:r>
              <w:rPr>
                <w:rFonts w:ascii="Cambria Math" w:hAnsi="Cambria Math"/>
                <w:lang w:val="en-GB"/>
              </w:rPr>
              <m:t>t</m:t>
            </m:r>
          </m:sub>
        </m:sSub>
        <m:sSub>
          <m:sSubPr>
            <m:ctrlPr>
              <w:rPr>
                <w:rFonts w:ascii="Cambria Math" w:hAnsi="Cambria Math"/>
                <w:lang w:val="en-GB"/>
              </w:rPr>
            </m:ctrlPr>
          </m:sSubPr>
          <m:e>
            <m:r>
              <w:rPr>
                <w:rFonts w:ascii="Cambria Math" w:hAnsi="Cambria Math"/>
                <w:lang w:val="en-GB"/>
              </w:rPr>
              <m:t>P</m:t>
            </m:r>
          </m:e>
          <m:sub>
            <m:r>
              <w:rPr>
                <w:rFonts w:ascii="Cambria Math" w:hAnsi="Cambria Math"/>
                <w:lang w:val="en-GB"/>
              </w:rPr>
              <m:t>loss</m:t>
            </m:r>
          </m:sub>
        </m:sSub>
        <m:d>
          <m:dPr>
            <m:ctrlPr>
              <w:rPr>
                <w:rFonts w:ascii="Cambria Math" w:hAnsi="Cambria Math"/>
                <w:lang w:val="en-GB"/>
              </w:rPr>
            </m:ctrlPr>
          </m:dPr>
          <m:e>
            <m:r>
              <w:rPr>
                <w:rFonts w:ascii="Cambria Math" w:hAnsi="Cambria Math"/>
                <w:lang w:val="en-GB"/>
              </w:rPr>
              <m:t>t</m:t>
            </m:r>
          </m:e>
        </m:d>
      </m:oMath>
    </w:p>
    <w:p w14:paraId="403134C5" w14:textId="4B1EEFCC" w:rsidR="00116270" w:rsidRPr="003B2120" w:rsidRDefault="00F72D9F" w:rsidP="003B2120">
      <w:pPr>
        <w:pStyle w:val="afb"/>
        <w:rPr>
          <w:rFonts w:hint="eastAsia"/>
          <w:lang w:val="en-GB"/>
        </w:rPr>
      </w:pPr>
      <m:oMath>
        <m:r>
          <m:rPr>
            <m:sty m:val="p"/>
          </m:rPr>
          <w:rPr>
            <w:rFonts w:ascii="Cambria Math" w:hAnsi="Cambria Math"/>
            <w:lang w:val="en-GB"/>
          </w:rPr>
          <m:t xml:space="preserve">                                     </m:t>
        </m:r>
        <m:r>
          <m:rPr>
            <m:sty m:val="p"/>
          </m:rPr>
          <w:rPr>
            <w:rFonts w:ascii="Cambria Math" w:hAnsi="Cambria Math"/>
            <w:lang w:val="en-GB"/>
          </w:rPr>
          <m:t>-</m:t>
        </m:r>
        <m:sSub>
          <m:sSubPr>
            <m:ctrlPr>
              <w:rPr>
                <w:rFonts w:ascii="Cambria Math" w:hAnsi="Cambria Math"/>
                <w:lang w:val="en-GB"/>
              </w:rPr>
            </m:ctrlPr>
          </m:sSubPr>
          <m:e>
            <m:r>
              <w:rPr>
                <w:rFonts w:ascii="Cambria Math" w:hAnsi="Cambria Math"/>
                <w:lang w:val="en-GB"/>
              </w:rPr>
              <m:t>C</m:t>
            </m:r>
          </m:e>
          <m:sub>
            <m:r>
              <w:rPr>
                <w:rFonts w:ascii="Cambria Math" w:hAnsi="Cambria Math"/>
                <w:lang w:val="en-GB"/>
              </w:rPr>
              <m:t>mic</m:t>
            </m:r>
            <m:r>
              <m:rPr>
                <m:sty m:val="p"/>
              </m:rPr>
              <w:rPr>
                <w:rFonts w:ascii="Cambria Math" w:hAnsi="Cambria Math"/>
                <w:lang w:val="en-GB"/>
              </w:rPr>
              <m:t>,</m:t>
            </m:r>
            <m:r>
              <w:rPr>
                <w:rFonts w:ascii="Cambria Math" w:hAnsi="Cambria Math"/>
                <w:lang w:val="en-GB"/>
              </w:rPr>
              <m:t>t</m:t>
            </m:r>
          </m:sub>
        </m:sSub>
        <m:r>
          <m:rPr>
            <m:sty m:val="p"/>
          </m:rPr>
          <w:rPr>
            <w:rFonts w:ascii="Cambria Math" w:hAnsi="Cambria Math"/>
            <w:lang w:val="en-GB"/>
          </w:rPr>
          <m:t>+</m:t>
        </m:r>
        <m:sSub>
          <m:sSubPr>
            <m:ctrlPr>
              <w:rPr>
                <w:rFonts w:ascii="Cambria Math" w:hAnsi="Cambria Math"/>
                <w:lang w:val="en-GB"/>
              </w:rPr>
            </m:ctrlPr>
          </m:sSubPr>
          <m:e>
            <m:r>
              <w:rPr>
                <w:rFonts w:ascii="Cambria Math" w:hAnsi="Cambria Math"/>
                <w:lang w:val="en-GB"/>
              </w:rPr>
              <m:t>β</m:t>
            </m:r>
          </m:e>
          <m:sub>
            <m:r>
              <w:rPr>
                <w:rFonts w:ascii="Cambria Math" w:hAnsi="Cambria Math"/>
                <w:lang w:val="en-GB"/>
              </w:rPr>
              <m:t>eva</m:t>
            </m:r>
          </m:sub>
        </m:sSub>
        <m:sSubSup>
          <m:sSubSupPr>
            <m:ctrlPr>
              <w:rPr>
                <w:rFonts w:ascii="Cambria Math" w:hAnsi="Cambria Math"/>
                <w:lang w:val="en-GB"/>
              </w:rPr>
            </m:ctrlPr>
          </m:sSubSupPr>
          <m:e>
            <m:r>
              <w:rPr>
                <w:rFonts w:ascii="Cambria Math" w:hAnsi="Cambria Math"/>
                <w:lang w:val="en-GB"/>
              </w:rPr>
              <m:t>P</m:t>
            </m:r>
          </m:e>
          <m:sub>
            <m:r>
              <w:rPr>
                <w:rFonts w:ascii="Cambria Math" w:hAnsi="Cambria Math"/>
                <w:lang w:val="en-GB"/>
              </w:rPr>
              <m:t>eva</m:t>
            </m:r>
          </m:sub>
          <m:sup>
            <m:r>
              <m:rPr>
                <m:sty m:val="p"/>
              </m:rPr>
              <w:rPr>
                <w:rFonts w:ascii="Cambria Math" w:hAnsi="Cambria Math"/>
                <w:lang w:val="en-GB"/>
              </w:rPr>
              <m:t>'</m:t>
            </m:r>
          </m:sup>
        </m:sSubSup>
        <m:r>
          <m:rPr>
            <m:sty m:val="p"/>
          </m:rPr>
          <w:rPr>
            <w:rFonts w:ascii="Cambria Math" w:hAnsi="Cambria Math"/>
            <w:lang w:val="en-GB"/>
          </w:rPr>
          <m:t>+</m:t>
        </m:r>
        <m:sSub>
          <m:sSubPr>
            <m:ctrlPr>
              <w:rPr>
                <w:rFonts w:ascii="Cambria Math" w:hAnsi="Cambria Math"/>
                <w:lang w:val="en-GB"/>
              </w:rPr>
            </m:ctrlPr>
          </m:sSubPr>
          <m:e>
            <m:r>
              <w:rPr>
                <w:rFonts w:ascii="Cambria Math" w:hAnsi="Cambria Math"/>
                <w:lang w:val="en-GB"/>
              </w:rPr>
              <m:t>β</m:t>
            </m:r>
          </m:e>
          <m:sub>
            <m:r>
              <w:rPr>
                <w:rFonts w:ascii="Cambria Math" w:hAnsi="Cambria Math"/>
                <w:lang w:val="en-GB"/>
              </w:rPr>
              <m:t>pv</m:t>
            </m:r>
          </m:sub>
        </m:sSub>
        <m:sSubSup>
          <m:sSubSupPr>
            <m:ctrlPr>
              <w:rPr>
                <w:rFonts w:ascii="Cambria Math" w:hAnsi="Cambria Math"/>
                <w:lang w:val="en-GB"/>
              </w:rPr>
            </m:ctrlPr>
          </m:sSubSupPr>
          <m:e>
            <m:r>
              <w:rPr>
                <w:rFonts w:ascii="Cambria Math" w:hAnsi="Cambria Math"/>
                <w:lang w:val="en-GB"/>
              </w:rPr>
              <m:t>P</m:t>
            </m:r>
          </m:e>
          <m:sub>
            <m:r>
              <w:rPr>
                <w:rFonts w:ascii="Cambria Math" w:hAnsi="Cambria Math"/>
                <w:lang w:val="en-GB"/>
              </w:rPr>
              <m:t>pv</m:t>
            </m:r>
          </m:sub>
          <m:sup>
            <m:r>
              <m:rPr>
                <m:sty m:val="p"/>
              </m:rPr>
              <w:rPr>
                <w:rFonts w:ascii="Cambria Math" w:hAnsi="Cambria Math"/>
                <w:lang w:val="en-GB"/>
              </w:rPr>
              <m:t>'</m:t>
            </m:r>
          </m:sup>
        </m:sSubSup>
      </m:oMath>
      <w:r w:rsidR="003B2120">
        <w:rPr>
          <w:lang w:val="en-GB"/>
        </w:rPr>
        <w:tab/>
      </w:r>
      <w:r w:rsidR="003B2120">
        <w:rPr>
          <w:rFonts w:hint="eastAsia"/>
          <w:lang w:val="en-GB"/>
        </w:rPr>
        <w:t>(</w:t>
      </w:r>
      <w:r w:rsidR="003B2120">
        <w:rPr>
          <w:lang w:val="en-GB"/>
        </w:rPr>
        <w:t>22)</w:t>
      </w:r>
    </w:p>
    <w:p w14:paraId="3FCBD8E7" w14:textId="77777777" w:rsidR="003B2120" w:rsidRPr="007027CB" w:rsidRDefault="003B2120" w:rsidP="00FF125A">
      <w:pPr>
        <w:pStyle w:val="IETParagraph"/>
        <w:spacing w:line="240" w:lineRule="auto"/>
        <w:rPr>
          <w:rFonts w:hint="eastAsia"/>
          <w:color w:val="000000" w:themeColor="text1"/>
          <w:sz w:val="20"/>
          <w:szCs w:val="20"/>
          <w:lang w:val="en-GB"/>
        </w:rPr>
      </w:pPr>
    </w:p>
    <w:p w14:paraId="5CFDED68" w14:textId="08C4784C" w:rsidR="00BB2C1C" w:rsidRPr="007F299C" w:rsidRDefault="00F72D9F" w:rsidP="00F72D9F">
      <w:pPr>
        <w:pStyle w:val="afb"/>
        <w:rPr>
          <w:lang w:val="en-GB"/>
        </w:rPr>
      </w:pPr>
      <w:r>
        <w:rPr>
          <w:lang w:val="en-GB"/>
        </w:rPr>
        <w:tab/>
      </w:r>
      <m:oMath>
        <m:sSub>
          <m:sSubPr>
            <m:ctrlPr>
              <w:rPr>
                <w:rFonts w:ascii="Cambria Math" w:hAnsi="Cambria Math"/>
                <w:lang w:val="en-GB"/>
              </w:rPr>
            </m:ctrlPr>
          </m:sSubPr>
          <m:e>
            <m:r>
              <w:rPr>
                <w:rFonts w:ascii="Cambria Math" w:hAnsi="Cambria Math"/>
                <w:lang w:val="en-GB"/>
              </w:rPr>
              <m:t>C</m:t>
            </m:r>
          </m:e>
          <m:sub>
            <m:r>
              <w:rPr>
                <w:rFonts w:ascii="Cambria Math" w:hAnsi="Cambria Math"/>
                <w:lang w:val="en-GB"/>
              </w:rPr>
              <m:t>load</m:t>
            </m:r>
            <m:r>
              <m:rPr>
                <m:sty m:val="p"/>
              </m:rPr>
              <w:rPr>
                <w:rFonts w:ascii="Cambria Math" w:hAnsi="Cambria Math"/>
                <w:lang w:val="en-GB"/>
              </w:rPr>
              <m:t>,</m:t>
            </m:r>
            <m:r>
              <w:rPr>
                <w:rFonts w:ascii="Cambria Math" w:hAnsi="Cambria Math"/>
                <w:lang w:val="en-GB"/>
              </w:rPr>
              <m:t>t</m:t>
            </m:r>
          </m:sub>
        </m:sSub>
        <m:r>
          <m:rPr>
            <m:sty m:val="p"/>
          </m:rPr>
          <w:rPr>
            <w:rFonts w:ascii="Cambria Math" w:hAnsi="Cambria Math"/>
            <w:lang w:val="en-GB"/>
          </w:rPr>
          <m:t>=</m:t>
        </m:r>
        <m:d>
          <m:dPr>
            <m:begChr m:val="{"/>
            <m:endChr m:val=""/>
            <m:ctrlPr>
              <w:rPr>
                <w:rFonts w:ascii="Cambria Math" w:hAnsi="Cambria Math"/>
                <w:lang w:val="en-GB"/>
              </w:rPr>
            </m:ctrlPr>
          </m:dPr>
          <m:e>
            <m:eqArr>
              <m:eqArrPr>
                <m:ctrlPr>
                  <w:rPr>
                    <w:rFonts w:ascii="Cambria Math" w:hAnsi="Cambria Math"/>
                    <w:lang w:val="en-GB"/>
                  </w:rPr>
                </m:ctrlPr>
              </m:eqArrPr>
              <m:e>
                <m:sSubSup>
                  <m:sSubSupPr>
                    <m:ctrlPr>
                      <w:rPr>
                        <w:rFonts w:ascii="Cambria Math" w:hAnsi="Cambria Math"/>
                        <w:lang w:val="en-GB"/>
                      </w:rPr>
                    </m:ctrlPr>
                  </m:sSubSupPr>
                  <m:e>
                    <m:r>
                      <w:rPr>
                        <w:rFonts w:ascii="Cambria Math" w:hAnsi="Cambria Math"/>
                        <w:lang w:val="en-GB"/>
                      </w:rPr>
                      <m:t>C</m:t>
                    </m:r>
                  </m:e>
                  <m:sub>
                    <m:r>
                      <w:rPr>
                        <w:rFonts w:ascii="Cambria Math" w:hAnsi="Cambria Math"/>
                        <w:lang w:val="en-GB"/>
                      </w:rPr>
                      <m:t>load</m:t>
                    </m:r>
                  </m:sub>
                  <m:sup>
                    <m:r>
                      <m:rPr>
                        <m:sty m:val="p"/>
                      </m:rPr>
                      <w:rPr>
                        <w:rFonts w:ascii="Cambria Math" w:hAnsi="Cambria Math"/>
                        <w:lang w:val="en-GB"/>
                      </w:rPr>
                      <m:t>1</m:t>
                    </m:r>
                  </m:sup>
                </m:sSubSup>
                <m:r>
                  <m:rPr>
                    <m:sty m:val="p"/>
                  </m:rPr>
                  <w:rPr>
                    <w:rFonts w:ascii="Cambria Math" w:hAnsi="Cambria Math"/>
                    <w:lang w:val="en-GB"/>
                  </w:rPr>
                  <m:t xml:space="preserve">  </m:t>
                </m:r>
                <m:r>
                  <w:rPr>
                    <w:rFonts w:ascii="Cambria Math" w:hAnsi="Cambria Math"/>
                    <w:lang w:val="en-GB"/>
                  </w:rPr>
                  <m:t>t</m:t>
                </m:r>
                <m:r>
                  <m:rPr>
                    <m:sty m:val="p"/>
                  </m:rPr>
                  <w:rPr>
                    <w:rFonts w:ascii="Cambria Math" w:hAnsi="Cambria Math"/>
                    <w:lang w:val="en-GB"/>
                  </w:rPr>
                  <m:t>∈</m:t>
                </m:r>
                <m:sSub>
                  <m:sSubPr>
                    <m:ctrlPr>
                      <w:rPr>
                        <w:rFonts w:ascii="Cambria Math" w:hAnsi="Cambria Math"/>
                        <w:lang w:val="en-GB"/>
                      </w:rPr>
                    </m:ctrlPr>
                  </m:sSubPr>
                  <m:e>
                    <m:r>
                      <w:rPr>
                        <w:rFonts w:ascii="Cambria Math" w:hAnsi="Cambria Math"/>
                        <w:lang w:val="en-GB"/>
                      </w:rPr>
                      <m:t>t</m:t>
                    </m:r>
                  </m:e>
                  <m:sub>
                    <m:r>
                      <m:rPr>
                        <m:sty m:val="p"/>
                      </m:rPr>
                      <w:rPr>
                        <w:rFonts w:ascii="Cambria Math" w:hAnsi="Cambria Math"/>
                        <w:lang w:val="en-GB"/>
                      </w:rPr>
                      <m:t>1</m:t>
                    </m:r>
                  </m:sub>
                </m:sSub>
              </m:e>
              <m:e>
                <m:sSubSup>
                  <m:sSubSupPr>
                    <m:ctrlPr>
                      <w:rPr>
                        <w:rFonts w:ascii="Cambria Math" w:hAnsi="Cambria Math"/>
                        <w:lang w:val="en-GB"/>
                      </w:rPr>
                    </m:ctrlPr>
                  </m:sSubSupPr>
                  <m:e>
                    <m:r>
                      <w:rPr>
                        <w:rFonts w:ascii="Cambria Math" w:hAnsi="Cambria Math"/>
                        <w:lang w:val="en-GB"/>
                      </w:rPr>
                      <m:t>C</m:t>
                    </m:r>
                  </m:e>
                  <m:sub>
                    <m:r>
                      <w:rPr>
                        <w:rFonts w:ascii="Cambria Math" w:hAnsi="Cambria Math"/>
                        <w:lang w:val="en-GB"/>
                      </w:rPr>
                      <m:t>load</m:t>
                    </m:r>
                  </m:sub>
                  <m:sup>
                    <m:r>
                      <m:rPr>
                        <m:sty m:val="p"/>
                      </m:rPr>
                      <w:rPr>
                        <w:rFonts w:ascii="Cambria Math" w:hAnsi="Cambria Math"/>
                        <w:lang w:val="en-GB"/>
                      </w:rPr>
                      <m:t>2</m:t>
                    </m:r>
                  </m:sup>
                </m:sSubSup>
                <m:r>
                  <m:rPr>
                    <m:sty m:val="p"/>
                  </m:rPr>
                  <w:rPr>
                    <w:rFonts w:ascii="Cambria Math" w:hAnsi="Cambria Math"/>
                    <w:lang w:val="en-GB"/>
                  </w:rPr>
                  <m:t xml:space="preserve">  </m:t>
                </m:r>
                <m:r>
                  <w:rPr>
                    <w:rFonts w:ascii="Cambria Math" w:hAnsi="Cambria Math"/>
                    <w:lang w:val="en-GB"/>
                  </w:rPr>
                  <m:t>t</m:t>
                </m:r>
                <m:r>
                  <m:rPr>
                    <m:sty m:val="p"/>
                  </m:rPr>
                  <w:rPr>
                    <w:rFonts w:ascii="Cambria Math" w:hAnsi="Cambria Math"/>
                    <w:lang w:val="en-GB"/>
                  </w:rPr>
                  <m:t>∈</m:t>
                </m:r>
                <m:sSub>
                  <m:sSubPr>
                    <m:ctrlPr>
                      <w:rPr>
                        <w:rFonts w:ascii="Cambria Math" w:hAnsi="Cambria Math"/>
                        <w:lang w:val="en-GB"/>
                      </w:rPr>
                    </m:ctrlPr>
                  </m:sSubPr>
                  <m:e>
                    <m:r>
                      <w:rPr>
                        <w:rFonts w:ascii="Cambria Math" w:hAnsi="Cambria Math"/>
                        <w:lang w:val="en-GB"/>
                      </w:rPr>
                      <m:t>t</m:t>
                    </m:r>
                  </m:e>
                  <m:sub>
                    <m:r>
                      <m:rPr>
                        <m:sty m:val="p"/>
                      </m:rPr>
                      <w:rPr>
                        <w:rFonts w:ascii="Cambria Math" w:hAnsi="Cambria Math"/>
                        <w:lang w:val="en-GB"/>
                      </w:rPr>
                      <m:t>2</m:t>
                    </m:r>
                  </m:sub>
                </m:sSub>
                <m:ctrlPr>
                  <w:rPr>
                    <w:rFonts w:ascii="Cambria Math" w:eastAsia="Cambria Math" w:hAnsi="Cambria Math" w:cs="Cambria Math"/>
                    <w:lang w:val="en-GB"/>
                  </w:rPr>
                </m:ctrlPr>
              </m:e>
              <m:e>
                <m:sSubSup>
                  <m:sSubSupPr>
                    <m:ctrlPr>
                      <w:rPr>
                        <w:rFonts w:ascii="Cambria Math" w:hAnsi="Cambria Math"/>
                        <w:lang w:val="en-GB"/>
                      </w:rPr>
                    </m:ctrlPr>
                  </m:sSubSupPr>
                  <m:e>
                    <m:r>
                      <w:rPr>
                        <w:rFonts w:ascii="Cambria Math" w:hAnsi="Cambria Math"/>
                        <w:lang w:val="en-GB"/>
                      </w:rPr>
                      <m:t>C</m:t>
                    </m:r>
                  </m:e>
                  <m:sub>
                    <m:r>
                      <w:rPr>
                        <w:rFonts w:ascii="Cambria Math" w:hAnsi="Cambria Math"/>
                        <w:lang w:val="en-GB"/>
                      </w:rPr>
                      <m:t>load</m:t>
                    </m:r>
                  </m:sub>
                  <m:sup>
                    <m:r>
                      <m:rPr>
                        <m:sty m:val="p"/>
                      </m:rPr>
                      <w:rPr>
                        <w:rFonts w:ascii="Cambria Math" w:hAnsi="Cambria Math"/>
                        <w:lang w:val="en-GB"/>
                      </w:rPr>
                      <m:t>3</m:t>
                    </m:r>
                  </m:sup>
                </m:sSubSup>
                <m:r>
                  <m:rPr>
                    <m:sty m:val="p"/>
                  </m:rPr>
                  <w:rPr>
                    <w:rFonts w:ascii="Cambria Math" w:hAnsi="Cambria Math"/>
                    <w:lang w:val="en-GB"/>
                  </w:rPr>
                  <m:t xml:space="preserve">  </m:t>
                </m:r>
                <m:r>
                  <w:rPr>
                    <w:rFonts w:ascii="Cambria Math" w:hAnsi="Cambria Math"/>
                    <w:lang w:val="en-GB"/>
                  </w:rPr>
                  <m:t>t</m:t>
                </m:r>
                <m:r>
                  <m:rPr>
                    <m:sty m:val="p"/>
                  </m:rPr>
                  <w:rPr>
                    <w:rFonts w:ascii="Cambria Math" w:hAnsi="Cambria Math"/>
                    <w:lang w:val="en-GB"/>
                  </w:rPr>
                  <m:t>∈</m:t>
                </m:r>
                <m:sSub>
                  <m:sSubPr>
                    <m:ctrlPr>
                      <w:rPr>
                        <w:rFonts w:ascii="Cambria Math" w:hAnsi="Cambria Math"/>
                        <w:lang w:val="en-GB"/>
                      </w:rPr>
                    </m:ctrlPr>
                  </m:sSubPr>
                  <m:e>
                    <m:r>
                      <w:rPr>
                        <w:rFonts w:ascii="Cambria Math" w:hAnsi="Cambria Math"/>
                        <w:lang w:val="en-GB"/>
                      </w:rPr>
                      <m:t>t</m:t>
                    </m:r>
                  </m:e>
                  <m:sub>
                    <m:r>
                      <m:rPr>
                        <m:sty m:val="p"/>
                      </m:rPr>
                      <w:rPr>
                        <w:rFonts w:ascii="Cambria Math" w:hAnsi="Cambria Math"/>
                        <w:lang w:val="en-GB"/>
                      </w:rPr>
                      <m:t>3</m:t>
                    </m:r>
                  </m:sub>
                </m:sSub>
              </m:e>
            </m:eqArr>
          </m:e>
        </m:d>
      </m:oMath>
      <w:r>
        <w:rPr>
          <w:lang w:val="en-GB"/>
        </w:rPr>
        <w:tab/>
      </w:r>
      <w:r w:rsidR="003B2120">
        <w:rPr>
          <w:rFonts w:hint="eastAsia"/>
          <w:lang w:val="en-GB"/>
        </w:rPr>
        <w:t>(</w:t>
      </w:r>
      <w:r w:rsidR="003B2120">
        <w:rPr>
          <w:lang w:val="en-GB"/>
        </w:rPr>
        <w:t>23)</w:t>
      </w:r>
    </w:p>
    <w:p w14:paraId="1A09A5FC" w14:textId="77777777" w:rsidR="007F299C" w:rsidRPr="007027CB" w:rsidRDefault="007F299C" w:rsidP="00FF125A">
      <w:pPr>
        <w:pStyle w:val="IETParagraph"/>
        <w:spacing w:line="240" w:lineRule="auto"/>
        <w:rPr>
          <w:rFonts w:hint="eastAsia"/>
          <w:color w:val="000000" w:themeColor="text1"/>
          <w:sz w:val="20"/>
          <w:szCs w:val="20"/>
          <w:lang w:val="en-GB"/>
        </w:rPr>
      </w:pPr>
    </w:p>
    <w:p w14:paraId="7DDD4FD1" w14:textId="03144B74" w:rsidR="00BB2C1C" w:rsidRPr="007027CB" w:rsidRDefault="00BB2C1C" w:rsidP="00BB2C1C">
      <w:pPr>
        <w:pStyle w:val="IETParagraph"/>
        <w:spacing w:line="240" w:lineRule="auto"/>
        <w:ind w:firstLine="0"/>
        <w:rPr>
          <w:color w:val="000000" w:themeColor="text1"/>
          <w:sz w:val="20"/>
          <w:szCs w:val="20"/>
          <w:lang w:val="en-GB"/>
        </w:rPr>
      </w:pPr>
      <w:r w:rsidRPr="007027CB">
        <w:rPr>
          <w:color w:val="000000" w:themeColor="text1"/>
          <w:sz w:val="20"/>
          <w:szCs w:val="20"/>
          <w:lang w:val="en-GB"/>
        </w:rPr>
        <w:t xml:space="preserve">In the formula,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C</m:t>
            </m:r>
          </m:e>
          <m:sub>
            <m:r>
              <w:rPr>
                <w:rFonts w:ascii="Cambria Math" w:hAnsi="Cambria Math"/>
                <w:color w:val="000000" w:themeColor="text1"/>
                <w:sz w:val="20"/>
                <w:szCs w:val="20"/>
                <w:lang w:val="en-GB"/>
              </w:rPr>
              <m:t>load,t</m:t>
            </m:r>
          </m:sub>
        </m:sSub>
      </m:oMath>
      <w:r w:rsidRPr="007027CB">
        <w:rPr>
          <w:color w:val="000000" w:themeColor="text1"/>
          <w:sz w:val="20"/>
          <w:szCs w:val="20"/>
          <w:lang w:val="en-GB"/>
        </w:rPr>
        <w:t xml:space="preserve"> is the unit price of electricity used by the load at time </w:t>
      </w:r>
      <w:r w:rsidRPr="007027CB">
        <w:rPr>
          <w:i/>
          <w:iCs/>
          <w:color w:val="000000" w:themeColor="text1"/>
          <w:sz w:val="20"/>
          <w:szCs w:val="20"/>
          <w:lang w:val="en-GB"/>
        </w:rPr>
        <w:t>t</w:t>
      </w:r>
      <w:r w:rsidRPr="007027CB">
        <w:rPr>
          <w:color w:val="000000" w:themeColor="text1"/>
          <w:sz w:val="20"/>
          <w:szCs w:val="20"/>
          <w:lang w:val="en-GB"/>
        </w:rPr>
        <w:t xml:space="preserve">;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P</m:t>
            </m:r>
          </m:e>
          <m:sub>
            <m:r>
              <w:rPr>
                <w:rFonts w:ascii="Cambria Math" w:hAnsi="Cambria Math"/>
                <w:color w:val="000000" w:themeColor="text1"/>
                <w:sz w:val="20"/>
                <w:szCs w:val="20"/>
                <w:lang w:val="en-GB"/>
              </w:rPr>
              <m:t>load</m:t>
            </m:r>
          </m:sub>
        </m:sSub>
        <m:d>
          <m:dPr>
            <m:ctrlPr>
              <w:rPr>
                <w:rFonts w:ascii="Cambria Math" w:hAnsi="Cambria Math"/>
                <w:i/>
                <w:color w:val="000000" w:themeColor="text1"/>
                <w:sz w:val="20"/>
                <w:szCs w:val="20"/>
                <w:lang w:val="en-GB"/>
              </w:rPr>
            </m:ctrlPr>
          </m:dPr>
          <m:e>
            <m:r>
              <w:rPr>
                <w:rFonts w:ascii="Cambria Math" w:hAnsi="Cambria Math"/>
                <w:color w:val="000000" w:themeColor="text1"/>
                <w:sz w:val="20"/>
                <w:szCs w:val="20"/>
                <w:lang w:val="en-GB"/>
              </w:rPr>
              <m:t>t</m:t>
            </m:r>
          </m:e>
        </m:d>
      </m:oMath>
      <w:r w:rsidRPr="007027CB">
        <w:rPr>
          <w:color w:val="000000" w:themeColor="text1"/>
          <w:sz w:val="20"/>
          <w:szCs w:val="20"/>
          <w:lang w:val="en-GB"/>
        </w:rPr>
        <w:t xml:space="preserve"> and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P</m:t>
            </m:r>
          </m:e>
          <m:sub>
            <m:r>
              <w:rPr>
                <w:rFonts w:ascii="Cambria Math" w:hAnsi="Cambria Math"/>
                <w:color w:val="000000" w:themeColor="text1"/>
                <w:sz w:val="20"/>
                <w:szCs w:val="20"/>
                <w:lang w:val="en-GB"/>
              </w:rPr>
              <m:t>loss</m:t>
            </m:r>
          </m:sub>
        </m:sSub>
        <m:d>
          <m:dPr>
            <m:ctrlPr>
              <w:rPr>
                <w:rFonts w:ascii="Cambria Math" w:hAnsi="Cambria Math"/>
                <w:i/>
                <w:color w:val="000000" w:themeColor="text1"/>
                <w:sz w:val="20"/>
                <w:szCs w:val="20"/>
                <w:lang w:val="en-GB"/>
              </w:rPr>
            </m:ctrlPr>
          </m:dPr>
          <m:e>
            <m:r>
              <w:rPr>
                <w:rFonts w:ascii="Cambria Math" w:hAnsi="Cambria Math"/>
                <w:color w:val="000000" w:themeColor="text1"/>
                <w:sz w:val="20"/>
                <w:szCs w:val="20"/>
                <w:lang w:val="en-GB"/>
              </w:rPr>
              <m:t>t</m:t>
            </m:r>
          </m:e>
        </m:d>
      </m:oMath>
      <w:r w:rsidRPr="007027CB">
        <w:rPr>
          <w:color w:val="000000" w:themeColor="text1"/>
          <w:sz w:val="20"/>
          <w:szCs w:val="20"/>
          <w:lang w:val="en-GB"/>
        </w:rPr>
        <w:t xml:space="preserve"> are the value of load and network loss at time </w:t>
      </w:r>
      <w:r w:rsidRPr="007027CB">
        <w:rPr>
          <w:i/>
          <w:iCs/>
          <w:color w:val="000000" w:themeColor="text1"/>
          <w:sz w:val="20"/>
          <w:szCs w:val="20"/>
          <w:lang w:val="en-GB"/>
        </w:rPr>
        <w:t>t</w:t>
      </w:r>
      <w:r w:rsidRPr="007027CB">
        <w:rPr>
          <w:color w:val="000000" w:themeColor="text1"/>
          <w:sz w:val="20"/>
          <w:szCs w:val="20"/>
          <w:lang w:val="en-GB"/>
        </w:rPr>
        <w:t xml:space="preserve">; </w:t>
      </w:r>
      <m:oMath>
        <m:sSubSup>
          <m:sSubSupPr>
            <m:ctrlPr>
              <w:rPr>
                <w:rFonts w:ascii="Cambria Math" w:hAnsi="Cambria Math"/>
                <w:i/>
                <w:color w:val="000000" w:themeColor="text1"/>
                <w:sz w:val="20"/>
                <w:szCs w:val="20"/>
                <w:lang w:val="en-GB"/>
              </w:rPr>
            </m:ctrlPr>
          </m:sSubSupPr>
          <m:e>
            <m:r>
              <w:rPr>
                <w:rFonts w:ascii="Cambria Math" w:hAnsi="Cambria Math"/>
                <w:color w:val="000000" w:themeColor="text1"/>
                <w:sz w:val="20"/>
                <w:szCs w:val="20"/>
                <w:lang w:val="en-GB"/>
              </w:rPr>
              <m:t>C</m:t>
            </m:r>
          </m:e>
          <m:sub>
            <m:r>
              <w:rPr>
                <w:rFonts w:ascii="Cambria Math" w:hAnsi="Cambria Math"/>
                <w:color w:val="000000" w:themeColor="text1"/>
                <w:sz w:val="20"/>
                <w:szCs w:val="20"/>
                <w:lang w:val="en-GB"/>
              </w:rPr>
              <m:t>load</m:t>
            </m:r>
          </m:sub>
          <m:sup>
            <m:r>
              <w:rPr>
                <w:rFonts w:ascii="Cambria Math" w:hAnsi="Cambria Math"/>
                <w:color w:val="000000" w:themeColor="text1"/>
                <w:sz w:val="20"/>
                <w:szCs w:val="20"/>
                <w:lang w:val="en-GB"/>
              </w:rPr>
              <m:t>1</m:t>
            </m:r>
          </m:sup>
        </m:sSubSup>
      </m:oMath>
      <w:r w:rsidR="00A1001C" w:rsidRPr="007027CB">
        <w:rPr>
          <w:rFonts w:hint="eastAsia"/>
          <w:color w:val="000000" w:themeColor="text1"/>
          <w:sz w:val="20"/>
          <w:szCs w:val="20"/>
          <w:lang w:val="en-GB"/>
        </w:rPr>
        <w:t>,</w:t>
      </w:r>
      <w:r w:rsidR="00A1001C" w:rsidRPr="007027CB">
        <w:rPr>
          <w:color w:val="000000" w:themeColor="text1"/>
          <w:sz w:val="20"/>
          <w:szCs w:val="20"/>
          <w:lang w:val="en-GB"/>
        </w:rPr>
        <w:t xml:space="preserve"> </w:t>
      </w:r>
      <m:oMath>
        <m:sSubSup>
          <m:sSubSupPr>
            <m:ctrlPr>
              <w:rPr>
                <w:rFonts w:ascii="Cambria Math" w:hAnsi="Cambria Math"/>
                <w:i/>
                <w:color w:val="000000" w:themeColor="text1"/>
                <w:sz w:val="20"/>
                <w:szCs w:val="20"/>
                <w:lang w:val="en-GB"/>
              </w:rPr>
            </m:ctrlPr>
          </m:sSubSupPr>
          <m:e>
            <m:r>
              <w:rPr>
                <w:rFonts w:ascii="Cambria Math" w:hAnsi="Cambria Math"/>
                <w:color w:val="000000" w:themeColor="text1"/>
                <w:sz w:val="20"/>
                <w:szCs w:val="20"/>
                <w:lang w:val="en-GB"/>
              </w:rPr>
              <m:t>C</m:t>
            </m:r>
          </m:e>
          <m:sub>
            <m:r>
              <w:rPr>
                <w:rFonts w:ascii="Cambria Math" w:hAnsi="Cambria Math"/>
                <w:color w:val="000000" w:themeColor="text1"/>
                <w:sz w:val="20"/>
                <w:szCs w:val="20"/>
                <w:lang w:val="en-GB"/>
              </w:rPr>
              <m:t>load</m:t>
            </m:r>
          </m:sub>
          <m:sup>
            <m:r>
              <w:rPr>
                <w:rFonts w:ascii="Cambria Math" w:hAnsi="Cambria Math"/>
                <w:color w:val="000000" w:themeColor="text1"/>
                <w:sz w:val="20"/>
                <w:szCs w:val="20"/>
                <w:lang w:val="en-GB"/>
              </w:rPr>
              <m:t>2</m:t>
            </m:r>
          </m:sup>
        </m:sSubSup>
      </m:oMath>
      <w:r w:rsidR="00A1001C" w:rsidRPr="007027CB">
        <w:rPr>
          <w:rFonts w:hint="eastAsia"/>
          <w:color w:val="000000" w:themeColor="text1"/>
          <w:sz w:val="20"/>
          <w:szCs w:val="20"/>
          <w:lang w:val="en-GB"/>
        </w:rPr>
        <w:t>,</w:t>
      </w:r>
      <w:r w:rsidR="00A1001C" w:rsidRPr="007027CB">
        <w:rPr>
          <w:color w:val="000000" w:themeColor="text1"/>
          <w:sz w:val="20"/>
          <w:szCs w:val="20"/>
          <w:lang w:val="en-GB"/>
        </w:rPr>
        <w:t xml:space="preserve"> and </w:t>
      </w:r>
      <m:oMath>
        <m:sSubSup>
          <m:sSubSupPr>
            <m:ctrlPr>
              <w:rPr>
                <w:rFonts w:ascii="Cambria Math" w:hAnsi="Cambria Math"/>
                <w:i/>
                <w:color w:val="000000" w:themeColor="text1"/>
                <w:sz w:val="20"/>
                <w:szCs w:val="20"/>
                <w:lang w:val="en-GB"/>
              </w:rPr>
            </m:ctrlPr>
          </m:sSubSupPr>
          <m:e>
            <m:r>
              <w:rPr>
                <w:rFonts w:ascii="Cambria Math" w:hAnsi="Cambria Math"/>
                <w:color w:val="000000" w:themeColor="text1"/>
                <w:sz w:val="20"/>
                <w:szCs w:val="20"/>
                <w:lang w:val="en-GB"/>
              </w:rPr>
              <m:t>C</m:t>
            </m:r>
          </m:e>
          <m:sub>
            <m:r>
              <w:rPr>
                <w:rFonts w:ascii="Cambria Math" w:hAnsi="Cambria Math"/>
                <w:color w:val="000000" w:themeColor="text1"/>
                <w:sz w:val="20"/>
                <w:szCs w:val="20"/>
                <w:lang w:val="en-GB"/>
              </w:rPr>
              <m:t>load</m:t>
            </m:r>
          </m:sub>
          <m:sup>
            <m:r>
              <w:rPr>
                <w:rFonts w:ascii="Cambria Math" w:hAnsi="Cambria Math"/>
                <w:color w:val="000000" w:themeColor="text1"/>
                <w:sz w:val="20"/>
                <w:szCs w:val="20"/>
                <w:lang w:val="en-GB"/>
              </w:rPr>
              <m:t>3</m:t>
            </m:r>
          </m:sup>
        </m:sSubSup>
      </m:oMath>
      <w:r w:rsidR="00A1001C" w:rsidRPr="007027CB">
        <w:rPr>
          <w:color w:val="000000" w:themeColor="text1"/>
          <w:sz w:val="20"/>
          <w:szCs w:val="20"/>
          <w:lang w:val="en-GB"/>
        </w:rPr>
        <w:t xml:space="preserve"> </w:t>
      </w:r>
      <w:r w:rsidR="00A1001C" w:rsidRPr="007027CB">
        <w:rPr>
          <w:rFonts w:hint="eastAsia"/>
          <w:color w:val="000000" w:themeColor="text1"/>
          <w:sz w:val="20"/>
          <w:szCs w:val="20"/>
          <w:lang w:val="en-GB"/>
        </w:rPr>
        <w:t>are</w:t>
      </w:r>
      <w:r w:rsidR="00A1001C" w:rsidRPr="007027CB">
        <w:rPr>
          <w:color w:val="000000" w:themeColor="text1"/>
          <w:sz w:val="20"/>
          <w:szCs w:val="20"/>
          <w:lang w:val="en-GB"/>
        </w:rPr>
        <w:t xml:space="preserve"> the unit prices of electricity consumption in peak hours, normal hours and low hours;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β</m:t>
            </m:r>
          </m:e>
          <m:sub>
            <m:r>
              <w:rPr>
                <w:rFonts w:ascii="Cambria Math" w:hAnsi="Cambria Math"/>
                <w:color w:val="000000" w:themeColor="text1"/>
                <w:sz w:val="20"/>
                <w:szCs w:val="20"/>
                <w:lang w:val="en-GB"/>
              </w:rPr>
              <m:t>eva</m:t>
            </m:r>
          </m:sub>
        </m:sSub>
      </m:oMath>
      <w:r w:rsidR="00A1001C" w:rsidRPr="007027CB">
        <w:rPr>
          <w:color w:val="000000" w:themeColor="text1"/>
          <w:sz w:val="20"/>
          <w:szCs w:val="20"/>
          <w:lang w:val="en-GB"/>
        </w:rPr>
        <w:t xml:space="preserve"> is the penalty unit price when EVA does not satisfy the reliability;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β</m:t>
            </m:r>
          </m:e>
          <m:sub>
            <m:r>
              <w:rPr>
                <w:rFonts w:ascii="Cambria Math" w:hAnsi="Cambria Math"/>
                <w:color w:val="000000" w:themeColor="text1"/>
                <w:sz w:val="20"/>
                <w:szCs w:val="20"/>
                <w:lang w:val="en-GB"/>
              </w:rPr>
              <m:t>pv</m:t>
            </m:r>
          </m:sub>
        </m:sSub>
      </m:oMath>
      <w:r w:rsidR="00A1001C" w:rsidRPr="007027CB">
        <w:rPr>
          <w:color w:val="000000" w:themeColor="text1"/>
          <w:sz w:val="20"/>
          <w:szCs w:val="20"/>
          <w:lang w:val="en-GB"/>
        </w:rPr>
        <w:t xml:space="preserve"> is the penalty unit price when PV has forecast error; </w:t>
      </w:r>
      <m:oMath>
        <m:sSubSup>
          <m:sSubSupPr>
            <m:ctrlPr>
              <w:rPr>
                <w:rFonts w:ascii="Cambria Math" w:hAnsi="Cambria Math"/>
                <w:i/>
                <w:color w:val="000000" w:themeColor="text1"/>
                <w:sz w:val="20"/>
                <w:szCs w:val="20"/>
                <w:lang w:val="en-GB"/>
              </w:rPr>
            </m:ctrlPr>
          </m:sSubSupPr>
          <m:e>
            <m:r>
              <w:rPr>
                <w:rFonts w:ascii="Cambria Math" w:hAnsi="Cambria Math"/>
                <w:color w:val="000000" w:themeColor="text1"/>
                <w:sz w:val="20"/>
                <w:szCs w:val="20"/>
                <w:lang w:val="en-GB"/>
              </w:rPr>
              <m:t>P</m:t>
            </m:r>
          </m:e>
          <m:sub>
            <m:r>
              <w:rPr>
                <w:rFonts w:ascii="Cambria Math" w:hAnsi="Cambria Math"/>
                <w:color w:val="000000" w:themeColor="text1"/>
                <w:sz w:val="20"/>
                <w:szCs w:val="20"/>
                <w:lang w:val="en-GB"/>
              </w:rPr>
              <m:t>eva</m:t>
            </m:r>
          </m:sub>
          <m:sup>
            <m:r>
              <w:rPr>
                <w:rFonts w:ascii="Cambria Math" w:hAnsi="Cambria Math"/>
                <w:color w:val="000000" w:themeColor="text1"/>
                <w:sz w:val="20"/>
                <w:szCs w:val="20"/>
                <w:lang w:val="en-GB"/>
              </w:rPr>
              <m:t>'</m:t>
            </m:r>
          </m:sup>
        </m:sSubSup>
      </m:oMath>
      <w:r w:rsidR="00A1001C" w:rsidRPr="007027CB">
        <w:rPr>
          <w:color w:val="000000" w:themeColor="text1"/>
          <w:sz w:val="20"/>
          <w:szCs w:val="20"/>
          <w:lang w:val="en-GB"/>
        </w:rPr>
        <w:t xml:space="preserve"> is the difference between the EVA bid</w:t>
      </w:r>
      <w:r w:rsidR="00BF58B4" w:rsidRPr="007027CB">
        <w:rPr>
          <w:color w:val="000000" w:themeColor="text1"/>
          <w:sz w:val="20"/>
          <w:szCs w:val="20"/>
          <w:lang w:val="en-GB"/>
        </w:rPr>
        <w:t>ding</w:t>
      </w:r>
      <w:r w:rsidR="00A1001C" w:rsidRPr="007027CB">
        <w:rPr>
          <w:color w:val="000000" w:themeColor="text1"/>
          <w:sz w:val="20"/>
          <w:szCs w:val="20"/>
          <w:lang w:val="en-GB"/>
        </w:rPr>
        <w:t xml:space="preserve"> </w:t>
      </w:r>
      <w:r w:rsidR="00BF58B4" w:rsidRPr="007027CB">
        <w:rPr>
          <w:color w:val="000000" w:themeColor="text1"/>
          <w:sz w:val="20"/>
          <w:szCs w:val="20"/>
          <w:lang w:val="en-GB"/>
        </w:rPr>
        <w:t>value</w:t>
      </w:r>
      <w:r w:rsidR="00A1001C" w:rsidRPr="007027CB">
        <w:rPr>
          <w:color w:val="000000" w:themeColor="text1"/>
          <w:sz w:val="20"/>
          <w:szCs w:val="20"/>
          <w:lang w:val="en-GB"/>
        </w:rPr>
        <w:t xml:space="preserve"> and the actual discharge; </w:t>
      </w:r>
      <m:oMath>
        <m:sSubSup>
          <m:sSubSupPr>
            <m:ctrlPr>
              <w:rPr>
                <w:rFonts w:ascii="Cambria Math" w:hAnsi="Cambria Math"/>
                <w:i/>
                <w:color w:val="000000" w:themeColor="text1"/>
                <w:sz w:val="20"/>
                <w:szCs w:val="20"/>
                <w:lang w:val="en-GB"/>
              </w:rPr>
            </m:ctrlPr>
          </m:sSubSupPr>
          <m:e>
            <m:r>
              <w:rPr>
                <w:rFonts w:ascii="Cambria Math" w:hAnsi="Cambria Math"/>
                <w:color w:val="000000" w:themeColor="text1"/>
                <w:sz w:val="20"/>
                <w:szCs w:val="20"/>
                <w:lang w:val="en-GB"/>
              </w:rPr>
              <m:t>P</m:t>
            </m:r>
          </m:e>
          <m:sub>
            <m:r>
              <w:rPr>
                <w:rFonts w:ascii="Cambria Math" w:hAnsi="Cambria Math"/>
                <w:color w:val="000000" w:themeColor="text1"/>
                <w:sz w:val="20"/>
                <w:szCs w:val="20"/>
                <w:lang w:val="en-GB"/>
              </w:rPr>
              <m:t>pv</m:t>
            </m:r>
          </m:sub>
          <m:sup>
            <m:r>
              <w:rPr>
                <w:rFonts w:ascii="Cambria Math" w:hAnsi="Cambria Math"/>
                <w:color w:val="000000" w:themeColor="text1"/>
                <w:sz w:val="20"/>
                <w:szCs w:val="20"/>
                <w:lang w:val="en-GB"/>
              </w:rPr>
              <m:t>'</m:t>
            </m:r>
          </m:sup>
        </m:sSubSup>
      </m:oMath>
      <w:r w:rsidR="00A1001C" w:rsidRPr="007027CB">
        <w:rPr>
          <w:color w:val="000000" w:themeColor="text1"/>
          <w:sz w:val="20"/>
          <w:szCs w:val="20"/>
          <w:lang w:val="en-GB"/>
        </w:rPr>
        <w:t xml:space="preserve"> is the error power predicted by PV.</w:t>
      </w:r>
    </w:p>
    <w:p w14:paraId="378CA6BA" w14:textId="3BD55280" w:rsidR="00580939" w:rsidRPr="007027CB" w:rsidRDefault="00A1001C" w:rsidP="00F72D9F">
      <w:pPr>
        <w:pStyle w:val="IETParagraph"/>
        <w:spacing w:line="240" w:lineRule="auto"/>
        <w:rPr>
          <w:rFonts w:hint="eastAsia"/>
          <w:color w:val="000000" w:themeColor="text1"/>
          <w:sz w:val="20"/>
          <w:szCs w:val="20"/>
          <w:lang w:val="en-GB"/>
        </w:rPr>
      </w:pPr>
      <w:r w:rsidRPr="007027CB">
        <w:rPr>
          <w:color w:val="000000" w:themeColor="text1"/>
          <w:sz w:val="20"/>
          <w:szCs w:val="20"/>
          <w:lang w:val="en-GB"/>
        </w:rPr>
        <w:t xml:space="preserve">When EVA does not meet the reliability, the penalty price for PV is </w:t>
      </w:r>
      <w:r w:rsidR="008E57F0" w:rsidRPr="007027CB">
        <w:rPr>
          <w:color w:val="000000" w:themeColor="text1"/>
          <w:sz w:val="20"/>
          <w:szCs w:val="20"/>
        </w:rPr>
        <w:t>0.380</w:t>
      </w:r>
      <w:r w:rsidR="008E57F0" w:rsidRPr="007027CB">
        <w:rPr>
          <w:rFonts w:hint="eastAsia"/>
          <w:color w:val="000000" w:themeColor="text1"/>
          <w:sz w:val="20"/>
          <w:szCs w:val="20"/>
          <w:lang w:val="en-US"/>
        </w:rPr>
        <w:t>$</w:t>
      </w:r>
      <w:r w:rsidRPr="007027CB">
        <w:rPr>
          <w:color w:val="000000" w:themeColor="text1"/>
          <w:sz w:val="20"/>
          <w:szCs w:val="20"/>
          <w:lang w:val="en-GB"/>
        </w:rPr>
        <w:t>/</w:t>
      </w:r>
      <w:proofErr w:type="gramStart"/>
      <w:r w:rsidRPr="007027CB">
        <w:rPr>
          <w:color w:val="000000" w:themeColor="text1"/>
          <w:sz w:val="20"/>
          <w:szCs w:val="20"/>
          <w:lang w:val="en-GB"/>
        </w:rPr>
        <w:t>kwh</w:t>
      </w:r>
      <w:r w:rsidR="000924D0" w:rsidRPr="007027CB">
        <w:rPr>
          <w:color w:val="000000" w:themeColor="text1"/>
          <w:sz w:val="20"/>
          <w:szCs w:val="20"/>
          <w:vertAlign w:val="superscript"/>
          <w:lang w:val="en-GB"/>
        </w:rPr>
        <w:t>[</w:t>
      </w:r>
      <w:proofErr w:type="gramEnd"/>
      <w:r w:rsidR="00CB50CE" w:rsidRPr="007027CB">
        <w:rPr>
          <w:color w:val="000000" w:themeColor="text1"/>
          <w:sz w:val="20"/>
          <w:szCs w:val="20"/>
          <w:vertAlign w:val="superscript"/>
          <w:lang w:val="en-GB"/>
        </w:rPr>
        <w:t>2</w:t>
      </w:r>
      <w:r w:rsidR="00532605" w:rsidRPr="007027CB">
        <w:rPr>
          <w:color w:val="000000" w:themeColor="text1"/>
          <w:sz w:val="20"/>
          <w:szCs w:val="20"/>
          <w:vertAlign w:val="superscript"/>
          <w:lang w:val="en-GB"/>
        </w:rPr>
        <w:t>3</w:t>
      </w:r>
      <w:r w:rsidR="000924D0" w:rsidRPr="007027CB">
        <w:rPr>
          <w:color w:val="000000" w:themeColor="text1"/>
          <w:sz w:val="20"/>
          <w:szCs w:val="20"/>
          <w:vertAlign w:val="superscript"/>
          <w:lang w:val="en-GB"/>
        </w:rPr>
        <w:t>]</w:t>
      </w:r>
      <w:r w:rsidRPr="007027CB">
        <w:rPr>
          <w:color w:val="000000" w:themeColor="text1"/>
          <w:sz w:val="20"/>
          <w:szCs w:val="20"/>
          <w:vertAlign w:val="superscript"/>
          <w:lang w:val="en-GB"/>
        </w:rPr>
        <w:t xml:space="preserve"> </w:t>
      </w:r>
      <w:r w:rsidRPr="007027CB">
        <w:rPr>
          <w:color w:val="000000" w:themeColor="text1"/>
          <w:sz w:val="20"/>
          <w:szCs w:val="20"/>
          <w:lang w:val="en-GB"/>
        </w:rPr>
        <w:t>and the penalty price for PV is 0.</w:t>
      </w:r>
      <w:r w:rsidR="008E57F0" w:rsidRPr="007027CB">
        <w:rPr>
          <w:color w:val="000000" w:themeColor="text1"/>
          <w:sz w:val="20"/>
          <w:szCs w:val="20"/>
          <w:lang w:val="en-GB"/>
        </w:rPr>
        <w:t>140</w:t>
      </w:r>
      <w:r w:rsidR="008E57F0" w:rsidRPr="007027CB">
        <w:rPr>
          <w:rFonts w:hint="eastAsia"/>
          <w:color w:val="000000" w:themeColor="text1"/>
          <w:sz w:val="20"/>
          <w:szCs w:val="20"/>
          <w:lang w:val="en-US"/>
        </w:rPr>
        <w:t>$</w:t>
      </w:r>
      <w:r w:rsidRPr="007027CB">
        <w:rPr>
          <w:color w:val="000000" w:themeColor="text1"/>
          <w:sz w:val="20"/>
          <w:szCs w:val="20"/>
          <w:lang w:val="en-GB"/>
        </w:rPr>
        <w:t>/kWh</w:t>
      </w:r>
      <w:r w:rsidR="000924D0" w:rsidRPr="007027CB">
        <w:rPr>
          <w:color w:val="000000" w:themeColor="text1"/>
          <w:sz w:val="20"/>
          <w:szCs w:val="20"/>
          <w:vertAlign w:val="superscript"/>
          <w:lang w:val="en-GB"/>
        </w:rPr>
        <w:t>[</w:t>
      </w:r>
      <w:r w:rsidR="00532605" w:rsidRPr="007027CB">
        <w:rPr>
          <w:color w:val="000000" w:themeColor="text1"/>
          <w:sz w:val="20"/>
          <w:szCs w:val="20"/>
          <w:vertAlign w:val="superscript"/>
          <w:lang w:val="en-GB"/>
        </w:rPr>
        <w:t>29</w:t>
      </w:r>
      <w:r w:rsidR="000924D0" w:rsidRPr="007027CB">
        <w:rPr>
          <w:color w:val="000000" w:themeColor="text1"/>
          <w:sz w:val="20"/>
          <w:szCs w:val="20"/>
          <w:vertAlign w:val="superscript"/>
          <w:lang w:val="en-GB"/>
        </w:rPr>
        <w:t>-</w:t>
      </w:r>
      <w:r w:rsidR="00CB50CE" w:rsidRPr="007027CB">
        <w:rPr>
          <w:color w:val="000000" w:themeColor="text1"/>
          <w:sz w:val="20"/>
          <w:szCs w:val="20"/>
          <w:vertAlign w:val="superscript"/>
          <w:lang w:val="en-GB"/>
        </w:rPr>
        <w:t>3</w:t>
      </w:r>
      <w:r w:rsidR="00532605" w:rsidRPr="007027CB">
        <w:rPr>
          <w:color w:val="000000" w:themeColor="text1"/>
          <w:sz w:val="20"/>
          <w:szCs w:val="20"/>
          <w:vertAlign w:val="superscript"/>
          <w:lang w:val="en-GB"/>
        </w:rPr>
        <w:t>1</w:t>
      </w:r>
      <w:r w:rsidR="000924D0" w:rsidRPr="007027CB">
        <w:rPr>
          <w:color w:val="000000" w:themeColor="text1"/>
          <w:sz w:val="20"/>
          <w:szCs w:val="20"/>
          <w:vertAlign w:val="superscript"/>
          <w:lang w:val="en-GB"/>
        </w:rPr>
        <w:t>]</w:t>
      </w:r>
      <w:r w:rsidRPr="007027CB">
        <w:rPr>
          <w:color w:val="000000" w:themeColor="text1"/>
          <w:sz w:val="20"/>
          <w:szCs w:val="20"/>
          <w:lang w:val="en-GB"/>
        </w:rPr>
        <w:t>. The unit prices of power purchases from the microgrid to the main grid, PV, and EVA are shown in Table 13.</w:t>
      </w:r>
    </w:p>
    <w:p w14:paraId="1F0A00ED" w14:textId="27607E2D" w:rsidR="00A1001C" w:rsidRPr="007027CB" w:rsidRDefault="00282D9A" w:rsidP="00F72D9F">
      <w:pPr>
        <w:pStyle w:val="IETParagraph"/>
        <w:spacing w:line="240" w:lineRule="auto"/>
        <w:rPr>
          <w:rFonts w:hint="eastAsia"/>
          <w:color w:val="000000" w:themeColor="text1"/>
          <w:sz w:val="20"/>
          <w:szCs w:val="20"/>
          <w:lang w:val="en-GB"/>
        </w:rPr>
      </w:pPr>
      <w:r w:rsidRPr="007027CB">
        <w:rPr>
          <w:color w:val="000000" w:themeColor="text1"/>
          <w:sz w:val="20"/>
          <w:szCs w:val="20"/>
          <w:lang w:val="en-GB"/>
        </w:rPr>
        <w:t>The cost of the microgrid with different levels of EVA participation was calculated and compared using the EVA reliability at the moment of 13:31-13:45 as a reference. The results of the microgrid economic benefits calculation are shown in Tables 14.</w:t>
      </w:r>
    </w:p>
    <w:p w14:paraId="5B07433F" w14:textId="77777777" w:rsidR="003A4997" w:rsidRPr="007027CB" w:rsidRDefault="003A4997" w:rsidP="003A4997">
      <w:pPr>
        <w:pStyle w:val="IETParagraph"/>
        <w:spacing w:line="240" w:lineRule="auto"/>
        <w:ind w:firstLine="0"/>
        <w:jc w:val="left"/>
        <w:rPr>
          <w:color w:val="000000" w:themeColor="text1"/>
          <w:sz w:val="20"/>
          <w:szCs w:val="20"/>
          <w:lang w:val="en-GB"/>
        </w:rPr>
      </w:pPr>
      <w:r w:rsidRPr="007027CB">
        <w:rPr>
          <w:rFonts w:hint="eastAsia"/>
          <w:b/>
          <w:bCs/>
          <w:color w:val="000000" w:themeColor="text1"/>
          <w:sz w:val="20"/>
          <w:szCs w:val="20"/>
          <w:lang w:val="en-GB"/>
        </w:rPr>
        <w:lastRenderedPageBreak/>
        <w:t>T</w:t>
      </w:r>
      <w:r w:rsidRPr="007027CB">
        <w:rPr>
          <w:b/>
          <w:bCs/>
          <w:color w:val="000000" w:themeColor="text1"/>
          <w:sz w:val="20"/>
          <w:szCs w:val="20"/>
          <w:lang w:val="en-GB"/>
        </w:rPr>
        <w:t>able 15</w:t>
      </w:r>
      <w:r w:rsidRPr="007027CB">
        <w:rPr>
          <w:color w:val="000000" w:themeColor="text1"/>
          <w:sz w:val="20"/>
          <w:szCs w:val="20"/>
          <w:lang w:val="en-GB"/>
        </w:rPr>
        <w:t xml:space="preserve"> EVA economic benefits analysis</w:t>
      </w:r>
    </w:p>
    <w:tbl>
      <w:tblPr>
        <w:tblW w:w="0" w:type="auto"/>
        <w:tblLook w:val="04A0" w:firstRow="1" w:lastRow="0" w:firstColumn="1" w:lastColumn="0" w:noHBand="0" w:noVBand="1"/>
      </w:tblPr>
      <w:tblGrid>
        <w:gridCol w:w="1042"/>
        <w:gridCol w:w="913"/>
        <w:gridCol w:w="935"/>
        <w:gridCol w:w="913"/>
        <w:gridCol w:w="1072"/>
      </w:tblGrid>
      <w:tr w:rsidR="003A4997" w:rsidRPr="007027CB" w14:paraId="553A8BCF" w14:textId="77777777" w:rsidTr="00CB3D4D">
        <w:tc>
          <w:tcPr>
            <w:tcW w:w="1766" w:type="dxa"/>
            <w:tcBorders>
              <w:top w:val="single" w:sz="12" w:space="0" w:color="auto"/>
              <w:bottom w:val="single" w:sz="4" w:space="0" w:color="auto"/>
            </w:tcBorders>
            <w:shd w:val="clear" w:color="auto" w:fill="auto"/>
            <w:vAlign w:val="center"/>
          </w:tcPr>
          <w:p w14:paraId="40ABACF7" w14:textId="77777777" w:rsidR="003A4997" w:rsidRPr="007027CB" w:rsidRDefault="003A4997" w:rsidP="00CB3D4D">
            <w:pPr>
              <w:jc w:val="center"/>
              <w:rPr>
                <w:color w:val="000000" w:themeColor="text1"/>
                <w:sz w:val="15"/>
                <w:szCs w:val="15"/>
                <w:lang w:val="zh-CN"/>
              </w:rPr>
            </w:pPr>
            <w:r w:rsidRPr="007027CB">
              <w:rPr>
                <w:rFonts w:hint="eastAsia"/>
                <w:color w:val="000000" w:themeColor="text1"/>
                <w:sz w:val="15"/>
                <w:szCs w:val="15"/>
                <w:lang w:val="zh-CN"/>
              </w:rPr>
              <w:t>E</w:t>
            </w:r>
            <w:r w:rsidRPr="007027CB">
              <w:rPr>
                <w:color w:val="000000" w:themeColor="text1"/>
                <w:sz w:val="15"/>
                <w:szCs w:val="15"/>
                <w:lang w:val="zh-CN"/>
              </w:rPr>
              <w:t>VA reliability</w:t>
            </w:r>
          </w:p>
        </w:tc>
        <w:tc>
          <w:tcPr>
            <w:tcW w:w="1766" w:type="dxa"/>
            <w:tcBorders>
              <w:top w:val="single" w:sz="12" w:space="0" w:color="auto"/>
              <w:bottom w:val="single" w:sz="4" w:space="0" w:color="auto"/>
            </w:tcBorders>
            <w:shd w:val="clear" w:color="auto" w:fill="auto"/>
            <w:vAlign w:val="center"/>
          </w:tcPr>
          <w:p w14:paraId="15175AD9" w14:textId="77777777" w:rsidR="003A4997" w:rsidRPr="007027CB" w:rsidRDefault="003A4997" w:rsidP="00CB3D4D">
            <w:pPr>
              <w:jc w:val="center"/>
              <w:rPr>
                <w:color w:val="000000" w:themeColor="text1"/>
                <w:sz w:val="15"/>
                <w:szCs w:val="15"/>
                <w:lang w:val="en-US"/>
              </w:rPr>
            </w:pPr>
            <w:r w:rsidRPr="007027CB">
              <w:rPr>
                <w:rFonts w:hint="eastAsia"/>
                <w:color w:val="000000" w:themeColor="text1"/>
                <w:sz w:val="15"/>
                <w:szCs w:val="15"/>
                <w:lang w:val="en-US"/>
              </w:rPr>
              <w:t>E</w:t>
            </w:r>
            <w:r w:rsidRPr="007027CB">
              <w:rPr>
                <w:color w:val="000000" w:themeColor="text1"/>
                <w:sz w:val="15"/>
                <w:szCs w:val="15"/>
                <w:lang w:val="en-US"/>
              </w:rPr>
              <w:t>VA</w:t>
            </w:r>
            <w:r w:rsidRPr="007027CB">
              <w:rPr>
                <w:rFonts w:hint="eastAsia"/>
                <w:color w:val="000000" w:themeColor="text1"/>
                <w:sz w:val="15"/>
                <w:szCs w:val="15"/>
                <w:lang w:val="en-US"/>
              </w:rPr>
              <w:t xml:space="preserve"> </w:t>
            </w:r>
            <w:r w:rsidRPr="007027CB">
              <w:rPr>
                <w:color w:val="000000" w:themeColor="text1"/>
                <w:sz w:val="15"/>
                <w:szCs w:val="15"/>
                <w:lang w:val="en-US"/>
              </w:rPr>
              <w:t>gains</w:t>
            </w:r>
          </w:p>
          <w:p w14:paraId="3C04E583" w14:textId="77777777" w:rsidR="003A4997" w:rsidRPr="007027CB" w:rsidRDefault="003A4997" w:rsidP="00CB3D4D">
            <w:pPr>
              <w:jc w:val="center"/>
              <w:rPr>
                <w:color w:val="000000" w:themeColor="text1"/>
                <w:sz w:val="15"/>
                <w:szCs w:val="15"/>
                <w:lang w:val="en-US"/>
              </w:rPr>
            </w:pPr>
            <w:r w:rsidRPr="007027CB">
              <w:rPr>
                <w:rFonts w:hint="eastAsia"/>
                <w:color w:val="000000" w:themeColor="text1"/>
                <w:sz w:val="15"/>
                <w:szCs w:val="15"/>
                <w:lang w:val="en-US"/>
              </w:rPr>
              <w:t>（</w:t>
            </w:r>
            <w:r w:rsidRPr="007027CB">
              <w:rPr>
                <w:rFonts w:hint="eastAsia"/>
                <w:color w:val="000000" w:themeColor="text1"/>
                <w:sz w:val="15"/>
                <w:szCs w:val="15"/>
                <w:lang w:val="en-US"/>
              </w:rPr>
              <w:t>$</w:t>
            </w:r>
            <w:r w:rsidRPr="007027CB">
              <w:rPr>
                <w:rFonts w:hint="eastAsia"/>
                <w:color w:val="000000" w:themeColor="text1"/>
                <w:sz w:val="15"/>
                <w:szCs w:val="15"/>
                <w:lang w:val="en-US"/>
              </w:rPr>
              <w:t>）</w:t>
            </w:r>
          </w:p>
        </w:tc>
        <w:tc>
          <w:tcPr>
            <w:tcW w:w="1767" w:type="dxa"/>
            <w:tcBorders>
              <w:top w:val="single" w:sz="12" w:space="0" w:color="auto"/>
              <w:bottom w:val="single" w:sz="4" w:space="0" w:color="auto"/>
            </w:tcBorders>
            <w:shd w:val="clear" w:color="auto" w:fill="auto"/>
            <w:vAlign w:val="center"/>
          </w:tcPr>
          <w:p w14:paraId="22E5B2A6" w14:textId="77777777" w:rsidR="003A4997" w:rsidRPr="007027CB" w:rsidRDefault="003A4997" w:rsidP="00CB3D4D">
            <w:pPr>
              <w:jc w:val="center"/>
              <w:rPr>
                <w:color w:val="000000" w:themeColor="text1"/>
                <w:sz w:val="15"/>
                <w:szCs w:val="15"/>
                <w:lang w:val="en-US"/>
              </w:rPr>
            </w:pPr>
            <w:r w:rsidRPr="007027CB">
              <w:rPr>
                <w:color w:val="000000" w:themeColor="text1"/>
                <w:sz w:val="15"/>
                <w:szCs w:val="15"/>
                <w:lang w:val="en-US"/>
              </w:rPr>
              <w:t>Grid penalty cost</w:t>
            </w:r>
          </w:p>
          <w:p w14:paraId="61035EE6" w14:textId="77777777" w:rsidR="003A4997" w:rsidRPr="007027CB" w:rsidRDefault="003A4997" w:rsidP="00CB3D4D">
            <w:pPr>
              <w:jc w:val="center"/>
              <w:rPr>
                <w:color w:val="000000" w:themeColor="text1"/>
                <w:sz w:val="15"/>
                <w:szCs w:val="15"/>
                <w:lang w:val="en-US"/>
              </w:rPr>
            </w:pPr>
            <w:r w:rsidRPr="007027CB">
              <w:rPr>
                <w:rFonts w:hint="eastAsia"/>
                <w:color w:val="000000" w:themeColor="text1"/>
                <w:sz w:val="15"/>
                <w:szCs w:val="15"/>
                <w:lang w:val="en-US"/>
              </w:rPr>
              <w:t>（</w:t>
            </w:r>
            <w:r w:rsidRPr="007027CB">
              <w:rPr>
                <w:rFonts w:hint="eastAsia"/>
                <w:color w:val="000000" w:themeColor="text1"/>
                <w:sz w:val="15"/>
                <w:szCs w:val="15"/>
                <w:lang w:val="en-US"/>
              </w:rPr>
              <w:t>$</w:t>
            </w:r>
            <w:r w:rsidRPr="007027CB">
              <w:rPr>
                <w:rFonts w:hint="eastAsia"/>
                <w:color w:val="000000" w:themeColor="text1"/>
                <w:sz w:val="15"/>
                <w:szCs w:val="15"/>
                <w:lang w:val="en-US"/>
              </w:rPr>
              <w:t>）</w:t>
            </w:r>
          </w:p>
        </w:tc>
        <w:tc>
          <w:tcPr>
            <w:tcW w:w="1767" w:type="dxa"/>
            <w:tcBorders>
              <w:top w:val="single" w:sz="12" w:space="0" w:color="auto"/>
              <w:bottom w:val="single" w:sz="4" w:space="0" w:color="auto"/>
            </w:tcBorders>
            <w:shd w:val="clear" w:color="auto" w:fill="auto"/>
            <w:vAlign w:val="center"/>
          </w:tcPr>
          <w:p w14:paraId="595C7A2A" w14:textId="77777777" w:rsidR="003A4997" w:rsidRPr="007027CB" w:rsidRDefault="003A4997" w:rsidP="00CB3D4D">
            <w:pPr>
              <w:jc w:val="center"/>
              <w:rPr>
                <w:color w:val="000000" w:themeColor="text1"/>
                <w:sz w:val="15"/>
                <w:szCs w:val="15"/>
                <w:lang w:val="en-US"/>
              </w:rPr>
            </w:pPr>
            <w:r w:rsidRPr="007027CB">
              <w:rPr>
                <w:color w:val="000000" w:themeColor="text1"/>
                <w:sz w:val="15"/>
                <w:szCs w:val="15"/>
                <w:lang w:val="en-US"/>
              </w:rPr>
              <w:t>Pay for EV</w:t>
            </w:r>
          </w:p>
          <w:p w14:paraId="4BC78A94" w14:textId="77777777" w:rsidR="003A4997" w:rsidRPr="007027CB" w:rsidRDefault="003A4997" w:rsidP="00CB3D4D">
            <w:pPr>
              <w:jc w:val="center"/>
              <w:rPr>
                <w:color w:val="000000" w:themeColor="text1"/>
                <w:sz w:val="15"/>
                <w:szCs w:val="15"/>
                <w:lang w:val="en-US"/>
              </w:rPr>
            </w:pPr>
            <w:r w:rsidRPr="007027CB">
              <w:rPr>
                <w:rFonts w:hint="eastAsia"/>
                <w:color w:val="000000" w:themeColor="text1"/>
                <w:sz w:val="15"/>
                <w:szCs w:val="15"/>
                <w:lang w:val="en-US"/>
              </w:rPr>
              <w:t>（</w:t>
            </w:r>
            <w:r w:rsidRPr="007027CB">
              <w:rPr>
                <w:rFonts w:hint="eastAsia"/>
                <w:color w:val="000000" w:themeColor="text1"/>
                <w:sz w:val="15"/>
                <w:szCs w:val="15"/>
                <w:lang w:val="en-US"/>
              </w:rPr>
              <w:t>$</w:t>
            </w:r>
            <w:r w:rsidRPr="007027CB">
              <w:rPr>
                <w:rFonts w:hint="eastAsia"/>
                <w:color w:val="000000" w:themeColor="text1"/>
                <w:sz w:val="15"/>
                <w:szCs w:val="15"/>
                <w:lang w:val="en-US"/>
              </w:rPr>
              <w:t>）</w:t>
            </w:r>
          </w:p>
        </w:tc>
        <w:tc>
          <w:tcPr>
            <w:tcW w:w="1767" w:type="dxa"/>
            <w:tcBorders>
              <w:top w:val="single" w:sz="12" w:space="0" w:color="auto"/>
              <w:bottom w:val="single" w:sz="4" w:space="0" w:color="auto"/>
            </w:tcBorders>
            <w:shd w:val="clear" w:color="auto" w:fill="auto"/>
            <w:vAlign w:val="center"/>
          </w:tcPr>
          <w:p w14:paraId="411C2A21" w14:textId="77777777" w:rsidR="003A4997" w:rsidRPr="007027CB" w:rsidRDefault="003A4997" w:rsidP="00CB3D4D">
            <w:pPr>
              <w:jc w:val="center"/>
              <w:rPr>
                <w:color w:val="000000" w:themeColor="text1"/>
                <w:sz w:val="15"/>
                <w:szCs w:val="15"/>
                <w:lang w:val="en-US"/>
              </w:rPr>
            </w:pPr>
            <w:r w:rsidRPr="007027CB">
              <w:rPr>
                <w:color w:val="000000" w:themeColor="text1"/>
                <w:sz w:val="15"/>
                <w:szCs w:val="15"/>
                <w:lang w:val="en-US"/>
              </w:rPr>
              <w:t>Combined gains</w:t>
            </w:r>
          </w:p>
          <w:p w14:paraId="70891013" w14:textId="77777777" w:rsidR="003A4997" w:rsidRPr="007027CB" w:rsidRDefault="003A4997" w:rsidP="00CB3D4D">
            <w:pPr>
              <w:jc w:val="center"/>
              <w:rPr>
                <w:color w:val="000000" w:themeColor="text1"/>
                <w:sz w:val="15"/>
                <w:szCs w:val="15"/>
                <w:lang w:val="en-US"/>
              </w:rPr>
            </w:pPr>
            <w:r w:rsidRPr="007027CB">
              <w:rPr>
                <w:rFonts w:hint="eastAsia"/>
                <w:color w:val="000000" w:themeColor="text1"/>
                <w:sz w:val="15"/>
                <w:szCs w:val="15"/>
                <w:lang w:val="en-US"/>
              </w:rPr>
              <w:t>（</w:t>
            </w:r>
            <w:r w:rsidRPr="007027CB">
              <w:rPr>
                <w:rFonts w:hint="eastAsia"/>
                <w:color w:val="000000" w:themeColor="text1"/>
                <w:sz w:val="15"/>
                <w:szCs w:val="15"/>
                <w:lang w:val="en-US"/>
              </w:rPr>
              <w:t>$</w:t>
            </w:r>
            <w:r w:rsidRPr="007027CB">
              <w:rPr>
                <w:rFonts w:hint="eastAsia"/>
                <w:color w:val="000000" w:themeColor="text1"/>
                <w:sz w:val="15"/>
                <w:szCs w:val="15"/>
                <w:lang w:val="en-US"/>
              </w:rPr>
              <w:t>）</w:t>
            </w:r>
          </w:p>
        </w:tc>
      </w:tr>
      <w:tr w:rsidR="003A4997" w:rsidRPr="007027CB" w14:paraId="0A48FF7E" w14:textId="77777777" w:rsidTr="00CB3D4D">
        <w:tc>
          <w:tcPr>
            <w:tcW w:w="1766" w:type="dxa"/>
            <w:tcBorders>
              <w:top w:val="single" w:sz="4" w:space="0" w:color="auto"/>
            </w:tcBorders>
            <w:shd w:val="clear" w:color="auto" w:fill="auto"/>
            <w:vAlign w:val="center"/>
          </w:tcPr>
          <w:p w14:paraId="4212550C" w14:textId="77777777" w:rsidR="003A4997" w:rsidRPr="007027CB" w:rsidRDefault="003A4997" w:rsidP="00CB3D4D">
            <w:pPr>
              <w:jc w:val="center"/>
              <w:rPr>
                <w:color w:val="000000" w:themeColor="text1"/>
                <w:sz w:val="15"/>
                <w:szCs w:val="15"/>
                <w:lang w:val="zh-CN"/>
              </w:rPr>
            </w:pPr>
            <w:r w:rsidRPr="007027CB">
              <w:rPr>
                <w:color w:val="000000" w:themeColor="text1"/>
                <w:position w:val="-10"/>
                <w:sz w:val="15"/>
                <w:szCs w:val="15"/>
                <w:lang w:val="zh-CN"/>
              </w:rPr>
              <w:object w:dxaOrig="240" w:dyaOrig="300" w14:anchorId="51BEDE0C">
                <v:shape id="_x0000_i2006" type="#_x0000_t75" style="width:12.5pt;height:15.4pt" o:ole="">
                  <v:imagedata r:id="rId64" o:title=""/>
                </v:shape>
                <o:OLEObject Type="Embed" ProgID="Equation.DSMT4" ShapeID="_x0000_i2006" DrawAspect="Content" ObjectID="_1742118660" r:id="rId65"/>
              </w:object>
            </w:r>
            <w:r w:rsidRPr="007027CB">
              <w:rPr>
                <w:color w:val="000000" w:themeColor="text1"/>
                <w:sz w:val="15"/>
                <w:szCs w:val="15"/>
                <w:lang w:val="zh-CN"/>
              </w:rPr>
              <w:t>=</w:t>
            </w:r>
            <w:r w:rsidRPr="007027CB">
              <w:rPr>
                <w:rFonts w:hint="eastAsia"/>
                <w:color w:val="000000" w:themeColor="text1"/>
                <w:sz w:val="15"/>
                <w:szCs w:val="15"/>
                <w:lang w:val="zh-CN"/>
              </w:rPr>
              <w:t>0</w:t>
            </w:r>
            <w:r w:rsidRPr="007027CB">
              <w:rPr>
                <w:color w:val="000000" w:themeColor="text1"/>
                <w:sz w:val="15"/>
                <w:szCs w:val="15"/>
                <w:lang w:val="zh-CN"/>
              </w:rPr>
              <w:t>.95</w:t>
            </w:r>
          </w:p>
        </w:tc>
        <w:tc>
          <w:tcPr>
            <w:tcW w:w="1766" w:type="dxa"/>
            <w:tcBorders>
              <w:top w:val="single" w:sz="4" w:space="0" w:color="auto"/>
            </w:tcBorders>
            <w:shd w:val="clear" w:color="auto" w:fill="auto"/>
            <w:vAlign w:val="center"/>
          </w:tcPr>
          <w:p w14:paraId="545586D3" w14:textId="77777777" w:rsidR="003A4997" w:rsidRPr="007027CB" w:rsidRDefault="003A4997" w:rsidP="00CB3D4D">
            <w:pPr>
              <w:jc w:val="center"/>
              <w:rPr>
                <w:color w:val="000000" w:themeColor="text1"/>
                <w:sz w:val="15"/>
                <w:szCs w:val="15"/>
                <w:lang w:val="zh-CN"/>
              </w:rPr>
            </w:pPr>
            <w:r w:rsidRPr="007027CB">
              <w:rPr>
                <w:color w:val="000000" w:themeColor="text1"/>
                <w:sz w:val="15"/>
                <w:szCs w:val="15"/>
              </w:rPr>
              <w:t>358.05</w:t>
            </w:r>
          </w:p>
        </w:tc>
        <w:tc>
          <w:tcPr>
            <w:tcW w:w="1767" w:type="dxa"/>
            <w:tcBorders>
              <w:top w:val="single" w:sz="4" w:space="0" w:color="auto"/>
            </w:tcBorders>
            <w:shd w:val="clear" w:color="auto" w:fill="auto"/>
            <w:vAlign w:val="center"/>
          </w:tcPr>
          <w:p w14:paraId="702221D8" w14:textId="77777777" w:rsidR="003A4997" w:rsidRPr="007027CB" w:rsidRDefault="003A4997" w:rsidP="00CB3D4D">
            <w:pPr>
              <w:jc w:val="center"/>
              <w:rPr>
                <w:color w:val="000000" w:themeColor="text1"/>
                <w:sz w:val="15"/>
                <w:szCs w:val="15"/>
                <w:lang w:val="zh-CN"/>
              </w:rPr>
            </w:pPr>
            <w:r w:rsidRPr="007027CB">
              <w:rPr>
                <w:rFonts w:hint="eastAsia"/>
                <w:color w:val="000000" w:themeColor="text1"/>
                <w:sz w:val="15"/>
                <w:szCs w:val="15"/>
              </w:rPr>
              <w:t>0.00</w:t>
            </w:r>
          </w:p>
        </w:tc>
        <w:tc>
          <w:tcPr>
            <w:tcW w:w="1767" w:type="dxa"/>
            <w:tcBorders>
              <w:top w:val="single" w:sz="4" w:space="0" w:color="auto"/>
            </w:tcBorders>
            <w:shd w:val="clear" w:color="auto" w:fill="auto"/>
            <w:vAlign w:val="center"/>
          </w:tcPr>
          <w:p w14:paraId="68794976" w14:textId="77777777" w:rsidR="003A4997" w:rsidRPr="007027CB" w:rsidRDefault="003A4997" w:rsidP="00CB3D4D">
            <w:pPr>
              <w:jc w:val="center"/>
              <w:rPr>
                <w:color w:val="000000" w:themeColor="text1"/>
                <w:sz w:val="15"/>
                <w:szCs w:val="15"/>
                <w:lang w:val="zh-CN"/>
              </w:rPr>
            </w:pPr>
            <w:r w:rsidRPr="007027CB">
              <w:rPr>
                <w:color w:val="000000" w:themeColor="text1"/>
                <w:sz w:val="15"/>
                <w:szCs w:val="15"/>
              </w:rPr>
              <w:t>288.45</w:t>
            </w:r>
          </w:p>
        </w:tc>
        <w:tc>
          <w:tcPr>
            <w:tcW w:w="1767" w:type="dxa"/>
            <w:tcBorders>
              <w:top w:val="single" w:sz="4" w:space="0" w:color="auto"/>
            </w:tcBorders>
            <w:shd w:val="clear" w:color="auto" w:fill="auto"/>
            <w:vAlign w:val="center"/>
          </w:tcPr>
          <w:p w14:paraId="10042696" w14:textId="77777777" w:rsidR="003A4997" w:rsidRPr="007027CB" w:rsidRDefault="003A4997" w:rsidP="00CB3D4D">
            <w:pPr>
              <w:jc w:val="center"/>
              <w:rPr>
                <w:color w:val="000000" w:themeColor="text1"/>
                <w:sz w:val="15"/>
                <w:szCs w:val="15"/>
                <w:lang w:val="zh-CN"/>
              </w:rPr>
            </w:pPr>
            <w:r w:rsidRPr="007027CB">
              <w:rPr>
                <w:color w:val="000000" w:themeColor="text1"/>
                <w:sz w:val="15"/>
                <w:szCs w:val="15"/>
              </w:rPr>
              <w:t>69.61</w:t>
            </w:r>
          </w:p>
        </w:tc>
      </w:tr>
      <w:tr w:rsidR="003A4997" w:rsidRPr="007027CB" w14:paraId="1A5A2A78" w14:textId="77777777" w:rsidTr="00CB3D4D">
        <w:tc>
          <w:tcPr>
            <w:tcW w:w="1766" w:type="dxa"/>
            <w:shd w:val="clear" w:color="auto" w:fill="auto"/>
            <w:vAlign w:val="center"/>
          </w:tcPr>
          <w:p w14:paraId="2D7E44B0" w14:textId="77777777" w:rsidR="003A4997" w:rsidRPr="007027CB" w:rsidRDefault="003A4997" w:rsidP="00CB3D4D">
            <w:pPr>
              <w:jc w:val="center"/>
              <w:rPr>
                <w:color w:val="000000" w:themeColor="text1"/>
                <w:sz w:val="15"/>
                <w:szCs w:val="15"/>
                <w:lang w:val="zh-CN"/>
              </w:rPr>
            </w:pPr>
            <w:r w:rsidRPr="007027CB">
              <w:rPr>
                <w:color w:val="000000" w:themeColor="text1"/>
                <w:position w:val="-10"/>
                <w:sz w:val="15"/>
                <w:szCs w:val="15"/>
                <w:lang w:val="zh-CN"/>
              </w:rPr>
              <w:object w:dxaOrig="240" w:dyaOrig="300" w14:anchorId="225950C5">
                <v:shape id="_x0000_i2007" type="#_x0000_t75" style="width:12.5pt;height:15.4pt" o:ole="">
                  <v:imagedata r:id="rId64" o:title=""/>
                </v:shape>
                <o:OLEObject Type="Embed" ProgID="Equation.DSMT4" ShapeID="_x0000_i2007" DrawAspect="Content" ObjectID="_1742118661" r:id="rId66"/>
              </w:object>
            </w:r>
            <w:r w:rsidRPr="007027CB">
              <w:rPr>
                <w:color w:val="000000" w:themeColor="text1"/>
                <w:sz w:val="15"/>
                <w:szCs w:val="15"/>
                <w:lang w:val="zh-CN"/>
              </w:rPr>
              <w:t>=</w:t>
            </w:r>
            <w:r w:rsidRPr="007027CB">
              <w:rPr>
                <w:rFonts w:hint="eastAsia"/>
                <w:color w:val="000000" w:themeColor="text1"/>
                <w:sz w:val="15"/>
                <w:szCs w:val="15"/>
                <w:lang w:val="zh-CN"/>
              </w:rPr>
              <w:t>0</w:t>
            </w:r>
            <w:r w:rsidRPr="007027CB">
              <w:rPr>
                <w:color w:val="000000" w:themeColor="text1"/>
                <w:sz w:val="15"/>
                <w:szCs w:val="15"/>
                <w:lang w:val="zh-CN"/>
              </w:rPr>
              <w:t>.84</w:t>
            </w:r>
          </w:p>
        </w:tc>
        <w:tc>
          <w:tcPr>
            <w:tcW w:w="1766" w:type="dxa"/>
            <w:shd w:val="clear" w:color="auto" w:fill="auto"/>
            <w:vAlign w:val="center"/>
          </w:tcPr>
          <w:p w14:paraId="601DEB74" w14:textId="77777777" w:rsidR="003A4997" w:rsidRPr="007027CB" w:rsidRDefault="003A4997" w:rsidP="00CB3D4D">
            <w:pPr>
              <w:jc w:val="center"/>
              <w:rPr>
                <w:color w:val="000000" w:themeColor="text1"/>
                <w:sz w:val="15"/>
                <w:szCs w:val="15"/>
                <w:lang w:val="zh-CN"/>
              </w:rPr>
            </w:pPr>
            <w:r w:rsidRPr="007027CB">
              <w:rPr>
                <w:color w:val="000000" w:themeColor="text1"/>
                <w:sz w:val="15"/>
                <w:szCs w:val="15"/>
              </w:rPr>
              <w:t>399.85</w:t>
            </w:r>
          </w:p>
        </w:tc>
        <w:tc>
          <w:tcPr>
            <w:tcW w:w="1767" w:type="dxa"/>
            <w:shd w:val="clear" w:color="auto" w:fill="auto"/>
            <w:vAlign w:val="center"/>
          </w:tcPr>
          <w:p w14:paraId="76DEA0F9" w14:textId="77777777" w:rsidR="003A4997" w:rsidRPr="007027CB" w:rsidRDefault="003A4997" w:rsidP="00CB3D4D">
            <w:pPr>
              <w:jc w:val="center"/>
              <w:rPr>
                <w:color w:val="000000" w:themeColor="text1"/>
                <w:sz w:val="15"/>
                <w:szCs w:val="15"/>
                <w:lang w:val="zh-CN"/>
              </w:rPr>
            </w:pPr>
            <w:r w:rsidRPr="007027CB">
              <w:rPr>
                <w:color w:val="000000" w:themeColor="text1"/>
                <w:sz w:val="15"/>
                <w:szCs w:val="15"/>
              </w:rPr>
              <w:t>43.89</w:t>
            </w:r>
          </w:p>
        </w:tc>
        <w:tc>
          <w:tcPr>
            <w:tcW w:w="1767" w:type="dxa"/>
            <w:shd w:val="clear" w:color="auto" w:fill="auto"/>
            <w:vAlign w:val="center"/>
          </w:tcPr>
          <w:p w14:paraId="55D25682" w14:textId="77777777" w:rsidR="003A4997" w:rsidRPr="007027CB" w:rsidRDefault="003A4997" w:rsidP="00CB3D4D">
            <w:pPr>
              <w:jc w:val="center"/>
              <w:rPr>
                <w:color w:val="000000" w:themeColor="text1"/>
                <w:sz w:val="15"/>
                <w:szCs w:val="15"/>
                <w:lang w:val="zh-CN"/>
              </w:rPr>
            </w:pPr>
            <w:r w:rsidRPr="007027CB">
              <w:rPr>
                <w:color w:val="000000" w:themeColor="text1"/>
                <w:sz w:val="15"/>
                <w:szCs w:val="15"/>
              </w:rPr>
              <w:t>288.45</w:t>
            </w:r>
          </w:p>
        </w:tc>
        <w:tc>
          <w:tcPr>
            <w:tcW w:w="1767" w:type="dxa"/>
            <w:shd w:val="clear" w:color="auto" w:fill="auto"/>
            <w:vAlign w:val="center"/>
          </w:tcPr>
          <w:p w14:paraId="014DA25B" w14:textId="77777777" w:rsidR="003A4997" w:rsidRPr="007027CB" w:rsidRDefault="003A4997" w:rsidP="00CB3D4D">
            <w:pPr>
              <w:jc w:val="center"/>
              <w:rPr>
                <w:color w:val="000000" w:themeColor="text1"/>
                <w:sz w:val="15"/>
                <w:szCs w:val="15"/>
                <w:lang w:val="zh-CN"/>
              </w:rPr>
            </w:pPr>
            <w:r w:rsidRPr="007027CB">
              <w:rPr>
                <w:color w:val="000000" w:themeColor="text1"/>
                <w:sz w:val="15"/>
                <w:szCs w:val="15"/>
              </w:rPr>
              <w:t>67.52</w:t>
            </w:r>
          </w:p>
        </w:tc>
      </w:tr>
      <w:tr w:rsidR="003A4997" w:rsidRPr="007027CB" w14:paraId="711E6C40" w14:textId="77777777" w:rsidTr="00CB3D4D">
        <w:tc>
          <w:tcPr>
            <w:tcW w:w="1766" w:type="dxa"/>
            <w:tcBorders>
              <w:bottom w:val="single" w:sz="12" w:space="0" w:color="auto"/>
            </w:tcBorders>
            <w:shd w:val="clear" w:color="auto" w:fill="auto"/>
            <w:vAlign w:val="center"/>
          </w:tcPr>
          <w:p w14:paraId="101BF3EC" w14:textId="77777777" w:rsidR="003A4997" w:rsidRPr="007027CB" w:rsidRDefault="003A4997" w:rsidP="00CB3D4D">
            <w:pPr>
              <w:jc w:val="center"/>
              <w:rPr>
                <w:color w:val="000000" w:themeColor="text1"/>
                <w:sz w:val="15"/>
                <w:szCs w:val="15"/>
                <w:lang w:val="zh-CN"/>
              </w:rPr>
            </w:pPr>
            <w:r w:rsidRPr="007027CB">
              <w:rPr>
                <w:color w:val="000000" w:themeColor="text1"/>
                <w:position w:val="-10"/>
                <w:sz w:val="15"/>
                <w:szCs w:val="15"/>
                <w:lang w:val="zh-CN"/>
              </w:rPr>
              <w:object w:dxaOrig="240" w:dyaOrig="300" w14:anchorId="577C6A4F">
                <v:shape id="_x0000_i2008" type="#_x0000_t75" style="width:12.5pt;height:15.4pt" o:ole="">
                  <v:imagedata r:id="rId64" o:title=""/>
                </v:shape>
                <o:OLEObject Type="Embed" ProgID="Equation.DSMT4" ShapeID="_x0000_i2008" DrawAspect="Content" ObjectID="_1742118662" r:id="rId67"/>
              </w:object>
            </w:r>
            <w:r w:rsidRPr="007027CB">
              <w:rPr>
                <w:color w:val="000000" w:themeColor="text1"/>
                <w:sz w:val="15"/>
                <w:szCs w:val="15"/>
                <w:lang w:val="zh-CN"/>
              </w:rPr>
              <w:t>=</w:t>
            </w:r>
            <w:r w:rsidRPr="007027CB">
              <w:rPr>
                <w:rFonts w:hint="eastAsia"/>
                <w:color w:val="000000" w:themeColor="text1"/>
                <w:sz w:val="15"/>
                <w:szCs w:val="15"/>
                <w:lang w:val="zh-CN"/>
              </w:rPr>
              <w:t>0</w:t>
            </w:r>
            <w:r w:rsidRPr="007027CB">
              <w:rPr>
                <w:color w:val="000000" w:themeColor="text1"/>
                <w:sz w:val="15"/>
                <w:szCs w:val="15"/>
                <w:lang w:val="zh-CN"/>
              </w:rPr>
              <w:t>.55</w:t>
            </w:r>
          </w:p>
        </w:tc>
        <w:tc>
          <w:tcPr>
            <w:tcW w:w="1766" w:type="dxa"/>
            <w:tcBorders>
              <w:bottom w:val="single" w:sz="12" w:space="0" w:color="auto"/>
            </w:tcBorders>
            <w:shd w:val="clear" w:color="auto" w:fill="auto"/>
            <w:vAlign w:val="center"/>
          </w:tcPr>
          <w:p w14:paraId="1B6957CD" w14:textId="77777777" w:rsidR="003A4997" w:rsidRPr="007027CB" w:rsidRDefault="003A4997" w:rsidP="00CB3D4D">
            <w:pPr>
              <w:jc w:val="center"/>
              <w:rPr>
                <w:color w:val="000000" w:themeColor="text1"/>
                <w:sz w:val="15"/>
                <w:szCs w:val="15"/>
                <w:lang w:val="zh-CN"/>
              </w:rPr>
            </w:pPr>
            <w:r w:rsidRPr="007027CB">
              <w:rPr>
                <w:color w:val="000000" w:themeColor="text1"/>
                <w:sz w:val="15"/>
                <w:szCs w:val="15"/>
              </w:rPr>
              <w:t>472.56</w:t>
            </w:r>
          </w:p>
        </w:tc>
        <w:tc>
          <w:tcPr>
            <w:tcW w:w="1767" w:type="dxa"/>
            <w:tcBorders>
              <w:bottom w:val="single" w:sz="12" w:space="0" w:color="auto"/>
            </w:tcBorders>
            <w:shd w:val="clear" w:color="auto" w:fill="auto"/>
            <w:vAlign w:val="center"/>
          </w:tcPr>
          <w:p w14:paraId="335A1200" w14:textId="77777777" w:rsidR="003A4997" w:rsidRPr="007027CB" w:rsidRDefault="003A4997" w:rsidP="00CB3D4D">
            <w:pPr>
              <w:jc w:val="center"/>
              <w:rPr>
                <w:color w:val="000000" w:themeColor="text1"/>
                <w:sz w:val="15"/>
                <w:szCs w:val="15"/>
                <w:lang w:val="zh-CN"/>
              </w:rPr>
            </w:pPr>
            <w:r w:rsidRPr="007027CB">
              <w:rPr>
                <w:color w:val="000000" w:themeColor="text1"/>
                <w:sz w:val="15"/>
                <w:szCs w:val="15"/>
              </w:rPr>
              <w:t>120.23</w:t>
            </w:r>
          </w:p>
        </w:tc>
        <w:tc>
          <w:tcPr>
            <w:tcW w:w="1767" w:type="dxa"/>
            <w:tcBorders>
              <w:bottom w:val="single" w:sz="12" w:space="0" w:color="auto"/>
            </w:tcBorders>
            <w:shd w:val="clear" w:color="auto" w:fill="auto"/>
            <w:vAlign w:val="center"/>
          </w:tcPr>
          <w:p w14:paraId="217166E0" w14:textId="77777777" w:rsidR="003A4997" w:rsidRPr="007027CB" w:rsidRDefault="003A4997" w:rsidP="00CB3D4D">
            <w:pPr>
              <w:jc w:val="center"/>
              <w:rPr>
                <w:color w:val="000000" w:themeColor="text1"/>
                <w:sz w:val="15"/>
                <w:szCs w:val="15"/>
                <w:lang w:val="zh-CN"/>
              </w:rPr>
            </w:pPr>
            <w:r w:rsidRPr="007027CB">
              <w:rPr>
                <w:color w:val="000000" w:themeColor="text1"/>
                <w:sz w:val="15"/>
                <w:szCs w:val="15"/>
              </w:rPr>
              <w:t>288.45</w:t>
            </w:r>
          </w:p>
        </w:tc>
        <w:tc>
          <w:tcPr>
            <w:tcW w:w="1767" w:type="dxa"/>
            <w:tcBorders>
              <w:bottom w:val="single" w:sz="12" w:space="0" w:color="auto"/>
            </w:tcBorders>
            <w:shd w:val="clear" w:color="auto" w:fill="auto"/>
            <w:vAlign w:val="center"/>
          </w:tcPr>
          <w:p w14:paraId="16846B8B" w14:textId="77777777" w:rsidR="003A4997" w:rsidRPr="007027CB" w:rsidRDefault="003A4997" w:rsidP="00CB3D4D">
            <w:pPr>
              <w:jc w:val="center"/>
              <w:rPr>
                <w:color w:val="000000" w:themeColor="text1"/>
                <w:sz w:val="15"/>
                <w:szCs w:val="15"/>
                <w:lang w:val="zh-CN"/>
              </w:rPr>
            </w:pPr>
            <w:r w:rsidRPr="007027CB">
              <w:rPr>
                <w:color w:val="000000" w:themeColor="text1"/>
                <w:sz w:val="15"/>
                <w:szCs w:val="15"/>
              </w:rPr>
              <w:t>63.88</w:t>
            </w:r>
            <w:r w:rsidRPr="007027CB">
              <w:rPr>
                <w:rFonts w:hint="eastAsia"/>
                <w:color w:val="000000" w:themeColor="text1"/>
                <w:sz w:val="15"/>
                <w:szCs w:val="15"/>
              </w:rPr>
              <w:t xml:space="preserve"> </w:t>
            </w:r>
          </w:p>
        </w:tc>
      </w:tr>
    </w:tbl>
    <w:p w14:paraId="372BD703" w14:textId="77777777" w:rsidR="003A4997" w:rsidRPr="007027CB" w:rsidRDefault="003A4997" w:rsidP="003A4997">
      <w:pPr>
        <w:pStyle w:val="IETParagraph"/>
        <w:spacing w:line="240" w:lineRule="auto"/>
        <w:ind w:firstLine="0"/>
        <w:rPr>
          <w:color w:val="000000" w:themeColor="text1"/>
          <w:sz w:val="20"/>
          <w:szCs w:val="20"/>
          <w:lang w:val="en-GB"/>
        </w:rPr>
      </w:pPr>
    </w:p>
    <w:p w14:paraId="2B74863F" w14:textId="2D8594AC" w:rsidR="00282D9A" w:rsidRPr="007027CB" w:rsidRDefault="004B62A6" w:rsidP="00FF125A">
      <w:pPr>
        <w:pStyle w:val="IETParagraph"/>
        <w:spacing w:line="240" w:lineRule="auto"/>
        <w:rPr>
          <w:color w:val="000000" w:themeColor="text1"/>
          <w:sz w:val="20"/>
          <w:szCs w:val="20"/>
          <w:lang w:val="en-GB"/>
        </w:rPr>
      </w:pPr>
      <w:r w:rsidRPr="007027CB">
        <w:rPr>
          <w:color w:val="000000" w:themeColor="text1"/>
          <w:sz w:val="20"/>
          <w:szCs w:val="20"/>
          <w:lang w:val="en-GB"/>
        </w:rPr>
        <w:t>From table 14, it can be seen that the microgrid revenue in the microgrid with EVA participation is lower than the revenue without EVA participation, which is due to the higher unit price of V2G tariff considering the battery depreciation cost as well as charging cost of the user. The lower the EVA reliability, the higher the microgrid revenue, but it seriously affects the day-ahead scheduling plan and damages the microgrid voltage stability.</w:t>
      </w:r>
    </w:p>
    <w:p w14:paraId="5AA7C924" w14:textId="77777777" w:rsidR="004B62A6" w:rsidRPr="007027CB" w:rsidRDefault="004B62A6" w:rsidP="00FF125A">
      <w:pPr>
        <w:pStyle w:val="IETParagraph"/>
        <w:spacing w:line="240" w:lineRule="auto"/>
        <w:rPr>
          <w:color w:val="000000" w:themeColor="text1"/>
          <w:sz w:val="20"/>
          <w:szCs w:val="20"/>
          <w:lang w:val="en-GB"/>
        </w:rPr>
      </w:pPr>
    </w:p>
    <w:p w14:paraId="24C34131" w14:textId="10CF10D8" w:rsidR="00282D9A" w:rsidRDefault="004B62A6" w:rsidP="00C37108">
      <w:pPr>
        <w:pStyle w:val="IETParagraph"/>
        <w:spacing w:line="240" w:lineRule="auto"/>
        <w:ind w:firstLine="0"/>
        <w:rPr>
          <w:color w:val="000000" w:themeColor="text1"/>
          <w:sz w:val="20"/>
          <w:szCs w:val="20"/>
          <w:lang w:val="en-GB"/>
        </w:rPr>
      </w:pPr>
      <w:r w:rsidRPr="00C37108">
        <w:rPr>
          <w:rFonts w:ascii="Arial" w:hAnsi="Arial"/>
          <w:i/>
          <w:color w:val="000000" w:themeColor="text1"/>
          <w:sz w:val="20"/>
          <w:szCs w:val="20"/>
        </w:rPr>
        <w:t>6.4.2 Exploring the economics of EV aggregators</w:t>
      </w:r>
      <w:r w:rsidR="00C37108">
        <w:rPr>
          <w:rFonts w:ascii="Arial" w:hAnsi="Arial"/>
          <w:i/>
          <w:color w:val="000000" w:themeColor="text1"/>
          <w:sz w:val="20"/>
          <w:szCs w:val="20"/>
        </w:rPr>
        <w:t xml:space="preserve">: </w:t>
      </w:r>
      <w:r w:rsidR="004439B5" w:rsidRPr="007027CB">
        <w:rPr>
          <w:rFonts w:hint="eastAsia"/>
          <w:color w:val="000000" w:themeColor="text1"/>
          <w:sz w:val="20"/>
          <w:szCs w:val="20"/>
          <w:lang w:val="en-GB"/>
        </w:rPr>
        <w:t>E</w:t>
      </w:r>
      <w:r w:rsidR="004439B5" w:rsidRPr="007027CB">
        <w:rPr>
          <w:color w:val="000000" w:themeColor="text1"/>
          <w:sz w:val="20"/>
          <w:szCs w:val="20"/>
          <w:lang w:val="en-GB"/>
        </w:rPr>
        <w:t>V aggregator economic return is the price after removing the penalty charge of the micro network to the EVA and the V2G cost paid to the EV users. The equation is as follows:</w:t>
      </w:r>
    </w:p>
    <w:p w14:paraId="72C5E756" w14:textId="77777777" w:rsidR="00C37108" w:rsidRPr="007027CB" w:rsidRDefault="00C37108" w:rsidP="00C37108">
      <w:pPr>
        <w:pStyle w:val="IETParagraph"/>
        <w:spacing w:line="240" w:lineRule="auto"/>
        <w:ind w:firstLine="0"/>
        <w:rPr>
          <w:color w:val="000000" w:themeColor="text1"/>
          <w:sz w:val="20"/>
          <w:szCs w:val="20"/>
          <w:lang w:val="en-GB"/>
        </w:rPr>
      </w:pPr>
    </w:p>
    <w:p w14:paraId="55695A26" w14:textId="2C8203AB" w:rsidR="004439B5" w:rsidRDefault="00C37108" w:rsidP="00C37108">
      <w:pPr>
        <w:pStyle w:val="afb"/>
        <w:rPr>
          <w:lang w:val="en-GB"/>
        </w:rPr>
      </w:pPr>
      <w:r>
        <w:rPr>
          <w:lang w:val="en-GB"/>
        </w:rPr>
        <w:tab/>
      </w:r>
      <m:oMath>
        <m:sSub>
          <m:sSubPr>
            <m:ctrlPr>
              <w:rPr>
                <w:rFonts w:ascii="Cambria Math" w:hAnsi="Cambria Math"/>
                <w:lang w:val="en-GB"/>
              </w:rPr>
            </m:ctrlPr>
          </m:sSubPr>
          <m:e>
            <m:r>
              <w:rPr>
                <w:rFonts w:ascii="Cambria Math" w:hAnsi="Cambria Math"/>
                <w:lang w:val="en-GB"/>
              </w:rPr>
              <m:t>In</m:t>
            </m:r>
          </m:e>
          <m:sub>
            <m:r>
              <w:rPr>
                <w:rFonts w:ascii="Cambria Math" w:hAnsi="Cambria Math"/>
                <w:lang w:val="en-GB"/>
              </w:rPr>
              <m:t>eva</m:t>
            </m:r>
          </m:sub>
        </m:sSub>
        <m:d>
          <m:dPr>
            <m:ctrlPr>
              <w:rPr>
                <w:rFonts w:ascii="Cambria Math" w:hAnsi="Cambria Math"/>
                <w:lang w:val="en-GB"/>
              </w:rPr>
            </m:ctrlPr>
          </m:dPr>
          <m:e>
            <m:r>
              <w:rPr>
                <w:rFonts w:ascii="Cambria Math" w:hAnsi="Cambria Math"/>
                <w:lang w:val="en-GB"/>
              </w:rPr>
              <m:t>t</m:t>
            </m:r>
          </m:e>
        </m:d>
        <m:r>
          <m:rPr>
            <m:sty m:val="p"/>
          </m:rPr>
          <w:rPr>
            <w:rFonts w:ascii="Cambria Math" w:hAnsi="Cambria Math"/>
            <w:lang w:val="en-GB"/>
          </w:rPr>
          <m:t>=</m:t>
        </m:r>
        <m:sSub>
          <m:sSubPr>
            <m:ctrlPr>
              <w:rPr>
                <w:rFonts w:ascii="Cambria Math" w:hAnsi="Cambria Math"/>
                <w:lang w:val="en-GB"/>
              </w:rPr>
            </m:ctrlPr>
          </m:sSubPr>
          <m:e>
            <m:r>
              <w:rPr>
                <w:rFonts w:ascii="Cambria Math" w:hAnsi="Cambria Math"/>
                <w:lang w:val="en-GB"/>
              </w:rPr>
              <m:t>C</m:t>
            </m:r>
          </m:e>
          <m:sub>
            <m:r>
              <w:rPr>
                <w:rFonts w:ascii="Cambria Math" w:hAnsi="Cambria Math"/>
                <w:lang w:val="en-GB"/>
              </w:rPr>
              <m:t>eva</m:t>
            </m:r>
            <m:r>
              <m:rPr>
                <m:sty m:val="p"/>
              </m:rPr>
              <w:rPr>
                <w:rFonts w:ascii="Cambria Math" w:hAnsi="Cambria Math"/>
                <w:lang w:val="en-GB"/>
              </w:rPr>
              <m:t>,</m:t>
            </m:r>
            <m:r>
              <w:rPr>
                <w:rFonts w:ascii="Cambria Math" w:hAnsi="Cambria Math"/>
                <w:lang w:val="en-GB"/>
              </w:rPr>
              <m:t>t</m:t>
            </m:r>
          </m:sub>
        </m:sSub>
        <m:sSub>
          <m:sSubPr>
            <m:ctrlPr>
              <w:rPr>
                <w:rFonts w:ascii="Cambria Math" w:hAnsi="Cambria Math"/>
                <w:lang w:val="en-GB"/>
              </w:rPr>
            </m:ctrlPr>
          </m:sSubPr>
          <m:e>
            <m:r>
              <w:rPr>
                <w:rFonts w:ascii="Cambria Math" w:hAnsi="Cambria Math"/>
                <w:lang w:val="en-GB"/>
              </w:rPr>
              <m:t>P</m:t>
            </m:r>
          </m:e>
          <m:sub>
            <m:r>
              <w:rPr>
                <w:rFonts w:ascii="Cambria Math" w:hAnsi="Cambria Math"/>
                <w:lang w:val="en-GB"/>
              </w:rPr>
              <m:t>eva</m:t>
            </m:r>
          </m:sub>
        </m:sSub>
        <m:d>
          <m:dPr>
            <m:ctrlPr>
              <w:rPr>
                <w:rFonts w:ascii="Cambria Math" w:hAnsi="Cambria Math"/>
                <w:lang w:val="en-GB"/>
              </w:rPr>
            </m:ctrlPr>
          </m:dPr>
          <m:e>
            <m:r>
              <w:rPr>
                <w:rFonts w:ascii="Cambria Math" w:hAnsi="Cambria Math"/>
                <w:lang w:val="en-GB"/>
              </w:rPr>
              <m:t>t</m:t>
            </m:r>
          </m:e>
        </m:d>
        <m:r>
          <m:rPr>
            <m:sty m:val="p"/>
          </m:rPr>
          <w:rPr>
            <w:rFonts w:ascii="Cambria Math" w:hAnsi="Cambria Math"/>
            <w:lang w:val="en-GB"/>
          </w:rPr>
          <m:t>-</m:t>
        </m:r>
        <m:sSub>
          <m:sSubPr>
            <m:ctrlPr>
              <w:rPr>
                <w:rFonts w:ascii="Cambria Math" w:hAnsi="Cambria Math"/>
                <w:lang w:val="en-GB"/>
              </w:rPr>
            </m:ctrlPr>
          </m:sSubPr>
          <m:e>
            <m:r>
              <w:rPr>
                <w:rFonts w:ascii="Cambria Math" w:hAnsi="Cambria Math"/>
                <w:lang w:val="en-GB"/>
              </w:rPr>
              <m:t>β</m:t>
            </m:r>
          </m:e>
          <m:sub>
            <m:r>
              <w:rPr>
                <w:rFonts w:ascii="Cambria Math" w:hAnsi="Cambria Math"/>
                <w:lang w:val="en-GB"/>
              </w:rPr>
              <m:t>eva</m:t>
            </m:r>
          </m:sub>
        </m:sSub>
        <m:sSubSup>
          <m:sSubSupPr>
            <m:ctrlPr>
              <w:rPr>
                <w:rFonts w:ascii="Cambria Math" w:hAnsi="Cambria Math"/>
                <w:lang w:val="en-GB"/>
              </w:rPr>
            </m:ctrlPr>
          </m:sSubSupPr>
          <m:e>
            <m:r>
              <w:rPr>
                <w:rFonts w:ascii="Cambria Math" w:hAnsi="Cambria Math"/>
                <w:lang w:val="en-GB"/>
              </w:rPr>
              <m:t>P</m:t>
            </m:r>
          </m:e>
          <m:sub>
            <m:r>
              <w:rPr>
                <w:rFonts w:ascii="Cambria Math" w:hAnsi="Cambria Math"/>
                <w:lang w:val="en-GB"/>
              </w:rPr>
              <m:t>eva</m:t>
            </m:r>
          </m:sub>
          <m:sup>
            <m:r>
              <m:rPr>
                <m:sty m:val="p"/>
              </m:rPr>
              <w:rPr>
                <w:rFonts w:ascii="Cambria Math" w:hAnsi="Cambria Math"/>
                <w:lang w:val="en-GB"/>
              </w:rPr>
              <m:t>'</m:t>
            </m:r>
          </m:sup>
        </m:sSubSup>
        <m:r>
          <m:rPr>
            <m:sty m:val="p"/>
          </m:rPr>
          <w:rPr>
            <w:rFonts w:ascii="Cambria Math" w:hAnsi="Cambria Math"/>
            <w:lang w:val="en-GB"/>
          </w:rPr>
          <m:t>-</m:t>
        </m:r>
        <m:sSub>
          <m:sSubPr>
            <m:ctrlPr>
              <w:rPr>
                <w:rFonts w:ascii="Cambria Math" w:hAnsi="Cambria Math"/>
                <w:lang w:val="en-GB"/>
              </w:rPr>
            </m:ctrlPr>
          </m:sSubPr>
          <m:e>
            <m:r>
              <w:rPr>
                <w:rFonts w:ascii="Cambria Math" w:hAnsi="Cambria Math"/>
                <w:lang w:val="en-GB"/>
              </w:rPr>
              <m:t>C</m:t>
            </m:r>
          </m:e>
          <m:sub>
            <m:r>
              <w:rPr>
                <w:rFonts w:ascii="Cambria Math" w:hAnsi="Cambria Math"/>
                <w:lang w:val="en-GB"/>
              </w:rPr>
              <m:t>ev</m:t>
            </m:r>
            <m:r>
              <m:rPr>
                <m:sty m:val="p"/>
              </m:rPr>
              <w:rPr>
                <w:rFonts w:ascii="Cambria Math" w:hAnsi="Cambria Math"/>
                <w:lang w:val="en-GB"/>
              </w:rPr>
              <m:t>,</m:t>
            </m:r>
            <m:r>
              <w:rPr>
                <w:rFonts w:ascii="Cambria Math" w:hAnsi="Cambria Math"/>
                <w:lang w:val="en-GB"/>
              </w:rPr>
              <m:t>t</m:t>
            </m:r>
          </m:sub>
        </m:sSub>
        <m:sSub>
          <m:sSubPr>
            <m:ctrlPr>
              <w:rPr>
                <w:rFonts w:ascii="Cambria Math" w:hAnsi="Cambria Math"/>
                <w:lang w:val="en-GB"/>
              </w:rPr>
            </m:ctrlPr>
          </m:sSubPr>
          <m:e>
            <m:r>
              <w:rPr>
                <w:rFonts w:ascii="Cambria Math" w:hAnsi="Cambria Math"/>
                <w:lang w:val="en-GB"/>
              </w:rPr>
              <m:t>P</m:t>
            </m:r>
          </m:e>
          <m:sub>
            <m:r>
              <w:rPr>
                <w:rFonts w:ascii="Cambria Math" w:hAnsi="Cambria Math"/>
                <w:lang w:val="en-GB"/>
              </w:rPr>
              <m:t>ev</m:t>
            </m:r>
          </m:sub>
        </m:sSub>
      </m:oMath>
      <w:r>
        <w:rPr>
          <w:lang w:val="en-GB"/>
        </w:rPr>
        <w:tab/>
      </w:r>
      <w:r>
        <w:rPr>
          <w:rFonts w:hint="eastAsia"/>
          <w:lang w:val="en-GB"/>
        </w:rPr>
        <w:t>(</w:t>
      </w:r>
      <w:r>
        <w:rPr>
          <w:lang w:val="en-GB"/>
        </w:rPr>
        <w:t>24)</w:t>
      </w:r>
    </w:p>
    <w:p w14:paraId="5C5E6628" w14:textId="77777777" w:rsidR="00C37108" w:rsidRPr="007027CB" w:rsidRDefault="00C37108" w:rsidP="00C37108">
      <w:pPr>
        <w:pStyle w:val="afb"/>
        <w:rPr>
          <w:lang w:val="en-GB"/>
        </w:rPr>
      </w:pPr>
    </w:p>
    <w:p w14:paraId="29BE0D64" w14:textId="07CB8DD8" w:rsidR="004439B5" w:rsidRPr="007027CB" w:rsidRDefault="004439B5" w:rsidP="004439B5">
      <w:pPr>
        <w:pStyle w:val="IETParagraph"/>
        <w:spacing w:line="240" w:lineRule="auto"/>
        <w:ind w:firstLine="0"/>
        <w:rPr>
          <w:color w:val="000000" w:themeColor="text1"/>
          <w:sz w:val="20"/>
          <w:szCs w:val="20"/>
          <w:lang w:val="en-GB"/>
        </w:rPr>
      </w:pPr>
      <w:r w:rsidRPr="007027CB">
        <w:rPr>
          <w:color w:val="000000" w:themeColor="text1"/>
          <w:sz w:val="20"/>
          <w:szCs w:val="20"/>
          <w:lang w:val="en-GB"/>
        </w:rPr>
        <w:t>In the formula,</w:t>
      </w:r>
      <w:r w:rsidR="001B36A6" w:rsidRPr="007027CB">
        <w:rPr>
          <w:color w:val="000000" w:themeColor="text1"/>
          <w:sz w:val="20"/>
          <w:szCs w:val="20"/>
          <w:lang w:val="en-GB"/>
        </w:rPr>
        <w:t xml:space="preserve">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C</m:t>
            </m:r>
          </m:e>
          <m:sub>
            <m:r>
              <w:rPr>
                <w:rFonts w:ascii="Cambria Math" w:hAnsi="Cambria Math"/>
                <w:color w:val="000000" w:themeColor="text1"/>
                <w:sz w:val="20"/>
                <w:szCs w:val="20"/>
                <w:lang w:val="en-GB"/>
              </w:rPr>
              <m:t>ev,t</m:t>
            </m:r>
          </m:sub>
        </m:sSub>
      </m:oMath>
      <w:r w:rsidRPr="007027CB">
        <w:rPr>
          <w:color w:val="000000" w:themeColor="text1"/>
          <w:sz w:val="20"/>
          <w:szCs w:val="20"/>
          <w:lang w:val="en-GB"/>
        </w:rPr>
        <w:t xml:space="preserve"> </w:t>
      </w:r>
      <w:r w:rsidR="001B36A6" w:rsidRPr="007027CB">
        <w:rPr>
          <w:color w:val="000000" w:themeColor="text1"/>
          <w:sz w:val="20"/>
          <w:szCs w:val="20"/>
          <w:lang w:val="en-GB"/>
        </w:rPr>
        <w:t xml:space="preserve">is the V2G unit price of EV discharged at the aggregator at time </w:t>
      </w:r>
      <w:r w:rsidR="001B36A6" w:rsidRPr="007027CB">
        <w:rPr>
          <w:rFonts w:hint="eastAsia"/>
          <w:i/>
          <w:iCs/>
          <w:color w:val="000000" w:themeColor="text1"/>
          <w:sz w:val="20"/>
          <w:szCs w:val="20"/>
          <w:lang w:val="en-GB"/>
        </w:rPr>
        <w:t>t</w:t>
      </w:r>
      <w:r w:rsidR="001B36A6" w:rsidRPr="007027CB">
        <w:rPr>
          <w:color w:val="000000" w:themeColor="text1"/>
          <w:sz w:val="20"/>
          <w:szCs w:val="20"/>
          <w:lang w:val="en-GB"/>
        </w:rPr>
        <w:t xml:space="preserve">; </w:t>
      </w:r>
      <m:oMath>
        <m:sSub>
          <m:sSubPr>
            <m:ctrlPr>
              <w:rPr>
                <w:rFonts w:ascii="Cambria Math" w:hAnsi="Cambria Math"/>
                <w:i/>
                <w:color w:val="000000" w:themeColor="text1"/>
                <w:sz w:val="20"/>
                <w:szCs w:val="20"/>
                <w:lang w:val="en-GB"/>
              </w:rPr>
            </m:ctrlPr>
          </m:sSubPr>
          <m:e>
            <m:r>
              <w:rPr>
                <w:rFonts w:ascii="Cambria Math" w:hAnsi="Cambria Math"/>
                <w:color w:val="000000" w:themeColor="text1"/>
                <w:sz w:val="20"/>
                <w:szCs w:val="20"/>
                <w:lang w:val="en-GB"/>
              </w:rPr>
              <m:t>P</m:t>
            </m:r>
          </m:e>
          <m:sub>
            <m:r>
              <w:rPr>
                <w:rFonts w:ascii="Cambria Math" w:hAnsi="Cambria Math"/>
                <w:color w:val="000000" w:themeColor="text1"/>
                <w:sz w:val="20"/>
                <w:szCs w:val="20"/>
                <w:lang w:val="en-GB"/>
              </w:rPr>
              <m:t>ev</m:t>
            </m:r>
          </m:sub>
        </m:sSub>
      </m:oMath>
      <w:r w:rsidR="001B36A6" w:rsidRPr="007027CB">
        <w:rPr>
          <w:color w:val="000000" w:themeColor="text1"/>
          <w:sz w:val="20"/>
          <w:szCs w:val="20"/>
          <w:lang w:val="en-GB"/>
        </w:rPr>
        <w:t xml:space="preserve"> is the actual value of V2G power released by the EV cluster at moment </w:t>
      </w:r>
      <w:r w:rsidR="001B36A6" w:rsidRPr="007027CB">
        <w:rPr>
          <w:i/>
          <w:iCs/>
          <w:color w:val="000000" w:themeColor="text1"/>
          <w:sz w:val="20"/>
          <w:szCs w:val="20"/>
          <w:lang w:val="en-GB"/>
        </w:rPr>
        <w:t>t</w:t>
      </w:r>
      <w:r w:rsidR="001B36A6" w:rsidRPr="007027CB">
        <w:rPr>
          <w:color w:val="000000" w:themeColor="text1"/>
          <w:sz w:val="20"/>
          <w:szCs w:val="20"/>
          <w:lang w:val="en-GB"/>
        </w:rPr>
        <w:t xml:space="preserve">; The unit price for EV participation in V2G is set at </w:t>
      </w:r>
      <w:r w:rsidR="00802B15" w:rsidRPr="007027CB">
        <w:rPr>
          <w:color w:val="000000" w:themeColor="text1"/>
          <w:sz w:val="20"/>
          <w:szCs w:val="20"/>
          <w:lang w:val="en-GB"/>
        </w:rPr>
        <w:t>0.293</w:t>
      </w:r>
      <w:r w:rsidR="001B36A6" w:rsidRPr="007027CB">
        <w:rPr>
          <w:color w:val="000000" w:themeColor="text1"/>
          <w:sz w:val="20"/>
          <w:szCs w:val="20"/>
          <w:lang w:val="en-GB"/>
        </w:rPr>
        <w:t xml:space="preserve"> </w:t>
      </w:r>
      <w:r w:rsidR="00802B15" w:rsidRPr="007027CB">
        <w:rPr>
          <w:rFonts w:hint="eastAsia"/>
          <w:color w:val="000000" w:themeColor="text1"/>
          <w:sz w:val="20"/>
          <w:szCs w:val="20"/>
          <w:lang w:val="en-US"/>
        </w:rPr>
        <w:t>$</w:t>
      </w:r>
      <w:r w:rsidR="001B36A6" w:rsidRPr="007027CB">
        <w:rPr>
          <w:color w:val="000000" w:themeColor="text1"/>
          <w:sz w:val="20"/>
          <w:szCs w:val="20"/>
          <w:lang w:val="en-GB"/>
        </w:rPr>
        <w:t>/</w:t>
      </w:r>
      <w:proofErr w:type="gramStart"/>
      <w:r w:rsidR="001B36A6" w:rsidRPr="007027CB">
        <w:rPr>
          <w:color w:val="000000" w:themeColor="text1"/>
          <w:sz w:val="20"/>
          <w:szCs w:val="20"/>
          <w:lang w:val="en-GB"/>
        </w:rPr>
        <w:t>kWh</w:t>
      </w:r>
      <w:r w:rsidR="000924D0" w:rsidRPr="007027CB">
        <w:rPr>
          <w:color w:val="000000" w:themeColor="text1"/>
          <w:sz w:val="20"/>
          <w:szCs w:val="20"/>
          <w:vertAlign w:val="superscript"/>
          <w:lang w:val="en-GB"/>
        </w:rPr>
        <w:t>[</w:t>
      </w:r>
      <w:proofErr w:type="gramEnd"/>
      <w:r w:rsidR="00FA4949" w:rsidRPr="007027CB">
        <w:rPr>
          <w:color w:val="000000" w:themeColor="text1"/>
          <w:sz w:val="20"/>
          <w:szCs w:val="20"/>
          <w:vertAlign w:val="superscript"/>
          <w:lang w:val="en-GB"/>
        </w:rPr>
        <w:t>2</w:t>
      </w:r>
      <w:r w:rsidR="00532605" w:rsidRPr="007027CB">
        <w:rPr>
          <w:color w:val="000000" w:themeColor="text1"/>
          <w:sz w:val="20"/>
          <w:szCs w:val="20"/>
          <w:vertAlign w:val="superscript"/>
          <w:lang w:val="en-GB"/>
        </w:rPr>
        <w:t>3</w:t>
      </w:r>
      <w:r w:rsidR="000924D0" w:rsidRPr="007027CB">
        <w:rPr>
          <w:color w:val="000000" w:themeColor="text1"/>
          <w:sz w:val="20"/>
          <w:szCs w:val="20"/>
          <w:vertAlign w:val="superscript"/>
          <w:lang w:val="en-GB"/>
        </w:rPr>
        <w:t>]</w:t>
      </w:r>
      <w:r w:rsidR="001B36A6" w:rsidRPr="007027CB">
        <w:rPr>
          <w:color w:val="000000" w:themeColor="text1"/>
          <w:sz w:val="20"/>
          <w:szCs w:val="20"/>
          <w:lang w:val="en-GB"/>
        </w:rPr>
        <w:t>. The economic benefits of EV aggregators under different EVA reliability scenarios were calculated and compared, and the results are shown in Table 15.</w:t>
      </w:r>
    </w:p>
    <w:p w14:paraId="1884B1E8" w14:textId="35A9DC49" w:rsidR="001B36A6" w:rsidRPr="007027CB" w:rsidRDefault="001B36A6" w:rsidP="004439B5">
      <w:pPr>
        <w:pStyle w:val="IETParagraph"/>
        <w:spacing w:line="240" w:lineRule="auto"/>
        <w:ind w:firstLine="0"/>
        <w:rPr>
          <w:color w:val="000000" w:themeColor="text1"/>
          <w:sz w:val="20"/>
          <w:szCs w:val="20"/>
          <w:lang w:val="en-GB"/>
        </w:rPr>
      </w:pPr>
    </w:p>
    <w:p w14:paraId="2D3FBC5A" w14:textId="4BA2C3F5" w:rsidR="004B62A6" w:rsidRPr="007027CB" w:rsidRDefault="001B36A6" w:rsidP="00780DE6">
      <w:pPr>
        <w:pStyle w:val="IETParagraph"/>
        <w:spacing w:line="240" w:lineRule="auto"/>
        <w:rPr>
          <w:color w:val="000000" w:themeColor="text1"/>
          <w:sz w:val="20"/>
          <w:szCs w:val="20"/>
          <w:lang w:val="en-GB"/>
        </w:rPr>
      </w:pPr>
      <w:r w:rsidRPr="007027CB">
        <w:rPr>
          <w:color w:val="000000" w:themeColor="text1"/>
          <w:sz w:val="20"/>
          <w:szCs w:val="20"/>
          <w:lang w:val="en-GB"/>
        </w:rPr>
        <w:t xml:space="preserve">From the calculation analysis, it can be seen that the EVA has different benefits when the reliability is different, and the higher the reliability, the higher the benefits. </w:t>
      </w:r>
      <w:r w:rsidR="0094750B" w:rsidRPr="007027CB">
        <w:rPr>
          <w:color w:val="000000" w:themeColor="text1"/>
          <w:sz w:val="20"/>
          <w:szCs w:val="20"/>
          <w:lang w:val="en-GB"/>
        </w:rPr>
        <w:t>This is due to the fact that at a certain point in time EVA releases a certain amount of reliable power, and as the bid</w:t>
      </w:r>
      <w:r w:rsidR="00BF58B4" w:rsidRPr="007027CB">
        <w:rPr>
          <w:color w:val="000000" w:themeColor="text1"/>
          <w:sz w:val="20"/>
          <w:szCs w:val="20"/>
          <w:lang w:val="en-GB"/>
        </w:rPr>
        <w:t>ding</w:t>
      </w:r>
      <w:r w:rsidR="0094750B" w:rsidRPr="007027CB">
        <w:rPr>
          <w:color w:val="000000" w:themeColor="text1"/>
          <w:sz w:val="20"/>
          <w:szCs w:val="20"/>
          <w:lang w:val="en-GB"/>
        </w:rPr>
        <w:t xml:space="preserve"> </w:t>
      </w:r>
      <w:r w:rsidR="00BF58B4" w:rsidRPr="007027CB">
        <w:rPr>
          <w:color w:val="000000" w:themeColor="text1"/>
          <w:sz w:val="20"/>
          <w:szCs w:val="20"/>
          <w:lang w:val="en-GB"/>
        </w:rPr>
        <w:t>value</w:t>
      </w:r>
      <w:r w:rsidR="0094750B" w:rsidRPr="007027CB">
        <w:rPr>
          <w:color w:val="000000" w:themeColor="text1"/>
          <w:sz w:val="20"/>
          <w:szCs w:val="20"/>
          <w:lang w:val="en-GB"/>
        </w:rPr>
        <w:t xml:space="preserve"> increases, the reliability decreases and the risk of penalties it receives rises accordingly, leading to a reduction in the final combined return.</w:t>
      </w:r>
    </w:p>
    <w:p w14:paraId="7343C8E3" w14:textId="71A8D571" w:rsidR="008B2B41" w:rsidRPr="007027CB" w:rsidRDefault="008B2B41" w:rsidP="00070DB1">
      <w:pPr>
        <w:pStyle w:val="IETHeading1"/>
        <w:numPr>
          <w:ilvl w:val="0"/>
          <w:numId w:val="32"/>
        </w:numPr>
        <w:rPr>
          <w:color w:val="000000" w:themeColor="text1"/>
          <w:sz w:val="20"/>
          <w:szCs w:val="20"/>
          <w:lang w:val="en-US"/>
        </w:rPr>
      </w:pPr>
      <w:r w:rsidRPr="007027CB">
        <w:rPr>
          <w:color w:val="000000" w:themeColor="text1"/>
          <w:sz w:val="20"/>
          <w:szCs w:val="20"/>
          <w:lang w:val="en-US"/>
        </w:rPr>
        <w:t>Conclusion</w:t>
      </w:r>
    </w:p>
    <w:p w14:paraId="3364CF87" w14:textId="77777777" w:rsidR="00780DE6" w:rsidRPr="007027CB" w:rsidRDefault="00780DE6" w:rsidP="00780DE6">
      <w:pPr>
        <w:pStyle w:val="IETParagraph"/>
        <w:spacing w:line="240" w:lineRule="auto"/>
        <w:rPr>
          <w:color w:val="000000" w:themeColor="text1"/>
          <w:sz w:val="20"/>
          <w:szCs w:val="20"/>
          <w:lang w:val="en-US"/>
        </w:rPr>
      </w:pPr>
      <w:r w:rsidRPr="007027CB">
        <w:rPr>
          <w:color w:val="000000" w:themeColor="text1"/>
          <w:sz w:val="20"/>
          <w:szCs w:val="20"/>
          <w:lang w:val="en-US"/>
        </w:rPr>
        <w:t>In this paper, based on the characteristic that EV clusters can be used as distributed energy storage and considering their flexibility to participate in standby services, a reliability modeling method for EVA participation in V2G based on compound Poisson distribution considering the travel habits of contracted EV users is proposed, and EVA and PV are co-located in the microgrid for coordinated optimization of microgrid voltage. The following conclusions are obtained from the analysis of the above-mentioned paper:</w:t>
      </w:r>
    </w:p>
    <w:p w14:paraId="3D7A2A36" w14:textId="77777777" w:rsidR="00780DE6" w:rsidRPr="007027CB" w:rsidRDefault="00780DE6" w:rsidP="00780DE6">
      <w:pPr>
        <w:pStyle w:val="IETParagraph"/>
        <w:spacing w:line="240" w:lineRule="auto"/>
        <w:rPr>
          <w:color w:val="000000" w:themeColor="text1"/>
          <w:sz w:val="20"/>
          <w:szCs w:val="20"/>
          <w:lang w:val="en-US"/>
        </w:rPr>
      </w:pPr>
      <w:r w:rsidRPr="007027CB">
        <w:rPr>
          <w:color w:val="000000" w:themeColor="text1"/>
          <w:sz w:val="20"/>
          <w:szCs w:val="20"/>
          <w:lang w:val="en-US"/>
        </w:rPr>
        <w:t>(1) The distribution of V2G capacity and of any combination of EV user groups can be described by a mixed Gaussian distribution.</w:t>
      </w:r>
    </w:p>
    <w:p w14:paraId="12B22DFD" w14:textId="77777777" w:rsidR="00780DE6" w:rsidRPr="007027CB" w:rsidRDefault="00780DE6" w:rsidP="00780DE6">
      <w:pPr>
        <w:pStyle w:val="IETParagraph"/>
        <w:spacing w:line="240" w:lineRule="auto"/>
        <w:rPr>
          <w:color w:val="000000" w:themeColor="text1"/>
          <w:sz w:val="20"/>
          <w:szCs w:val="20"/>
          <w:lang w:val="en-US"/>
        </w:rPr>
      </w:pPr>
      <w:r w:rsidRPr="007027CB">
        <w:rPr>
          <w:color w:val="000000" w:themeColor="text1"/>
          <w:sz w:val="20"/>
          <w:szCs w:val="20"/>
          <w:lang w:val="en-US"/>
        </w:rPr>
        <w:t xml:space="preserve">(2) Due to the stochastic nature of user travel behavior, the V2G power bid before the </w:t>
      </w:r>
      <w:proofErr w:type="gramStart"/>
      <w:r w:rsidRPr="007027CB">
        <w:rPr>
          <w:color w:val="000000" w:themeColor="text1"/>
          <w:sz w:val="20"/>
          <w:szCs w:val="20"/>
          <w:lang w:val="en-US"/>
        </w:rPr>
        <w:t>EVA day</w:t>
      </w:r>
      <w:proofErr w:type="gramEnd"/>
      <w:r w:rsidRPr="007027CB">
        <w:rPr>
          <w:color w:val="000000" w:themeColor="text1"/>
          <w:sz w:val="20"/>
          <w:szCs w:val="20"/>
          <w:lang w:val="en-US"/>
        </w:rPr>
        <w:t xml:space="preserve"> subject to the same reliability level is influenced by the moment of delivery.</w:t>
      </w:r>
    </w:p>
    <w:p w14:paraId="589B0A9E" w14:textId="77777777" w:rsidR="00780DE6" w:rsidRPr="007027CB" w:rsidRDefault="00780DE6" w:rsidP="00780DE6">
      <w:pPr>
        <w:pStyle w:val="IETParagraph"/>
        <w:spacing w:line="240" w:lineRule="auto"/>
        <w:rPr>
          <w:color w:val="000000" w:themeColor="text1"/>
          <w:sz w:val="20"/>
          <w:szCs w:val="20"/>
          <w:lang w:val="en-US"/>
        </w:rPr>
      </w:pPr>
      <w:r w:rsidRPr="007027CB">
        <w:rPr>
          <w:color w:val="000000" w:themeColor="text1"/>
          <w:sz w:val="20"/>
          <w:szCs w:val="20"/>
          <w:lang w:val="en-US"/>
        </w:rPr>
        <w:t>(4) EVA reliability is influenced by the proportion of different types of EV users, and reasonable adjustment of the contracted proportion of each type of EV users can help EVA improve its own V2G reliability.</w:t>
      </w:r>
    </w:p>
    <w:p w14:paraId="30977BE4" w14:textId="2BB29D5A" w:rsidR="00325E23" w:rsidRPr="007027CB" w:rsidRDefault="00780DE6" w:rsidP="00780DE6">
      <w:pPr>
        <w:pStyle w:val="IETParagraph"/>
        <w:spacing w:line="240" w:lineRule="auto"/>
        <w:rPr>
          <w:color w:val="000000" w:themeColor="text1"/>
          <w:sz w:val="20"/>
          <w:szCs w:val="20"/>
          <w:lang w:val="en-US"/>
        </w:rPr>
      </w:pPr>
      <w:r w:rsidRPr="007027CB">
        <w:rPr>
          <w:color w:val="000000" w:themeColor="text1"/>
          <w:sz w:val="20"/>
          <w:szCs w:val="20"/>
          <w:lang w:val="en-US"/>
        </w:rPr>
        <w:t>(5) In the micro-network structure in the paper, the higher the reliability of EVA can V2G power, the smaller the system voltage fluctuation and the lower the network loss. Its microgrid economics, although constrained by various energy prices, the higher the reliability of EVA in systems containing EVA, the better the microgrid economics. Since EVA is affected by default penalties, its economy likewise decreases as EVA reliability decreases.</w:t>
      </w:r>
    </w:p>
    <w:p w14:paraId="723ACCF8" w14:textId="11389270" w:rsidR="002C559D" w:rsidRPr="007027CB" w:rsidRDefault="002C559D" w:rsidP="00070DB1">
      <w:pPr>
        <w:pStyle w:val="IETHeading1"/>
        <w:numPr>
          <w:ilvl w:val="0"/>
          <w:numId w:val="32"/>
        </w:numPr>
        <w:rPr>
          <w:color w:val="000000" w:themeColor="text1"/>
          <w:sz w:val="20"/>
          <w:szCs w:val="20"/>
        </w:rPr>
      </w:pPr>
      <w:r w:rsidRPr="007027CB">
        <w:rPr>
          <w:color w:val="000000" w:themeColor="text1"/>
          <w:sz w:val="20"/>
          <w:szCs w:val="20"/>
        </w:rPr>
        <w:t>References</w:t>
      </w:r>
    </w:p>
    <w:p w14:paraId="582AA337" w14:textId="77777777" w:rsidR="004A096A" w:rsidRPr="007027CB" w:rsidRDefault="004A096A" w:rsidP="00325E23">
      <w:pPr>
        <w:pStyle w:val="IETParagraph"/>
        <w:spacing w:line="240" w:lineRule="auto"/>
        <w:ind w:firstLine="0"/>
        <w:rPr>
          <w:color w:val="000000" w:themeColor="text1"/>
          <w:sz w:val="20"/>
          <w:szCs w:val="20"/>
        </w:rPr>
      </w:pPr>
    </w:p>
    <w:p w14:paraId="233D7D1B" w14:textId="77777777" w:rsidR="006067BA" w:rsidRPr="007027CB" w:rsidRDefault="006067BA" w:rsidP="00070DB1">
      <w:pPr>
        <w:pStyle w:val="IETHeading2"/>
        <w:numPr>
          <w:ilvl w:val="1"/>
          <w:numId w:val="32"/>
        </w:numPr>
        <w:rPr>
          <w:noProof/>
          <w:color w:val="000000" w:themeColor="text1"/>
          <w:sz w:val="20"/>
          <w:szCs w:val="20"/>
        </w:rPr>
      </w:pPr>
      <w:r w:rsidRPr="007027CB">
        <w:rPr>
          <w:noProof/>
          <w:color w:val="000000" w:themeColor="text1"/>
          <w:sz w:val="20"/>
          <w:szCs w:val="20"/>
        </w:rPr>
        <w:t>Journal articles</w:t>
      </w:r>
    </w:p>
    <w:p w14:paraId="08F54AC1" w14:textId="77777777" w:rsidR="006067BA" w:rsidRPr="007027CB" w:rsidRDefault="006067BA" w:rsidP="00F00781">
      <w:pPr>
        <w:pStyle w:val="IETReferences"/>
        <w:rPr>
          <w:color w:val="000000" w:themeColor="text1"/>
          <w:sz w:val="20"/>
          <w:szCs w:val="20"/>
        </w:rPr>
      </w:pPr>
    </w:p>
    <w:p w14:paraId="45418EB4" w14:textId="2D138F44" w:rsidR="006067BA" w:rsidRPr="007027CB" w:rsidRDefault="006067BA" w:rsidP="007D4D5D">
      <w:pPr>
        <w:pStyle w:val="IETReferences"/>
        <w:jc w:val="both"/>
        <w:rPr>
          <w:color w:val="000000" w:themeColor="text1"/>
          <w:sz w:val="20"/>
          <w:szCs w:val="20"/>
        </w:rPr>
      </w:pPr>
      <w:r w:rsidRPr="007027CB">
        <w:rPr>
          <w:color w:val="000000" w:themeColor="text1"/>
          <w:sz w:val="20"/>
          <w:szCs w:val="20"/>
        </w:rPr>
        <w:t>[</w:t>
      </w:r>
      <w:r w:rsidR="00CF0D91" w:rsidRPr="007027CB">
        <w:rPr>
          <w:color w:val="000000" w:themeColor="text1"/>
          <w:sz w:val="20"/>
          <w:szCs w:val="20"/>
        </w:rPr>
        <w:t>1</w:t>
      </w:r>
      <w:r w:rsidRPr="007027CB">
        <w:rPr>
          <w:color w:val="000000" w:themeColor="text1"/>
          <w:sz w:val="20"/>
          <w:szCs w:val="20"/>
        </w:rPr>
        <w:t xml:space="preserve">] </w:t>
      </w:r>
      <w:r w:rsidR="00CF0D91" w:rsidRPr="007027CB">
        <w:rPr>
          <w:rFonts w:hint="eastAsia"/>
          <w:color w:val="000000" w:themeColor="text1"/>
          <w:sz w:val="20"/>
          <w:szCs w:val="20"/>
        </w:rPr>
        <w:t>WANG M</w:t>
      </w:r>
      <w:r w:rsidR="00CF0D91" w:rsidRPr="007027CB">
        <w:rPr>
          <w:color w:val="000000" w:themeColor="text1"/>
          <w:sz w:val="20"/>
          <w:szCs w:val="20"/>
        </w:rPr>
        <w:t xml:space="preserve"> S</w:t>
      </w:r>
      <w:r w:rsidR="00CF0D91" w:rsidRPr="007027CB">
        <w:rPr>
          <w:rFonts w:hint="eastAsia"/>
          <w:color w:val="000000" w:themeColor="text1"/>
          <w:sz w:val="20"/>
          <w:szCs w:val="20"/>
        </w:rPr>
        <w:t>,</w:t>
      </w:r>
      <w:r w:rsidR="00CF0D91" w:rsidRPr="007027CB">
        <w:rPr>
          <w:color w:val="000000" w:themeColor="text1"/>
          <w:sz w:val="20"/>
          <w:szCs w:val="20"/>
        </w:rPr>
        <w:t xml:space="preserve"> </w:t>
      </w:r>
      <w:r w:rsidR="00CF0D91" w:rsidRPr="007027CB">
        <w:rPr>
          <w:rFonts w:hint="eastAsia"/>
          <w:color w:val="000000" w:themeColor="text1"/>
          <w:sz w:val="20"/>
          <w:szCs w:val="20"/>
        </w:rPr>
        <w:t>MU Y</w:t>
      </w:r>
      <w:r w:rsidR="00CF0D91" w:rsidRPr="007027CB">
        <w:rPr>
          <w:color w:val="000000" w:themeColor="text1"/>
          <w:sz w:val="20"/>
          <w:szCs w:val="20"/>
        </w:rPr>
        <w:t xml:space="preserve"> F</w:t>
      </w:r>
      <w:r w:rsidR="00CF0D91" w:rsidRPr="007027CB">
        <w:rPr>
          <w:rFonts w:hint="eastAsia"/>
          <w:color w:val="000000" w:themeColor="text1"/>
          <w:sz w:val="20"/>
          <w:szCs w:val="20"/>
        </w:rPr>
        <w:t>,</w:t>
      </w:r>
      <w:r w:rsidR="00CF0D91" w:rsidRPr="007027CB">
        <w:rPr>
          <w:color w:val="000000" w:themeColor="text1"/>
          <w:sz w:val="20"/>
          <w:szCs w:val="20"/>
        </w:rPr>
        <w:t xml:space="preserve"> </w:t>
      </w:r>
      <w:r w:rsidR="00CF0D91" w:rsidRPr="007027CB">
        <w:rPr>
          <w:rFonts w:hint="eastAsia"/>
          <w:color w:val="000000" w:themeColor="text1"/>
          <w:sz w:val="20"/>
          <w:szCs w:val="20"/>
        </w:rPr>
        <w:t>JIA H</w:t>
      </w:r>
      <w:r w:rsidR="00CF0D91" w:rsidRPr="007027CB">
        <w:rPr>
          <w:color w:val="000000" w:themeColor="text1"/>
          <w:sz w:val="20"/>
          <w:szCs w:val="20"/>
        </w:rPr>
        <w:t xml:space="preserve"> J</w:t>
      </w:r>
      <w:r w:rsidR="00CF0D91" w:rsidRPr="007027CB">
        <w:rPr>
          <w:rFonts w:hint="eastAsia"/>
          <w:color w:val="000000" w:themeColor="text1"/>
          <w:sz w:val="20"/>
          <w:szCs w:val="20"/>
        </w:rPr>
        <w:t>,</w:t>
      </w:r>
      <w:r w:rsidR="00CF0D91" w:rsidRPr="007027CB">
        <w:rPr>
          <w:color w:val="000000" w:themeColor="text1"/>
          <w:sz w:val="20"/>
          <w:szCs w:val="20"/>
        </w:rPr>
        <w:t xml:space="preserve"> et al</w:t>
      </w:r>
      <w:r w:rsidR="00CF0D91" w:rsidRPr="007027CB">
        <w:rPr>
          <w:rFonts w:hint="eastAsia"/>
          <w:color w:val="000000" w:themeColor="text1"/>
          <w:sz w:val="20"/>
          <w:szCs w:val="20"/>
        </w:rPr>
        <w:t>. A preventive control strategy for static voltage stability based on an efficient power plant model of electric vehicles</w:t>
      </w:r>
      <w:r w:rsidR="006E0984" w:rsidRPr="007027CB">
        <w:rPr>
          <w:color w:val="000000" w:themeColor="text1"/>
          <w:sz w:val="20"/>
          <w:szCs w:val="20"/>
        </w:rPr>
        <w:t xml:space="preserve"> </w:t>
      </w:r>
      <w:r w:rsidR="00CF0D91" w:rsidRPr="007027CB">
        <w:rPr>
          <w:rFonts w:hint="eastAsia"/>
          <w:color w:val="000000" w:themeColor="text1"/>
          <w:sz w:val="20"/>
          <w:szCs w:val="20"/>
        </w:rPr>
        <w:t>[J]. Journal of Modern Power Systems and Clean Energy,2015,3(1)</w:t>
      </w:r>
    </w:p>
    <w:p w14:paraId="7F0C58E4" w14:textId="77777777" w:rsidR="006067BA" w:rsidRPr="007027CB" w:rsidRDefault="006067BA" w:rsidP="007D4D5D">
      <w:pPr>
        <w:pStyle w:val="IETReferences"/>
        <w:jc w:val="both"/>
        <w:rPr>
          <w:color w:val="000000" w:themeColor="text1"/>
          <w:sz w:val="20"/>
          <w:szCs w:val="20"/>
        </w:rPr>
      </w:pPr>
    </w:p>
    <w:p w14:paraId="17BB2A4D" w14:textId="5B5D8065" w:rsidR="006067BA" w:rsidRPr="007027CB" w:rsidRDefault="006067BA" w:rsidP="007D4D5D">
      <w:pPr>
        <w:pStyle w:val="IETReferences"/>
        <w:jc w:val="both"/>
        <w:rPr>
          <w:color w:val="000000" w:themeColor="text1"/>
          <w:sz w:val="20"/>
          <w:szCs w:val="20"/>
        </w:rPr>
      </w:pPr>
      <w:r w:rsidRPr="007027CB">
        <w:rPr>
          <w:color w:val="000000" w:themeColor="text1"/>
          <w:sz w:val="20"/>
          <w:szCs w:val="20"/>
        </w:rPr>
        <w:t>[</w:t>
      </w:r>
      <w:r w:rsidR="00CF0D91" w:rsidRPr="007027CB">
        <w:rPr>
          <w:color w:val="000000" w:themeColor="text1"/>
          <w:sz w:val="20"/>
          <w:szCs w:val="20"/>
        </w:rPr>
        <w:t>2</w:t>
      </w:r>
      <w:r w:rsidRPr="007027CB">
        <w:rPr>
          <w:color w:val="000000" w:themeColor="text1"/>
          <w:sz w:val="20"/>
          <w:szCs w:val="20"/>
        </w:rPr>
        <w:t xml:space="preserve">] </w:t>
      </w:r>
      <w:r w:rsidR="00CF0D91" w:rsidRPr="007027CB">
        <w:rPr>
          <w:color w:val="000000" w:themeColor="text1"/>
          <w:sz w:val="20"/>
          <w:szCs w:val="20"/>
        </w:rPr>
        <w:t>D</w:t>
      </w:r>
      <w:r w:rsidR="009269A0" w:rsidRPr="007027CB">
        <w:rPr>
          <w:color w:val="000000" w:themeColor="text1"/>
          <w:sz w:val="20"/>
          <w:szCs w:val="20"/>
        </w:rPr>
        <w:t>EILAMI</w:t>
      </w:r>
      <w:r w:rsidR="00CF0D91" w:rsidRPr="007027CB">
        <w:rPr>
          <w:color w:val="000000" w:themeColor="text1"/>
          <w:sz w:val="20"/>
          <w:szCs w:val="20"/>
        </w:rPr>
        <w:t xml:space="preserve"> S, M</w:t>
      </w:r>
      <w:r w:rsidR="009269A0" w:rsidRPr="007027CB">
        <w:rPr>
          <w:color w:val="000000" w:themeColor="text1"/>
          <w:sz w:val="20"/>
          <w:szCs w:val="20"/>
        </w:rPr>
        <w:t>ASOUM</w:t>
      </w:r>
      <w:r w:rsidR="00CF0D91" w:rsidRPr="007027CB">
        <w:rPr>
          <w:color w:val="000000" w:themeColor="text1"/>
          <w:sz w:val="20"/>
          <w:szCs w:val="20"/>
        </w:rPr>
        <w:t xml:space="preserve"> A S, M</w:t>
      </w:r>
      <w:r w:rsidR="009269A0" w:rsidRPr="007027CB">
        <w:rPr>
          <w:color w:val="000000" w:themeColor="text1"/>
          <w:sz w:val="20"/>
          <w:szCs w:val="20"/>
        </w:rPr>
        <w:t>OSES</w:t>
      </w:r>
      <w:r w:rsidR="00CF0D91" w:rsidRPr="007027CB">
        <w:rPr>
          <w:color w:val="000000" w:themeColor="text1"/>
          <w:sz w:val="20"/>
          <w:szCs w:val="20"/>
        </w:rPr>
        <w:t xml:space="preserve"> P S, et al. Real-time coordination of plug-in electric vehicle charging in smart grids to minimize power losses and improve voltage profile</w:t>
      </w:r>
      <w:r w:rsidR="006E0984" w:rsidRPr="007027CB">
        <w:rPr>
          <w:color w:val="000000" w:themeColor="text1"/>
          <w:sz w:val="20"/>
          <w:szCs w:val="20"/>
        </w:rPr>
        <w:t xml:space="preserve"> </w:t>
      </w:r>
      <w:r w:rsidR="00CF0D91" w:rsidRPr="007027CB">
        <w:rPr>
          <w:color w:val="000000" w:themeColor="text1"/>
          <w:sz w:val="20"/>
          <w:szCs w:val="20"/>
        </w:rPr>
        <w:t>[J]. IEEE Transactions on Smart Grid, 2011, 2(3): 456-467</w:t>
      </w:r>
    </w:p>
    <w:p w14:paraId="750850CF" w14:textId="5B11073E" w:rsidR="00CF0D91" w:rsidRPr="007027CB" w:rsidRDefault="00CF0D91" w:rsidP="007D4D5D">
      <w:pPr>
        <w:pStyle w:val="IETReferences"/>
        <w:jc w:val="both"/>
        <w:rPr>
          <w:color w:val="000000" w:themeColor="text1"/>
          <w:sz w:val="20"/>
          <w:szCs w:val="20"/>
        </w:rPr>
      </w:pPr>
    </w:p>
    <w:p w14:paraId="374FB19C" w14:textId="6DF7C1C8" w:rsidR="00CF0D91" w:rsidRPr="007027CB" w:rsidRDefault="00CF0D91" w:rsidP="007D4D5D">
      <w:pPr>
        <w:pStyle w:val="IETReferences"/>
        <w:jc w:val="both"/>
        <w:rPr>
          <w:color w:val="000000" w:themeColor="text1"/>
          <w:sz w:val="20"/>
          <w:szCs w:val="20"/>
          <w:lang w:eastAsia="zh-CN"/>
        </w:rPr>
      </w:pPr>
      <w:r w:rsidRPr="007027CB">
        <w:rPr>
          <w:rFonts w:hint="eastAsia"/>
          <w:color w:val="000000" w:themeColor="text1"/>
          <w:sz w:val="20"/>
          <w:szCs w:val="20"/>
          <w:lang w:eastAsia="zh-CN"/>
        </w:rPr>
        <w:t>[</w:t>
      </w:r>
      <w:r w:rsidRPr="007027CB">
        <w:rPr>
          <w:color w:val="000000" w:themeColor="text1"/>
          <w:sz w:val="20"/>
          <w:szCs w:val="20"/>
          <w:lang w:eastAsia="zh-CN"/>
        </w:rPr>
        <w:t>3]</w:t>
      </w:r>
      <w:r w:rsidRPr="007027CB">
        <w:rPr>
          <w:rFonts w:hint="eastAsia"/>
          <w:color w:val="000000" w:themeColor="text1"/>
          <w:sz w:val="24"/>
        </w:rPr>
        <w:t xml:space="preserve"> </w:t>
      </w:r>
      <w:r w:rsidRPr="007027CB">
        <w:rPr>
          <w:rFonts w:hint="eastAsia"/>
          <w:color w:val="000000" w:themeColor="text1"/>
          <w:sz w:val="20"/>
          <w:szCs w:val="20"/>
        </w:rPr>
        <w:t>W</w:t>
      </w:r>
      <w:r w:rsidR="009269A0" w:rsidRPr="007027CB">
        <w:rPr>
          <w:color w:val="000000" w:themeColor="text1"/>
          <w:sz w:val="20"/>
          <w:szCs w:val="20"/>
        </w:rPr>
        <w:t xml:space="preserve">ANG </w:t>
      </w:r>
      <w:r w:rsidRPr="007027CB">
        <w:rPr>
          <w:color w:val="000000" w:themeColor="text1"/>
          <w:sz w:val="20"/>
          <w:szCs w:val="20"/>
        </w:rPr>
        <w:t>J</w:t>
      </w:r>
      <w:r w:rsidR="009269A0" w:rsidRPr="007027CB">
        <w:rPr>
          <w:color w:val="000000" w:themeColor="text1"/>
          <w:sz w:val="20"/>
          <w:szCs w:val="20"/>
        </w:rPr>
        <w:t xml:space="preserve"> </w:t>
      </w:r>
      <w:proofErr w:type="spellStart"/>
      <w:r w:rsidR="009269A0" w:rsidRPr="007027CB">
        <w:rPr>
          <w:color w:val="000000" w:themeColor="text1"/>
          <w:sz w:val="20"/>
          <w:szCs w:val="20"/>
        </w:rPr>
        <w:t>J</w:t>
      </w:r>
      <w:proofErr w:type="spellEnd"/>
      <w:r w:rsidRPr="007027CB">
        <w:rPr>
          <w:color w:val="000000" w:themeColor="text1"/>
          <w:sz w:val="20"/>
          <w:szCs w:val="20"/>
        </w:rPr>
        <w:t>,</w:t>
      </w:r>
      <w:r w:rsidR="009269A0" w:rsidRPr="007027CB">
        <w:rPr>
          <w:color w:val="000000" w:themeColor="text1"/>
          <w:sz w:val="20"/>
          <w:szCs w:val="20"/>
        </w:rPr>
        <w:t xml:space="preserve"> </w:t>
      </w:r>
      <w:proofErr w:type="gramStart"/>
      <w:r w:rsidRPr="007027CB">
        <w:rPr>
          <w:color w:val="000000" w:themeColor="text1"/>
          <w:sz w:val="20"/>
          <w:szCs w:val="20"/>
        </w:rPr>
        <w:t>J</w:t>
      </w:r>
      <w:r w:rsidR="009269A0" w:rsidRPr="007027CB">
        <w:rPr>
          <w:color w:val="000000" w:themeColor="text1"/>
          <w:sz w:val="20"/>
          <w:szCs w:val="20"/>
        </w:rPr>
        <w:t>IA</w:t>
      </w:r>
      <w:r w:rsidRPr="007027CB">
        <w:rPr>
          <w:color w:val="000000" w:themeColor="text1"/>
          <w:sz w:val="20"/>
          <w:szCs w:val="20"/>
        </w:rPr>
        <w:t xml:space="preserve">  Y</w:t>
      </w:r>
      <w:proofErr w:type="gramEnd"/>
      <w:r w:rsidR="009269A0" w:rsidRPr="007027CB">
        <w:rPr>
          <w:color w:val="000000" w:themeColor="text1"/>
          <w:sz w:val="20"/>
          <w:szCs w:val="20"/>
        </w:rPr>
        <w:t xml:space="preserve"> L</w:t>
      </w:r>
      <w:r w:rsidRPr="007027CB">
        <w:rPr>
          <w:color w:val="000000" w:themeColor="text1"/>
          <w:sz w:val="20"/>
          <w:szCs w:val="20"/>
        </w:rPr>
        <w:t>,</w:t>
      </w:r>
      <w:r w:rsidR="009269A0" w:rsidRPr="007027CB">
        <w:rPr>
          <w:color w:val="000000" w:themeColor="text1"/>
          <w:sz w:val="20"/>
          <w:szCs w:val="20"/>
        </w:rPr>
        <w:t xml:space="preserve"> </w:t>
      </w:r>
      <w:r w:rsidRPr="007027CB">
        <w:rPr>
          <w:color w:val="000000" w:themeColor="text1"/>
          <w:sz w:val="20"/>
          <w:szCs w:val="20"/>
        </w:rPr>
        <w:t>M</w:t>
      </w:r>
      <w:r w:rsidR="009269A0" w:rsidRPr="007027CB">
        <w:rPr>
          <w:color w:val="000000" w:themeColor="text1"/>
          <w:sz w:val="20"/>
          <w:szCs w:val="20"/>
        </w:rPr>
        <w:t>I</w:t>
      </w:r>
      <w:r w:rsidRPr="007027CB">
        <w:rPr>
          <w:color w:val="000000" w:themeColor="text1"/>
          <w:sz w:val="20"/>
          <w:szCs w:val="20"/>
        </w:rPr>
        <w:t xml:space="preserve"> Z</w:t>
      </w:r>
      <w:r w:rsidR="009269A0" w:rsidRPr="007027CB">
        <w:rPr>
          <w:color w:val="000000" w:themeColor="text1"/>
          <w:sz w:val="20"/>
          <w:szCs w:val="20"/>
        </w:rPr>
        <w:t xml:space="preserve"> Q</w:t>
      </w:r>
      <w:r w:rsidRPr="007027CB">
        <w:rPr>
          <w:color w:val="000000" w:themeColor="text1"/>
          <w:sz w:val="20"/>
          <w:szCs w:val="20"/>
        </w:rPr>
        <w:t>,</w:t>
      </w:r>
      <w:r w:rsidR="009269A0" w:rsidRPr="007027CB">
        <w:rPr>
          <w:color w:val="000000" w:themeColor="text1"/>
          <w:sz w:val="20"/>
          <w:szCs w:val="20"/>
        </w:rPr>
        <w:t xml:space="preserve"> et al. </w:t>
      </w:r>
      <w:r w:rsidRPr="007027CB">
        <w:rPr>
          <w:color w:val="000000" w:themeColor="text1"/>
          <w:sz w:val="20"/>
          <w:szCs w:val="20"/>
        </w:rPr>
        <w:t xml:space="preserve">Reserve Service  Strategy of Electric Vehicles Based on Double-incentive Mechanism </w:t>
      </w:r>
      <w:r w:rsidRPr="007027CB">
        <w:rPr>
          <w:rFonts w:hint="eastAsia"/>
          <w:color w:val="000000" w:themeColor="text1"/>
          <w:sz w:val="20"/>
          <w:szCs w:val="20"/>
        </w:rPr>
        <w:t>[J].</w:t>
      </w:r>
      <w:r w:rsidRPr="007027CB">
        <w:rPr>
          <w:color w:val="000000" w:themeColor="text1"/>
          <w:sz w:val="20"/>
          <w:szCs w:val="20"/>
        </w:rPr>
        <w:t xml:space="preserve"> Automation of Electric</w:t>
      </w:r>
      <w:r w:rsidR="006E0984" w:rsidRPr="007027CB">
        <w:rPr>
          <w:color w:val="000000" w:themeColor="text1"/>
          <w:sz w:val="20"/>
          <w:szCs w:val="20"/>
        </w:rPr>
        <w:t xml:space="preserve"> </w:t>
      </w:r>
      <w:r w:rsidRPr="007027CB">
        <w:rPr>
          <w:color w:val="000000" w:themeColor="text1"/>
          <w:sz w:val="20"/>
          <w:szCs w:val="20"/>
        </w:rPr>
        <w:t>Power Systems,</w:t>
      </w:r>
      <w:r w:rsidRPr="007027CB">
        <w:rPr>
          <w:rFonts w:hint="eastAsia"/>
          <w:color w:val="000000" w:themeColor="text1"/>
          <w:sz w:val="20"/>
          <w:szCs w:val="20"/>
        </w:rPr>
        <w:t>2020,44(10):68-76</w:t>
      </w:r>
    </w:p>
    <w:p w14:paraId="0BE052B7" w14:textId="77777777" w:rsidR="00CF0D91" w:rsidRPr="007027CB" w:rsidRDefault="00CF0D91" w:rsidP="007D4D5D">
      <w:pPr>
        <w:pStyle w:val="IETReferences"/>
        <w:jc w:val="both"/>
        <w:rPr>
          <w:color w:val="000000" w:themeColor="text1"/>
          <w:sz w:val="20"/>
          <w:szCs w:val="20"/>
        </w:rPr>
      </w:pPr>
    </w:p>
    <w:p w14:paraId="70EA21B1" w14:textId="626BDEBF" w:rsidR="00CF0D91" w:rsidRPr="007027CB" w:rsidRDefault="009269A0" w:rsidP="007D4D5D">
      <w:pPr>
        <w:pStyle w:val="IETReferences"/>
        <w:jc w:val="both"/>
        <w:rPr>
          <w:color w:val="000000" w:themeColor="text1"/>
          <w:sz w:val="20"/>
          <w:szCs w:val="20"/>
          <w:lang w:eastAsia="zh-CN"/>
        </w:rPr>
      </w:pPr>
      <w:r w:rsidRPr="007027CB">
        <w:rPr>
          <w:rFonts w:hint="eastAsia"/>
          <w:color w:val="000000" w:themeColor="text1"/>
          <w:sz w:val="20"/>
          <w:szCs w:val="20"/>
          <w:lang w:eastAsia="zh-CN"/>
        </w:rPr>
        <w:t>[</w:t>
      </w:r>
      <w:r w:rsidRPr="007027CB">
        <w:rPr>
          <w:color w:val="000000" w:themeColor="text1"/>
          <w:sz w:val="20"/>
          <w:szCs w:val="20"/>
          <w:lang w:eastAsia="zh-CN"/>
        </w:rPr>
        <w:t>4]</w:t>
      </w:r>
      <w:r w:rsidRPr="007027CB">
        <w:rPr>
          <w:color w:val="000000" w:themeColor="text1"/>
          <w:sz w:val="20"/>
          <w:szCs w:val="20"/>
        </w:rPr>
        <w:t xml:space="preserve"> LUKAS D, LUIZ C P J, RICARDO R. Photovoltaics (PV) and electric vehicle-to-grid (V2G) </w:t>
      </w:r>
      <w:proofErr w:type="gramStart"/>
      <w:r w:rsidRPr="007027CB">
        <w:rPr>
          <w:color w:val="000000" w:themeColor="text1"/>
          <w:sz w:val="20"/>
          <w:szCs w:val="20"/>
        </w:rPr>
        <w:t>strategies  for</w:t>
      </w:r>
      <w:proofErr w:type="gramEnd"/>
      <w:r w:rsidRPr="007027CB">
        <w:rPr>
          <w:color w:val="000000" w:themeColor="text1"/>
          <w:sz w:val="20"/>
          <w:szCs w:val="20"/>
        </w:rPr>
        <w:t xml:space="preserve"> peak  demand reduction in urban  regions in  Brazil in a smart grid environment</w:t>
      </w:r>
      <w:r w:rsidR="006E0984" w:rsidRPr="007027CB">
        <w:rPr>
          <w:color w:val="000000" w:themeColor="text1"/>
          <w:sz w:val="20"/>
          <w:szCs w:val="20"/>
        </w:rPr>
        <w:t xml:space="preserve"> </w:t>
      </w:r>
      <w:r w:rsidRPr="007027CB">
        <w:rPr>
          <w:color w:val="000000" w:themeColor="text1"/>
          <w:sz w:val="20"/>
          <w:szCs w:val="20"/>
        </w:rPr>
        <w:t>[J].  Renewable Energy,2014,68</w:t>
      </w:r>
    </w:p>
    <w:p w14:paraId="2D926359" w14:textId="63FA267F" w:rsidR="009269A0" w:rsidRPr="007027CB" w:rsidRDefault="009269A0" w:rsidP="007D4D5D">
      <w:pPr>
        <w:pStyle w:val="IETReferences"/>
        <w:jc w:val="both"/>
        <w:rPr>
          <w:color w:val="000000" w:themeColor="text1"/>
          <w:sz w:val="20"/>
          <w:szCs w:val="20"/>
          <w:lang w:eastAsia="zh-CN"/>
        </w:rPr>
      </w:pPr>
    </w:p>
    <w:p w14:paraId="0EA3B5D3" w14:textId="5F4D2452" w:rsidR="009269A0" w:rsidRPr="007027CB" w:rsidRDefault="009269A0" w:rsidP="007D4D5D">
      <w:pPr>
        <w:pStyle w:val="IETReferences"/>
        <w:jc w:val="both"/>
        <w:rPr>
          <w:color w:val="000000" w:themeColor="text1"/>
          <w:sz w:val="20"/>
          <w:szCs w:val="20"/>
          <w:lang w:eastAsia="zh-CN"/>
        </w:rPr>
      </w:pPr>
      <w:r w:rsidRPr="007027CB">
        <w:rPr>
          <w:color w:val="000000" w:themeColor="text1"/>
          <w:sz w:val="20"/>
          <w:szCs w:val="20"/>
          <w:lang w:eastAsia="zh-CN"/>
        </w:rPr>
        <w:t>[5]</w:t>
      </w:r>
      <w:r w:rsidR="000350A2" w:rsidRPr="007027CB">
        <w:rPr>
          <w:color w:val="000000" w:themeColor="text1"/>
          <w:sz w:val="20"/>
          <w:szCs w:val="20"/>
        </w:rPr>
        <w:t xml:space="preserve"> O’N</w:t>
      </w:r>
      <w:r w:rsidR="006E0984" w:rsidRPr="007027CB">
        <w:rPr>
          <w:color w:val="000000" w:themeColor="text1"/>
          <w:sz w:val="20"/>
          <w:szCs w:val="20"/>
        </w:rPr>
        <w:t>EILL</w:t>
      </w:r>
      <w:r w:rsidR="000350A2" w:rsidRPr="007027CB">
        <w:rPr>
          <w:color w:val="000000" w:themeColor="text1"/>
          <w:sz w:val="20"/>
          <w:szCs w:val="20"/>
        </w:rPr>
        <w:t xml:space="preserve"> D, Y</w:t>
      </w:r>
      <w:r w:rsidR="006E0984" w:rsidRPr="007027CB">
        <w:rPr>
          <w:color w:val="000000" w:themeColor="text1"/>
          <w:sz w:val="20"/>
          <w:szCs w:val="20"/>
        </w:rPr>
        <w:t>ILDIZ</w:t>
      </w:r>
      <w:r w:rsidR="000350A2" w:rsidRPr="007027CB">
        <w:rPr>
          <w:color w:val="000000" w:themeColor="text1"/>
          <w:sz w:val="20"/>
          <w:szCs w:val="20"/>
        </w:rPr>
        <w:t xml:space="preserve"> B, B</w:t>
      </w:r>
      <w:r w:rsidR="006E0984" w:rsidRPr="007027CB">
        <w:rPr>
          <w:color w:val="000000" w:themeColor="text1"/>
          <w:sz w:val="20"/>
          <w:szCs w:val="20"/>
        </w:rPr>
        <w:t xml:space="preserve">ILBAO </w:t>
      </w:r>
      <w:r w:rsidR="000350A2" w:rsidRPr="007027CB">
        <w:rPr>
          <w:color w:val="000000" w:themeColor="text1"/>
          <w:sz w:val="20"/>
          <w:szCs w:val="20"/>
        </w:rPr>
        <w:t>J I. An assessment</w:t>
      </w:r>
      <w:r w:rsidR="006E0984" w:rsidRPr="007027CB">
        <w:rPr>
          <w:color w:val="000000" w:themeColor="text1"/>
          <w:sz w:val="20"/>
          <w:szCs w:val="20"/>
        </w:rPr>
        <w:t xml:space="preserve"> </w:t>
      </w:r>
      <w:r w:rsidR="000350A2" w:rsidRPr="007027CB">
        <w:rPr>
          <w:color w:val="000000" w:themeColor="text1"/>
          <w:sz w:val="20"/>
          <w:szCs w:val="20"/>
        </w:rPr>
        <w:t>of electric vehicles and vehicle to grid operations for residential microgrids</w:t>
      </w:r>
      <w:r w:rsidR="006E0984" w:rsidRPr="007027CB">
        <w:rPr>
          <w:color w:val="000000" w:themeColor="text1"/>
          <w:sz w:val="20"/>
          <w:szCs w:val="20"/>
        </w:rPr>
        <w:t xml:space="preserve"> </w:t>
      </w:r>
      <w:r w:rsidR="000350A2" w:rsidRPr="007027CB">
        <w:rPr>
          <w:color w:val="000000" w:themeColor="text1"/>
          <w:sz w:val="20"/>
          <w:szCs w:val="20"/>
        </w:rPr>
        <w:t>[J]. Energy Reports,2022,8</w:t>
      </w:r>
    </w:p>
    <w:p w14:paraId="7361E789" w14:textId="0DFC56F4" w:rsidR="009269A0" w:rsidRPr="007027CB" w:rsidRDefault="009269A0" w:rsidP="007D4D5D">
      <w:pPr>
        <w:pStyle w:val="IETReferences"/>
        <w:jc w:val="both"/>
        <w:rPr>
          <w:color w:val="000000" w:themeColor="text1"/>
          <w:sz w:val="20"/>
          <w:szCs w:val="20"/>
          <w:lang w:eastAsia="zh-CN"/>
        </w:rPr>
      </w:pPr>
    </w:p>
    <w:p w14:paraId="24A07C93" w14:textId="08A9E387" w:rsidR="009269A0" w:rsidRPr="007027CB" w:rsidRDefault="006E0984" w:rsidP="007D4D5D">
      <w:pPr>
        <w:pStyle w:val="IETReferences"/>
        <w:jc w:val="both"/>
        <w:rPr>
          <w:color w:val="000000" w:themeColor="text1"/>
          <w:sz w:val="20"/>
          <w:szCs w:val="20"/>
          <w:lang w:eastAsia="zh-CN"/>
        </w:rPr>
      </w:pPr>
      <w:r w:rsidRPr="007027CB">
        <w:rPr>
          <w:rFonts w:hint="eastAsia"/>
          <w:color w:val="000000" w:themeColor="text1"/>
          <w:sz w:val="20"/>
          <w:szCs w:val="20"/>
          <w:lang w:eastAsia="zh-CN"/>
        </w:rPr>
        <w:t>[</w:t>
      </w:r>
      <w:proofErr w:type="gramStart"/>
      <w:r w:rsidRPr="007027CB">
        <w:rPr>
          <w:color w:val="000000" w:themeColor="text1"/>
          <w:sz w:val="20"/>
          <w:szCs w:val="20"/>
          <w:lang w:eastAsia="zh-CN"/>
        </w:rPr>
        <w:t>6]LIU</w:t>
      </w:r>
      <w:proofErr w:type="gramEnd"/>
      <w:r w:rsidRPr="007027CB">
        <w:rPr>
          <w:color w:val="000000" w:themeColor="text1"/>
          <w:sz w:val="20"/>
          <w:szCs w:val="20"/>
          <w:lang w:eastAsia="zh-CN"/>
        </w:rPr>
        <w:t xml:space="preserve"> X F, ZHANG Q F, CUI S M. Overview of V2G technology for electric vehicles [J]. Transactions of China electrotechnical society, </w:t>
      </w:r>
      <w:r w:rsidR="008D205F" w:rsidRPr="007027CB">
        <w:rPr>
          <w:color w:val="000000" w:themeColor="text1"/>
          <w:sz w:val="20"/>
          <w:szCs w:val="20"/>
          <w:lang w:eastAsia="zh-CN"/>
        </w:rPr>
        <w:t>2012, 27(2): 121-127</w:t>
      </w:r>
    </w:p>
    <w:p w14:paraId="788A5DF3" w14:textId="6F431E0C" w:rsidR="008D205F" w:rsidRPr="007027CB" w:rsidRDefault="008D205F" w:rsidP="007D4D5D">
      <w:pPr>
        <w:pStyle w:val="IETReferences"/>
        <w:jc w:val="both"/>
        <w:rPr>
          <w:color w:val="000000" w:themeColor="text1"/>
          <w:sz w:val="20"/>
          <w:szCs w:val="20"/>
          <w:lang w:eastAsia="zh-CN"/>
        </w:rPr>
      </w:pPr>
    </w:p>
    <w:p w14:paraId="7CE4AC6A" w14:textId="4ECF9451" w:rsidR="008D205F" w:rsidRPr="007027CB" w:rsidRDefault="008D205F" w:rsidP="007D4D5D">
      <w:pPr>
        <w:pStyle w:val="IETReferences"/>
        <w:jc w:val="both"/>
        <w:rPr>
          <w:color w:val="000000" w:themeColor="text1"/>
          <w:sz w:val="20"/>
          <w:szCs w:val="20"/>
          <w:lang w:eastAsia="zh-CN"/>
        </w:rPr>
      </w:pPr>
      <w:r w:rsidRPr="007027CB">
        <w:rPr>
          <w:rFonts w:hint="eastAsia"/>
          <w:color w:val="000000" w:themeColor="text1"/>
          <w:sz w:val="20"/>
          <w:szCs w:val="20"/>
          <w:lang w:eastAsia="zh-CN"/>
        </w:rPr>
        <w:t>[</w:t>
      </w:r>
      <w:proofErr w:type="gramStart"/>
      <w:r w:rsidRPr="007027CB">
        <w:rPr>
          <w:color w:val="000000" w:themeColor="text1"/>
          <w:sz w:val="20"/>
          <w:szCs w:val="20"/>
          <w:lang w:eastAsia="zh-CN"/>
        </w:rPr>
        <w:t>7]WEN</w:t>
      </w:r>
      <w:proofErr w:type="gramEnd"/>
      <w:r w:rsidRPr="007027CB">
        <w:rPr>
          <w:color w:val="000000" w:themeColor="text1"/>
          <w:sz w:val="20"/>
          <w:szCs w:val="20"/>
          <w:lang w:eastAsia="zh-CN"/>
        </w:rPr>
        <w:t xml:space="preserve"> A L, HU Z C, NING J, et al. Bidding strategy for charging operators participating in peak shaving market based on distributed robust opportunity constrains [J]. Automation of electric power systems, 2022, 46(7): 23-32</w:t>
      </w:r>
    </w:p>
    <w:p w14:paraId="0C79D08E" w14:textId="384284FE" w:rsidR="008D205F" w:rsidRPr="007027CB" w:rsidRDefault="008D205F" w:rsidP="007D4D5D">
      <w:pPr>
        <w:pStyle w:val="IETReferences"/>
        <w:jc w:val="both"/>
        <w:rPr>
          <w:color w:val="000000" w:themeColor="text1"/>
          <w:sz w:val="20"/>
          <w:szCs w:val="20"/>
          <w:lang w:eastAsia="zh-CN"/>
        </w:rPr>
      </w:pPr>
    </w:p>
    <w:p w14:paraId="6AF4E0F5" w14:textId="0658DAB3" w:rsidR="008D205F" w:rsidRPr="007027CB" w:rsidRDefault="008D205F" w:rsidP="007D4D5D">
      <w:pPr>
        <w:pStyle w:val="IETReferences"/>
        <w:jc w:val="both"/>
        <w:rPr>
          <w:color w:val="000000" w:themeColor="text1"/>
          <w:sz w:val="20"/>
          <w:szCs w:val="20"/>
          <w:lang w:eastAsia="zh-CN"/>
        </w:rPr>
      </w:pPr>
      <w:r w:rsidRPr="007027CB">
        <w:rPr>
          <w:rFonts w:hint="eastAsia"/>
          <w:color w:val="000000" w:themeColor="text1"/>
          <w:sz w:val="20"/>
          <w:szCs w:val="20"/>
          <w:lang w:eastAsia="zh-CN"/>
        </w:rPr>
        <w:t>[</w:t>
      </w:r>
      <w:proofErr w:type="gramStart"/>
      <w:r w:rsidRPr="007027CB">
        <w:rPr>
          <w:color w:val="000000" w:themeColor="text1"/>
          <w:sz w:val="20"/>
          <w:szCs w:val="20"/>
          <w:lang w:eastAsia="zh-CN"/>
        </w:rPr>
        <w:t>8]ZHANG</w:t>
      </w:r>
      <w:proofErr w:type="gramEnd"/>
      <w:r w:rsidRPr="007027CB">
        <w:rPr>
          <w:color w:val="000000" w:themeColor="text1"/>
          <w:sz w:val="20"/>
          <w:szCs w:val="20"/>
          <w:lang w:eastAsia="zh-CN"/>
        </w:rPr>
        <w:t xml:space="preserve"> J </w:t>
      </w:r>
      <w:proofErr w:type="spellStart"/>
      <w:r w:rsidRPr="007027CB">
        <w:rPr>
          <w:color w:val="000000" w:themeColor="text1"/>
          <w:sz w:val="20"/>
          <w:szCs w:val="20"/>
          <w:lang w:eastAsia="zh-CN"/>
        </w:rPr>
        <w:t>J</w:t>
      </w:r>
      <w:proofErr w:type="spellEnd"/>
      <w:r w:rsidRPr="007027CB">
        <w:rPr>
          <w:color w:val="000000" w:themeColor="text1"/>
          <w:sz w:val="20"/>
          <w:szCs w:val="20"/>
          <w:lang w:eastAsia="zh-CN"/>
        </w:rPr>
        <w:t xml:space="preserve">, ZHANG P, WU H B, et al. Reliability and risk analysis of load aggregators in demand response [J]. Acta </w:t>
      </w:r>
      <w:proofErr w:type="spellStart"/>
      <w:r w:rsidRPr="007027CB">
        <w:rPr>
          <w:color w:val="000000" w:themeColor="text1"/>
          <w:sz w:val="20"/>
          <w:szCs w:val="20"/>
          <w:lang w:eastAsia="zh-CN"/>
        </w:rPr>
        <w:t>energiae</w:t>
      </w:r>
      <w:proofErr w:type="spellEnd"/>
      <w:r w:rsidRPr="007027CB">
        <w:rPr>
          <w:color w:val="000000" w:themeColor="text1"/>
          <w:sz w:val="20"/>
          <w:szCs w:val="20"/>
          <w:lang w:eastAsia="zh-CN"/>
        </w:rPr>
        <w:t xml:space="preserve"> </w:t>
      </w:r>
      <w:proofErr w:type="spellStart"/>
      <w:r w:rsidRPr="007027CB">
        <w:rPr>
          <w:color w:val="000000" w:themeColor="text1"/>
          <w:sz w:val="20"/>
          <w:szCs w:val="20"/>
          <w:lang w:eastAsia="zh-CN"/>
        </w:rPr>
        <w:t>solaris</w:t>
      </w:r>
      <w:proofErr w:type="spellEnd"/>
      <w:r w:rsidRPr="007027CB">
        <w:rPr>
          <w:color w:val="000000" w:themeColor="text1"/>
          <w:sz w:val="20"/>
          <w:szCs w:val="20"/>
          <w:lang w:eastAsia="zh-CN"/>
        </w:rPr>
        <w:t xml:space="preserve"> </w:t>
      </w:r>
      <w:proofErr w:type="spellStart"/>
      <w:r w:rsidRPr="007027CB">
        <w:rPr>
          <w:color w:val="000000" w:themeColor="text1"/>
          <w:sz w:val="20"/>
          <w:szCs w:val="20"/>
          <w:lang w:eastAsia="zh-CN"/>
        </w:rPr>
        <w:t>sinica</w:t>
      </w:r>
      <w:proofErr w:type="spellEnd"/>
      <w:r w:rsidRPr="007027CB">
        <w:rPr>
          <w:color w:val="000000" w:themeColor="text1"/>
          <w:sz w:val="20"/>
          <w:szCs w:val="20"/>
          <w:lang w:eastAsia="zh-CN"/>
        </w:rPr>
        <w:t>, 2019, 40(12):3526-3533</w:t>
      </w:r>
    </w:p>
    <w:p w14:paraId="19CAB1B0" w14:textId="100F6A4F" w:rsidR="008D205F" w:rsidRPr="007027CB" w:rsidRDefault="008D205F" w:rsidP="007D4D5D">
      <w:pPr>
        <w:pStyle w:val="IETReferences"/>
        <w:jc w:val="both"/>
        <w:rPr>
          <w:color w:val="000000" w:themeColor="text1"/>
          <w:sz w:val="20"/>
          <w:szCs w:val="20"/>
          <w:lang w:eastAsia="zh-CN"/>
        </w:rPr>
      </w:pPr>
    </w:p>
    <w:p w14:paraId="3A6E031C" w14:textId="6E2369BE" w:rsidR="008D205F" w:rsidRPr="007027CB" w:rsidRDefault="008D205F" w:rsidP="007D4D5D">
      <w:pPr>
        <w:pStyle w:val="IETReferences"/>
        <w:jc w:val="both"/>
        <w:rPr>
          <w:color w:val="000000" w:themeColor="text1"/>
          <w:sz w:val="20"/>
          <w:szCs w:val="20"/>
        </w:rPr>
      </w:pPr>
      <w:r w:rsidRPr="007027CB">
        <w:rPr>
          <w:rFonts w:hint="eastAsia"/>
          <w:color w:val="000000" w:themeColor="text1"/>
          <w:sz w:val="20"/>
          <w:szCs w:val="20"/>
          <w:lang w:eastAsia="zh-CN"/>
        </w:rPr>
        <w:t>[</w:t>
      </w:r>
      <w:r w:rsidRPr="007027CB">
        <w:rPr>
          <w:color w:val="000000" w:themeColor="text1"/>
          <w:sz w:val="20"/>
          <w:szCs w:val="20"/>
          <w:lang w:eastAsia="zh-CN"/>
        </w:rPr>
        <w:t>9]</w:t>
      </w:r>
      <w:r w:rsidRPr="007027CB">
        <w:rPr>
          <w:color w:val="000000" w:themeColor="text1"/>
          <w:sz w:val="24"/>
        </w:rPr>
        <w:t xml:space="preserve"> </w:t>
      </w:r>
      <w:r w:rsidRPr="007027CB">
        <w:rPr>
          <w:color w:val="000000" w:themeColor="text1"/>
          <w:sz w:val="20"/>
          <w:szCs w:val="20"/>
        </w:rPr>
        <w:t xml:space="preserve">TING Z H, YUZE M, YUNNA W, </w:t>
      </w:r>
      <w:r w:rsidRPr="007027CB">
        <w:rPr>
          <w:rFonts w:hint="eastAsia"/>
          <w:color w:val="000000" w:themeColor="text1"/>
          <w:sz w:val="20"/>
          <w:szCs w:val="20"/>
          <w:lang w:eastAsia="zh-CN"/>
        </w:rPr>
        <w:t>et</w:t>
      </w:r>
      <w:r w:rsidRPr="007027CB">
        <w:rPr>
          <w:color w:val="000000" w:themeColor="text1"/>
          <w:sz w:val="20"/>
          <w:szCs w:val="20"/>
        </w:rPr>
        <w:t xml:space="preserve"> al. Optimization configuration and application value assessment </w:t>
      </w:r>
      <w:proofErr w:type="spellStart"/>
      <w:r w:rsidRPr="007027CB">
        <w:rPr>
          <w:color w:val="000000" w:themeColor="text1"/>
          <w:sz w:val="20"/>
          <w:szCs w:val="20"/>
        </w:rPr>
        <w:t>modeling</w:t>
      </w:r>
      <w:proofErr w:type="spellEnd"/>
      <w:r w:rsidRPr="007027CB">
        <w:rPr>
          <w:color w:val="000000" w:themeColor="text1"/>
          <w:sz w:val="20"/>
          <w:szCs w:val="20"/>
        </w:rPr>
        <w:t xml:space="preserve"> of hybrid energy storage in the new power system with multi-flexible resources </w:t>
      </w:r>
      <w:proofErr w:type="spellStart"/>
      <w:proofErr w:type="gramStart"/>
      <w:r w:rsidRPr="007027CB">
        <w:rPr>
          <w:color w:val="000000" w:themeColor="text1"/>
          <w:sz w:val="20"/>
          <w:szCs w:val="20"/>
        </w:rPr>
        <w:t>coupling,Journal</w:t>
      </w:r>
      <w:proofErr w:type="spellEnd"/>
      <w:proofErr w:type="gramEnd"/>
      <w:r w:rsidRPr="007027CB">
        <w:rPr>
          <w:color w:val="000000" w:themeColor="text1"/>
          <w:sz w:val="20"/>
          <w:szCs w:val="20"/>
        </w:rPr>
        <w:t xml:space="preserve"> of Energy </w:t>
      </w:r>
      <w:proofErr w:type="spellStart"/>
      <w:r w:rsidRPr="007027CB">
        <w:rPr>
          <w:color w:val="000000" w:themeColor="text1"/>
          <w:sz w:val="20"/>
          <w:szCs w:val="20"/>
        </w:rPr>
        <w:t>Storage,Volume</w:t>
      </w:r>
      <w:proofErr w:type="spellEnd"/>
      <w:r w:rsidRPr="007027CB">
        <w:rPr>
          <w:color w:val="000000" w:themeColor="text1"/>
          <w:sz w:val="20"/>
          <w:szCs w:val="20"/>
        </w:rPr>
        <w:t xml:space="preserve"> 62,2023,106876,ISSN 2352-152X.</w:t>
      </w:r>
    </w:p>
    <w:p w14:paraId="5F9C9502" w14:textId="150D58A7" w:rsidR="00FB456F" w:rsidRPr="007027CB" w:rsidRDefault="00FB456F" w:rsidP="007D4D5D">
      <w:pPr>
        <w:pStyle w:val="IETReferences"/>
        <w:jc w:val="both"/>
        <w:rPr>
          <w:color w:val="000000" w:themeColor="text1"/>
          <w:sz w:val="20"/>
          <w:szCs w:val="20"/>
        </w:rPr>
      </w:pPr>
    </w:p>
    <w:p w14:paraId="3C0EB9DD" w14:textId="05CA2E38" w:rsidR="00FB456F" w:rsidRPr="007027CB" w:rsidRDefault="00FB456F" w:rsidP="007D4D5D">
      <w:pPr>
        <w:pStyle w:val="IETReferences"/>
        <w:jc w:val="both"/>
        <w:rPr>
          <w:color w:val="000000" w:themeColor="text1"/>
          <w:sz w:val="20"/>
          <w:szCs w:val="20"/>
        </w:rPr>
      </w:pPr>
      <w:r w:rsidRPr="007027CB">
        <w:rPr>
          <w:rFonts w:hint="eastAsia"/>
          <w:color w:val="000000" w:themeColor="text1"/>
          <w:sz w:val="20"/>
          <w:szCs w:val="20"/>
          <w:lang w:eastAsia="zh-CN"/>
        </w:rPr>
        <w:t>[</w:t>
      </w:r>
      <w:r w:rsidRPr="007027CB">
        <w:rPr>
          <w:color w:val="000000" w:themeColor="text1"/>
          <w:sz w:val="20"/>
          <w:szCs w:val="20"/>
          <w:lang w:eastAsia="zh-CN"/>
        </w:rPr>
        <w:t>10]</w:t>
      </w:r>
      <w:r w:rsidRPr="007027CB">
        <w:rPr>
          <w:rFonts w:hint="eastAsia"/>
          <w:color w:val="000000" w:themeColor="text1"/>
          <w:sz w:val="24"/>
        </w:rPr>
        <w:t xml:space="preserve"> </w:t>
      </w:r>
      <w:r w:rsidRPr="007027CB">
        <w:rPr>
          <w:rFonts w:hint="eastAsia"/>
          <w:color w:val="000000" w:themeColor="text1"/>
          <w:sz w:val="20"/>
          <w:szCs w:val="20"/>
        </w:rPr>
        <w:t>H</w:t>
      </w:r>
      <w:r w:rsidRPr="007027CB">
        <w:rPr>
          <w:color w:val="000000" w:themeColor="text1"/>
          <w:sz w:val="20"/>
          <w:szCs w:val="20"/>
        </w:rPr>
        <w:t>E J Q</w:t>
      </w:r>
      <w:r w:rsidRPr="007027CB">
        <w:rPr>
          <w:rFonts w:hint="eastAsia"/>
          <w:color w:val="000000" w:themeColor="text1"/>
          <w:sz w:val="20"/>
          <w:szCs w:val="20"/>
        </w:rPr>
        <w:t>,</w:t>
      </w:r>
      <w:r w:rsidRPr="007027CB">
        <w:rPr>
          <w:color w:val="000000" w:themeColor="text1"/>
          <w:sz w:val="20"/>
          <w:szCs w:val="20"/>
        </w:rPr>
        <w:t xml:space="preserve"> SONG Z J</w:t>
      </w:r>
      <w:r w:rsidRPr="007027CB">
        <w:rPr>
          <w:rFonts w:hint="eastAsia"/>
          <w:color w:val="000000" w:themeColor="text1"/>
          <w:sz w:val="20"/>
          <w:szCs w:val="20"/>
        </w:rPr>
        <w:t>,</w:t>
      </w:r>
      <w:r w:rsidRPr="007027CB">
        <w:rPr>
          <w:color w:val="000000" w:themeColor="text1"/>
          <w:sz w:val="20"/>
          <w:szCs w:val="20"/>
        </w:rPr>
        <w:t xml:space="preserve"> LAN Z</w:t>
      </w:r>
      <w:r w:rsidRPr="007027CB">
        <w:rPr>
          <w:rFonts w:hint="eastAsia"/>
          <w:color w:val="000000" w:themeColor="text1"/>
          <w:sz w:val="20"/>
          <w:szCs w:val="20"/>
        </w:rPr>
        <w:t>,</w:t>
      </w:r>
      <w:r w:rsidRPr="007027CB">
        <w:rPr>
          <w:color w:val="000000" w:themeColor="text1"/>
          <w:sz w:val="20"/>
          <w:szCs w:val="20"/>
        </w:rPr>
        <w:t xml:space="preserve"> et al</w:t>
      </w:r>
      <w:r w:rsidRPr="007027CB">
        <w:rPr>
          <w:rFonts w:hint="eastAsia"/>
          <w:color w:val="000000" w:themeColor="text1"/>
          <w:sz w:val="20"/>
          <w:szCs w:val="20"/>
        </w:rPr>
        <w:t>. Distribution Network Voltage Optimization Control Method Based on Model Predictive Control[P]. Information Technologies and Electrical Engineering,2019.</w:t>
      </w:r>
    </w:p>
    <w:p w14:paraId="385BC401" w14:textId="337B33E7" w:rsidR="00FB456F" w:rsidRPr="007027CB" w:rsidRDefault="00FB456F" w:rsidP="007D4D5D">
      <w:pPr>
        <w:pStyle w:val="IETReferences"/>
        <w:jc w:val="both"/>
        <w:rPr>
          <w:color w:val="000000" w:themeColor="text1"/>
          <w:sz w:val="20"/>
          <w:szCs w:val="20"/>
        </w:rPr>
      </w:pPr>
    </w:p>
    <w:p w14:paraId="18830115" w14:textId="56D301D9" w:rsidR="00FB456F" w:rsidRPr="007027CB" w:rsidRDefault="00FB456F" w:rsidP="007D4D5D">
      <w:pPr>
        <w:pStyle w:val="IETReferences"/>
        <w:jc w:val="both"/>
        <w:rPr>
          <w:color w:val="000000" w:themeColor="text1"/>
          <w:sz w:val="20"/>
          <w:szCs w:val="20"/>
        </w:rPr>
      </w:pPr>
      <w:r w:rsidRPr="007027CB">
        <w:rPr>
          <w:rFonts w:hint="eastAsia"/>
          <w:color w:val="000000" w:themeColor="text1"/>
          <w:sz w:val="20"/>
          <w:szCs w:val="20"/>
          <w:lang w:eastAsia="zh-CN"/>
        </w:rPr>
        <w:lastRenderedPageBreak/>
        <w:t>[</w:t>
      </w:r>
      <w:r w:rsidRPr="007027CB">
        <w:rPr>
          <w:color w:val="000000" w:themeColor="text1"/>
          <w:sz w:val="20"/>
          <w:szCs w:val="20"/>
          <w:lang w:eastAsia="zh-CN"/>
        </w:rPr>
        <w:t>11]</w:t>
      </w:r>
      <w:r w:rsidRPr="007027CB">
        <w:rPr>
          <w:color w:val="000000" w:themeColor="text1"/>
          <w:sz w:val="24"/>
        </w:rPr>
        <w:t xml:space="preserve"> </w:t>
      </w:r>
      <w:r w:rsidRPr="007027CB">
        <w:rPr>
          <w:color w:val="000000" w:themeColor="text1"/>
          <w:sz w:val="20"/>
          <w:szCs w:val="20"/>
        </w:rPr>
        <w:t>TANG Z</w:t>
      </w:r>
      <w:r w:rsidRPr="007027CB">
        <w:rPr>
          <w:color w:val="000000" w:themeColor="text1"/>
          <w:sz w:val="20"/>
          <w:szCs w:val="20"/>
          <w:lang w:eastAsia="zh-CN"/>
        </w:rPr>
        <w:t xml:space="preserve">, </w:t>
      </w:r>
      <w:r w:rsidRPr="007027CB">
        <w:rPr>
          <w:color w:val="000000" w:themeColor="text1"/>
          <w:sz w:val="20"/>
          <w:szCs w:val="20"/>
        </w:rPr>
        <w:t>HILL D J</w:t>
      </w:r>
      <w:r w:rsidRPr="007027CB">
        <w:rPr>
          <w:rFonts w:hint="eastAsia"/>
          <w:color w:val="000000" w:themeColor="text1"/>
          <w:sz w:val="20"/>
          <w:szCs w:val="20"/>
          <w:lang w:eastAsia="zh-CN"/>
        </w:rPr>
        <w:t>,</w:t>
      </w:r>
      <w:r w:rsidRPr="007027CB">
        <w:rPr>
          <w:color w:val="000000" w:themeColor="text1"/>
          <w:sz w:val="20"/>
          <w:szCs w:val="20"/>
          <w:lang w:eastAsia="zh-CN"/>
        </w:rPr>
        <w:t xml:space="preserve"> </w:t>
      </w:r>
      <w:r w:rsidRPr="007027CB">
        <w:rPr>
          <w:color w:val="000000" w:themeColor="text1"/>
          <w:sz w:val="20"/>
          <w:szCs w:val="20"/>
        </w:rPr>
        <w:t>LIU T. Fast distributed reactive power control for voltage regulation in distribution networks</w:t>
      </w:r>
      <w:r w:rsidRPr="007027CB">
        <w:rPr>
          <w:rFonts w:hint="eastAsia"/>
          <w:color w:val="000000" w:themeColor="text1"/>
          <w:sz w:val="20"/>
          <w:szCs w:val="20"/>
          <w:lang w:eastAsia="zh-CN"/>
        </w:rPr>
        <w:t xml:space="preserve"> </w:t>
      </w:r>
      <w:r w:rsidRPr="007027CB">
        <w:rPr>
          <w:color w:val="000000" w:themeColor="text1"/>
          <w:sz w:val="20"/>
          <w:szCs w:val="20"/>
          <w:lang w:eastAsia="zh-CN"/>
        </w:rPr>
        <w:t>[J]</w:t>
      </w:r>
      <w:r w:rsidRPr="007027CB">
        <w:rPr>
          <w:color w:val="000000" w:themeColor="text1"/>
          <w:sz w:val="20"/>
          <w:szCs w:val="20"/>
        </w:rPr>
        <w:t>. IEEE Transactions on Power Systems</w:t>
      </w:r>
      <w:r w:rsidRPr="007027CB">
        <w:rPr>
          <w:rFonts w:hint="eastAsia"/>
          <w:color w:val="000000" w:themeColor="text1"/>
          <w:sz w:val="20"/>
          <w:szCs w:val="20"/>
          <w:lang w:eastAsia="zh-CN"/>
        </w:rPr>
        <w:t>,</w:t>
      </w:r>
      <w:r w:rsidRPr="007027CB">
        <w:rPr>
          <w:color w:val="000000" w:themeColor="text1"/>
          <w:sz w:val="20"/>
          <w:szCs w:val="20"/>
          <w:lang w:eastAsia="zh-CN"/>
        </w:rPr>
        <w:t xml:space="preserve"> </w:t>
      </w:r>
      <w:r w:rsidRPr="007027CB">
        <w:rPr>
          <w:color w:val="000000" w:themeColor="text1"/>
          <w:sz w:val="20"/>
          <w:szCs w:val="20"/>
        </w:rPr>
        <w:t>2019</w:t>
      </w:r>
      <w:r w:rsidRPr="007027CB">
        <w:rPr>
          <w:rFonts w:hint="eastAsia"/>
          <w:color w:val="000000" w:themeColor="text1"/>
          <w:sz w:val="20"/>
          <w:szCs w:val="20"/>
          <w:lang w:eastAsia="zh-CN"/>
        </w:rPr>
        <w:t>,</w:t>
      </w:r>
      <w:r w:rsidRPr="007027CB">
        <w:rPr>
          <w:color w:val="000000" w:themeColor="text1"/>
          <w:sz w:val="20"/>
          <w:szCs w:val="20"/>
          <w:lang w:eastAsia="zh-CN"/>
        </w:rPr>
        <w:t xml:space="preserve"> </w:t>
      </w:r>
      <w:r w:rsidRPr="007027CB">
        <w:rPr>
          <w:color w:val="000000" w:themeColor="text1"/>
          <w:sz w:val="20"/>
          <w:szCs w:val="20"/>
        </w:rPr>
        <w:t>34</w:t>
      </w:r>
      <w:r w:rsidRPr="007027CB">
        <w:rPr>
          <w:rFonts w:hint="eastAsia"/>
          <w:color w:val="000000" w:themeColor="text1"/>
          <w:sz w:val="20"/>
          <w:szCs w:val="20"/>
          <w:lang w:eastAsia="zh-CN"/>
        </w:rPr>
        <w:t>(</w:t>
      </w:r>
      <w:r w:rsidRPr="007027CB">
        <w:rPr>
          <w:color w:val="000000" w:themeColor="text1"/>
          <w:sz w:val="20"/>
          <w:szCs w:val="20"/>
          <w:lang w:eastAsia="zh-CN"/>
        </w:rPr>
        <w:t xml:space="preserve">1): </w:t>
      </w:r>
      <w:r w:rsidRPr="007027CB">
        <w:rPr>
          <w:color w:val="000000" w:themeColor="text1"/>
          <w:sz w:val="20"/>
          <w:szCs w:val="20"/>
        </w:rPr>
        <w:t>802-805.</w:t>
      </w:r>
    </w:p>
    <w:p w14:paraId="77FAC961" w14:textId="6B0C8F7D" w:rsidR="00FB456F" w:rsidRPr="007027CB" w:rsidRDefault="00FB456F" w:rsidP="007D4D5D">
      <w:pPr>
        <w:pStyle w:val="IETReferences"/>
        <w:jc w:val="both"/>
        <w:rPr>
          <w:color w:val="000000" w:themeColor="text1"/>
          <w:sz w:val="20"/>
          <w:szCs w:val="20"/>
        </w:rPr>
      </w:pPr>
    </w:p>
    <w:p w14:paraId="5BE994FC" w14:textId="1443C0C7" w:rsidR="00FB456F" w:rsidRPr="007027CB" w:rsidRDefault="00FB456F" w:rsidP="007D4D5D">
      <w:pPr>
        <w:pStyle w:val="IETReferences"/>
        <w:jc w:val="both"/>
        <w:rPr>
          <w:color w:val="000000" w:themeColor="text1"/>
          <w:sz w:val="20"/>
          <w:szCs w:val="20"/>
        </w:rPr>
      </w:pPr>
      <w:r w:rsidRPr="007027CB">
        <w:rPr>
          <w:rFonts w:hint="eastAsia"/>
          <w:color w:val="000000" w:themeColor="text1"/>
          <w:sz w:val="20"/>
          <w:szCs w:val="20"/>
          <w:lang w:eastAsia="zh-CN"/>
        </w:rPr>
        <w:t>[</w:t>
      </w:r>
      <w:r w:rsidRPr="007027CB">
        <w:rPr>
          <w:color w:val="000000" w:themeColor="text1"/>
          <w:sz w:val="20"/>
          <w:szCs w:val="20"/>
          <w:lang w:eastAsia="zh-CN"/>
        </w:rPr>
        <w:t>12]</w:t>
      </w:r>
      <w:r w:rsidRPr="007027CB">
        <w:rPr>
          <w:color w:val="000000" w:themeColor="text1"/>
          <w:sz w:val="20"/>
          <w:szCs w:val="20"/>
        </w:rPr>
        <w:t xml:space="preserve"> KREIN P T</w:t>
      </w:r>
      <w:r w:rsidRPr="007027CB">
        <w:rPr>
          <w:rFonts w:hint="eastAsia"/>
          <w:color w:val="000000" w:themeColor="text1"/>
          <w:sz w:val="20"/>
          <w:szCs w:val="20"/>
          <w:lang w:eastAsia="zh-CN"/>
        </w:rPr>
        <w:t>,</w:t>
      </w:r>
      <w:r w:rsidRPr="007027CB">
        <w:rPr>
          <w:color w:val="000000" w:themeColor="text1"/>
          <w:sz w:val="20"/>
          <w:szCs w:val="20"/>
          <w:lang w:eastAsia="zh-CN"/>
        </w:rPr>
        <w:t xml:space="preserve"> </w:t>
      </w:r>
      <w:r w:rsidRPr="007027CB">
        <w:rPr>
          <w:color w:val="000000" w:themeColor="text1"/>
          <w:sz w:val="20"/>
          <w:szCs w:val="20"/>
        </w:rPr>
        <w:t>GALTIERI J A. Active management of photovoltaic system variability with power electronics</w:t>
      </w:r>
      <w:r w:rsidRPr="007027CB">
        <w:rPr>
          <w:rFonts w:hint="eastAsia"/>
          <w:color w:val="000000" w:themeColor="text1"/>
          <w:sz w:val="20"/>
          <w:szCs w:val="20"/>
          <w:lang w:eastAsia="zh-CN"/>
        </w:rPr>
        <w:t xml:space="preserve"> </w:t>
      </w:r>
      <w:r w:rsidRPr="007027CB">
        <w:rPr>
          <w:color w:val="000000" w:themeColor="text1"/>
          <w:sz w:val="20"/>
          <w:szCs w:val="20"/>
          <w:lang w:eastAsia="zh-CN"/>
        </w:rPr>
        <w:t>[J]</w:t>
      </w:r>
      <w:r w:rsidRPr="007027CB">
        <w:rPr>
          <w:color w:val="000000" w:themeColor="text1"/>
          <w:sz w:val="20"/>
          <w:szCs w:val="20"/>
        </w:rPr>
        <w:t>. IEEE Journal of Emerging and Selected Topics in Power Electronics</w:t>
      </w:r>
      <w:r w:rsidRPr="007027CB">
        <w:rPr>
          <w:rFonts w:hint="eastAsia"/>
          <w:color w:val="000000" w:themeColor="text1"/>
          <w:sz w:val="20"/>
          <w:szCs w:val="20"/>
          <w:lang w:eastAsia="zh-CN"/>
        </w:rPr>
        <w:t>,</w:t>
      </w:r>
      <w:r w:rsidRPr="007027CB">
        <w:rPr>
          <w:color w:val="000000" w:themeColor="text1"/>
          <w:sz w:val="20"/>
          <w:szCs w:val="20"/>
          <w:lang w:eastAsia="zh-CN"/>
        </w:rPr>
        <w:t xml:space="preserve"> </w:t>
      </w:r>
      <w:r w:rsidRPr="007027CB">
        <w:rPr>
          <w:color w:val="000000" w:themeColor="text1"/>
          <w:sz w:val="20"/>
          <w:szCs w:val="20"/>
        </w:rPr>
        <w:t>2021</w:t>
      </w:r>
      <w:r w:rsidRPr="007027CB">
        <w:rPr>
          <w:rFonts w:hint="eastAsia"/>
          <w:color w:val="000000" w:themeColor="text1"/>
          <w:sz w:val="20"/>
          <w:szCs w:val="20"/>
          <w:lang w:eastAsia="zh-CN"/>
        </w:rPr>
        <w:t>,</w:t>
      </w:r>
      <w:r w:rsidRPr="007027CB">
        <w:rPr>
          <w:color w:val="000000" w:themeColor="text1"/>
          <w:sz w:val="20"/>
          <w:szCs w:val="20"/>
          <w:lang w:eastAsia="zh-CN"/>
        </w:rPr>
        <w:t xml:space="preserve"> </w:t>
      </w:r>
      <w:r w:rsidRPr="007027CB">
        <w:rPr>
          <w:color w:val="000000" w:themeColor="text1"/>
          <w:sz w:val="20"/>
          <w:szCs w:val="20"/>
        </w:rPr>
        <w:t>9</w:t>
      </w:r>
      <w:r w:rsidRPr="007027CB">
        <w:rPr>
          <w:rFonts w:hint="eastAsia"/>
          <w:color w:val="000000" w:themeColor="text1"/>
          <w:sz w:val="20"/>
          <w:szCs w:val="20"/>
          <w:lang w:eastAsia="zh-CN"/>
        </w:rPr>
        <w:t>(</w:t>
      </w:r>
      <w:r w:rsidRPr="007027CB">
        <w:rPr>
          <w:color w:val="000000" w:themeColor="text1"/>
          <w:sz w:val="20"/>
          <w:szCs w:val="20"/>
        </w:rPr>
        <w:t>6</w:t>
      </w:r>
      <w:r w:rsidRPr="007027CB">
        <w:rPr>
          <w:rFonts w:hint="eastAsia"/>
          <w:color w:val="000000" w:themeColor="text1"/>
          <w:sz w:val="20"/>
          <w:szCs w:val="20"/>
          <w:lang w:eastAsia="zh-CN"/>
        </w:rPr>
        <w:t>):</w:t>
      </w:r>
      <w:r w:rsidRPr="007027CB">
        <w:rPr>
          <w:color w:val="000000" w:themeColor="text1"/>
          <w:sz w:val="20"/>
          <w:szCs w:val="20"/>
          <w:lang w:eastAsia="zh-CN"/>
        </w:rPr>
        <w:t xml:space="preserve"> </w:t>
      </w:r>
      <w:r w:rsidRPr="007027CB">
        <w:rPr>
          <w:color w:val="000000" w:themeColor="text1"/>
          <w:sz w:val="20"/>
          <w:szCs w:val="20"/>
        </w:rPr>
        <w:t>6507-6523</w:t>
      </w:r>
    </w:p>
    <w:p w14:paraId="06473B82" w14:textId="75C299F4" w:rsidR="00FB456F" w:rsidRPr="007027CB" w:rsidRDefault="00FB456F" w:rsidP="007D4D5D">
      <w:pPr>
        <w:pStyle w:val="IETReferences"/>
        <w:jc w:val="both"/>
        <w:rPr>
          <w:color w:val="000000" w:themeColor="text1"/>
          <w:sz w:val="20"/>
          <w:szCs w:val="20"/>
        </w:rPr>
      </w:pPr>
    </w:p>
    <w:p w14:paraId="5AD91F61" w14:textId="1B46C5AF" w:rsidR="00763E94" w:rsidRPr="007027CB" w:rsidRDefault="00FB456F" w:rsidP="007D4D5D">
      <w:pPr>
        <w:pStyle w:val="IETReferences"/>
        <w:jc w:val="both"/>
        <w:rPr>
          <w:color w:val="000000" w:themeColor="text1"/>
          <w:sz w:val="20"/>
          <w:szCs w:val="20"/>
          <w:lang w:eastAsia="zh-CN"/>
        </w:rPr>
      </w:pPr>
      <w:r w:rsidRPr="007027CB">
        <w:rPr>
          <w:rFonts w:hint="eastAsia"/>
          <w:color w:val="000000" w:themeColor="text1"/>
          <w:sz w:val="20"/>
          <w:szCs w:val="20"/>
          <w:lang w:eastAsia="zh-CN"/>
        </w:rPr>
        <w:t>[</w:t>
      </w:r>
      <w:r w:rsidRPr="007027CB">
        <w:rPr>
          <w:color w:val="000000" w:themeColor="text1"/>
          <w:sz w:val="20"/>
          <w:szCs w:val="20"/>
          <w:lang w:eastAsia="zh-CN"/>
        </w:rPr>
        <w:t>14]</w:t>
      </w:r>
      <w:r w:rsidRPr="007027CB">
        <w:rPr>
          <w:color w:val="000000" w:themeColor="text1"/>
          <w:sz w:val="20"/>
          <w:szCs w:val="20"/>
        </w:rPr>
        <w:t xml:space="preserve"> </w:t>
      </w:r>
      <w:r w:rsidR="009431E5" w:rsidRPr="007027CB">
        <w:rPr>
          <w:color w:val="000000" w:themeColor="text1"/>
          <w:sz w:val="20"/>
          <w:szCs w:val="20"/>
        </w:rPr>
        <w:t xml:space="preserve">LIU Y B, WU W C, </w:t>
      </w:r>
      <w:r w:rsidR="00763E94" w:rsidRPr="007027CB">
        <w:rPr>
          <w:color w:val="000000" w:themeColor="text1"/>
          <w:sz w:val="20"/>
          <w:szCs w:val="20"/>
        </w:rPr>
        <w:t xml:space="preserve">ZHANG B M, </w:t>
      </w:r>
      <w:r w:rsidR="00763E94" w:rsidRPr="007027CB">
        <w:rPr>
          <w:rFonts w:hint="eastAsia"/>
          <w:color w:val="000000" w:themeColor="text1"/>
          <w:sz w:val="20"/>
          <w:szCs w:val="20"/>
          <w:lang w:eastAsia="zh-CN"/>
        </w:rPr>
        <w:t>et</w:t>
      </w:r>
      <w:r w:rsidR="00763E94" w:rsidRPr="007027CB">
        <w:rPr>
          <w:color w:val="000000" w:themeColor="text1"/>
          <w:sz w:val="20"/>
          <w:szCs w:val="20"/>
        </w:rPr>
        <w:t xml:space="preserve"> al. Active distribution network overvoltage prevention and control method based on active-reactive power coordination optimization [J]. </w:t>
      </w:r>
      <w:r w:rsidR="00763E94" w:rsidRPr="007027CB">
        <w:rPr>
          <w:color w:val="000000" w:themeColor="text1"/>
          <w:sz w:val="20"/>
          <w:szCs w:val="20"/>
          <w:lang w:eastAsia="zh-CN"/>
        </w:rPr>
        <w:t>Automation of electric power systems, 2014, 38(9): 184-191</w:t>
      </w:r>
    </w:p>
    <w:p w14:paraId="743F8DA2" w14:textId="77777777" w:rsidR="009269A0" w:rsidRPr="007027CB" w:rsidRDefault="009269A0" w:rsidP="007D4D5D">
      <w:pPr>
        <w:pStyle w:val="IETReferences"/>
        <w:jc w:val="both"/>
        <w:rPr>
          <w:color w:val="000000" w:themeColor="text1"/>
          <w:sz w:val="20"/>
          <w:szCs w:val="20"/>
          <w:lang w:eastAsia="zh-CN"/>
        </w:rPr>
      </w:pPr>
    </w:p>
    <w:p w14:paraId="0B5097B9" w14:textId="60AD2D26" w:rsidR="009269A0" w:rsidRPr="007027CB" w:rsidRDefault="00763E94" w:rsidP="007D4D5D">
      <w:pPr>
        <w:pStyle w:val="IETReferences"/>
        <w:jc w:val="both"/>
        <w:rPr>
          <w:color w:val="000000" w:themeColor="text1"/>
          <w:sz w:val="20"/>
          <w:szCs w:val="20"/>
        </w:rPr>
      </w:pPr>
      <w:r w:rsidRPr="007027CB">
        <w:rPr>
          <w:rFonts w:hint="eastAsia"/>
          <w:color w:val="000000" w:themeColor="text1"/>
          <w:sz w:val="20"/>
          <w:szCs w:val="20"/>
          <w:lang w:eastAsia="zh-CN"/>
        </w:rPr>
        <w:t>[</w:t>
      </w:r>
      <w:r w:rsidRPr="007027CB">
        <w:rPr>
          <w:color w:val="000000" w:themeColor="text1"/>
          <w:sz w:val="20"/>
          <w:szCs w:val="20"/>
          <w:lang w:eastAsia="zh-CN"/>
        </w:rPr>
        <w:t>15]</w:t>
      </w:r>
      <w:r w:rsidRPr="007027CB">
        <w:rPr>
          <w:color w:val="000000" w:themeColor="text1"/>
          <w:sz w:val="24"/>
        </w:rPr>
        <w:t xml:space="preserve"> </w:t>
      </w:r>
      <w:r w:rsidRPr="007027CB">
        <w:rPr>
          <w:color w:val="000000" w:themeColor="text1"/>
          <w:sz w:val="20"/>
          <w:szCs w:val="20"/>
        </w:rPr>
        <w:t>ZHICHUN Y, FAN Y, HUAIDONG M, et al. Review on optimal planning of new power systems with distributed generations and electric vehicles, Energy Reports, Volume 9, 2023, Pages 501-509, ISSN 2352-4847</w:t>
      </w:r>
    </w:p>
    <w:p w14:paraId="6EA9E278" w14:textId="0662035E" w:rsidR="00763E94" w:rsidRPr="007027CB" w:rsidRDefault="00763E94" w:rsidP="007D4D5D">
      <w:pPr>
        <w:pStyle w:val="IETReferences"/>
        <w:jc w:val="both"/>
        <w:rPr>
          <w:color w:val="000000" w:themeColor="text1"/>
          <w:sz w:val="20"/>
          <w:szCs w:val="20"/>
        </w:rPr>
      </w:pPr>
    </w:p>
    <w:p w14:paraId="7927E4AB" w14:textId="194CC989" w:rsidR="00763E94" w:rsidRPr="007027CB" w:rsidRDefault="00763E94" w:rsidP="007D4D5D">
      <w:pPr>
        <w:pStyle w:val="IETReferences"/>
        <w:jc w:val="both"/>
        <w:rPr>
          <w:color w:val="000000" w:themeColor="text1"/>
          <w:sz w:val="20"/>
          <w:szCs w:val="20"/>
        </w:rPr>
      </w:pPr>
      <w:r w:rsidRPr="007027CB">
        <w:rPr>
          <w:rFonts w:hint="eastAsia"/>
          <w:color w:val="000000" w:themeColor="text1"/>
          <w:sz w:val="20"/>
          <w:szCs w:val="20"/>
          <w:lang w:eastAsia="zh-CN"/>
        </w:rPr>
        <w:t>[</w:t>
      </w:r>
      <w:r w:rsidRPr="007027CB">
        <w:rPr>
          <w:color w:val="000000" w:themeColor="text1"/>
          <w:sz w:val="20"/>
          <w:szCs w:val="20"/>
          <w:lang w:eastAsia="zh-CN"/>
        </w:rPr>
        <w:t>16]</w:t>
      </w:r>
      <w:r w:rsidRPr="007027CB">
        <w:rPr>
          <w:color w:val="000000" w:themeColor="text1"/>
          <w:sz w:val="24"/>
        </w:rPr>
        <w:t xml:space="preserve"> </w:t>
      </w:r>
      <w:r w:rsidRPr="007027CB">
        <w:rPr>
          <w:color w:val="000000" w:themeColor="text1"/>
          <w:sz w:val="20"/>
          <w:szCs w:val="20"/>
        </w:rPr>
        <w:t>LI T, TAO S, HE K, et al. "Multi-objective Optimal Dispatching of Electric Vehicle Cluster Considering User Demand Response," 2021 IEEE 4th International Conference on Electronics Technology (ICET), Chengdu, China, 2021, pp. 1003-1008</w:t>
      </w:r>
    </w:p>
    <w:p w14:paraId="31DC43D8" w14:textId="6A237C59" w:rsidR="00763E94" w:rsidRPr="007027CB" w:rsidRDefault="00763E94" w:rsidP="007D4D5D">
      <w:pPr>
        <w:pStyle w:val="IETReferences"/>
        <w:jc w:val="both"/>
        <w:rPr>
          <w:color w:val="000000" w:themeColor="text1"/>
          <w:sz w:val="20"/>
          <w:szCs w:val="20"/>
        </w:rPr>
      </w:pPr>
    </w:p>
    <w:p w14:paraId="6E665C17" w14:textId="5BA8954A" w:rsidR="00763E94" w:rsidRPr="007027CB" w:rsidRDefault="00763E94" w:rsidP="007D4D5D">
      <w:pPr>
        <w:pStyle w:val="IETReferences"/>
        <w:jc w:val="both"/>
        <w:rPr>
          <w:color w:val="000000" w:themeColor="text1"/>
          <w:sz w:val="20"/>
          <w:szCs w:val="20"/>
        </w:rPr>
      </w:pPr>
      <w:r w:rsidRPr="007027CB">
        <w:rPr>
          <w:rFonts w:hint="eastAsia"/>
          <w:color w:val="000000" w:themeColor="text1"/>
          <w:sz w:val="20"/>
          <w:szCs w:val="20"/>
          <w:lang w:eastAsia="zh-CN"/>
        </w:rPr>
        <w:t>[</w:t>
      </w:r>
      <w:r w:rsidRPr="007027CB">
        <w:rPr>
          <w:color w:val="000000" w:themeColor="text1"/>
          <w:sz w:val="20"/>
          <w:szCs w:val="20"/>
          <w:lang w:eastAsia="zh-CN"/>
        </w:rPr>
        <w:t>17]</w:t>
      </w:r>
      <w:r w:rsidRPr="007027CB">
        <w:rPr>
          <w:rFonts w:hint="eastAsia"/>
          <w:color w:val="000000" w:themeColor="text1"/>
          <w:sz w:val="20"/>
          <w:szCs w:val="20"/>
        </w:rPr>
        <w:t xml:space="preserve"> C</w:t>
      </w:r>
      <w:r w:rsidRPr="007027CB">
        <w:rPr>
          <w:color w:val="000000" w:themeColor="text1"/>
          <w:sz w:val="20"/>
          <w:szCs w:val="20"/>
        </w:rPr>
        <w:t xml:space="preserve">HEN </w:t>
      </w:r>
      <w:r w:rsidRPr="007027CB">
        <w:rPr>
          <w:rFonts w:hint="eastAsia"/>
          <w:color w:val="000000" w:themeColor="text1"/>
          <w:sz w:val="20"/>
          <w:szCs w:val="20"/>
        </w:rPr>
        <w:t>Q,</w:t>
      </w:r>
      <w:r w:rsidRPr="007027CB">
        <w:rPr>
          <w:color w:val="000000" w:themeColor="text1"/>
          <w:sz w:val="20"/>
          <w:szCs w:val="20"/>
        </w:rPr>
        <w:t xml:space="preserve"> </w:t>
      </w:r>
      <w:r w:rsidRPr="007027CB">
        <w:rPr>
          <w:rFonts w:hint="eastAsia"/>
          <w:color w:val="000000" w:themeColor="text1"/>
          <w:sz w:val="20"/>
          <w:szCs w:val="20"/>
        </w:rPr>
        <w:t>F</w:t>
      </w:r>
      <w:r w:rsidRPr="007027CB">
        <w:rPr>
          <w:color w:val="000000" w:themeColor="text1"/>
          <w:sz w:val="20"/>
          <w:szCs w:val="20"/>
        </w:rPr>
        <w:t xml:space="preserve">OLLY </w:t>
      </w:r>
      <w:r w:rsidRPr="007027CB">
        <w:rPr>
          <w:rFonts w:hint="eastAsia"/>
          <w:color w:val="000000" w:themeColor="text1"/>
          <w:sz w:val="20"/>
          <w:szCs w:val="20"/>
        </w:rPr>
        <w:t>K</w:t>
      </w:r>
      <w:r w:rsidRPr="007027CB">
        <w:rPr>
          <w:color w:val="000000" w:themeColor="text1"/>
          <w:sz w:val="20"/>
          <w:szCs w:val="20"/>
        </w:rPr>
        <w:t xml:space="preserve"> </w:t>
      </w:r>
      <w:r w:rsidRPr="007027CB">
        <w:rPr>
          <w:rFonts w:hint="eastAsia"/>
          <w:color w:val="000000" w:themeColor="text1"/>
          <w:sz w:val="20"/>
          <w:szCs w:val="20"/>
        </w:rPr>
        <w:t>A.</w:t>
      </w:r>
      <w:r w:rsidRPr="007027CB">
        <w:rPr>
          <w:color w:val="000000" w:themeColor="text1"/>
          <w:sz w:val="20"/>
          <w:szCs w:val="20"/>
        </w:rPr>
        <w:t xml:space="preserve"> </w:t>
      </w:r>
      <w:r w:rsidRPr="007027CB">
        <w:rPr>
          <w:rFonts w:hint="eastAsia"/>
          <w:color w:val="000000" w:themeColor="text1"/>
          <w:sz w:val="20"/>
          <w:szCs w:val="20"/>
        </w:rPr>
        <w:t>Application of Artificial Intelligence for EV Charging and Discharging Scheduling and Dynamic Pricing: A Review[J]. Energies,2022,16(1)</w:t>
      </w:r>
    </w:p>
    <w:p w14:paraId="6D7424FA" w14:textId="1BBB76A5" w:rsidR="00763E94" w:rsidRPr="007027CB" w:rsidRDefault="00763E94" w:rsidP="007D4D5D">
      <w:pPr>
        <w:pStyle w:val="IETReferences"/>
        <w:jc w:val="both"/>
        <w:rPr>
          <w:color w:val="000000" w:themeColor="text1"/>
          <w:sz w:val="20"/>
          <w:szCs w:val="20"/>
        </w:rPr>
      </w:pPr>
    </w:p>
    <w:p w14:paraId="17E699AA" w14:textId="5CF4AD46" w:rsidR="00723F71" w:rsidRPr="007027CB" w:rsidRDefault="00763E94" w:rsidP="007D4D5D">
      <w:pPr>
        <w:pStyle w:val="IETReferences"/>
        <w:jc w:val="both"/>
        <w:rPr>
          <w:color w:val="000000" w:themeColor="text1"/>
          <w:sz w:val="20"/>
          <w:szCs w:val="20"/>
          <w:lang w:eastAsia="zh-CN"/>
        </w:rPr>
      </w:pPr>
      <w:r w:rsidRPr="007027CB">
        <w:rPr>
          <w:rFonts w:hint="eastAsia"/>
          <w:color w:val="000000" w:themeColor="text1"/>
          <w:sz w:val="20"/>
          <w:szCs w:val="20"/>
          <w:lang w:eastAsia="zh-CN"/>
        </w:rPr>
        <w:t>[</w:t>
      </w:r>
      <w:r w:rsidRPr="007027CB">
        <w:rPr>
          <w:color w:val="000000" w:themeColor="text1"/>
          <w:sz w:val="20"/>
          <w:szCs w:val="20"/>
          <w:lang w:eastAsia="zh-CN"/>
        </w:rPr>
        <w:t>18]</w:t>
      </w:r>
      <w:r w:rsidR="00723F71" w:rsidRPr="007027CB">
        <w:rPr>
          <w:color w:val="000000" w:themeColor="text1"/>
          <w:sz w:val="20"/>
          <w:szCs w:val="20"/>
          <w:lang w:eastAsia="zh-CN"/>
        </w:rPr>
        <w:t xml:space="preserve">HU D E, LI Z C, PENG Y G, et al. Deep reinforcement learning for distribution networks with electric vehicle charging piles active reactive coordinated voltage control strategy [J]. Power system technology, </w:t>
      </w:r>
      <w:r w:rsidR="00A93735" w:rsidRPr="007027CB">
        <w:rPr>
          <w:rFonts w:hint="eastAsia"/>
          <w:color w:val="000000" w:themeColor="text1"/>
          <w:sz w:val="20"/>
          <w:szCs w:val="20"/>
        </w:rPr>
        <w:t>1-11[2023-02-14]</w:t>
      </w:r>
    </w:p>
    <w:p w14:paraId="6AD604AB" w14:textId="2F7E0869" w:rsidR="00723F71" w:rsidRPr="007027CB" w:rsidRDefault="00723F71" w:rsidP="007D4D5D">
      <w:pPr>
        <w:pStyle w:val="IETReferences"/>
        <w:jc w:val="both"/>
        <w:rPr>
          <w:color w:val="000000" w:themeColor="text1"/>
          <w:sz w:val="20"/>
          <w:szCs w:val="20"/>
          <w:lang w:eastAsia="zh-CN"/>
        </w:rPr>
      </w:pPr>
    </w:p>
    <w:p w14:paraId="7874A75E" w14:textId="26BC8E79" w:rsidR="00763E94" w:rsidRPr="007027CB" w:rsidRDefault="00723F71" w:rsidP="007D4D5D">
      <w:pPr>
        <w:pStyle w:val="IETReferences"/>
        <w:jc w:val="both"/>
        <w:rPr>
          <w:color w:val="000000" w:themeColor="text1"/>
          <w:sz w:val="20"/>
          <w:szCs w:val="20"/>
          <w:lang w:eastAsia="zh-CN"/>
        </w:rPr>
      </w:pPr>
      <w:r w:rsidRPr="007027CB">
        <w:rPr>
          <w:rFonts w:hint="eastAsia"/>
          <w:color w:val="000000" w:themeColor="text1"/>
          <w:sz w:val="20"/>
          <w:szCs w:val="20"/>
          <w:lang w:eastAsia="zh-CN"/>
        </w:rPr>
        <w:t>[</w:t>
      </w:r>
      <w:r w:rsidRPr="007027CB">
        <w:rPr>
          <w:color w:val="000000" w:themeColor="text1"/>
          <w:sz w:val="20"/>
          <w:szCs w:val="20"/>
          <w:lang w:eastAsia="zh-CN"/>
        </w:rPr>
        <w:t>19]LI H, LI G J, WANG K Y. Real-time dispatch strategy for electric vehicles based on deep reinforcement learning [J]. Automation of electric power systems, 2020, 44(22): 161-167</w:t>
      </w:r>
    </w:p>
    <w:p w14:paraId="1601A343" w14:textId="77777777" w:rsidR="007D4D5D" w:rsidRPr="007D4D5D" w:rsidRDefault="007D4D5D" w:rsidP="007D4D5D">
      <w:pPr>
        <w:pStyle w:val="IETReferences"/>
        <w:jc w:val="both"/>
        <w:rPr>
          <w:color w:val="000000" w:themeColor="text1"/>
          <w:sz w:val="20"/>
          <w:szCs w:val="20"/>
          <w:lang w:val="en-AU"/>
        </w:rPr>
      </w:pPr>
      <w:r w:rsidRPr="007D4D5D">
        <w:rPr>
          <w:color w:val="000000" w:themeColor="text1"/>
          <w:sz w:val="20"/>
          <w:szCs w:val="20"/>
          <w:lang w:val="en-AU"/>
        </w:rPr>
        <w:t>[</w:t>
      </w:r>
      <w:proofErr w:type="gramStart"/>
      <w:r w:rsidRPr="007D4D5D">
        <w:rPr>
          <w:color w:val="000000" w:themeColor="text1"/>
          <w:sz w:val="20"/>
          <w:szCs w:val="20"/>
          <w:lang w:val="en-AU"/>
        </w:rPr>
        <w:t>21]Pecan</w:t>
      </w:r>
      <w:proofErr w:type="gramEnd"/>
      <w:r w:rsidRPr="007D4D5D">
        <w:rPr>
          <w:color w:val="000000" w:themeColor="text1"/>
          <w:sz w:val="20"/>
          <w:szCs w:val="20"/>
          <w:lang w:val="en-AU"/>
        </w:rPr>
        <w:t xml:space="preserve"> Street Inc. Pecan Street[DB/OL].https://dataport.cloud/</w:t>
      </w:r>
    </w:p>
    <w:p w14:paraId="57E0F544" w14:textId="77777777" w:rsidR="007D4D5D" w:rsidRPr="007D4D5D" w:rsidRDefault="007D4D5D" w:rsidP="007D4D5D">
      <w:pPr>
        <w:pStyle w:val="IETReferences"/>
        <w:jc w:val="both"/>
        <w:rPr>
          <w:color w:val="000000" w:themeColor="text1"/>
          <w:sz w:val="20"/>
          <w:szCs w:val="20"/>
          <w:lang w:val="en-US"/>
        </w:rPr>
      </w:pPr>
      <w:r w:rsidRPr="007D4D5D">
        <w:rPr>
          <w:rFonts w:hint="eastAsia"/>
          <w:color w:val="000000" w:themeColor="text1"/>
          <w:sz w:val="20"/>
          <w:szCs w:val="20"/>
          <w:lang w:val="en-US"/>
        </w:rPr>
        <w:t>[</w:t>
      </w:r>
      <w:proofErr w:type="gramStart"/>
      <w:r w:rsidRPr="007D4D5D">
        <w:rPr>
          <w:color w:val="000000" w:themeColor="text1"/>
          <w:sz w:val="20"/>
          <w:szCs w:val="20"/>
          <w:lang w:val="en-US"/>
        </w:rPr>
        <w:t>22]XU</w:t>
      </w:r>
      <w:proofErr w:type="gramEnd"/>
      <w:r w:rsidRPr="007D4D5D">
        <w:rPr>
          <w:color w:val="000000" w:themeColor="text1"/>
          <w:sz w:val="20"/>
          <w:szCs w:val="20"/>
          <w:lang w:val="en-US"/>
        </w:rPr>
        <w:t xml:space="preserve"> T,HUANG L,LI M L, ZHU M </w:t>
      </w:r>
      <w:proofErr w:type="spellStart"/>
      <w:r w:rsidRPr="007D4D5D">
        <w:rPr>
          <w:color w:val="000000" w:themeColor="text1"/>
          <w:sz w:val="20"/>
          <w:szCs w:val="20"/>
          <w:lang w:val="en-US"/>
        </w:rPr>
        <w:t>J.Research</w:t>
      </w:r>
      <w:proofErr w:type="spellEnd"/>
      <w:r w:rsidRPr="007D4D5D">
        <w:rPr>
          <w:color w:val="000000" w:themeColor="text1"/>
          <w:sz w:val="20"/>
          <w:szCs w:val="20"/>
          <w:lang w:val="en-US"/>
        </w:rPr>
        <w:t xml:space="preserve"> on portrait method of residential users based on </w:t>
      </w:r>
      <w:proofErr w:type="spellStart"/>
      <w:r w:rsidRPr="007D4D5D">
        <w:rPr>
          <w:color w:val="000000" w:themeColor="text1"/>
          <w:sz w:val="20"/>
          <w:szCs w:val="20"/>
          <w:lang w:val="en-US"/>
        </w:rPr>
        <w:t>multi⁃dimensional</w:t>
      </w:r>
      <w:proofErr w:type="spellEnd"/>
      <w:r w:rsidRPr="007D4D5D">
        <w:rPr>
          <w:color w:val="000000" w:themeColor="text1"/>
          <w:sz w:val="20"/>
          <w:szCs w:val="20"/>
          <w:lang w:val="en-US"/>
        </w:rPr>
        <w:t xml:space="preserve"> </w:t>
      </w:r>
      <w:proofErr w:type="spellStart"/>
      <w:r w:rsidRPr="007D4D5D">
        <w:rPr>
          <w:color w:val="000000" w:themeColor="text1"/>
          <w:sz w:val="20"/>
          <w:szCs w:val="20"/>
          <w:lang w:val="en-US"/>
        </w:rPr>
        <w:t>fine⁃grained</w:t>
      </w:r>
      <w:proofErr w:type="spellEnd"/>
      <w:r w:rsidRPr="007D4D5D">
        <w:rPr>
          <w:color w:val="000000" w:themeColor="text1"/>
          <w:sz w:val="20"/>
          <w:szCs w:val="20"/>
          <w:lang w:val="en-US"/>
        </w:rPr>
        <w:t xml:space="preserve"> behavior data[J]. Power Demand Side Management,</w:t>
      </w:r>
      <w:r w:rsidRPr="007D4D5D">
        <w:rPr>
          <w:rFonts w:hint="eastAsia"/>
          <w:color w:val="000000" w:themeColor="text1"/>
          <w:sz w:val="20"/>
          <w:szCs w:val="20"/>
          <w:lang w:val="en-US"/>
        </w:rPr>
        <w:t xml:space="preserve"> 2019,21(03):47-52+58.</w:t>
      </w:r>
    </w:p>
    <w:p w14:paraId="6C2E1DD3" w14:textId="77777777" w:rsidR="007D4D5D" w:rsidRPr="007D4D5D" w:rsidRDefault="007D4D5D" w:rsidP="007D4D5D">
      <w:pPr>
        <w:pStyle w:val="IETReferences"/>
        <w:jc w:val="both"/>
        <w:rPr>
          <w:color w:val="000000" w:themeColor="text1"/>
          <w:sz w:val="20"/>
          <w:szCs w:val="20"/>
          <w:lang w:val="en-US"/>
        </w:rPr>
      </w:pPr>
      <w:r w:rsidRPr="007D4D5D">
        <w:rPr>
          <w:rFonts w:hint="eastAsia"/>
          <w:color w:val="000000" w:themeColor="text1"/>
          <w:sz w:val="20"/>
          <w:szCs w:val="20"/>
          <w:lang w:val="en-US"/>
        </w:rPr>
        <w:t>[</w:t>
      </w:r>
      <w:proofErr w:type="gramStart"/>
      <w:r w:rsidRPr="007D4D5D">
        <w:rPr>
          <w:color w:val="000000" w:themeColor="text1"/>
          <w:sz w:val="20"/>
          <w:szCs w:val="20"/>
          <w:lang w:val="en-US"/>
        </w:rPr>
        <w:t>23]</w:t>
      </w:r>
      <w:r w:rsidRPr="007D4D5D">
        <w:rPr>
          <w:rFonts w:hint="eastAsia"/>
          <w:color w:val="000000" w:themeColor="text1"/>
          <w:sz w:val="20"/>
          <w:szCs w:val="20"/>
          <w:lang w:val="en-US"/>
        </w:rPr>
        <w:t>F</w:t>
      </w:r>
      <w:r w:rsidRPr="007D4D5D">
        <w:rPr>
          <w:color w:val="000000" w:themeColor="text1"/>
          <w:sz w:val="20"/>
          <w:szCs w:val="20"/>
          <w:lang w:val="en-US"/>
        </w:rPr>
        <w:t>ENG</w:t>
      </w:r>
      <w:proofErr w:type="gramEnd"/>
      <w:r w:rsidRPr="007D4D5D">
        <w:rPr>
          <w:color w:val="000000" w:themeColor="text1"/>
          <w:sz w:val="20"/>
          <w:szCs w:val="20"/>
          <w:lang w:val="en-US"/>
        </w:rPr>
        <w:t xml:space="preserve"> H X.</w:t>
      </w:r>
      <w:r w:rsidRPr="007D4D5D">
        <w:rPr>
          <w:b/>
          <w:bCs/>
          <w:color w:val="000000" w:themeColor="text1"/>
          <w:sz w:val="20"/>
          <w:szCs w:val="20"/>
          <w:lang w:val="en-US"/>
        </w:rPr>
        <w:t xml:space="preserve"> </w:t>
      </w:r>
      <w:r w:rsidRPr="007D4D5D">
        <w:rPr>
          <w:color w:val="000000" w:themeColor="text1"/>
          <w:sz w:val="20"/>
          <w:szCs w:val="20"/>
          <w:lang w:val="en-US"/>
        </w:rPr>
        <w:t>Study on the demand response capability and customized DR contracts of Electric Vehicle Users based on historical charging data[D],North China Electric Power University,2021.</w:t>
      </w:r>
    </w:p>
    <w:p w14:paraId="403B059D" w14:textId="77777777" w:rsidR="007D4D5D" w:rsidRPr="007D4D5D" w:rsidRDefault="007D4D5D" w:rsidP="007D4D5D">
      <w:pPr>
        <w:pStyle w:val="IETReferences"/>
        <w:jc w:val="both"/>
        <w:rPr>
          <w:color w:val="000000" w:themeColor="text1"/>
          <w:sz w:val="20"/>
          <w:szCs w:val="20"/>
          <w:lang w:val="en-US"/>
        </w:rPr>
      </w:pPr>
      <w:r w:rsidRPr="007D4D5D">
        <w:rPr>
          <w:color w:val="000000" w:themeColor="text1"/>
          <w:sz w:val="20"/>
          <w:szCs w:val="20"/>
          <w:lang w:val="en-US"/>
        </w:rPr>
        <w:t xml:space="preserve">[24]HU J </w:t>
      </w:r>
      <w:proofErr w:type="gramStart"/>
      <w:r w:rsidRPr="007D4D5D">
        <w:rPr>
          <w:color w:val="000000" w:themeColor="text1"/>
          <w:sz w:val="20"/>
          <w:szCs w:val="20"/>
          <w:lang w:val="en-US"/>
        </w:rPr>
        <w:t>J,MA</w:t>
      </w:r>
      <w:proofErr w:type="gramEnd"/>
      <w:r w:rsidRPr="007D4D5D">
        <w:rPr>
          <w:color w:val="000000" w:themeColor="text1"/>
          <w:sz w:val="20"/>
          <w:szCs w:val="20"/>
          <w:lang w:val="en-US"/>
        </w:rPr>
        <w:t xml:space="preserve"> W S,XUE Y S,YAO L,XIE D L. Quantification of Reserve Capacity Provided by Electric Vehicle Aggregator Based on Framework of Cyber-Physical-Social System in Energy[J], Automation of Electric Power Systems,</w:t>
      </w:r>
      <w:r w:rsidRPr="007D4D5D">
        <w:rPr>
          <w:rFonts w:hint="eastAsia"/>
          <w:color w:val="000000" w:themeColor="text1"/>
          <w:sz w:val="20"/>
          <w:szCs w:val="20"/>
          <w:lang w:val="en-US"/>
        </w:rPr>
        <w:t xml:space="preserve"> 2022,46(18):46-54.</w:t>
      </w:r>
    </w:p>
    <w:p w14:paraId="3353297C" w14:textId="77777777" w:rsidR="007D4D5D" w:rsidRPr="007D4D5D" w:rsidRDefault="007D4D5D" w:rsidP="007D4D5D">
      <w:pPr>
        <w:pStyle w:val="IETReferences"/>
        <w:jc w:val="both"/>
        <w:rPr>
          <w:color w:val="000000" w:themeColor="text1"/>
          <w:sz w:val="20"/>
          <w:szCs w:val="20"/>
          <w:lang w:val="en-US"/>
        </w:rPr>
      </w:pPr>
      <w:r w:rsidRPr="007D4D5D">
        <w:rPr>
          <w:rFonts w:hint="eastAsia"/>
          <w:color w:val="000000" w:themeColor="text1"/>
          <w:sz w:val="20"/>
          <w:szCs w:val="20"/>
          <w:lang w:val="en-AU"/>
        </w:rPr>
        <w:t>[</w:t>
      </w:r>
      <w:r w:rsidRPr="007D4D5D">
        <w:rPr>
          <w:color w:val="000000" w:themeColor="text1"/>
          <w:sz w:val="20"/>
          <w:szCs w:val="20"/>
          <w:lang w:val="en-AU"/>
        </w:rPr>
        <w:t>25]</w:t>
      </w:r>
      <w:r w:rsidRPr="007D4D5D">
        <w:rPr>
          <w:color w:val="000000" w:themeColor="text1"/>
          <w:sz w:val="20"/>
          <w:szCs w:val="20"/>
          <w:lang w:val="en-US"/>
        </w:rPr>
        <w:t xml:space="preserve"> Kleinberg M </w:t>
      </w:r>
      <w:proofErr w:type="gramStart"/>
      <w:r w:rsidRPr="007D4D5D">
        <w:rPr>
          <w:color w:val="000000" w:themeColor="text1"/>
          <w:sz w:val="20"/>
          <w:szCs w:val="20"/>
          <w:lang w:val="en-US"/>
        </w:rPr>
        <w:t>R ,</w:t>
      </w:r>
      <w:proofErr w:type="gramEnd"/>
      <w:r w:rsidRPr="007D4D5D">
        <w:rPr>
          <w:color w:val="000000" w:themeColor="text1"/>
          <w:sz w:val="20"/>
          <w:szCs w:val="20"/>
          <w:lang w:val="en-US"/>
        </w:rPr>
        <w:t xml:space="preserve"> </w:t>
      </w:r>
      <w:proofErr w:type="spellStart"/>
      <w:r w:rsidRPr="007D4D5D">
        <w:rPr>
          <w:color w:val="000000" w:themeColor="text1"/>
          <w:sz w:val="20"/>
          <w:szCs w:val="20"/>
          <w:lang w:val="en-US"/>
        </w:rPr>
        <w:t>Miu</w:t>
      </w:r>
      <w:proofErr w:type="spellEnd"/>
      <w:r w:rsidRPr="007D4D5D">
        <w:rPr>
          <w:color w:val="000000" w:themeColor="text1"/>
          <w:sz w:val="20"/>
          <w:szCs w:val="20"/>
          <w:lang w:val="en-US"/>
        </w:rPr>
        <w:t xml:space="preserve"> K , Chiang H D .Improving Service Restoration of Power Distribution  Systems Through Load Curtailment of In-Service Customers[J]. Power Systems, IEEE Transactions on, 2011, 26(3):1110-1117.</w:t>
      </w:r>
    </w:p>
    <w:p w14:paraId="186B3E89" w14:textId="77777777" w:rsidR="007D4D5D" w:rsidRPr="007D4D5D" w:rsidRDefault="007D4D5D" w:rsidP="007D4D5D">
      <w:pPr>
        <w:pStyle w:val="IETReferences"/>
        <w:jc w:val="both"/>
        <w:rPr>
          <w:color w:val="000000" w:themeColor="text1"/>
          <w:sz w:val="20"/>
          <w:szCs w:val="20"/>
          <w:lang w:val="en-US"/>
        </w:rPr>
      </w:pPr>
      <w:r w:rsidRPr="007D4D5D">
        <w:rPr>
          <w:rFonts w:hint="eastAsia"/>
          <w:color w:val="000000" w:themeColor="text1"/>
          <w:sz w:val="20"/>
          <w:szCs w:val="20"/>
          <w:lang w:val="en-AU"/>
        </w:rPr>
        <w:t>[</w:t>
      </w:r>
      <w:r w:rsidRPr="007D4D5D">
        <w:rPr>
          <w:color w:val="000000" w:themeColor="text1"/>
          <w:sz w:val="20"/>
          <w:szCs w:val="20"/>
          <w:lang w:val="en-AU"/>
        </w:rPr>
        <w:t>26]</w:t>
      </w:r>
      <w:bookmarkStart w:id="13" w:name="_Hlk130809163"/>
      <w:r w:rsidRPr="007D4D5D">
        <w:rPr>
          <w:rFonts w:hint="eastAsia"/>
          <w:color w:val="000000" w:themeColor="text1"/>
          <w:sz w:val="20"/>
          <w:szCs w:val="20"/>
          <w:lang w:val="en-US"/>
        </w:rPr>
        <w:t xml:space="preserve"> </w:t>
      </w:r>
      <w:bookmarkEnd w:id="13"/>
      <w:r w:rsidRPr="007D4D5D">
        <w:rPr>
          <w:rFonts w:hint="eastAsia"/>
          <w:color w:val="000000" w:themeColor="text1"/>
          <w:sz w:val="20"/>
          <w:szCs w:val="20"/>
          <w:lang w:val="en-US"/>
        </w:rPr>
        <w:t>Z</w:t>
      </w:r>
      <w:r w:rsidRPr="007D4D5D">
        <w:rPr>
          <w:color w:val="000000" w:themeColor="text1"/>
          <w:sz w:val="20"/>
          <w:szCs w:val="20"/>
          <w:lang w:val="en-US"/>
        </w:rPr>
        <w:t xml:space="preserve">HANG </w:t>
      </w:r>
      <w:proofErr w:type="gramStart"/>
      <w:r w:rsidRPr="007D4D5D">
        <w:rPr>
          <w:color w:val="000000" w:themeColor="text1"/>
          <w:sz w:val="20"/>
          <w:szCs w:val="20"/>
          <w:lang w:val="en-US"/>
        </w:rPr>
        <w:t>C,FENG</w:t>
      </w:r>
      <w:proofErr w:type="gramEnd"/>
      <w:r w:rsidRPr="007D4D5D">
        <w:rPr>
          <w:color w:val="000000" w:themeColor="text1"/>
          <w:sz w:val="20"/>
          <w:szCs w:val="20"/>
          <w:lang w:val="en-US"/>
        </w:rPr>
        <w:t xml:space="preserve"> Z N,DENG S P,JIA C J,LU S. Multi-Energy Complementary Collaborative Peak-Load Shifting Strategy Based on Electro-Thermal Hybrid Energy Storage System[J]. Transactions of China Electrotechnical Society,</w:t>
      </w:r>
      <w:r w:rsidRPr="007D4D5D">
        <w:rPr>
          <w:rFonts w:hint="eastAsia"/>
          <w:color w:val="000000" w:themeColor="text1"/>
          <w:sz w:val="20"/>
          <w:szCs w:val="20"/>
          <w:lang w:val="en-US"/>
        </w:rPr>
        <w:t xml:space="preserve"> 2021,36(S1):191-199.</w:t>
      </w:r>
    </w:p>
    <w:p w14:paraId="654AC1FE" w14:textId="77777777" w:rsidR="007D4D5D" w:rsidRPr="007D4D5D" w:rsidRDefault="007D4D5D" w:rsidP="007D4D5D">
      <w:pPr>
        <w:pStyle w:val="IETReferences"/>
        <w:jc w:val="both"/>
        <w:rPr>
          <w:color w:val="000000" w:themeColor="text1"/>
          <w:sz w:val="20"/>
          <w:szCs w:val="20"/>
          <w:lang w:val="en-AU"/>
        </w:rPr>
      </w:pPr>
      <w:r w:rsidRPr="007D4D5D">
        <w:rPr>
          <w:rFonts w:hint="eastAsia"/>
          <w:color w:val="000000" w:themeColor="text1"/>
          <w:sz w:val="20"/>
          <w:szCs w:val="20"/>
          <w:lang w:val="en-US"/>
        </w:rPr>
        <w:t>[</w:t>
      </w:r>
      <w:r w:rsidRPr="007D4D5D">
        <w:rPr>
          <w:color w:val="000000" w:themeColor="text1"/>
          <w:sz w:val="20"/>
          <w:szCs w:val="20"/>
          <w:lang w:val="en-US"/>
        </w:rPr>
        <w:t>27]</w:t>
      </w:r>
      <w:r w:rsidRPr="007D4D5D">
        <w:rPr>
          <w:color w:val="000000" w:themeColor="text1"/>
          <w:sz w:val="20"/>
          <w:szCs w:val="20"/>
          <w:lang w:val="en-AU"/>
        </w:rPr>
        <w:t xml:space="preserve"> </w:t>
      </w:r>
      <w:proofErr w:type="spellStart"/>
      <w:r w:rsidRPr="007D4D5D">
        <w:rPr>
          <w:color w:val="000000" w:themeColor="text1"/>
          <w:sz w:val="20"/>
          <w:szCs w:val="20"/>
          <w:lang w:val="en-AU"/>
        </w:rPr>
        <w:t>Ponnam</w:t>
      </w:r>
      <w:proofErr w:type="spellEnd"/>
      <w:r w:rsidRPr="007D4D5D">
        <w:rPr>
          <w:color w:val="000000" w:themeColor="text1"/>
          <w:sz w:val="20"/>
          <w:szCs w:val="20"/>
          <w:lang w:val="en-AU"/>
        </w:rPr>
        <w:t xml:space="preserve"> </w:t>
      </w:r>
      <w:proofErr w:type="gramStart"/>
      <w:r w:rsidRPr="007D4D5D">
        <w:rPr>
          <w:color w:val="000000" w:themeColor="text1"/>
          <w:sz w:val="20"/>
          <w:szCs w:val="20"/>
          <w:lang w:val="en-AU"/>
        </w:rPr>
        <w:t>V ,</w:t>
      </w:r>
      <w:proofErr w:type="gramEnd"/>
      <w:r w:rsidRPr="007D4D5D">
        <w:rPr>
          <w:color w:val="000000" w:themeColor="text1"/>
          <w:sz w:val="20"/>
          <w:szCs w:val="20"/>
          <w:lang w:val="en-AU"/>
        </w:rPr>
        <w:t xml:space="preserve">  </w:t>
      </w:r>
      <w:proofErr w:type="spellStart"/>
      <w:r w:rsidRPr="007D4D5D">
        <w:rPr>
          <w:color w:val="000000" w:themeColor="text1"/>
          <w:sz w:val="20"/>
          <w:szCs w:val="20"/>
          <w:lang w:val="en-AU"/>
        </w:rPr>
        <w:t>Swarnasri</w:t>
      </w:r>
      <w:proofErr w:type="spellEnd"/>
      <w:r w:rsidRPr="007D4D5D">
        <w:rPr>
          <w:color w:val="000000" w:themeColor="text1"/>
          <w:sz w:val="20"/>
          <w:szCs w:val="20"/>
          <w:lang w:val="en-AU"/>
        </w:rPr>
        <w:t xml:space="preserve"> K . Multi-Objective Optimal Allocation of Electric Vehicle Charging Stations in Radial Distribution System Using Teaching Learning Based Optimization[J]. International Journal of Renewable Energy Research, 2020, 10(1):366-377.</w:t>
      </w:r>
    </w:p>
    <w:p w14:paraId="00011E45" w14:textId="77777777" w:rsidR="007D4D5D" w:rsidRPr="007D4D5D" w:rsidRDefault="007D4D5D" w:rsidP="007D4D5D">
      <w:pPr>
        <w:pStyle w:val="IETReferences"/>
        <w:jc w:val="both"/>
        <w:rPr>
          <w:color w:val="000000" w:themeColor="text1"/>
          <w:sz w:val="20"/>
          <w:szCs w:val="20"/>
          <w:lang w:val="en-US"/>
        </w:rPr>
      </w:pPr>
      <w:r w:rsidRPr="007D4D5D">
        <w:rPr>
          <w:rFonts w:hint="eastAsia"/>
          <w:color w:val="000000" w:themeColor="text1"/>
          <w:sz w:val="20"/>
          <w:szCs w:val="20"/>
          <w:lang w:val="en-US"/>
        </w:rPr>
        <w:t>[</w:t>
      </w:r>
      <w:r w:rsidRPr="007D4D5D">
        <w:rPr>
          <w:color w:val="000000" w:themeColor="text1"/>
          <w:sz w:val="20"/>
          <w:szCs w:val="20"/>
          <w:lang w:val="en-US"/>
        </w:rPr>
        <w:t>28]</w:t>
      </w:r>
      <w:r w:rsidRPr="007D4D5D">
        <w:rPr>
          <w:rFonts w:hint="eastAsia"/>
          <w:color w:val="000000" w:themeColor="text1"/>
          <w:sz w:val="20"/>
          <w:szCs w:val="20"/>
          <w:lang w:val="en-US"/>
        </w:rPr>
        <w:t xml:space="preserve"> F</w:t>
      </w:r>
      <w:r w:rsidRPr="007D4D5D">
        <w:rPr>
          <w:color w:val="000000" w:themeColor="text1"/>
          <w:sz w:val="20"/>
          <w:szCs w:val="20"/>
          <w:lang w:val="en-US"/>
        </w:rPr>
        <w:t xml:space="preserve">U G </w:t>
      </w:r>
      <w:proofErr w:type="gramStart"/>
      <w:r w:rsidRPr="007D4D5D">
        <w:rPr>
          <w:color w:val="000000" w:themeColor="text1"/>
          <w:sz w:val="20"/>
          <w:szCs w:val="20"/>
          <w:lang w:val="en-US"/>
        </w:rPr>
        <w:t>J,CAO</w:t>
      </w:r>
      <w:proofErr w:type="gramEnd"/>
      <w:r w:rsidRPr="007D4D5D">
        <w:rPr>
          <w:color w:val="000000" w:themeColor="text1"/>
          <w:sz w:val="20"/>
          <w:szCs w:val="20"/>
          <w:lang w:val="en-US"/>
        </w:rPr>
        <w:t xml:space="preserve">,X. </w:t>
      </w:r>
      <w:r w:rsidRPr="007D4D5D">
        <w:rPr>
          <w:color w:val="000000" w:themeColor="text1"/>
          <w:sz w:val="20"/>
          <w:szCs w:val="20"/>
          <w:lang w:val="en-US"/>
        </w:rPr>
        <w:t>Ｒ</w:t>
      </w:r>
      <w:proofErr w:type="spellStart"/>
      <w:r w:rsidRPr="007D4D5D">
        <w:rPr>
          <w:color w:val="000000" w:themeColor="text1"/>
          <w:sz w:val="20"/>
          <w:szCs w:val="20"/>
          <w:lang w:val="en-US"/>
        </w:rPr>
        <w:t>esearch</w:t>
      </w:r>
      <w:proofErr w:type="spellEnd"/>
      <w:r w:rsidRPr="007D4D5D">
        <w:rPr>
          <w:color w:val="000000" w:themeColor="text1"/>
          <w:sz w:val="20"/>
          <w:szCs w:val="20"/>
          <w:lang w:val="en-US"/>
        </w:rPr>
        <w:t xml:space="preserve"> on Micro Grid Modeling and Economic Operation Optimization with CCHP and Energy Storage[J]. Journal of Jilin University </w:t>
      </w:r>
      <w:proofErr w:type="gramStart"/>
      <w:r w:rsidRPr="007D4D5D">
        <w:rPr>
          <w:color w:val="000000" w:themeColor="text1"/>
          <w:sz w:val="20"/>
          <w:szCs w:val="20"/>
          <w:lang w:val="en-US"/>
        </w:rPr>
        <w:t>( Information</w:t>
      </w:r>
      <w:proofErr w:type="gramEnd"/>
      <w:r w:rsidRPr="007D4D5D">
        <w:rPr>
          <w:color w:val="000000" w:themeColor="text1"/>
          <w:sz w:val="20"/>
          <w:szCs w:val="20"/>
          <w:lang w:val="en-US"/>
        </w:rPr>
        <w:t xml:space="preserve"> Science Edition),</w:t>
      </w:r>
      <w:r w:rsidRPr="007D4D5D">
        <w:rPr>
          <w:rFonts w:hint="eastAsia"/>
          <w:color w:val="000000" w:themeColor="text1"/>
          <w:sz w:val="20"/>
          <w:szCs w:val="20"/>
          <w:lang w:val="en-US"/>
        </w:rPr>
        <w:t xml:space="preserve"> 2022,40(03):339-346.</w:t>
      </w:r>
    </w:p>
    <w:p w14:paraId="45F2ED3F" w14:textId="77777777" w:rsidR="007D4D5D" w:rsidRPr="007D4D5D" w:rsidRDefault="007D4D5D" w:rsidP="007D4D5D">
      <w:pPr>
        <w:pStyle w:val="IETReferences"/>
        <w:jc w:val="both"/>
        <w:rPr>
          <w:color w:val="000000" w:themeColor="text1"/>
          <w:sz w:val="20"/>
          <w:szCs w:val="20"/>
          <w:lang w:val="en-AU"/>
        </w:rPr>
      </w:pPr>
      <w:r w:rsidRPr="007D4D5D">
        <w:rPr>
          <w:rFonts w:hint="eastAsia"/>
          <w:color w:val="000000" w:themeColor="text1"/>
          <w:sz w:val="20"/>
          <w:szCs w:val="20"/>
          <w:lang w:val="en-US"/>
        </w:rPr>
        <w:t>[</w:t>
      </w:r>
      <w:r w:rsidRPr="007D4D5D">
        <w:rPr>
          <w:color w:val="000000" w:themeColor="text1"/>
          <w:sz w:val="20"/>
          <w:szCs w:val="20"/>
          <w:lang w:val="en-US"/>
        </w:rPr>
        <w:t>29]</w:t>
      </w:r>
      <w:r w:rsidRPr="007D4D5D">
        <w:rPr>
          <w:rFonts w:hint="eastAsia"/>
          <w:color w:val="000000" w:themeColor="text1"/>
          <w:sz w:val="20"/>
          <w:szCs w:val="20"/>
          <w:lang w:val="en-AU"/>
        </w:rPr>
        <w:t xml:space="preserve"> </w:t>
      </w:r>
      <w:r w:rsidRPr="007D4D5D">
        <w:rPr>
          <w:color w:val="000000" w:themeColor="text1"/>
          <w:sz w:val="20"/>
          <w:szCs w:val="20"/>
          <w:lang w:val="en-AU"/>
        </w:rPr>
        <w:t>Polaris Power Exhibition Network</w:t>
      </w:r>
      <w:r w:rsidRPr="007D4D5D">
        <w:rPr>
          <w:rFonts w:hint="eastAsia"/>
          <w:color w:val="000000" w:themeColor="text1"/>
          <w:sz w:val="20"/>
          <w:szCs w:val="20"/>
          <w:lang w:val="en-AU"/>
        </w:rPr>
        <w:t>.</w:t>
      </w:r>
      <w:r w:rsidRPr="007D4D5D">
        <w:rPr>
          <w:color w:val="000000" w:themeColor="text1"/>
          <w:sz w:val="20"/>
          <w:szCs w:val="20"/>
          <w:lang w:val="en-AU"/>
        </w:rPr>
        <w:t>2December 2022 power purchase prices announced for grid agents across the country</w:t>
      </w:r>
      <w:r w:rsidRPr="007D4D5D">
        <w:rPr>
          <w:rFonts w:hint="eastAsia"/>
          <w:color w:val="000000" w:themeColor="text1"/>
          <w:sz w:val="20"/>
          <w:szCs w:val="20"/>
          <w:lang w:val="en-AU"/>
        </w:rPr>
        <w:t xml:space="preserve"> [</w:t>
      </w:r>
      <w:r w:rsidRPr="007D4D5D">
        <w:rPr>
          <w:color w:val="000000" w:themeColor="text1"/>
          <w:sz w:val="20"/>
          <w:szCs w:val="20"/>
          <w:lang w:val="en-AU"/>
        </w:rPr>
        <w:t xml:space="preserve">EB/OL]. </w:t>
      </w:r>
      <w:hyperlink r:id="rId68" w:history="1">
        <w:r w:rsidRPr="007D4D5D">
          <w:rPr>
            <w:rStyle w:val="ac"/>
            <w:color w:val="000000" w:themeColor="text1"/>
            <w:sz w:val="20"/>
            <w:szCs w:val="20"/>
            <w:lang w:val="en-AU"/>
          </w:rPr>
          <w:t>http://ex.bjx.com.cn/html/20221129/42218.shtml</w:t>
        </w:r>
      </w:hyperlink>
    </w:p>
    <w:p w14:paraId="13845BDD" w14:textId="77777777" w:rsidR="007D4D5D" w:rsidRPr="007D4D5D" w:rsidRDefault="007D4D5D" w:rsidP="007D4D5D">
      <w:pPr>
        <w:pStyle w:val="IETReferences"/>
        <w:jc w:val="both"/>
        <w:rPr>
          <w:color w:val="000000" w:themeColor="text1"/>
          <w:sz w:val="20"/>
          <w:szCs w:val="20"/>
          <w:lang w:val="en-US"/>
        </w:rPr>
      </w:pPr>
      <w:r w:rsidRPr="007D4D5D">
        <w:rPr>
          <w:rFonts w:hint="eastAsia"/>
          <w:color w:val="000000" w:themeColor="text1"/>
          <w:sz w:val="20"/>
          <w:szCs w:val="20"/>
          <w:lang w:val="en-US"/>
        </w:rPr>
        <w:t>[</w:t>
      </w:r>
      <w:r w:rsidRPr="007D4D5D">
        <w:rPr>
          <w:color w:val="000000" w:themeColor="text1"/>
          <w:sz w:val="20"/>
          <w:szCs w:val="20"/>
          <w:lang w:val="en-US"/>
        </w:rPr>
        <w:t>30]</w:t>
      </w:r>
      <w:r w:rsidRPr="007D4D5D">
        <w:rPr>
          <w:rFonts w:hint="eastAsia"/>
          <w:color w:val="000000" w:themeColor="text1"/>
          <w:sz w:val="20"/>
          <w:szCs w:val="20"/>
          <w:lang w:val="en-US"/>
        </w:rPr>
        <w:t xml:space="preserve"> </w:t>
      </w:r>
      <w:r w:rsidRPr="007D4D5D">
        <w:rPr>
          <w:color w:val="000000" w:themeColor="text1"/>
          <w:sz w:val="20"/>
          <w:szCs w:val="20"/>
          <w:lang w:val="en-US"/>
        </w:rPr>
        <w:t>Polaris Solar PV Network. U.S. PV power purchase price as low as RMB 0.13 - 0.22 Yuan/kWh</w:t>
      </w:r>
      <w:r w:rsidRPr="007D4D5D">
        <w:rPr>
          <w:rFonts w:hint="eastAsia"/>
          <w:color w:val="000000" w:themeColor="text1"/>
          <w:sz w:val="20"/>
          <w:szCs w:val="20"/>
          <w:lang w:val="en-US"/>
        </w:rPr>
        <w:t xml:space="preserve"> [</w:t>
      </w:r>
      <w:r w:rsidRPr="007D4D5D">
        <w:rPr>
          <w:color w:val="000000" w:themeColor="text1"/>
          <w:sz w:val="20"/>
          <w:szCs w:val="20"/>
          <w:lang w:val="en-US"/>
        </w:rPr>
        <w:t xml:space="preserve">EB/OL]. </w:t>
      </w:r>
      <w:hyperlink r:id="rId69" w:history="1">
        <w:r w:rsidRPr="007D4D5D">
          <w:rPr>
            <w:rStyle w:val="ac"/>
            <w:color w:val="000000" w:themeColor="text1"/>
            <w:sz w:val="20"/>
            <w:szCs w:val="20"/>
            <w:lang w:val="en-US"/>
          </w:rPr>
          <w:t>https://guangfu.bjx.com.cn/news/20190508/979088.shtml</w:t>
        </w:r>
      </w:hyperlink>
    </w:p>
    <w:p w14:paraId="57C4E3AF" w14:textId="77777777" w:rsidR="007D4D5D" w:rsidRPr="007D4D5D" w:rsidRDefault="007D4D5D" w:rsidP="007D4D5D">
      <w:pPr>
        <w:pStyle w:val="IETReferences"/>
        <w:jc w:val="both"/>
        <w:rPr>
          <w:color w:val="000000" w:themeColor="text1"/>
          <w:sz w:val="20"/>
          <w:szCs w:val="20"/>
          <w:lang w:val="en-US"/>
        </w:rPr>
      </w:pPr>
      <w:r w:rsidRPr="007D4D5D">
        <w:rPr>
          <w:color w:val="000000" w:themeColor="text1"/>
          <w:sz w:val="20"/>
          <w:szCs w:val="20"/>
          <w:lang w:val="en-US"/>
        </w:rPr>
        <w:t>[31]</w:t>
      </w:r>
      <w:r w:rsidRPr="007D4D5D">
        <w:rPr>
          <w:rFonts w:hint="eastAsia"/>
          <w:color w:val="000000" w:themeColor="text1"/>
          <w:sz w:val="20"/>
          <w:szCs w:val="20"/>
          <w:lang w:val="en-US"/>
        </w:rPr>
        <w:t>L</w:t>
      </w:r>
      <w:r w:rsidRPr="007D4D5D">
        <w:rPr>
          <w:color w:val="000000" w:themeColor="text1"/>
          <w:sz w:val="20"/>
          <w:szCs w:val="20"/>
          <w:lang w:val="en-US"/>
        </w:rPr>
        <w:t xml:space="preserve">I M </w:t>
      </w:r>
      <w:proofErr w:type="spellStart"/>
      <w:proofErr w:type="gramStart"/>
      <w:r w:rsidRPr="007D4D5D">
        <w:rPr>
          <w:color w:val="000000" w:themeColor="text1"/>
          <w:sz w:val="20"/>
          <w:szCs w:val="20"/>
          <w:lang w:val="en-US"/>
        </w:rPr>
        <w:t>L.Economic</w:t>
      </w:r>
      <w:proofErr w:type="spellEnd"/>
      <w:proofErr w:type="gramEnd"/>
      <w:r w:rsidRPr="007D4D5D">
        <w:rPr>
          <w:color w:val="000000" w:themeColor="text1"/>
          <w:sz w:val="20"/>
          <w:szCs w:val="20"/>
          <w:lang w:val="en-US"/>
        </w:rPr>
        <w:t xml:space="preserve"> dispatch of power </w:t>
      </w:r>
      <w:proofErr w:type="spellStart"/>
      <w:r w:rsidRPr="007D4D5D">
        <w:rPr>
          <w:color w:val="000000" w:themeColor="text1"/>
          <w:sz w:val="20"/>
          <w:szCs w:val="20"/>
          <w:lang w:val="en-US"/>
        </w:rPr>
        <w:t>sysyem</w:t>
      </w:r>
      <w:proofErr w:type="spellEnd"/>
      <w:r w:rsidRPr="007D4D5D">
        <w:rPr>
          <w:color w:val="000000" w:themeColor="text1"/>
          <w:sz w:val="20"/>
          <w:szCs w:val="20"/>
          <w:lang w:val="en-US"/>
        </w:rPr>
        <w:t xml:space="preserve"> considering scenery power output prediction error[D].</w:t>
      </w:r>
      <w:proofErr w:type="spellStart"/>
      <w:r w:rsidRPr="007D4D5D">
        <w:rPr>
          <w:color w:val="000000" w:themeColor="text1"/>
          <w:sz w:val="20"/>
          <w:szCs w:val="20"/>
          <w:lang w:val="en-US"/>
        </w:rPr>
        <w:t>Yanshan</w:t>
      </w:r>
      <w:proofErr w:type="spellEnd"/>
      <w:r w:rsidRPr="007D4D5D">
        <w:rPr>
          <w:color w:val="000000" w:themeColor="text1"/>
          <w:sz w:val="20"/>
          <w:szCs w:val="20"/>
          <w:lang w:val="en-US"/>
        </w:rPr>
        <w:t xml:space="preserve"> University,2017.</w:t>
      </w:r>
    </w:p>
    <w:p w14:paraId="2AB281EA" w14:textId="77777777" w:rsidR="007D4D5D" w:rsidRPr="007027CB" w:rsidRDefault="007D4D5D" w:rsidP="00F00781">
      <w:pPr>
        <w:pStyle w:val="IETReferences"/>
        <w:rPr>
          <w:color w:val="000000" w:themeColor="text1"/>
          <w:sz w:val="20"/>
          <w:szCs w:val="20"/>
          <w:lang w:val="en-US" w:eastAsia="zh-CN"/>
        </w:rPr>
      </w:pPr>
    </w:p>
    <w:p w14:paraId="02528F0A" w14:textId="77777777" w:rsidR="006067BA" w:rsidRPr="007027CB" w:rsidRDefault="006067BA" w:rsidP="00F00781">
      <w:pPr>
        <w:pStyle w:val="IETHeading2"/>
        <w:numPr>
          <w:ilvl w:val="0"/>
          <w:numId w:val="0"/>
        </w:numPr>
        <w:ind w:left="792"/>
        <w:rPr>
          <w:noProof/>
          <w:color w:val="000000" w:themeColor="text1"/>
          <w:sz w:val="20"/>
          <w:szCs w:val="20"/>
        </w:rPr>
      </w:pPr>
    </w:p>
    <w:p w14:paraId="3446158D" w14:textId="77777777" w:rsidR="006067BA" w:rsidRPr="007027CB" w:rsidRDefault="006067BA" w:rsidP="00070DB1">
      <w:pPr>
        <w:pStyle w:val="IETHeading2"/>
        <w:numPr>
          <w:ilvl w:val="1"/>
          <w:numId w:val="32"/>
        </w:numPr>
        <w:rPr>
          <w:color w:val="000000" w:themeColor="text1"/>
          <w:sz w:val="20"/>
          <w:szCs w:val="20"/>
          <w:lang w:val="en-GB" w:eastAsia="en-GB"/>
        </w:rPr>
      </w:pPr>
      <w:r w:rsidRPr="007027CB">
        <w:rPr>
          <w:color w:val="000000" w:themeColor="text1"/>
          <w:sz w:val="20"/>
          <w:szCs w:val="20"/>
          <w:lang w:val="en-GB" w:eastAsia="en-GB"/>
        </w:rPr>
        <w:t>Conference Paper</w:t>
      </w:r>
    </w:p>
    <w:p w14:paraId="7FB58E6C" w14:textId="77777777" w:rsidR="006067BA" w:rsidRPr="007027CB" w:rsidRDefault="006067BA" w:rsidP="00F00781">
      <w:pPr>
        <w:pStyle w:val="IETHeading2"/>
        <w:numPr>
          <w:ilvl w:val="0"/>
          <w:numId w:val="0"/>
        </w:numPr>
        <w:ind w:left="792"/>
        <w:rPr>
          <w:color w:val="000000" w:themeColor="text1"/>
          <w:sz w:val="20"/>
          <w:szCs w:val="20"/>
          <w:lang w:val="en-GB" w:eastAsia="en-GB"/>
        </w:rPr>
      </w:pPr>
    </w:p>
    <w:p w14:paraId="7325D206" w14:textId="5D16637E" w:rsidR="006067BA" w:rsidRPr="007027CB" w:rsidRDefault="006067BA" w:rsidP="007D4D5D">
      <w:pPr>
        <w:pStyle w:val="IETReferences"/>
        <w:jc w:val="both"/>
        <w:rPr>
          <w:color w:val="000000" w:themeColor="text1"/>
          <w:sz w:val="20"/>
          <w:szCs w:val="20"/>
        </w:rPr>
      </w:pPr>
      <w:r w:rsidRPr="007027CB">
        <w:rPr>
          <w:color w:val="000000" w:themeColor="text1"/>
          <w:sz w:val="20"/>
          <w:szCs w:val="20"/>
        </w:rPr>
        <w:t>[</w:t>
      </w:r>
      <w:r w:rsidR="00FB456F" w:rsidRPr="007027CB">
        <w:rPr>
          <w:color w:val="000000" w:themeColor="text1"/>
          <w:sz w:val="20"/>
          <w:szCs w:val="20"/>
        </w:rPr>
        <w:t>13</w:t>
      </w:r>
      <w:r w:rsidRPr="007027CB">
        <w:rPr>
          <w:color w:val="000000" w:themeColor="text1"/>
          <w:sz w:val="20"/>
          <w:szCs w:val="20"/>
        </w:rPr>
        <w:t xml:space="preserve">] </w:t>
      </w:r>
      <w:r w:rsidR="00FB456F" w:rsidRPr="007027CB">
        <w:rPr>
          <w:color w:val="000000" w:themeColor="text1"/>
          <w:sz w:val="20"/>
          <w:szCs w:val="20"/>
        </w:rPr>
        <w:t>AMROEN C</w:t>
      </w:r>
      <w:r w:rsidR="00FB456F" w:rsidRPr="007027CB">
        <w:rPr>
          <w:rFonts w:hint="eastAsia"/>
          <w:color w:val="000000" w:themeColor="text1"/>
          <w:sz w:val="20"/>
          <w:szCs w:val="20"/>
          <w:lang w:eastAsia="zh-CN"/>
        </w:rPr>
        <w:t>,</w:t>
      </w:r>
      <w:r w:rsidR="00FB456F" w:rsidRPr="007027CB">
        <w:rPr>
          <w:color w:val="000000" w:themeColor="text1"/>
          <w:sz w:val="20"/>
          <w:szCs w:val="20"/>
          <w:lang w:eastAsia="zh-CN"/>
        </w:rPr>
        <w:t xml:space="preserve"> </w:t>
      </w:r>
      <w:r w:rsidR="00FB456F" w:rsidRPr="007027CB">
        <w:rPr>
          <w:color w:val="000000" w:themeColor="text1"/>
          <w:sz w:val="20"/>
          <w:szCs w:val="20"/>
        </w:rPr>
        <w:t>DECHANUPAPRITTA S. Coordinated control of battery energy storage system and plug-in electric vehicles for frequency regulation in smart grid</w:t>
      </w:r>
      <w:r w:rsidR="00FB456F" w:rsidRPr="007027CB">
        <w:rPr>
          <w:rFonts w:hint="eastAsia"/>
          <w:color w:val="000000" w:themeColor="text1"/>
          <w:sz w:val="20"/>
          <w:szCs w:val="20"/>
          <w:lang w:eastAsia="zh-CN"/>
        </w:rPr>
        <w:t xml:space="preserve"> </w:t>
      </w:r>
      <w:r w:rsidR="00FB456F" w:rsidRPr="007027CB">
        <w:rPr>
          <w:color w:val="000000" w:themeColor="text1"/>
          <w:sz w:val="20"/>
          <w:szCs w:val="20"/>
          <w:lang w:eastAsia="zh-CN"/>
        </w:rPr>
        <w:t>[C]</w:t>
      </w:r>
      <w:r w:rsidR="00FB456F" w:rsidRPr="007027CB">
        <w:rPr>
          <w:color w:val="000000" w:themeColor="text1"/>
          <w:sz w:val="20"/>
          <w:szCs w:val="20"/>
        </w:rPr>
        <w:t xml:space="preserve">//2019 IEEE PES GTD Grand International Conference and Exposition Asia </w:t>
      </w:r>
      <w:r w:rsidR="00FB456F" w:rsidRPr="007027CB">
        <w:rPr>
          <w:rFonts w:hint="eastAsia"/>
          <w:color w:val="000000" w:themeColor="text1"/>
          <w:sz w:val="20"/>
          <w:szCs w:val="20"/>
          <w:lang w:eastAsia="zh-CN"/>
        </w:rPr>
        <w:t>(</w:t>
      </w:r>
      <w:r w:rsidR="00FB456F" w:rsidRPr="007027CB">
        <w:rPr>
          <w:color w:val="000000" w:themeColor="text1"/>
          <w:sz w:val="20"/>
          <w:szCs w:val="20"/>
        </w:rPr>
        <w:t>GTD Asia</w:t>
      </w:r>
      <w:r w:rsidR="00FB456F" w:rsidRPr="007027CB">
        <w:rPr>
          <w:rFonts w:hint="eastAsia"/>
          <w:color w:val="000000" w:themeColor="text1"/>
          <w:sz w:val="20"/>
          <w:szCs w:val="20"/>
          <w:lang w:eastAsia="zh-CN"/>
        </w:rPr>
        <w:t>),</w:t>
      </w:r>
      <w:r w:rsidR="00FB456F" w:rsidRPr="007027CB">
        <w:rPr>
          <w:color w:val="000000" w:themeColor="text1"/>
          <w:sz w:val="20"/>
          <w:szCs w:val="20"/>
          <w:lang w:eastAsia="zh-CN"/>
        </w:rPr>
        <w:t xml:space="preserve"> </w:t>
      </w:r>
      <w:r w:rsidR="00FB456F" w:rsidRPr="007027CB">
        <w:rPr>
          <w:color w:val="000000" w:themeColor="text1"/>
          <w:sz w:val="20"/>
          <w:szCs w:val="20"/>
        </w:rPr>
        <w:t>March 19-23, 2019</w:t>
      </w:r>
      <w:r w:rsidR="00FB456F" w:rsidRPr="007027CB">
        <w:rPr>
          <w:rFonts w:hint="eastAsia"/>
          <w:color w:val="000000" w:themeColor="text1"/>
          <w:sz w:val="20"/>
          <w:szCs w:val="20"/>
          <w:lang w:eastAsia="zh-CN"/>
        </w:rPr>
        <w:t>,</w:t>
      </w:r>
      <w:r w:rsidR="00FB456F" w:rsidRPr="007027CB">
        <w:rPr>
          <w:color w:val="000000" w:themeColor="text1"/>
          <w:sz w:val="20"/>
          <w:szCs w:val="20"/>
          <w:lang w:eastAsia="zh-CN"/>
        </w:rPr>
        <w:t xml:space="preserve"> </w:t>
      </w:r>
      <w:r w:rsidR="00FB456F" w:rsidRPr="007027CB">
        <w:rPr>
          <w:color w:val="000000" w:themeColor="text1"/>
          <w:sz w:val="20"/>
          <w:szCs w:val="20"/>
        </w:rPr>
        <w:t>Bangkok</w:t>
      </w:r>
      <w:r w:rsidR="00FB456F" w:rsidRPr="007027CB">
        <w:rPr>
          <w:color w:val="000000" w:themeColor="text1"/>
          <w:sz w:val="20"/>
          <w:szCs w:val="20"/>
          <w:lang w:eastAsia="zh-CN"/>
        </w:rPr>
        <w:t xml:space="preserve">, </w:t>
      </w:r>
      <w:r w:rsidR="00FB456F" w:rsidRPr="007027CB">
        <w:rPr>
          <w:color w:val="000000" w:themeColor="text1"/>
          <w:sz w:val="20"/>
          <w:szCs w:val="20"/>
        </w:rPr>
        <w:t>Thailand: 286-291</w:t>
      </w:r>
    </w:p>
    <w:p w14:paraId="3EF3BBAE" w14:textId="2773D30F" w:rsidR="00A93735" w:rsidRPr="007027CB" w:rsidRDefault="00A93735" w:rsidP="007D4D5D">
      <w:pPr>
        <w:pStyle w:val="IETReferences"/>
        <w:jc w:val="both"/>
        <w:rPr>
          <w:color w:val="000000" w:themeColor="text1"/>
          <w:sz w:val="20"/>
          <w:szCs w:val="20"/>
        </w:rPr>
      </w:pPr>
    </w:p>
    <w:p w14:paraId="2174BFEA" w14:textId="16F34934" w:rsidR="00A93735" w:rsidRPr="007027CB" w:rsidRDefault="00A93735" w:rsidP="007D4D5D">
      <w:pPr>
        <w:pStyle w:val="IETReferences"/>
        <w:jc w:val="both"/>
        <w:rPr>
          <w:color w:val="000000" w:themeColor="text1"/>
          <w:sz w:val="20"/>
          <w:szCs w:val="20"/>
        </w:rPr>
      </w:pPr>
      <w:r w:rsidRPr="007027CB">
        <w:rPr>
          <w:rFonts w:hint="eastAsia"/>
          <w:color w:val="000000" w:themeColor="text1"/>
          <w:sz w:val="20"/>
          <w:szCs w:val="20"/>
          <w:lang w:eastAsia="zh-CN"/>
        </w:rPr>
        <w:t>[</w:t>
      </w:r>
      <w:r w:rsidRPr="007027CB">
        <w:rPr>
          <w:color w:val="000000" w:themeColor="text1"/>
          <w:sz w:val="20"/>
          <w:szCs w:val="20"/>
          <w:lang w:eastAsia="zh-CN"/>
        </w:rPr>
        <w:t>20]</w:t>
      </w:r>
      <w:r w:rsidRPr="007027CB">
        <w:rPr>
          <w:color w:val="000000" w:themeColor="text1"/>
          <w:sz w:val="24"/>
        </w:rPr>
        <w:t xml:space="preserve"> </w:t>
      </w:r>
      <w:r w:rsidRPr="007027CB">
        <w:rPr>
          <w:color w:val="000000" w:themeColor="text1"/>
          <w:sz w:val="20"/>
          <w:szCs w:val="20"/>
        </w:rPr>
        <w:t>YUAN H, LAI H, WANG Y, et al. Reserve capacity prediction of electric vehicles for ancillary service market participation [C]//2021 IEEE 2nd China International Youth Conference on Electrical Engineering (CIYCEE), Chengdu, China, 2021, 1-7</w:t>
      </w:r>
    </w:p>
    <w:p w14:paraId="1992E528" w14:textId="77777777" w:rsidR="00014653" w:rsidRPr="007027CB" w:rsidRDefault="00F55AAA" w:rsidP="00070DB1">
      <w:pPr>
        <w:pStyle w:val="IETHeading1"/>
        <w:numPr>
          <w:ilvl w:val="0"/>
          <w:numId w:val="32"/>
        </w:numPr>
        <w:rPr>
          <w:color w:val="000000" w:themeColor="text1"/>
          <w:sz w:val="20"/>
          <w:szCs w:val="20"/>
        </w:rPr>
      </w:pPr>
      <w:r w:rsidRPr="007027CB">
        <w:rPr>
          <w:color w:val="000000" w:themeColor="text1"/>
          <w:sz w:val="20"/>
          <w:szCs w:val="20"/>
        </w:rPr>
        <w:t xml:space="preserve">Appendices </w:t>
      </w:r>
    </w:p>
    <w:p w14:paraId="3F8AAC77" w14:textId="0E9F4A8F" w:rsidR="00533D6B" w:rsidRPr="007027CB" w:rsidRDefault="00533D6B" w:rsidP="00DB25DF">
      <w:pPr>
        <w:pStyle w:val="IETParagraph"/>
        <w:spacing w:line="240" w:lineRule="auto"/>
        <w:ind w:firstLine="0"/>
        <w:rPr>
          <w:color w:val="000000" w:themeColor="text1"/>
          <w:sz w:val="20"/>
          <w:szCs w:val="20"/>
        </w:rPr>
      </w:pPr>
    </w:p>
    <w:p w14:paraId="0FFC01EE" w14:textId="115AF15F" w:rsidR="00DB25DF" w:rsidRPr="007027CB" w:rsidRDefault="00B70435" w:rsidP="00FF125A">
      <w:pPr>
        <w:pStyle w:val="IETParagraph"/>
        <w:spacing w:line="240" w:lineRule="auto"/>
        <w:ind w:firstLine="0"/>
        <w:jc w:val="left"/>
        <w:rPr>
          <w:color w:val="000000" w:themeColor="text1"/>
          <w:sz w:val="20"/>
          <w:szCs w:val="20"/>
          <w:lang w:val="en-GB"/>
        </w:rPr>
      </w:pPr>
      <w:r>
        <w:rPr>
          <w:b/>
          <w:bCs/>
          <w:color w:val="000000" w:themeColor="text1"/>
          <w:sz w:val="20"/>
          <w:szCs w:val="20"/>
          <w:lang w:val="en-GB"/>
        </w:rPr>
        <w:t>T</w:t>
      </w:r>
      <w:r w:rsidR="00DB25DF" w:rsidRPr="007027CB">
        <w:rPr>
          <w:b/>
          <w:bCs/>
          <w:color w:val="000000" w:themeColor="text1"/>
          <w:sz w:val="20"/>
          <w:szCs w:val="20"/>
          <w:lang w:val="en-GB"/>
        </w:rPr>
        <w:t xml:space="preserve">able </w:t>
      </w:r>
      <w:r w:rsidR="00357F03">
        <w:rPr>
          <w:b/>
          <w:bCs/>
          <w:color w:val="000000" w:themeColor="text1"/>
          <w:sz w:val="20"/>
          <w:szCs w:val="20"/>
          <w:lang w:val="en-GB"/>
        </w:rPr>
        <w:t>A</w:t>
      </w:r>
      <w:r>
        <w:rPr>
          <w:b/>
          <w:bCs/>
          <w:color w:val="000000" w:themeColor="text1"/>
          <w:sz w:val="20"/>
          <w:szCs w:val="20"/>
          <w:lang w:val="en-GB"/>
        </w:rPr>
        <w:t>1</w:t>
      </w:r>
      <w:r w:rsidR="00DB25DF" w:rsidRPr="007027CB">
        <w:rPr>
          <w:color w:val="000000" w:themeColor="text1"/>
          <w:sz w:val="20"/>
          <w:szCs w:val="20"/>
          <w:lang w:val="en-GB"/>
        </w:rPr>
        <w:t xml:space="preserve"> The value of power purchase from the main network at each moment of the microgrid day</w:t>
      </w:r>
    </w:p>
    <w:tbl>
      <w:tblPr>
        <w:tblW w:w="0" w:type="auto"/>
        <w:jc w:val="center"/>
        <w:tblLook w:val="04A0" w:firstRow="1" w:lastRow="0" w:firstColumn="1" w:lastColumn="0" w:noHBand="0" w:noVBand="1"/>
      </w:tblPr>
      <w:tblGrid>
        <w:gridCol w:w="665"/>
        <w:gridCol w:w="866"/>
        <w:gridCol w:w="848"/>
        <w:gridCol w:w="848"/>
        <w:gridCol w:w="782"/>
        <w:gridCol w:w="866"/>
      </w:tblGrid>
      <w:tr w:rsidR="007027CB" w:rsidRPr="007027CB" w14:paraId="131F0BB6" w14:textId="77777777" w:rsidTr="00C04DD3">
        <w:trPr>
          <w:tblHeader/>
          <w:jc w:val="center"/>
        </w:trPr>
        <w:tc>
          <w:tcPr>
            <w:tcW w:w="1291" w:type="dxa"/>
            <w:tcBorders>
              <w:top w:val="single" w:sz="12" w:space="0" w:color="auto"/>
              <w:bottom w:val="single" w:sz="4" w:space="0" w:color="auto"/>
            </w:tcBorders>
            <w:shd w:val="clear" w:color="auto" w:fill="auto"/>
            <w:vAlign w:val="center"/>
          </w:tcPr>
          <w:p w14:paraId="0CA5068D" w14:textId="38654673" w:rsidR="00DB25DF" w:rsidRPr="007027CB" w:rsidRDefault="00C724F1" w:rsidP="00C04DD3">
            <w:pPr>
              <w:jc w:val="center"/>
              <w:rPr>
                <w:color w:val="000000" w:themeColor="text1"/>
                <w:sz w:val="15"/>
                <w:szCs w:val="15"/>
              </w:rPr>
            </w:pPr>
            <w:r w:rsidRPr="007027CB">
              <w:rPr>
                <w:rFonts w:hint="eastAsia"/>
                <w:color w:val="000000" w:themeColor="text1"/>
                <w:sz w:val="15"/>
                <w:szCs w:val="15"/>
              </w:rPr>
              <w:t>T</w:t>
            </w:r>
            <w:r w:rsidRPr="007027CB">
              <w:rPr>
                <w:color w:val="000000" w:themeColor="text1"/>
                <w:sz w:val="15"/>
                <w:szCs w:val="15"/>
              </w:rPr>
              <w:t>imes</w:t>
            </w:r>
          </w:p>
        </w:tc>
        <w:tc>
          <w:tcPr>
            <w:tcW w:w="1611" w:type="dxa"/>
            <w:tcBorders>
              <w:top w:val="single" w:sz="12" w:space="0" w:color="auto"/>
              <w:bottom w:val="single" w:sz="4" w:space="0" w:color="auto"/>
            </w:tcBorders>
            <w:shd w:val="clear" w:color="auto" w:fill="auto"/>
          </w:tcPr>
          <w:p w14:paraId="372BD2BF" w14:textId="241DC43A" w:rsidR="00DB25DF" w:rsidRPr="007027CB" w:rsidRDefault="00464E57" w:rsidP="00C724F1">
            <w:pPr>
              <w:jc w:val="center"/>
              <w:rPr>
                <w:color w:val="000000" w:themeColor="text1"/>
                <w:sz w:val="15"/>
                <w:szCs w:val="15"/>
              </w:rPr>
            </w:pPr>
            <w:r w:rsidRPr="007027CB">
              <w:rPr>
                <w:color w:val="000000" w:themeColor="text1"/>
                <w:sz w:val="15"/>
                <w:szCs w:val="15"/>
              </w:rPr>
              <w:t xml:space="preserve">Load active power </w:t>
            </w:r>
            <w:r w:rsidR="00DB25DF" w:rsidRPr="007027CB">
              <w:rPr>
                <w:color w:val="000000" w:themeColor="text1"/>
                <w:sz w:val="15"/>
                <w:szCs w:val="15"/>
              </w:rPr>
              <w:t>/kW</w:t>
            </w:r>
          </w:p>
        </w:tc>
        <w:tc>
          <w:tcPr>
            <w:tcW w:w="1438" w:type="dxa"/>
            <w:tcBorders>
              <w:top w:val="single" w:sz="12" w:space="0" w:color="auto"/>
              <w:bottom w:val="single" w:sz="4" w:space="0" w:color="auto"/>
            </w:tcBorders>
            <w:shd w:val="clear" w:color="auto" w:fill="auto"/>
          </w:tcPr>
          <w:p w14:paraId="787A91AA" w14:textId="051224E3" w:rsidR="00DB25DF" w:rsidRPr="007027CB" w:rsidRDefault="00464E57" w:rsidP="00C04DD3">
            <w:pPr>
              <w:jc w:val="center"/>
              <w:rPr>
                <w:color w:val="000000" w:themeColor="text1"/>
                <w:sz w:val="15"/>
                <w:szCs w:val="15"/>
              </w:rPr>
            </w:pPr>
            <w:r w:rsidRPr="007027CB">
              <w:rPr>
                <w:color w:val="000000" w:themeColor="text1"/>
                <w:sz w:val="15"/>
                <w:szCs w:val="15"/>
              </w:rPr>
              <w:t xml:space="preserve">Load reactive power </w:t>
            </w:r>
            <w:r w:rsidR="00DB25DF" w:rsidRPr="007027CB">
              <w:rPr>
                <w:rFonts w:hint="eastAsia"/>
                <w:color w:val="000000" w:themeColor="text1"/>
                <w:sz w:val="15"/>
                <w:szCs w:val="15"/>
              </w:rPr>
              <w:t>/</w:t>
            </w:r>
            <w:proofErr w:type="spellStart"/>
            <w:r w:rsidR="00DB25DF" w:rsidRPr="007027CB">
              <w:rPr>
                <w:color w:val="000000" w:themeColor="text1"/>
                <w:sz w:val="15"/>
                <w:szCs w:val="15"/>
              </w:rPr>
              <w:t>kVar</w:t>
            </w:r>
            <w:proofErr w:type="spellEnd"/>
          </w:p>
        </w:tc>
        <w:tc>
          <w:tcPr>
            <w:tcW w:w="1438" w:type="dxa"/>
            <w:tcBorders>
              <w:top w:val="single" w:sz="12" w:space="0" w:color="auto"/>
              <w:bottom w:val="single" w:sz="4" w:space="0" w:color="auto"/>
            </w:tcBorders>
          </w:tcPr>
          <w:p w14:paraId="719E6638" w14:textId="617FF620" w:rsidR="00DB25DF" w:rsidRPr="007027CB" w:rsidRDefault="00464E57" w:rsidP="00C04DD3">
            <w:pPr>
              <w:jc w:val="center"/>
              <w:rPr>
                <w:color w:val="000000" w:themeColor="text1"/>
                <w:sz w:val="15"/>
                <w:szCs w:val="15"/>
              </w:rPr>
            </w:pPr>
            <w:r w:rsidRPr="007027CB">
              <w:rPr>
                <w:color w:val="000000" w:themeColor="text1"/>
                <w:sz w:val="15"/>
                <w:szCs w:val="15"/>
              </w:rPr>
              <w:t xml:space="preserve">PV reactive power </w:t>
            </w:r>
            <w:r w:rsidR="00DB25DF" w:rsidRPr="007027CB">
              <w:rPr>
                <w:rFonts w:hint="eastAsia"/>
                <w:color w:val="000000" w:themeColor="text1"/>
                <w:sz w:val="15"/>
                <w:szCs w:val="15"/>
              </w:rPr>
              <w:t>/</w:t>
            </w:r>
            <w:proofErr w:type="spellStart"/>
            <w:r w:rsidR="00DB25DF" w:rsidRPr="007027CB">
              <w:rPr>
                <w:color w:val="000000" w:themeColor="text1"/>
                <w:sz w:val="15"/>
                <w:szCs w:val="15"/>
              </w:rPr>
              <w:t>kV</w:t>
            </w:r>
            <w:r w:rsidR="00DB25DF" w:rsidRPr="007027CB">
              <w:rPr>
                <w:rFonts w:hint="eastAsia"/>
                <w:color w:val="000000" w:themeColor="text1"/>
                <w:sz w:val="15"/>
                <w:szCs w:val="15"/>
              </w:rPr>
              <w:t>ar</w:t>
            </w:r>
            <w:proofErr w:type="spellEnd"/>
          </w:p>
        </w:tc>
        <w:tc>
          <w:tcPr>
            <w:tcW w:w="1443" w:type="dxa"/>
            <w:tcBorders>
              <w:top w:val="single" w:sz="12" w:space="0" w:color="auto"/>
              <w:bottom w:val="single" w:sz="4" w:space="0" w:color="auto"/>
            </w:tcBorders>
            <w:shd w:val="clear" w:color="auto" w:fill="auto"/>
          </w:tcPr>
          <w:p w14:paraId="5D34F028" w14:textId="0EAB6CF7" w:rsidR="00DB25DF" w:rsidRPr="007027CB" w:rsidRDefault="00464E57" w:rsidP="00C04DD3">
            <w:pPr>
              <w:jc w:val="center"/>
              <w:rPr>
                <w:color w:val="000000" w:themeColor="text1"/>
                <w:sz w:val="15"/>
                <w:szCs w:val="15"/>
              </w:rPr>
            </w:pPr>
            <w:r w:rsidRPr="007027CB">
              <w:rPr>
                <w:color w:val="000000" w:themeColor="text1"/>
                <w:sz w:val="15"/>
                <w:szCs w:val="15"/>
              </w:rPr>
              <w:t xml:space="preserve">PV active power </w:t>
            </w:r>
            <w:r w:rsidR="00DB25DF" w:rsidRPr="007027CB">
              <w:rPr>
                <w:rFonts w:hint="eastAsia"/>
                <w:color w:val="000000" w:themeColor="text1"/>
                <w:sz w:val="15"/>
                <w:szCs w:val="15"/>
              </w:rPr>
              <w:t>/</w:t>
            </w:r>
            <w:r w:rsidR="00DB25DF" w:rsidRPr="007027CB">
              <w:rPr>
                <w:color w:val="000000" w:themeColor="text1"/>
                <w:sz w:val="15"/>
                <w:szCs w:val="15"/>
              </w:rPr>
              <w:t>kW</w:t>
            </w:r>
          </w:p>
        </w:tc>
        <w:tc>
          <w:tcPr>
            <w:tcW w:w="1612" w:type="dxa"/>
            <w:tcBorders>
              <w:top w:val="single" w:sz="12" w:space="0" w:color="auto"/>
              <w:bottom w:val="single" w:sz="4" w:space="0" w:color="auto"/>
            </w:tcBorders>
            <w:shd w:val="clear" w:color="auto" w:fill="auto"/>
          </w:tcPr>
          <w:p w14:paraId="634B72F2" w14:textId="77777777" w:rsidR="00464E57" w:rsidRPr="007027CB" w:rsidRDefault="00464E57" w:rsidP="00C04DD3">
            <w:pPr>
              <w:jc w:val="center"/>
              <w:rPr>
                <w:color w:val="000000" w:themeColor="text1"/>
                <w:sz w:val="15"/>
                <w:szCs w:val="15"/>
              </w:rPr>
            </w:pPr>
            <w:r w:rsidRPr="007027CB">
              <w:rPr>
                <w:color w:val="000000" w:themeColor="text1"/>
                <w:sz w:val="15"/>
                <w:szCs w:val="15"/>
              </w:rPr>
              <w:t>Purchase volume</w:t>
            </w:r>
          </w:p>
          <w:p w14:paraId="13B7F42D" w14:textId="5C5FD3C1" w:rsidR="00DB25DF" w:rsidRPr="007027CB" w:rsidRDefault="00DB25DF" w:rsidP="00C04DD3">
            <w:pPr>
              <w:jc w:val="center"/>
              <w:rPr>
                <w:color w:val="000000" w:themeColor="text1"/>
                <w:sz w:val="15"/>
                <w:szCs w:val="15"/>
              </w:rPr>
            </w:pPr>
            <w:r w:rsidRPr="007027CB">
              <w:rPr>
                <w:color w:val="000000" w:themeColor="text1"/>
                <w:sz w:val="15"/>
                <w:szCs w:val="15"/>
              </w:rPr>
              <w:t>/kWh</w:t>
            </w:r>
          </w:p>
        </w:tc>
      </w:tr>
      <w:tr w:rsidR="007027CB" w:rsidRPr="007027CB" w14:paraId="2274E419" w14:textId="77777777" w:rsidTr="00C04DD3">
        <w:trPr>
          <w:jc w:val="center"/>
        </w:trPr>
        <w:tc>
          <w:tcPr>
            <w:tcW w:w="1291" w:type="dxa"/>
            <w:tcBorders>
              <w:top w:val="single" w:sz="4" w:space="0" w:color="auto"/>
            </w:tcBorders>
            <w:shd w:val="clear" w:color="auto" w:fill="auto"/>
            <w:vAlign w:val="center"/>
          </w:tcPr>
          <w:p w14:paraId="291102C9"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1</w:t>
            </w:r>
          </w:p>
        </w:tc>
        <w:tc>
          <w:tcPr>
            <w:tcW w:w="1611" w:type="dxa"/>
            <w:tcBorders>
              <w:top w:val="single" w:sz="4" w:space="0" w:color="auto"/>
            </w:tcBorders>
            <w:shd w:val="clear" w:color="auto" w:fill="auto"/>
            <w:vAlign w:val="bottom"/>
          </w:tcPr>
          <w:p w14:paraId="0CA49F4E"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4673.091</w:t>
            </w:r>
          </w:p>
        </w:tc>
        <w:tc>
          <w:tcPr>
            <w:tcW w:w="1438" w:type="dxa"/>
            <w:tcBorders>
              <w:top w:val="single" w:sz="4" w:space="0" w:color="auto"/>
            </w:tcBorders>
            <w:shd w:val="clear" w:color="auto" w:fill="auto"/>
          </w:tcPr>
          <w:p w14:paraId="2280355A"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2893.165 </w:t>
            </w:r>
          </w:p>
        </w:tc>
        <w:tc>
          <w:tcPr>
            <w:tcW w:w="1438" w:type="dxa"/>
            <w:tcBorders>
              <w:top w:val="single" w:sz="4" w:space="0" w:color="auto"/>
            </w:tcBorders>
            <w:vAlign w:val="bottom"/>
          </w:tcPr>
          <w:p w14:paraId="2B8B7226"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tcBorders>
              <w:top w:val="single" w:sz="4" w:space="0" w:color="auto"/>
            </w:tcBorders>
            <w:shd w:val="clear" w:color="auto" w:fill="auto"/>
            <w:vAlign w:val="bottom"/>
          </w:tcPr>
          <w:p w14:paraId="1FA6D4FA"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tcBorders>
              <w:top w:val="single" w:sz="4" w:space="0" w:color="auto"/>
            </w:tcBorders>
            <w:shd w:val="clear" w:color="auto" w:fill="auto"/>
            <w:vAlign w:val="bottom"/>
          </w:tcPr>
          <w:p w14:paraId="5E4544F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1168.273</w:t>
            </w:r>
          </w:p>
        </w:tc>
      </w:tr>
      <w:tr w:rsidR="007027CB" w:rsidRPr="007027CB" w14:paraId="3F9DD655" w14:textId="77777777" w:rsidTr="00C04DD3">
        <w:trPr>
          <w:jc w:val="center"/>
        </w:trPr>
        <w:tc>
          <w:tcPr>
            <w:tcW w:w="1291" w:type="dxa"/>
            <w:shd w:val="clear" w:color="auto" w:fill="auto"/>
            <w:vAlign w:val="center"/>
          </w:tcPr>
          <w:p w14:paraId="795F576A"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2</w:t>
            </w:r>
          </w:p>
        </w:tc>
        <w:tc>
          <w:tcPr>
            <w:tcW w:w="1611" w:type="dxa"/>
            <w:shd w:val="clear" w:color="auto" w:fill="auto"/>
            <w:vAlign w:val="bottom"/>
          </w:tcPr>
          <w:p w14:paraId="59A9708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4655.04</w:t>
            </w:r>
          </w:p>
        </w:tc>
        <w:tc>
          <w:tcPr>
            <w:tcW w:w="1438" w:type="dxa"/>
            <w:shd w:val="clear" w:color="auto" w:fill="auto"/>
          </w:tcPr>
          <w:p w14:paraId="544E97A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2881.990 </w:t>
            </w:r>
          </w:p>
        </w:tc>
        <w:tc>
          <w:tcPr>
            <w:tcW w:w="1438" w:type="dxa"/>
            <w:vAlign w:val="bottom"/>
          </w:tcPr>
          <w:p w14:paraId="661BB1E2"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4F84265C"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1BC0698C"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1163.76</w:t>
            </w:r>
          </w:p>
        </w:tc>
      </w:tr>
      <w:tr w:rsidR="007027CB" w:rsidRPr="007027CB" w14:paraId="718D1275" w14:textId="77777777" w:rsidTr="00C04DD3">
        <w:trPr>
          <w:jc w:val="center"/>
        </w:trPr>
        <w:tc>
          <w:tcPr>
            <w:tcW w:w="1291" w:type="dxa"/>
            <w:shd w:val="clear" w:color="auto" w:fill="auto"/>
            <w:vAlign w:val="center"/>
          </w:tcPr>
          <w:p w14:paraId="253456BE"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3</w:t>
            </w:r>
          </w:p>
        </w:tc>
        <w:tc>
          <w:tcPr>
            <w:tcW w:w="1611" w:type="dxa"/>
            <w:shd w:val="clear" w:color="auto" w:fill="auto"/>
            <w:vAlign w:val="bottom"/>
          </w:tcPr>
          <w:p w14:paraId="63F0850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4656.981</w:t>
            </w:r>
          </w:p>
        </w:tc>
        <w:tc>
          <w:tcPr>
            <w:tcW w:w="1438" w:type="dxa"/>
            <w:shd w:val="clear" w:color="auto" w:fill="auto"/>
          </w:tcPr>
          <w:p w14:paraId="1D2C1465"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2883.192 </w:t>
            </w:r>
          </w:p>
        </w:tc>
        <w:tc>
          <w:tcPr>
            <w:tcW w:w="1438" w:type="dxa"/>
            <w:vAlign w:val="bottom"/>
          </w:tcPr>
          <w:p w14:paraId="3F1718AB"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741A37E0"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2CDE91D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1164.245</w:t>
            </w:r>
          </w:p>
        </w:tc>
      </w:tr>
      <w:tr w:rsidR="007027CB" w:rsidRPr="007027CB" w14:paraId="2C889046" w14:textId="77777777" w:rsidTr="00C04DD3">
        <w:trPr>
          <w:jc w:val="center"/>
        </w:trPr>
        <w:tc>
          <w:tcPr>
            <w:tcW w:w="1291" w:type="dxa"/>
            <w:shd w:val="clear" w:color="auto" w:fill="auto"/>
            <w:vAlign w:val="center"/>
          </w:tcPr>
          <w:p w14:paraId="4C0A054B"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4</w:t>
            </w:r>
          </w:p>
        </w:tc>
        <w:tc>
          <w:tcPr>
            <w:tcW w:w="1611" w:type="dxa"/>
            <w:shd w:val="clear" w:color="auto" w:fill="auto"/>
            <w:vAlign w:val="bottom"/>
          </w:tcPr>
          <w:p w14:paraId="3779F29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4485.345</w:t>
            </w:r>
          </w:p>
        </w:tc>
        <w:tc>
          <w:tcPr>
            <w:tcW w:w="1438" w:type="dxa"/>
            <w:shd w:val="clear" w:color="auto" w:fill="auto"/>
          </w:tcPr>
          <w:p w14:paraId="5C5BD38F"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2776.930 </w:t>
            </w:r>
          </w:p>
        </w:tc>
        <w:tc>
          <w:tcPr>
            <w:tcW w:w="1438" w:type="dxa"/>
            <w:vAlign w:val="bottom"/>
          </w:tcPr>
          <w:p w14:paraId="49CFECD7"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48BDD06B"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34F16A5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1121.336</w:t>
            </w:r>
          </w:p>
        </w:tc>
      </w:tr>
      <w:tr w:rsidR="007027CB" w:rsidRPr="007027CB" w14:paraId="354EEF88" w14:textId="77777777" w:rsidTr="00C04DD3">
        <w:trPr>
          <w:jc w:val="center"/>
        </w:trPr>
        <w:tc>
          <w:tcPr>
            <w:tcW w:w="1291" w:type="dxa"/>
            <w:shd w:val="clear" w:color="auto" w:fill="auto"/>
            <w:vAlign w:val="center"/>
          </w:tcPr>
          <w:p w14:paraId="0E13A805"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5</w:t>
            </w:r>
          </w:p>
        </w:tc>
        <w:tc>
          <w:tcPr>
            <w:tcW w:w="1611" w:type="dxa"/>
            <w:shd w:val="clear" w:color="auto" w:fill="auto"/>
            <w:vAlign w:val="bottom"/>
          </w:tcPr>
          <w:p w14:paraId="2321927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4525.221</w:t>
            </w:r>
          </w:p>
        </w:tc>
        <w:tc>
          <w:tcPr>
            <w:tcW w:w="1438" w:type="dxa"/>
            <w:shd w:val="clear" w:color="auto" w:fill="auto"/>
          </w:tcPr>
          <w:p w14:paraId="59FBF5F4"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2801.617 </w:t>
            </w:r>
          </w:p>
        </w:tc>
        <w:tc>
          <w:tcPr>
            <w:tcW w:w="1438" w:type="dxa"/>
            <w:vAlign w:val="bottom"/>
          </w:tcPr>
          <w:p w14:paraId="321789FA"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4C150AB8"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5E4918F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1131.305</w:t>
            </w:r>
          </w:p>
        </w:tc>
      </w:tr>
      <w:tr w:rsidR="007027CB" w:rsidRPr="007027CB" w14:paraId="33F46287" w14:textId="77777777" w:rsidTr="00C04DD3">
        <w:trPr>
          <w:jc w:val="center"/>
        </w:trPr>
        <w:tc>
          <w:tcPr>
            <w:tcW w:w="1291" w:type="dxa"/>
            <w:shd w:val="clear" w:color="auto" w:fill="auto"/>
            <w:vAlign w:val="center"/>
          </w:tcPr>
          <w:p w14:paraId="3047F24C"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6</w:t>
            </w:r>
          </w:p>
        </w:tc>
        <w:tc>
          <w:tcPr>
            <w:tcW w:w="1611" w:type="dxa"/>
            <w:shd w:val="clear" w:color="auto" w:fill="auto"/>
            <w:vAlign w:val="bottom"/>
          </w:tcPr>
          <w:p w14:paraId="532728CC"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4374.378</w:t>
            </w:r>
          </w:p>
        </w:tc>
        <w:tc>
          <w:tcPr>
            <w:tcW w:w="1438" w:type="dxa"/>
            <w:shd w:val="clear" w:color="auto" w:fill="auto"/>
          </w:tcPr>
          <w:p w14:paraId="2054F62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2708.229 </w:t>
            </w:r>
          </w:p>
        </w:tc>
        <w:tc>
          <w:tcPr>
            <w:tcW w:w="1438" w:type="dxa"/>
            <w:vAlign w:val="bottom"/>
          </w:tcPr>
          <w:p w14:paraId="7672DF32"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2FE97C7F"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2B59ED61"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1093.594</w:t>
            </w:r>
          </w:p>
        </w:tc>
      </w:tr>
      <w:tr w:rsidR="007027CB" w:rsidRPr="007027CB" w14:paraId="51673BCE" w14:textId="77777777" w:rsidTr="00C04DD3">
        <w:trPr>
          <w:jc w:val="center"/>
        </w:trPr>
        <w:tc>
          <w:tcPr>
            <w:tcW w:w="1291" w:type="dxa"/>
            <w:shd w:val="clear" w:color="auto" w:fill="auto"/>
            <w:vAlign w:val="center"/>
          </w:tcPr>
          <w:p w14:paraId="4174A90A"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7</w:t>
            </w:r>
          </w:p>
        </w:tc>
        <w:tc>
          <w:tcPr>
            <w:tcW w:w="1611" w:type="dxa"/>
            <w:shd w:val="clear" w:color="auto" w:fill="auto"/>
            <w:vAlign w:val="bottom"/>
          </w:tcPr>
          <w:p w14:paraId="3385AFDD"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4351.539</w:t>
            </w:r>
          </w:p>
        </w:tc>
        <w:tc>
          <w:tcPr>
            <w:tcW w:w="1438" w:type="dxa"/>
            <w:shd w:val="clear" w:color="auto" w:fill="auto"/>
          </w:tcPr>
          <w:p w14:paraId="2AB872D9"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2694.089 </w:t>
            </w:r>
          </w:p>
        </w:tc>
        <w:tc>
          <w:tcPr>
            <w:tcW w:w="1438" w:type="dxa"/>
            <w:vAlign w:val="bottom"/>
          </w:tcPr>
          <w:p w14:paraId="011AC634"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7B32646C"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57437187"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1087.885</w:t>
            </w:r>
          </w:p>
        </w:tc>
      </w:tr>
      <w:tr w:rsidR="007027CB" w:rsidRPr="007027CB" w14:paraId="50B6204C" w14:textId="77777777" w:rsidTr="00C04DD3">
        <w:trPr>
          <w:jc w:val="center"/>
        </w:trPr>
        <w:tc>
          <w:tcPr>
            <w:tcW w:w="1291" w:type="dxa"/>
            <w:shd w:val="clear" w:color="auto" w:fill="auto"/>
            <w:vAlign w:val="center"/>
          </w:tcPr>
          <w:p w14:paraId="006E4008"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8</w:t>
            </w:r>
          </w:p>
        </w:tc>
        <w:tc>
          <w:tcPr>
            <w:tcW w:w="1611" w:type="dxa"/>
            <w:shd w:val="clear" w:color="auto" w:fill="auto"/>
            <w:vAlign w:val="bottom"/>
          </w:tcPr>
          <w:p w14:paraId="209B1F7E"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4353.417</w:t>
            </w:r>
          </w:p>
        </w:tc>
        <w:tc>
          <w:tcPr>
            <w:tcW w:w="1438" w:type="dxa"/>
            <w:shd w:val="clear" w:color="auto" w:fill="auto"/>
          </w:tcPr>
          <w:p w14:paraId="7A13DB2B"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2695.252 </w:t>
            </w:r>
          </w:p>
        </w:tc>
        <w:tc>
          <w:tcPr>
            <w:tcW w:w="1438" w:type="dxa"/>
            <w:vAlign w:val="bottom"/>
          </w:tcPr>
          <w:p w14:paraId="66CC076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3C43F51F"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161F7AC9"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1088.354</w:t>
            </w:r>
          </w:p>
        </w:tc>
      </w:tr>
      <w:tr w:rsidR="007027CB" w:rsidRPr="007027CB" w14:paraId="5FD760A6" w14:textId="77777777" w:rsidTr="00C04DD3">
        <w:trPr>
          <w:jc w:val="center"/>
        </w:trPr>
        <w:tc>
          <w:tcPr>
            <w:tcW w:w="1291" w:type="dxa"/>
            <w:shd w:val="clear" w:color="auto" w:fill="auto"/>
            <w:vAlign w:val="center"/>
          </w:tcPr>
          <w:p w14:paraId="7601F50C"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9</w:t>
            </w:r>
          </w:p>
        </w:tc>
        <w:tc>
          <w:tcPr>
            <w:tcW w:w="1611" w:type="dxa"/>
            <w:shd w:val="clear" w:color="auto" w:fill="auto"/>
            <w:vAlign w:val="bottom"/>
          </w:tcPr>
          <w:p w14:paraId="4422CDB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4418.235</w:t>
            </w:r>
          </w:p>
        </w:tc>
        <w:tc>
          <w:tcPr>
            <w:tcW w:w="1438" w:type="dxa"/>
            <w:shd w:val="clear" w:color="auto" w:fill="auto"/>
          </w:tcPr>
          <w:p w14:paraId="063A9ECE"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2735.381 </w:t>
            </w:r>
          </w:p>
        </w:tc>
        <w:tc>
          <w:tcPr>
            <w:tcW w:w="1438" w:type="dxa"/>
            <w:vAlign w:val="bottom"/>
          </w:tcPr>
          <w:p w14:paraId="11EAF697"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7E02C9B5"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4C01103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1104.559</w:t>
            </w:r>
          </w:p>
        </w:tc>
      </w:tr>
      <w:tr w:rsidR="007027CB" w:rsidRPr="007027CB" w14:paraId="6FB96E5A" w14:textId="77777777" w:rsidTr="00C04DD3">
        <w:trPr>
          <w:jc w:val="center"/>
        </w:trPr>
        <w:tc>
          <w:tcPr>
            <w:tcW w:w="1291" w:type="dxa"/>
            <w:shd w:val="clear" w:color="auto" w:fill="auto"/>
            <w:vAlign w:val="center"/>
          </w:tcPr>
          <w:p w14:paraId="64A39E43"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10</w:t>
            </w:r>
          </w:p>
        </w:tc>
        <w:tc>
          <w:tcPr>
            <w:tcW w:w="1611" w:type="dxa"/>
            <w:shd w:val="clear" w:color="auto" w:fill="auto"/>
            <w:vAlign w:val="bottom"/>
          </w:tcPr>
          <w:p w14:paraId="73FB67F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4295.808</w:t>
            </w:r>
          </w:p>
        </w:tc>
        <w:tc>
          <w:tcPr>
            <w:tcW w:w="1438" w:type="dxa"/>
            <w:shd w:val="clear" w:color="auto" w:fill="auto"/>
          </w:tcPr>
          <w:p w14:paraId="0ED1A4EA"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2659.585 </w:t>
            </w:r>
          </w:p>
        </w:tc>
        <w:tc>
          <w:tcPr>
            <w:tcW w:w="1438" w:type="dxa"/>
            <w:vAlign w:val="bottom"/>
          </w:tcPr>
          <w:p w14:paraId="1BB0617A"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58984F33"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6623351C"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1073.952</w:t>
            </w:r>
          </w:p>
        </w:tc>
      </w:tr>
      <w:tr w:rsidR="007027CB" w:rsidRPr="007027CB" w14:paraId="720D4556" w14:textId="77777777" w:rsidTr="00C04DD3">
        <w:trPr>
          <w:jc w:val="center"/>
        </w:trPr>
        <w:tc>
          <w:tcPr>
            <w:tcW w:w="1291" w:type="dxa"/>
            <w:shd w:val="clear" w:color="auto" w:fill="auto"/>
            <w:vAlign w:val="center"/>
          </w:tcPr>
          <w:p w14:paraId="37CB6436"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11</w:t>
            </w:r>
          </w:p>
        </w:tc>
        <w:tc>
          <w:tcPr>
            <w:tcW w:w="1611" w:type="dxa"/>
            <w:shd w:val="clear" w:color="auto" w:fill="auto"/>
            <w:vAlign w:val="bottom"/>
          </w:tcPr>
          <w:p w14:paraId="10D04CA7"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4330.992</w:t>
            </w:r>
          </w:p>
        </w:tc>
        <w:tc>
          <w:tcPr>
            <w:tcW w:w="1438" w:type="dxa"/>
            <w:shd w:val="clear" w:color="auto" w:fill="auto"/>
          </w:tcPr>
          <w:p w14:paraId="22195EC3"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2681.368 </w:t>
            </w:r>
          </w:p>
        </w:tc>
        <w:tc>
          <w:tcPr>
            <w:tcW w:w="1438" w:type="dxa"/>
            <w:vAlign w:val="bottom"/>
          </w:tcPr>
          <w:p w14:paraId="42552C3E"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588F125A"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03BFD9A5"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1082.748</w:t>
            </w:r>
          </w:p>
        </w:tc>
      </w:tr>
      <w:tr w:rsidR="007027CB" w:rsidRPr="007027CB" w14:paraId="51536E57" w14:textId="77777777" w:rsidTr="00C04DD3">
        <w:trPr>
          <w:jc w:val="center"/>
        </w:trPr>
        <w:tc>
          <w:tcPr>
            <w:tcW w:w="1291" w:type="dxa"/>
            <w:shd w:val="clear" w:color="auto" w:fill="auto"/>
            <w:vAlign w:val="center"/>
          </w:tcPr>
          <w:p w14:paraId="0229EF81"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12</w:t>
            </w:r>
          </w:p>
        </w:tc>
        <w:tc>
          <w:tcPr>
            <w:tcW w:w="1611" w:type="dxa"/>
            <w:shd w:val="clear" w:color="auto" w:fill="auto"/>
            <w:vAlign w:val="bottom"/>
          </w:tcPr>
          <w:p w14:paraId="1DD5D3B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4325.055</w:t>
            </w:r>
          </w:p>
        </w:tc>
        <w:tc>
          <w:tcPr>
            <w:tcW w:w="1438" w:type="dxa"/>
            <w:shd w:val="clear" w:color="auto" w:fill="auto"/>
          </w:tcPr>
          <w:p w14:paraId="2F273779"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2677.692 </w:t>
            </w:r>
          </w:p>
        </w:tc>
        <w:tc>
          <w:tcPr>
            <w:tcW w:w="1438" w:type="dxa"/>
            <w:vAlign w:val="bottom"/>
          </w:tcPr>
          <w:p w14:paraId="0E87E557"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0E75FFEB"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5FE78E85"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1081.264</w:t>
            </w:r>
          </w:p>
        </w:tc>
      </w:tr>
      <w:tr w:rsidR="007027CB" w:rsidRPr="007027CB" w14:paraId="110F2615" w14:textId="77777777" w:rsidTr="00C04DD3">
        <w:trPr>
          <w:jc w:val="center"/>
        </w:trPr>
        <w:tc>
          <w:tcPr>
            <w:tcW w:w="1291" w:type="dxa"/>
            <w:shd w:val="clear" w:color="auto" w:fill="auto"/>
            <w:vAlign w:val="center"/>
          </w:tcPr>
          <w:p w14:paraId="08BCDA46"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13</w:t>
            </w:r>
          </w:p>
        </w:tc>
        <w:tc>
          <w:tcPr>
            <w:tcW w:w="1611" w:type="dxa"/>
            <w:shd w:val="clear" w:color="auto" w:fill="auto"/>
            <w:vAlign w:val="bottom"/>
          </w:tcPr>
          <w:p w14:paraId="500E5AAA"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4227.378</w:t>
            </w:r>
          </w:p>
        </w:tc>
        <w:tc>
          <w:tcPr>
            <w:tcW w:w="1438" w:type="dxa"/>
            <w:shd w:val="clear" w:color="auto" w:fill="auto"/>
          </w:tcPr>
          <w:p w14:paraId="51B8FE2E"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2617.219 </w:t>
            </w:r>
          </w:p>
        </w:tc>
        <w:tc>
          <w:tcPr>
            <w:tcW w:w="1438" w:type="dxa"/>
            <w:vAlign w:val="bottom"/>
          </w:tcPr>
          <w:p w14:paraId="40FBFD0F"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1E27F3D4"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7DC1DB8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1056.844</w:t>
            </w:r>
          </w:p>
        </w:tc>
      </w:tr>
      <w:tr w:rsidR="007027CB" w:rsidRPr="007027CB" w14:paraId="6AFF1AEC" w14:textId="77777777" w:rsidTr="00C04DD3">
        <w:trPr>
          <w:jc w:val="center"/>
        </w:trPr>
        <w:tc>
          <w:tcPr>
            <w:tcW w:w="1291" w:type="dxa"/>
            <w:shd w:val="clear" w:color="auto" w:fill="auto"/>
            <w:vAlign w:val="center"/>
          </w:tcPr>
          <w:p w14:paraId="0D349FEA"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14</w:t>
            </w:r>
          </w:p>
        </w:tc>
        <w:tc>
          <w:tcPr>
            <w:tcW w:w="1611" w:type="dxa"/>
            <w:shd w:val="clear" w:color="auto" w:fill="auto"/>
            <w:vAlign w:val="bottom"/>
          </w:tcPr>
          <w:p w14:paraId="36E794E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4361.838</w:t>
            </w:r>
          </w:p>
        </w:tc>
        <w:tc>
          <w:tcPr>
            <w:tcW w:w="1438" w:type="dxa"/>
            <w:shd w:val="clear" w:color="auto" w:fill="auto"/>
          </w:tcPr>
          <w:p w14:paraId="6D47FA9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2700.465 </w:t>
            </w:r>
          </w:p>
        </w:tc>
        <w:tc>
          <w:tcPr>
            <w:tcW w:w="1438" w:type="dxa"/>
            <w:vAlign w:val="bottom"/>
          </w:tcPr>
          <w:p w14:paraId="7D6483A9"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141BD552"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0AD36610"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1090.46</w:t>
            </w:r>
          </w:p>
        </w:tc>
      </w:tr>
      <w:tr w:rsidR="007027CB" w:rsidRPr="007027CB" w14:paraId="329074F6" w14:textId="77777777" w:rsidTr="00C04DD3">
        <w:trPr>
          <w:jc w:val="center"/>
        </w:trPr>
        <w:tc>
          <w:tcPr>
            <w:tcW w:w="1291" w:type="dxa"/>
            <w:shd w:val="clear" w:color="auto" w:fill="auto"/>
            <w:vAlign w:val="center"/>
          </w:tcPr>
          <w:p w14:paraId="57B8C8E4"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15</w:t>
            </w:r>
          </w:p>
        </w:tc>
        <w:tc>
          <w:tcPr>
            <w:tcW w:w="1611" w:type="dxa"/>
            <w:shd w:val="clear" w:color="auto" w:fill="auto"/>
            <w:vAlign w:val="bottom"/>
          </w:tcPr>
          <w:p w14:paraId="66FFC817"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4332.165</w:t>
            </w:r>
          </w:p>
        </w:tc>
        <w:tc>
          <w:tcPr>
            <w:tcW w:w="1438" w:type="dxa"/>
            <w:shd w:val="clear" w:color="auto" w:fill="auto"/>
          </w:tcPr>
          <w:p w14:paraId="7DABFE75"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2682.094 </w:t>
            </w:r>
          </w:p>
        </w:tc>
        <w:tc>
          <w:tcPr>
            <w:tcW w:w="1438" w:type="dxa"/>
            <w:vAlign w:val="bottom"/>
          </w:tcPr>
          <w:p w14:paraId="4A4DC21E"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241CDD3B"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025FDC3B"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1083.041</w:t>
            </w:r>
          </w:p>
        </w:tc>
      </w:tr>
      <w:tr w:rsidR="007027CB" w:rsidRPr="007027CB" w14:paraId="1A483089" w14:textId="77777777" w:rsidTr="00C04DD3">
        <w:trPr>
          <w:jc w:val="center"/>
        </w:trPr>
        <w:tc>
          <w:tcPr>
            <w:tcW w:w="1291" w:type="dxa"/>
            <w:shd w:val="clear" w:color="auto" w:fill="auto"/>
            <w:vAlign w:val="center"/>
          </w:tcPr>
          <w:p w14:paraId="6AE3DDAE"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16</w:t>
            </w:r>
          </w:p>
        </w:tc>
        <w:tc>
          <w:tcPr>
            <w:tcW w:w="1611" w:type="dxa"/>
            <w:shd w:val="clear" w:color="auto" w:fill="auto"/>
            <w:vAlign w:val="bottom"/>
          </w:tcPr>
          <w:p w14:paraId="42BC44A9"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4231.152</w:t>
            </w:r>
          </w:p>
        </w:tc>
        <w:tc>
          <w:tcPr>
            <w:tcW w:w="1438" w:type="dxa"/>
            <w:shd w:val="clear" w:color="auto" w:fill="auto"/>
          </w:tcPr>
          <w:p w14:paraId="4BA2E953"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2619.556 </w:t>
            </w:r>
          </w:p>
        </w:tc>
        <w:tc>
          <w:tcPr>
            <w:tcW w:w="1438" w:type="dxa"/>
            <w:vAlign w:val="bottom"/>
          </w:tcPr>
          <w:p w14:paraId="43DDFE8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36795D2D"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68F857AB"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1057.788</w:t>
            </w:r>
          </w:p>
        </w:tc>
      </w:tr>
      <w:tr w:rsidR="007027CB" w:rsidRPr="007027CB" w14:paraId="07DA634B" w14:textId="77777777" w:rsidTr="00C04DD3">
        <w:trPr>
          <w:jc w:val="center"/>
        </w:trPr>
        <w:tc>
          <w:tcPr>
            <w:tcW w:w="1291" w:type="dxa"/>
            <w:shd w:val="clear" w:color="auto" w:fill="auto"/>
            <w:vAlign w:val="center"/>
          </w:tcPr>
          <w:p w14:paraId="5E7AC372"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17</w:t>
            </w:r>
          </w:p>
        </w:tc>
        <w:tc>
          <w:tcPr>
            <w:tcW w:w="1611" w:type="dxa"/>
            <w:shd w:val="clear" w:color="auto" w:fill="auto"/>
            <w:vAlign w:val="bottom"/>
          </w:tcPr>
          <w:p w14:paraId="26A8D7CA"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4257.234</w:t>
            </w:r>
          </w:p>
        </w:tc>
        <w:tc>
          <w:tcPr>
            <w:tcW w:w="1438" w:type="dxa"/>
            <w:shd w:val="clear" w:color="auto" w:fill="auto"/>
          </w:tcPr>
          <w:p w14:paraId="366B1F06"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2635.703 </w:t>
            </w:r>
          </w:p>
        </w:tc>
        <w:tc>
          <w:tcPr>
            <w:tcW w:w="1438" w:type="dxa"/>
            <w:vAlign w:val="bottom"/>
          </w:tcPr>
          <w:p w14:paraId="4691FD53"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69B03251"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27872D1C"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1064.309</w:t>
            </w:r>
          </w:p>
        </w:tc>
      </w:tr>
      <w:tr w:rsidR="007027CB" w:rsidRPr="007027CB" w14:paraId="221DDA93" w14:textId="77777777" w:rsidTr="00C04DD3">
        <w:trPr>
          <w:jc w:val="center"/>
        </w:trPr>
        <w:tc>
          <w:tcPr>
            <w:tcW w:w="1291" w:type="dxa"/>
            <w:shd w:val="clear" w:color="auto" w:fill="auto"/>
            <w:vAlign w:val="center"/>
          </w:tcPr>
          <w:p w14:paraId="601FD8BC"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18</w:t>
            </w:r>
          </w:p>
        </w:tc>
        <w:tc>
          <w:tcPr>
            <w:tcW w:w="1611" w:type="dxa"/>
            <w:shd w:val="clear" w:color="auto" w:fill="auto"/>
            <w:vAlign w:val="bottom"/>
          </w:tcPr>
          <w:p w14:paraId="40CA8FB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4247.94</w:t>
            </w:r>
          </w:p>
        </w:tc>
        <w:tc>
          <w:tcPr>
            <w:tcW w:w="1438" w:type="dxa"/>
            <w:shd w:val="clear" w:color="auto" w:fill="auto"/>
          </w:tcPr>
          <w:p w14:paraId="35F957FF"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2629.949 </w:t>
            </w:r>
          </w:p>
        </w:tc>
        <w:tc>
          <w:tcPr>
            <w:tcW w:w="1438" w:type="dxa"/>
            <w:vAlign w:val="bottom"/>
          </w:tcPr>
          <w:p w14:paraId="39B1A1A9"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6E93A9EE"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31EB11FD"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1061.985</w:t>
            </w:r>
          </w:p>
        </w:tc>
      </w:tr>
      <w:tr w:rsidR="007027CB" w:rsidRPr="007027CB" w14:paraId="43A38B95" w14:textId="77777777" w:rsidTr="00C04DD3">
        <w:trPr>
          <w:jc w:val="center"/>
        </w:trPr>
        <w:tc>
          <w:tcPr>
            <w:tcW w:w="1291" w:type="dxa"/>
            <w:shd w:val="clear" w:color="auto" w:fill="auto"/>
            <w:vAlign w:val="center"/>
          </w:tcPr>
          <w:p w14:paraId="6E56EDB3"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19</w:t>
            </w:r>
          </w:p>
        </w:tc>
        <w:tc>
          <w:tcPr>
            <w:tcW w:w="1611" w:type="dxa"/>
            <w:shd w:val="clear" w:color="auto" w:fill="auto"/>
            <w:vAlign w:val="bottom"/>
          </w:tcPr>
          <w:p w14:paraId="17E9E3FE"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4120.431</w:t>
            </w:r>
          </w:p>
        </w:tc>
        <w:tc>
          <w:tcPr>
            <w:tcW w:w="1438" w:type="dxa"/>
            <w:shd w:val="clear" w:color="auto" w:fill="auto"/>
          </w:tcPr>
          <w:p w14:paraId="02DC3369"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2551.007 </w:t>
            </w:r>
          </w:p>
        </w:tc>
        <w:tc>
          <w:tcPr>
            <w:tcW w:w="1438" w:type="dxa"/>
            <w:vAlign w:val="bottom"/>
          </w:tcPr>
          <w:p w14:paraId="54ACF618"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0A69E458"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1B69C47C"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1030.108</w:t>
            </w:r>
          </w:p>
        </w:tc>
      </w:tr>
      <w:tr w:rsidR="007027CB" w:rsidRPr="007027CB" w14:paraId="0F5732AF" w14:textId="77777777" w:rsidTr="00C04DD3">
        <w:trPr>
          <w:jc w:val="center"/>
        </w:trPr>
        <w:tc>
          <w:tcPr>
            <w:tcW w:w="1291" w:type="dxa"/>
            <w:shd w:val="clear" w:color="auto" w:fill="auto"/>
            <w:vAlign w:val="center"/>
          </w:tcPr>
          <w:p w14:paraId="742EB85B"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20</w:t>
            </w:r>
          </w:p>
        </w:tc>
        <w:tc>
          <w:tcPr>
            <w:tcW w:w="1611" w:type="dxa"/>
            <w:shd w:val="clear" w:color="auto" w:fill="auto"/>
            <w:vAlign w:val="bottom"/>
          </w:tcPr>
          <w:p w14:paraId="3F63641C"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4159.812</w:t>
            </w:r>
          </w:p>
        </w:tc>
        <w:tc>
          <w:tcPr>
            <w:tcW w:w="1438" w:type="dxa"/>
            <w:shd w:val="clear" w:color="auto" w:fill="auto"/>
          </w:tcPr>
          <w:p w14:paraId="6304531F"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2575.388 </w:t>
            </w:r>
          </w:p>
        </w:tc>
        <w:tc>
          <w:tcPr>
            <w:tcW w:w="1438" w:type="dxa"/>
            <w:vAlign w:val="bottom"/>
          </w:tcPr>
          <w:p w14:paraId="37F5BB02"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69140108"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3F7890C9"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1039.953</w:t>
            </w:r>
          </w:p>
        </w:tc>
      </w:tr>
      <w:tr w:rsidR="007027CB" w:rsidRPr="007027CB" w14:paraId="6B751A36" w14:textId="77777777" w:rsidTr="00C04DD3">
        <w:trPr>
          <w:jc w:val="center"/>
        </w:trPr>
        <w:tc>
          <w:tcPr>
            <w:tcW w:w="1291" w:type="dxa"/>
            <w:shd w:val="clear" w:color="auto" w:fill="auto"/>
            <w:vAlign w:val="center"/>
          </w:tcPr>
          <w:p w14:paraId="1F4017E0"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21</w:t>
            </w:r>
          </w:p>
        </w:tc>
        <w:tc>
          <w:tcPr>
            <w:tcW w:w="1611" w:type="dxa"/>
            <w:shd w:val="clear" w:color="auto" w:fill="auto"/>
            <w:vAlign w:val="bottom"/>
          </w:tcPr>
          <w:p w14:paraId="78E0BDF8"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4413.111</w:t>
            </w:r>
          </w:p>
        </w:tc>
        <w:tc>
          <w:tcPr>
            <w:tcW w:w="1438" w:type="dxa"/>
            <w:shd w:val="clear" w:color="auto" w:fill="auto"/>
          </w:tcPr>
          <w:p w14:paraId="60E4CBE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2732.209 </w:t>
            </w:r>
          </w:p>
        </w:tc>
        <w:tc>
          <w:tcPr>
            <w:tcW w:w="1438" w:type="dxa"/>
            <w:vAlign w:val="bottom"/>
          </w:tcPr>
          <w:p w14:paraId="446E4916"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55F69C5E"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70D9B80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1103.278</w:t>
            </w:r>
          </w:p>
        </w:tc>
      </w:tr>
      <w:tr w:rsidR="007027CB" w:rsidRPr="007027CB" w14:paraId="409651E8" w14:textId="77777777" w:rsidTr="00C04DD3">
        <w:trPr>
          <w:jc w:val="center"/>
        </w:trPr>
        <w:tc>
          <w:tcPr>
            <w:tcW w:w="1291" w:type="dxa"/>
            <w:shd w:val="clear" w:color="auto" w:fill="auto"/>
            <w:vAlign w:val="center"/>
          </w:tcPr>
          <w:p w14:paraId="067B82A1"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22</w:t>
            </w:r>
          </w:p>
        </w:tc>
        <w:tc>
          <w:tcPr>
            <w:tcW w:w="1611" w:type="dxa"/>
            <w:shd w:val="clear" w:color="auto" w:fill="auto"/>
            <w:vAlign w:val="bottom"/>
          </w:tcPr>
          <w:p w14:paraId="4B4F1B7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4393.698</w:t>
            </w:r>
          </w:p>
        </w:tc>
        <w:tc>
          <w:tcPr>
            <w:tcW w:w="1438" w:type="dxa"/>
            <w:shd w:val="clear" w:color="auto" w:fill="auto"/>
          </w:tcPr>
          <w:p w14:paraId="34DCF72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2720.190 </w:t>
            </w:r>
          </w:p>
        </w:tc>
        <w:tc>
          <w:tcPr>
            <w:tcW w:w="1438" w:type="dxa"/>
            <w:vAlign w:val="bottom"/>
          </w:tcPr>
          <w:p w14:paraId="1C01532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79DEDDEB"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75F484C4"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1098.425</w:t>
            </w:r>
          </w:p>
        </w:tc>
      </w:tr>
      <w:tr w:rsidR="007027CB" w:rsidRPr="007027CB" w14:paraId="03DD5AA2" w14:textId="77777777" w:rsidTr="00C04DD3">
        <w:trPr>
          <w:jc w:val="center"/>
        </w:trPr>
        <w:tc>
          <w:tcPr>
            <w:tcW w:w="1291" w:type="dxa"/>
            <w:shd w:val="clear" w:color="auto" w:fill="auto"/>
            <w:vAlign w:val="center"/>
          </w:tcPr>
          <w:p w14:paraId="61D1111D"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23</w:t>
            </w:r>
          </w:p>
        </w:tc>
        <w:tc>
          <w:tcPr>
            <w:tcW w:w="1611" w:type="dxa"/>
            <w:shd w:val="clear" w:color="auto" w:fill="auto"/>
            <w:vAlign w:val="bottom"/>
          </w:tcPr>
          <w:p w14:paraId="2C8A6B97"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4391.838</w:t>
            </w:r>
          </w:p>
        </w:tc>
        <w:tc>
          <w:tcPr>
            <w:tcW w:w="1438" w:type="dxa"/>
            <w:shd w:val="clear" w:color="auto" w:fill="auto"/>
          </w:tcPr>
          <w:p w14:paraId="554E4277"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2719.038 </w:t>
            </w:r>
          </w:p>
        </w:tc>
        <w:tc>
          <w:tcPr>
            <w:tcW w:w="1438" w:type="dxa"/>
            <w:vAlign w:val="bottom"/>
          </w:tcPr>
          <w:p w14:paraId="3658BB6E"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051B2988"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7E14ED37"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1097.96</w:t>
            </w:r>
          </w:p>
        </w:tc>
      </w:tr>
      <w:tr w:rsidR="007027CB" w:rsidRPr="007027CB" w14:paraId="6BF55B87" w14:textId="77777777" w:rsidTr="00C04DD3">
        <w:trPr>
          <w:jc w:val="center"/>
        </w:trPr>
        <w:tc>
          <w:tcPr>
            <w:tcW w:w="1291" w:type="dxa"/>
            <w:shd w:val="clear" w:color="auto" w:fill="auto"/>
            <w:vAlign w:val="center"/>
          </w:tcPr>
          <w:p w14:paraId="5DEAB1DF"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24</w:t>
            </w:r>
          </w:p>
        </w:tc>
        <w:tc>
          <w:tcPr>
            <w:tcW w:w="1611" w:type="dxa"/>
            <w:shd w:val="clear" w:color="auto" w:fill="auto"/>
            <w:vAlign w:val="bottom"/>
          </w:tcPr>
          <w:p w14:paraId="0FB69A9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4431.963</w:t>
            </w:r>
          </w:p>
        </w:tc>
        <w:tc>
          <w:tcPr>
            <w:tcW w:w="1438" w:type="dxa"/>
            <w:shd w:val="clear" w:color="auto" w:fill="auto"/>
          </w:tcPr>
          <w:p w14:paraId="6B567ABC"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2743.880 </w:t>
            </w:r>
          </w:p>
        </w:tc>
        <w:tc>
          <w:tcPr>
            <w:tcW w:w="1438" w:type="dxa"/>
            <w:vAlign w:val="bottom"/>
          </w:tcPr>
          <w:p w14:paraId="6FAF683E"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373F0CBB"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08D845AB"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1107.991</w:t>
            </w:r>
          </w:p>
        </w:tc>
      </w:tr>
      <w:tr w:rsidR="007027CB" w:rsidRPr="007027CB" w14:paraId="0A9A432A" w14:textId="77777777" w:rsidTr="00C04DD3">
        <w:trPr>
          <w:jc w:val="center"/>
        </w:trPr>
        <w:tc>
          <w:tcPr>
            <w:tcW w:w="1291" w:type="dxa"/>
            <w:shd w:val="clear" w:color="auto" w:fill="auto"/>
            <w:vAlign w:val="center"/>
          </w:tcPr>
          <w:p w14:paraId="3EC542E7"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25</w:t>
            </w:r>
          </w:p>
        </w:tc>
        <w:tc>
          <w:tcPr>
            <w:tcW w:w="1611" w:type="dxa"/>
            <w:shd w:val="clear" w:color="auto" w:fill="auto"/>
            <w:vAlign w:val="bottom"/>
          </w:tcPr>
          <w:p w14:paraId="30A4714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4450.146</w:t>
            </w:r>
          </w:p>
        </w:tc>
        <w:tc>
          <w:tcPr>
            <w:tcW w:w="1438" w:type="dxa"/>
            <w:shd w:val="clear" w:color="auto" w:fill="auto"/>
          </w:tcPr>
          <w:p w14:paraId="2F9BB1ED"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2755.137 </w:t>
            </w:r>
          </w:p>
        </w:tc>
        <w:tc>
          <w:tcPr>
            <w:tcW w:w="1438" w:type="dxa"/>
            <w:vAlign w:val="bottom"/>
          </w:tcPr>
          <w:p w14:paraId="03059CDB"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095F232D"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21D52FD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1112.536</w:t>
            </w:r>
          </w:p>
        </w:tc>
      </w:tr>
      <w:tr w:rsidR="007027CB" w:rsidRPr="007027CB" w14:paraId="04C5DA20" w14:textId="77777777" w:rsidTr="00C04DD3">
        <w:trPr>
          <w:jc w:val="center"/>
        </w:trPr>
        <w:tc>
          <w:tcPr>
            <w:tcW w:w="1291" w:type="dxa"/>
            <w:shd w:val="clear" w:color="auto" w:fill="auto"/>
            <w:vAlign w:val="center"/>
          </w:tcPr>
          <w:p w14:paraId="5B0F5F96"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lastRenderedPageBreak/>
              <w:t>26</w:t>
            </w:r>
          </w:p>
        </w:tc>
        <w:tc>
          <w:tcPr>
            <w:tcW w:w="1611" w:type="dxa"/>
            <w:shd w:val="clear" w:color="auto" w:fill="auto"/>
            <w:vAlign w:val="bottom"/>
          </w:tcPr>
          <w:p w14:paraId="77D2DDF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4719.048</w:t>
            </w:r>
          </w:p>
        </w:tc>
        <w:tc>
          <w:tcPr>
            <w:tcW w:w="1438" w:type="dxa"/>
            <w:shd w:val="clear" w:color="auto" w:fill="auto"/>
          </w:tcPr>
          <w:p w14:paraId="6F9A0E1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2921.618 </w:t>
            </w:r>
          </w:p>
        </w:tc>
        <w:tc>
          <w:tcPr>
            <w:tcW w:w="1438" w:type="dxa"/>
            <w:vAlign w:val="bottom"/>
          </w:tcPr>
          <w:p w14:paraId="041A8B0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09535D57"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5E307A04"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1179.762</w:t>
            </w:r>
          </w:p>
        </w:tc>
      </w:tr>
      <w:tr w:rsidR="007027CB" w:rsidRPr="007027CB" w14:paraId="3002469E" w14:textId="77777777" w:rsidTr="00C04DD3">
        <w:trPr>
          <w:jc w:val="center"/>
        </w:trPr>
        <w:tc>
          <w:tcPr>
            <w:tcW w:w="1291" w:type="dxa"/>
            <w:shd w:val="clear" w:color="auto" w:fill="auto"/>
            <w:vAlign w:val="center"/>
          </w:tcPr>
          <w:p w14:paraId="354DBBF7"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27</w:t>
            </w:r>
          </w:p>
        </w:tc>
        <w:tc>
          <w:tcPr>
            <w:tcW w:w="1611" w:type="dxa"/>
            <w:shd w:val="clear" w:color="auto" w:fill="auto"/>
            <w:vAlign w:val="bottom"/>
          </w:tcPr>
          <w:p w14:paraId="0230D15E"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4681.68</w:t>
            </w:r>
          </w:p>
        </w:tc>
        <w:tc>
          <w:tcPr>
            <w:tcW w:w="1438" w:type="dxa"/>
            <w:shd w:val="clear" w:color="auto" w:fill="auto"/>
          </w:tcPr>
          <w:p w14:paraId="25DCC67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2898.483 </w:t>
            </w:r>
          </w:p>
        </w:tc>
        <w:tc>
          <w:tcPr>
            <w:tcW w:w="1438" w:type="dxa"/>
            <w:vAlign w:val="bottom"/>
          </w:tcPr>
          <w:p w14:paraId="21B56E83"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485D6E6E"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43625FCE"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1170.42</w:t>
            </w:r>
          </w:p>
        </w:tc>
      </w:tr>
      <w:tr w:rsidR="007027CB" w:rsidRPr="007027CB" w14:paraId="5B92B4C6" w14:textId="77777777" w:rsidTr="00C04DD3">
        <w:trPr>
          <w:jc w:val="center"/>
        </w:trPr>
        <w:tc>
          <w:tcPr>
            <w:tcW w:w="1291" w:type="dxa"/>
            <w:shd w:val="clear" w:color="auto" w:fill="auto"/>
            <w:vAlign w:val="center"/>
          </w:tcPr>
          <w:p w14:paraId="625BDAA3"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28</w:t>
            </w:r>
          </w:p>
        </w:tc>
        <w:tc>
          <w:tcPr>
            <w:tcW w:w="1611" w:type="dxa"/>
            <w:shd w:val="clear" w:color="auto" w:fill="auto"/>
            <w:vAlign w:val="bottom"/>
          </w:tcPr>
          <w:p w14:paraId="78DF84BD"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4630.017</w:t>
            </w:r>
          </w:p>
        </w:tc>
        <w:tc>
          <w:tcPr>
            <w:tcW w:w="1438" w:type="dxa"/>
            <w:shd w:val="clear" w:color="auto" w:fill="auto"/>
          </w:tcPr>
          <w:p w14:paraId="31F44B96"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2866.498 </w:t>
            </w:r>
          </w:p>
        </w:tc>
        <w:tc>
          <w:tcPr>
            <w:tcW w:w="1438" w:type="dxa"/>
            <w:vAlign w:val="bottom"/>
          </w:tcPr>
          <w:p w14:paraId="040475F7"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3A2E283F"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17CAD67A"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1157.504</w:t>
            </w:r>
          </w:p>
        </w:tc>
      </w:tr>
      <w:tr w:rsidR="007027CB" w:rsidRPr="007027CB" w14:paraId="1137FD2B" w14:textId="77777777" w:rsidTr="00C04DD3">
        <w:trPr>
          <w:jc w:val="center"/>
        </w:trPr>
        <w:tc>
          <w:tcPr>
            <w:tcW w:w="1291" w:type="dxa"/>
            <w:shd w:val="clear" w:color="auto" w:fill="auto"/>
            <w:vAlign w:val="center"/>
          </w:tcPr>
          <w:p w14:paraId="262E0173"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29</w:t>
            </w:r>
          </w:p>
        </w:tc>
        <w:tc>
          <w:tcPr>
            <w:tcW w:w="1611" w:type="dxa"/>
            <w:shd w:val="clear" w:color="auto" w:fill="auto"/>
            <w:vAlign w:val="bottom"/>
          </w:tcPr>
          <w:p w14:paraId="4DFA535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4547.478</w:t>
            </w:r>
          </w:p>
        </w:tc>
        <w:tc>
          <w:tcPr>
            <w:tcW w:w="1438" w:type="dxa"/>
            <w:shd w:val="clear" w:color="auto" w:fill="auto"/>
          </w:tcPr>
          <w:p w14:paraId="175D3F0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2815.397 </w:t>
            </w:r>
          </w:p>
        </w:tc>
        <w:tc>
          <w:tcPr>
            <w:tcW w:w="1438" w:type="dxa"/>
            <w:vAlign w:val="bottom"/>
          </w:tcPr>
          <w:p w14:paraId="6F46B485"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6.080 </w:t>
            </w:r>
          </w:p>
        </w:tc>
        <w:tc>
          <w:tcPr>
            <w:tcW w:w="1443" w:type="dxa"/>
            <w:shd w:val="clear" w:color="auto" w:fill="auto"/>
            <w:vAlign w:val="bottom"/>
          </w:tcPr>
          <w:p w14:paraId="06884423" w14:textId="77777777" w:rsidR="00DB25DF" w:rsidRPr="007027CB" w:rsidRDefault="00DB25DF" w:rsidP="00C04DD3">
            <w:pPr>
              <w:jc w:val="center"/>
              <w:rPr>
                <w:color w:val="000000" w:themeColor="text1"/>
                <w:sz w:val="15"/>
                <w:szCs w:val="15"/>
              </w:rPr>
            </w:pPr>
            <w:r w:rsidRPr="007027CB">
              <w:rPr>
                <w:color w:val="000000" w:themeColor="text1"/>
                <w:sz w:val="15"/>
                <w:szCs w:val="15"/>
              </w:rPr>
              <w:t>9.12064</w:t>
            </w:r>
          </w:p>
        </w:tc>
        <w:tc>
          <w:tcPr>
            <w:tcW w:w="1612" w:type="dxa"/>
            <w:shd w:val="clear" w:color="auto" w:fill="auto"/>
            <w:vAlign w:val="bottom"/>
          </w:tcPr>
          <w:p w14:paraId="34AAA2E5"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1134.589</w:t>
            </w:r>
          </w:p>
        </w:tc>
      </w:tr>
      <w:tr w:rsidR="007027CB" w:rsidRPr="007027CB" w14:paraId="0FA82224" w14:textId="77777777" w:rsidTr="00C04DD3">
        <w:trPr>
          <w:jc w:val="center"/>
        </w:trPr>
        <w:tc>
          <w:tcPr>
            <w:tcW w:w="1291" w:type="dxa"/>
            <w:shd w:val="clear" w:color="auto" w:fill="auto"/>
            <w:vAlign w:val="center"/>
          </w:tcPr>
          <w:p w14:paraId="2BF80329"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30</w:t>
            </w:r>
          </w:p>
        </w:tc>
        <w:tc>
          <w:tcPr>
            <w:tcW w:w="1611" w:type="dxa"/>
            <w:shd w:val="clear" w:color="auto" w:fill="auto"/>
            <w:vAlign w:val="bottom"/>
          </w:tcPr>
          <w:p w14:paraId="649DF9A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4816.365</w:t>
            </w:r>
          </w:p>
        </w:tc>
        <w:tc>
          <w:tcPr>
            <w:tcW w:w="1438" w:type="dxa"/>
            <w:shd w:val="clear" w:color="auto" w:fill="auto"/>
          </w:tcPr>
          <w:p w14:paraId="1B7EAF78"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2981.868 </w:t>
            </w:r>
          </w:p>
        </w:tc>
        <w:tc>
          <w:tcPr>
            <w:tcW w:w="1438" w:type="dxa"/>
            <w:vAlign w:val="bottom"/>
          </w:tcPr>
          <w:p w14:paraId="661E4C7C"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69.704 </w:t>
            </w:r>
          </w:p>
        </w:tc>
        <w:tc>
          <w:tcPr>
            <w:tcW w:w="1443" w:type="dxa"/>
            <w:shd w:val="clear" w:color="auto" w:fill="auto"/>
            <w:vAlign w:val="bottom"/>
          </w:tcPr>
          <w:p w14:paraId="33690C3C" w14:textId="77777777" w:rsidR="00DB25DF" w:rsidRPr="007027CB" w:rsidRDefault="00DB25DF" w:rsidP="00C04DD3">
            <w:pPr>
              <w:jc w:val="center"/>
              <w:rPr>
                <w:color w:val="000000" w:themeColor="text1"/>
                <w:sz w:val="15"/>
                <w:szCs w:val="15"/>
              </w:rPr>
            </w:pPr>
            <w:r w:rsidRPr="007027CB">
              <w:rPr>
                <w:color w:val="000000" w:themeColor="text1"/>
                <w:sz w:val="15"/>
                <w:szCs w:val="15"/>
              </w:rPr>
              <w:t>104.556</w:t>
            </w:r>
          </w:p>
        </w:tc>
        <w:tc>
          <w:tcPr>
            <w:tcW w:w="1612" w:type="dxa"/>
            <w:shd w:val="clear" w:color="auto" w:fill="auto"/>
            <w:vAlign w:val="bottom"/>
          </w:tcPr>
          <w:p w14:paraId="600735C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1177.952</w:t>
            </w:r>
          </w:p>
        </w:tc>
      </w:tr>
      <w:tr w:rsidR="007027CB" w:rsidRPr="007027CB" w14:paraId="5954CE12" w14:textId="77777777" w:rsidTr="00C04DD3">
        <w:trPr>
          <w:jc w:val="center"/>
        </w:trPr>
        <w:tc>
          <w:tcPr>
            <w:tcW w:w="1291" w:type="dxa"/>
            <w:shd w:val="clear" w:color="auto" w:fill="auto"/>
            <w:vAlign w:val="center"/>
          </w:tcPr>
          <w:p w14:paraId="40326DAF"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31</w:t>
            </w:r>
          </w:p>
        </w:tc>
        <w:tc>
          <w:tcPr>
            <w:tcW w:w="1611" w:type="dxa"/>
            <w:shd w:val="clear" w:color="auto" w:fill="auto"/>
            <w:vAlign w:val="bottom"/>
          </w:tcPr>
          <w:p w14:paraId="69A6ABA9"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4950.012</w:t>
            </w:r>
          </w:p>
        </w:tc>
        <w:tc>
          <w:tcPr>
            <w:tcW w:w="1438" w:type="dxa"/>
            <w:shd w:val="clear" w:color="auto" w:fill="auto"/>
          </w:tcPr>
          <w:p w14:paraId="3A147179"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3064.610 </w:t>
            </w:r>
          </w:p>
        </w:tc>
        <w:tc>
          <w:tcPr>
            <w:tcW w:w="1438" w:type="dxa"/>
            <w:vAlign w:val="bottom"/>
          </w:tcPr>
          <w:p w14:paraId="3D520B32"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231.187 </w:t>
            </w:r>
          </w:p>
        </w:tc>
        <w:tc>
          <w:tcPr>
            <w:tcW w:w="1443" w:type="dxa"/>
            <w:shd w:val="clear" w:color="auto" w:fill="auto"/>
            <w:vAlign w:val="bottom"/>
          </w:tcPr>
          <w:p w14:paraId="0F8447A5" w14:textId="77777777" w:rsidR="00DB25DF" w:rsidRPr="007027CB" w:rsidRDefault="00DB25DF" w:rsidP="00C04DD3">
            <w:pPr>
              <w:jc w:val="center"/>
              <w:rPr>
                <w:color w:val="000000" w:themeColor="text1"/>
                <w:sz w:val="15"/>
                <w:szCs w:val="15"/>
              </w:rPr>
            </w:pPr>
            <w:r w:rsidRPr="007027CB">
              <w:rPr>
                <w:color w:val="000000" w:themeColor="text1"/>
                <w:sz w:val="15"/>
                <w:szCs w:val="15"/>
              </w:rPr>
              <w:t>346.781</w:t>
            </w:r>
          </w:p>
        </w:tc>
        <w:tc>
          <w:tcPr>
            <w:tcW w:w="1612" w:type="dxa"/>
            <w:shd w:val="clear" w:color="auto" w:fill="auto"/>
            <w:vAlign w:val="bottom"/>
          </w:tcPr>
          <w:p w14:paraId="60BD4D8C"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1150.808</w:t>
            </w:r>
          </w:p>
        </w:tc>
      </w:tr>
      <w:tr w:rsidR="007027CB" w:rsidRPr="007027CB" w14:paraId="552DAAB4" w14:textId="77777777" w:rsidTr="00C04DD3">
        <w:trPr>
          <w:jc w:val="center"/>
        </w:trPr>
        <w:tc>
          <w:tcPr>
            <w:tcW w:w="1291" w:type="dxa"/>
            <w:shd w:val="clear" w:color="auto" w:fill="auto"/>
            <w:vAlign w:val="center"/>
          </w:tcPr>
          <w:p w14:paraId="25727D0E"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32</w:t>
            </w:r>
          </w:p>
        </w:tc>
        <w:tc>
          <w:tcPr>
            <w:tcW w:w="1611" w:type="dxa"/>
            <w:shd w:val="clear" w:color="auto" w:fill="auto"/>
            <w:vAlign w:val="bottom"/>
          </w:tcPr>
          <w:p w14:paraId="343446D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4836.816</w:t>
            </w:r>
          </w:p>
        </w:tc>
        <w:tc>
          <w:tcPr>
            <w:tcW w:w="1438" w:type="dxa"/>
            <w:shd w:val="clear" w:color="auto" w:fill="auto"/>
          </w:tcPr>
          <w:p w14:paraId="548FA91C"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2994.529 </w:t>
            </w:r>
          </w:p>
        </w:tc>
        <w:tc>
          <w:tcPr>
            <w:tcW w:w="1438" w:type="dxa"/>
            <w:vAlign w:val="bottom"/>
          </w:tcPr>
          <w:p w14:paraId="265777AE"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493.023 </w:t>
            </w:r>
          </w:p>
        </w:tc>
        <w:tc>
          <w:tcPr>
            <w:tcW w:w="1443" w:type="dxa"/>
            <w:shd w:val="clear" w:color="auto" w:fill="auto"/>
            <w:vAlign w:val="bottom"/>
          </w:tcPr>
          <w:p w14:paraId="04972641" w14:textId="77777777" w:rsidR="00DB25DF" w:rsidRPr="007027CB" w:rsidRDefault="00DB25DF" w:rsidP="00C04DD3">
            <w:pPr>
              <w:jc w:val="center"/>
              <w:rPr>
                <w:color w:val="000000" w:themeColor="text1"/>
                <w:sz w:val="15"/>
                <w:szCs w:val="15"/>
              </w:rPr>
            </w:pPr>
            <w:r w:rsidRPr="007027CB">
              <w:rPr>
                <w:color w:val="000000" w:themeColor="text1"/>
                <w:sz w:val="15"/>
                <w:szCs w:val="15"/>
              </w:rPr>
              <w:t>739.535</w:t>
            </w:r>
          </w:p>
        </w:tc>
        <w:tc>
          <w:tcPr>
            <w:tcW w:w="1612" w:type="dxa"/>
            <w:shd w:val="clear" w:color="auto" w:fill="auto"/>
            <w:vAlign w:val="bottom"/>
          </w:tcPr>
          <w:p w14:paraId="35A34F80"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1024.32</w:t>
            </w:r>
          </w:p>
        </w:tc>
      </w:tr>
      <w:tr w:rsidR="007027CB" w:rsidRPr="007027CB" w14:paraId="76686FAF" w14:textId="77777777" w:rsidTr="00C04DD3">
        <w:trPr>
          <w:jc w:val="center"/>
        </w:trPr>
        <w:tc>
          <w:tcPr>
            <w:tcW w:w="1291" w:type="dxa"/>
            <w:shd w:val="clear" w:color="auto" w:fill="auto"/>
            <w:vAlign w:val="center"/>
          </w:tcPr>
          <w:p w14:paraId="53FAA6FD"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33</w:t>
            </w:r>
          </w:p>
        </w:tc>
        <w:tc>
          <w:tcPr>
            <w:tcW w:w="1611" w:type="dxa"/>
            <w:shd w:val="clear" w:color="auto" w:fill="auto"/>
            <w:vAlign w:val="bottom"/>
          </w:tcPr>
          <w:p w14:paraId="51E50B74"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5139.501</w:t>
            </w:r>
          </w:p>
        </w:tc>
        <w:tc>
          <w:tcPr>
            <w:tcW w:w="1438" w:type="dxa"/>
            <w:shd w:val="clear" w:color="auto" w:fill="auto"/>
          </w:tcPr>
          <w:p w14:paraId="5AF54F49"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3181.925 </w:t>
            </w:r>
          </w:p>
        </w:tc>
        <w:tc>
          <w:tcPr>
            <w:tcW w:w="1438" w:type="dxa"/>
            <w:vAlign w:val="bottom"/>
          </w:tcPr>
          <w:p w14:paraId="0FEF7DD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798.000 </w:t>
            </w:r>
          </w:p>
        </w:tc>
        <w:tc>
          <w:tcPr>
            <w:tcW w:w="1443" w:type="dxa"/>
            <w:shd w:val="clear" w:color="auto" w:fill="auto"/>
            <w:vAlign w:val="bottom"/>
          </w:tcPr>
          <w:p w14:paraId="71BA4351" w14:textId="77777777" w:rsidR="00DB25DF" w:rsidRPr="007027CB" w:rsidRDefault="00DB25DF" w:rsidP="00C04DD3">
            <w:pPr>
              <w:jc w:val="center"/>
              <w:rPr>
                <w:color w:val="000000" w:themeColor="text1"/>
                <w:sz w:val="15"/>
                <w:szCs w:val="15"/>
              </w:rPr>
            </w:pPr>
            <w:r w:rsidRPr="007027CB">
              <w:rPr>
                <w:color w:val="000000" w:themeColor="text1"/>
                <w:sz w:val="15"/>
                <w:szCs w:val="15"/>
              </w:rPr>
              <w:t>1197</w:t>
            </w:r>
          </w:p>
        </w:tc>
        <w:tc>
          <w:tcPr>
            <w:tcW w:w="1612" w:type="dxa"/>
            <w:shd w:val="clear" w:color="auto" w:fill="auto"/>
            <w:vAlign w:val="bottom"/>
          </w:tcPr>
          <w:p w14:paraId="11B56175"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985.6251</w:t>
            </w:r>
          </w:p>
        </w:tc>
      </w:tr>
      <w:tr w:rsidR="007027CB" w:rsidRPr="007027CB" w14:paraId="338C5258" w14:textId="77777777" w:rsidTr="00C04DD3">
        <w:trPr>
          <w:jc w:val="center"/>
        </w:trPr>
        <w:tc>
          <w:tcPr>
            <w:tcW w:w="1291" w:type="dxa"/>
            <w:shd w:val="clear" w:color="auto" w:fill="auto"/>
            <w:vAlign w:val="center"/>
          </w:tcPr>
          <w:p w14:paraId="1F9196E5"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34</w:t>
            </w:r>
          </w:p>
        </w:tc>
        <w:tc>
          <w:tcPr>
            <w:tcW w:w="1611" w:type="dxa"/>
            <w:shd w:val="clear" w:color="auto" w:fill="auto"/>
            <w:vAlign w:val="bottom"/>
          </w:tcPr>
          <w:p w14:paraId="2F568EA8"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5249.139</w:t>
            </w:r>
          </w:p>
        </w:tc>
        <w:tc>
          <w:tcPr>
            <w:tcW w:w="1438" w:type="dxa"/>
            <w:shd w:val="clear" w:color="auto" w:fill="auto"/>
          </w:tcPr>
          <w:p w14:paraId="26AB971A"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3249.803 </w:t>
            </w:r>
          </w:p>
        </w:tc>
        <w:tc>
          <w:tcPr>
            <w:tcW w:w="1438" w:type="dxa"/>
            <w:vAlign w:val="bottom"/>
          </w:tcPr>
          <w:p w14:paraId="1FD092A5"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1108.883 </w:t>
            </w:r>
          </w:p>
        </w:tc>
        <w:tc>
          <w:tcPr>
            <w:tcW w:w="1443" w:type="dxa"/>
            <w:shd w:val="clear" w:color="auto" w:fill="auto"/>
            <w:vAlign w:val="bottom"/>
          </w:tcPr>
          <w:p w14:paraId="1F968163" w14:textId="77777777" w:rsidR="00DB25DF" w:rsidRPr="007027CB" w:rsidRDefault="00DB25DF" w:rsidP="00C04DD3">
            <w:pPr>
              <w:jc w:val="center"/>
              <w:rPr>
                <w:color w:val="000000" w:themeColor="text1"/>
                <w:sz w:val="15"/>
                <w:szCs w:val="15"/>
              </w:rPr>
            </w:pPr>
            <w:r w:rsidRPr="007027CB">
              <w:rPr>
                <w:color w:val="000000" w:themeColor="text1"/>
                <w:sz w:val="15"/>
                <w:szCs w:val="15"/>
              </w:rPr>
              <w:t>1663.32</w:t>
            </w:r>
          </w:p>
        </w:tc>
        <w:tc>
          <w:tcPr>
            <w:tcW w:w="1612" w:type="dxa"/>
            <w:shd w:val="clear" w:color="auto" w:fill="auto"/>
            <w:vAlign w:val="bottom"/>
          </w:tcPr>
          <w:p w14:paraId="6BEE6457"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896.4537</w:t>
            </w:r>
          </w:p>
        </w:tc>
      </w:tr>
      <w:tr w:rsidR="007027CB" w:rsidRPr="007027CB" w14:paraId="0DB1E777" w14:textId="77777777" w:rsidTr="00C04DD3">
        <w:trPr>
          <w:jc w:val="center"/>
        </w:trPr>
        <w:tc>
          <w:tcPr>
            <w:tcW w:w="1291" w:type="dxa"/>
            <w:shd w:val="clear" w:color="auto" w:fill="auto"/>
            <w:vAlign w:val="center"/>
          </w:tcPr>
          <w:p w14:paraId="293FD3CF"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35</w:t>
            </w:r>
          </w:p>
        </w:tc>
        <w:tc>
          <w:tcPr>
            <w:tcW w:w="1611" w:type="dxa"/>
            <w:shd w:val="clear" w:color="auto" w:fill="auto"/>
            <w:vAlign w:val="bottom"/>
          </w:tcPr>
          <w:p w14:paraId="10AD7DE0"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5411.889</w:t>
            </w:r>
          </w:p>
        </w:tc>
        <w:tc>
          <w:tcPr>
            <w:tcW w:w="1438" w:type="dxa"/>
            <w:shd w:val="clear" w:color="auto" w:fill="auto"/>
          </w:tcPr>
          <w:p w14:paraId="6AC2AD66"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3350.564 </w:t>
            </w:r>
          </w:p>
        </w:tc>
        <w:tc>
          <w:tcPr>
            <w:tcW w:w="1438" w:type="dxa"/>
            <w:vAlign w:val="bottom"/>
          </w:tcPr>
          <w:p w14:paraId="498316A5"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1130.203 </w:t>
            </w:r>
          </w:p>
        </w:tc>
        <w:tc>
          <w:tcPr>
            <w:tcW w:w="1443" w:type="dxa"/>
            <w:shd w:val="clear" w:color="auto" w:fill="auto"/>
            <w:vAlign w:val="bottom"/>
          </w:tcPr>
          <w:p w14:paraId="450883B2" w14:textId="77777777" w:rsidR="00DB25DF" w:rsidRPr="007027CB" w:rsidRDefault="00DB25DF" w:rsidP="00C04DD3">
            <w:pPr>
              <w:jc w:val="center"/>
              <w:rPr>
                <w:color w:val="000000" w:themeColor="text1"/>
                <w:sz w:val="15"/>
                <w:szCs w:val="15"/>
              </w:rPr>
            </w:pPr>
            <w:r w:rsidRPr="007027CB">
              <w:rPr>
                <w:color w:val="000000" w:themeColor="text1"/>
                <w:sz w:val="15"/>
                <w:szCs w:val="15"/>
              </w:rPr>
              <w:t>1695.3</w:t>
            </w:r>
          </w:p>
        </w:tc>
        <w:tc>
          <w:tcPr>
            <w:tcW w:w="1612" w:type="dxa"/>
            <w:shd w:val="clear" w:color="auto" w:fill="auto"/>
            <w:vAlign w:val="bottom"/>
          </w:tcPr>
          <w:p w14:paraId="72B10FA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929.1461</w:t>
            </w:r>
          </w:p>
        </w:tc>
      </w:tr>
      <w:tr w:rsidR="007027CB" w:rsidRPr="007027CB" w14:paraId="446B2A63" w14:textId="77777777" w:rsidTr="00C04DD3">
        <w:trPr>
          <w:jc w:val="center"/>
        </w:trPr>
        <w:tc>
          <w:tcPr>
            <w:tcW w:w="1291" w:type="dxa"/>
            <w:shd w:val="clear" w:color="auto" w:fill="auto"/>
            <w:vAlign w:val="center"/>
          </w:tcPr>
          <w:p w14:paraId="7D096E75"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36</w:t>
            </w:r>
          </w:p>
        </w:tc>
        <w:tc>
          <w:tcPr>
            <w:tcW w:w="1611" w:type="dxa"/>
            <w:shd w:val="clear" w:color="auto" w:fill="auto"/>
            <w:vAlign w:val="bottom"/>
          </w:tcPr>
          <w:p w14:paraId="6DDF817A"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5318.397</w:t>
            </w:r>
          </w:p>
        </w:tc>
        <w:tc>
          <w:tcPr>
            <w:tcW w:w="1438" w:type="dxa"/>
            <w:shd w:val="clear" w:color="auto" w:fill="auto"/>
          </w:tcPr>
          <w:p w14:paraId="327712A4"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3292.682 </w:t>
            </w:r>
          </w:p>
        </w:tc>
        <w:tc>
          <w:tcPr>
            <w:tcW w:w="1438" w:type="dxa"/>
            <w:vAlign w:val="bottom"/>
          </w:tcPr>
          <w:p w14:paraId="1D12F805"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1298.039 </w:t>
            </w:r>
          </w:p>
        </w:tc>
        <w:tc>
          <w:tcPr>
            <w:tcW w:w="1443" w:type="dxa"/>
            <w:shd w:val="clear" w:color="auto" w:fill="auto"/>
            <w:vAlign w:val="bottom"/>
          </w:tcPr>
          <w:p w14:paraId="7BC19481" w14:textId="77777777" w:rsidR="00DB25DF" w:rsidRPr="007027CB" w:rsidRDefault="00DB25DF" w:rsidP="00C04DD3">
            <w:pPr>
              <w:jc w:val="center"/>
              <w:rPr>
                <w:color w:val="000000" w:themeColor="text1"/>
                <w:sz w:val="15"/>
                <w:szCs w:val="15"/>
              </w:rPr>
            </w:pPr>
            <w:r w:rsidRPr="007027CB">
              <w:rPr>
                <w:color w:val="000000" w:themeColor="text1"/>
                <w:sz w:val="15"/>
                <w:szCs w:val="15"/>
              </w:rPr>
              <w:t>1947.06</w:t>
            </w:r>
          </w:p>
        </w:tc>
        <w:tc>
          <w:tcPr>
            <w:tcW w:w="1612" w:type="dxa"/>
            <w:shd w:val="clear" w:color="auto" w:fill="auto"/>
            <w:vAlign w:val="bottom"/>
          </w:tcPr>
          <w:p w14:paraId="4C6B1E0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842.8347</w:t>
            </w:r>
          </w:p>
        </w:tc>
      </w:tr>
      <w:tr w:rsidR="007027CB" w:rsidRPr="007027CB" w14:paraId="3377CBB2" w14:textId="77777777" w:rsidTr="00C04DD3">
        <w:trPr>
          <w:jc w:val="center"/>
        </w:trPr>
        <w:tc>
          <w:tcPr>
            <w:tcW w:w="1291" w:type="dxa"/>
            <w:shd w:val="clear" w:color="auto" w:fill="auto"/>
            <w:vAlign w:val="center"/>
          </w:tcPr>
          <w:p w14:paraId="5E45F4E0"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37</w:t>
            </w:r>
          </w:p>
        </w:tc>
        <w:tc>
          <w:tcPr>
            <w:tcW w:w="1611" w:type="dxa"/>
            <w:shd w:val="clear" w:color="auto" w:fill="auto"/>
            <w:vAlign w:val="bottom"/>
          </w:tcPr>
          <w:p w14:paraId="3CD01835"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5492.73</w:t>
            </w:r>
          </w:p>
        </w:tc>
        <w:tc>
          <w:tcPr>
            <w:tcW w:w="1438" w:type="dxa"/>
            <w:shd w:val="clear" w:color="auto" w:fill="auto"/>
          </w:tcPr>
          <w:p w14:paraId="163D7323"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3400.614 </w:t>
            </w:r>
          </w:p>
        </w:tc>
        <w:tc>
          <w:tcPr>
            <w:tcW w:w="1438" w:type="dxa"/>
            <w:vAlign w:val="bottom"/>
          </w:tcPr>
          <w:p w14:paraId="4E76BCF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1302.771 </w:t>
            </w:r>
          </w:p>
        </w:tc>
        <w:tc>
          <w:tcPr>
            <w:tcW w:w="1443" w:type="dxa"/>
            <w:shd w:val="clear" w:color="auto" w:fill="auto"/>
            <w:vAlign w:val="bottom"/>
          </w:tcPr>
          <w:p w14:paraId="3C3B1802" w14:textId="77777777" w:rsidR="00DB25DF" w:rsidRPr="007027CB" w:rsidRDefault="00DB25DF" w:rsidP="00C04DD3">
            <w:pPr>
              <w:jc w:val="center"/>
              <w:rPr>
                <w:color w:val="000000" w:themeColor="text1"/>
                <w:sz w:val="15"/>
                <w:szCs w:val="15"/>
              </w:rPr>
            </w:pPr>
            <w:r w:rsidRPr="007027CB">
              <w:rPr>
                <w:color w:val="000000" w:themeColor="text1"/>
                <w:sz w:val="15"/>
                <w:szCs w:val="15"/>
              </w:rPr>
              <w:t>1954.16</w:t>
            </w:r>
          </w:p>
        </w:tc>
        <w:tc>
          <w:tcPr>
            <w:tcW w:w="1612" w:type="dxa"/>
            <w:shd w:val="clear" w:color="auto" w:fill="auto"/>
            <w:vAlign w:val="bottom"/>
          </w:tcPr>
          <w:p w14:paraId="4214CFE1"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884.6433</w:t>
            </w:r>
          </w:p>
        </w:tc>
      </w:tr>
      <w:tr w:rsidR="007027CB" w:rsidRPr="007027CB" w14:paraId="613E253D" w14:textId="77777777" w:rsidTr="00C04DD3">
        <w:trPr>
          <w:jc w:val="center"/>
        </w:trPr>
        <w:tc>
          <w:tcPr>
            <w:tcW w:w="1291" w:type="dxa"/>
            <w:shd w:val="clear" w:color="auto" w:fill="auto"/>
            <w:vAlign w:val="center"/>
          </w:tcPr>
          <w:p w14:paraId="15CE4728"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38</w:t>
            </w:r>
          </w:p>
        </w:tc>
        <w:tc>
          <w:tcPr>
            <w:tcW w:w="1611" w:type="dxa"/>
            <w:shd w:val="clear" w:color="auto" w:fill="auto"/>
            <w:vAlign w:val="bottom"/>
          </w:tcPr>
          <w:p w14:paraId="258C74B1"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5519.769</w:t>
            </w:r>
          </w:p>
        </w:tc>
        <w:tc>
          <w:tcPr>
            <w:tcW w:w="1438" w:type="dxa"/>
            <w:shd w:val="clear" w:color="auto" w:fill="auto"/>
          </w:tcPr>
          <w:p w14:paraId="186575C2"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3417.354 </w:t>
            </w:r>
          </w:p>
        </w:tc>
        <w:tc>
          <w:tcPr>
            <w:tcW w:w="1438" w:type="dxa"/>
            <w:vAlign w:val="bottom"/>
          </w:tcPr>
          <w:p w14:paraId="07634396"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1132.097 </w:t>
            </w:r>
          </w:p>
        </w:tc>
        <w:tc>
          <w:tcPr>
            <w:tcW w:w="1443" w:type="dxa"/>
            <w:shd w:val="clear" w:color="auto" w:fill="auto"/>
            <w:vAlign w:val="bottom"/>
          </w:tcPr>
          <w:p w14:paraId="06247623" w14:textId="77777777" w:rsidR="00DB25DF" w:rsidRPr="007027CB" w:rsidRDefault="00DB25DF" w:rsidP="00C04DD3">
            <w:pPr>
              <w:jc w:val="center"/>
              <w:rPr>
                <w:color w:val="000000" w:themeColor="text1"/>
                <w:sz w:val="15"/>
                <w:szCs w:val="15"/>
              </w:rPr>
            </w:pPr>
            <w:r w:rsidRPr="007027CB">
              <w:rPr>
                <w:color w:val="000000" w:themeColor="text1"/>
                <w:sz w:val="15"/>
                <w:szCs w:val="15"/>
              </w:rPr>
              <w:t>1698.15</w:t>
            </w:r>
          </w:p>
        </w:tc>
        <w:tc>
          <w:tcPr>
            <w:tcW w:w="1612" w:type="dxa"/>
            <w:shd w:val="clear" w:color="auto" w:fill="auto"/>
            <w:vAlign w:val="bottom"/>
          </w:tcPr>
          <w:p w14:paraId="3FD4C95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955.4058</w:t>
            </w:r>
          </w:p>
        </w:tc>
      </w:tr>
      <w:tr w:rsidR="007027CB" w:rsidRPr="007027CB" w14:paraId="49941B61" w14:textId="77777777" w:rsidTr="00C04DD3">
        <w:trPr>
          <w:jc w:val="center"/>
        </w:trPr>
        <w:tc>
          <w:tcPr>
            <w:tcW w:w="1291" w:type="dxa"/>
            <w:shd w:val="clear" w:color="auto" w:fill="auto"/>
            <w:vAlign w:val="center"/>
          </w:tcPr>
          <w:p w14:paraId="28278C4C"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39</w:t>
            </w:r>
          </w:p>
        </w:tc>
        <w:tc>
          <w:tcPr>
            <w:tcW w:w="1611" w:type="dxa"/>
            <w:shd w:val="clear" w:color="auto" w:fill="auto"/>
            <w:vAlign w:val="bottom"/>
          </w:tcPr>
          <w:p w14:paraId="103E121C"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5666.37</w:t>
            </w:r>
          </w:p>
        </w:tc>
        <w:tc>
          <w:tcPr>
            <w:tcW w:w="1438" w:type="dxa"/>
            <w:shd w:val="clear" w:color="auto" w:fill="auto"/>
          </w:tcPr>
          <w:p w14:paraId="38496F2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3508.116 </w:t>
            </w:r>
          </w:p>
        </w:tc>
        <w:tc>
          <w:tcPr>
            <w:tcW w:w="1438" w:type="dxa"/>
            <w:vAlign w:val="bottom"/>
          </w:tcPr>
          <w:p w14:paraId="7438E5E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891.427 </w:t>
            </w:r>
          </w:p>
        </w:tc>
        <w:tc>
          <w:tcPr>
            <w:tcW w:w="1443" w:type="dxa"/>
            <w:shd w:val="clear" w:color="auto" w:fill="auto"/>
            <w:vAlign w:val="bottom"/>
          </w:tcPr>
          <w:p w14:paraId="45D7DEFA" w14:textId="77777777" w:rsidR="00DB25DF" w:rsidRPr="007027CB" w:rsidRDefault="00DB25DF" w:rsidP="00C04DD3">
            <w:pPr>
              <w:jc w:val="center"/>
              <w:rPr>
                <w:color w:val="000000" w:themeColor="text1"/>
                <w:sz w:val="15"/>
                <w:szCs w:val="15"/>
              </w:rPr>
            </w:pPr>
            <w:r w:rsidRPr="007027CB">
              <w:rPr>
                <w:color w:val="000000" w:themeColor="text1"/>
                <w:sz w:val="15"/>
                <w:szCs w:val="15"/>
              </w:rPr>
              <w:t>1337.14</w:t>
            </w:r>
          </w:p>
        </w:tc>
        <w:tc>
          <w:tcPr>
            <w:tcW w:w="1612" w:type="dxa"/>
            <w:shd w:val="clear" w:color="auto" w:fill="auto"/>
            <w:vAlign w:val="bottom"/>
          </w:tcPr>
          <w:p w14:paraId="0591E894"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1082.307</w:t>
            </w:r>
          </w:p>
        </w:tc>
      </w:tr>
      <w:tr w:rsidR="007027CB" w:rsidRPr="007027CB" w14:paraId="6A7DBAB7" w14:textId="77777777" w:rsidTr="00C04DD3">
        <w:trPr>
          <w:jc w:val="center"/>
        </w:trPr>
        <w:tc>
          <w:tcPr>
            <w:tcW w:w="1291" w:type="dxa"/>
            <w:shd w:val="clear" w:color="auto" w:fill="auto"/>
            <w:vAlign w:val="center"/>
          </w:tcPr>
          <w:p w14:paraId="51EB391F"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40</w:t>
            </w:r>
          </w:p>
        </w:tc>
        <w:tc>
          <w:tcPr>
            <w:tcW w:w="1611" w:type="dxa"/>
            <w:shd w:val="clear" w:color="auto" w:fill="auto"/>
            <w:vAlign w:val="bottom"/>
          </w:tcPr>
          <w:p w14:paraId="47FB2EC8"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5651.022</w:t>
            </w:r>
          </w:p>
        </w:tc>
        <w:tc>
          <w:tcPr>
            <w:tcW w:w="1438" w:type="dxa"/>
            <w:shd w:val="clear" w:color="auto" w:fill="auto"/>
          </w:tcPr>
          <w:p w14:paraId="0A3E844E"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3498.614 </w:t>
            </w:r>
          </w:p>
        </w:tc>
        <w:tc>
          <w:tcPr>
            <w:tcW w:w="1438" w:type="dxa"/>
            <w:vAlign w:val="bottom"/>
          </w:tcPr>
          <w:p w14:paraId="1B66490E"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970.541 </w:t>
            </w:r>
          </w:p>
        </w:tc>
        <w:tc>
          <w:tcPr>
            <w:tcW w:w="1443" w:type="dxa"/>
            <w:shd w:val="clear" w:color="auto" w:fill="auto"/>
            <w:vAlign w:val="bottom"/>
          </w:tcPr>
          <w:p w14:paraId="3E0D51B6" w14:textId="77777777" w:rsidR="00DB25DF" w:rsidRPr="007027CB" w:rsidRDefault="00DB25DF" w:rsidP="00C04DD3">
            <w:pPr>
              <w:jc w:val="center"/>
              <w:rPr>
                <w:color w:val="000000" w:themeColor="text1"/>
                <w:sz w:val="15"/>
                <w:szCs w:val="15"/>
              </w:rPr>
            </w:pPr>
            <w:r w:rsidRPr="007027CB">
              <w:rPr>
                <w:color w:val="000000" w:themeColor="text1"/>
                <w:sz w:val="15"/>
                <w:szCs w:val="15"/>
              </w:rPr>
              <w:t>1455.81</w:t>
            </w:r>
          </w:p>
        </w:tc>
        <w:tc>
          <w:tcPr>
            <w:tcW w:w="1612" w:type="dxa"/>
            <w:shd w:val="clear" w:color="auto" w:fill="auto"/>
            <w:vAlign w:val="bottom"/>
          </w:tcPr>
          <w:p w14:paraId="200492BA"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1048.803</w:t>
            </w:r>
          </w:p>
        </w:tc>
      </w:tr>
      <w:tr w:rsidR="007027CB" w:rsidRPr="007027CB" w14:paraId="6E95184E" w14:textId="77777777" w:rsidTr="00C04DD3">
        <w:trPr>
          <w:jc w:val="center"/>
        </w:trPr>
        <w:tc>
          <w:tcPr>
            <w:tcW w:w="1291" w:type="dxa"/>
            <w:shd w:val="clear" w:color="auto" w:fill="auto"/>
            <w:vAlign w:val="center"/>
          </w:tcPr>
          <w:p w14:paraId="7470F3D1"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41</w:t>
            </w:r>
          </w:p>
        </w:tc>
        <w:tc>
          <w:tcPr>
            <w:tcW w:w="1611" w:type="dxa"/>
            <w:shd w:val="clear" w:color="auto" w:fill="auto"/>
            <w:vAlign w:val="bottom"/>
          </w:tcPr>
          <w:p w14:paraId="2C468400"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5732.016</w:t>
            </w:r>
          </w:p>
        </w:tc>
        <w:tc>
          <w:tcPr>
            <w:tcW w:w="1438" w:type="dxa"/>
            <w:shd w:val="clear" w:color="auto" w:fill="auto"/>
          </w:tcPr>
          <w:p w14:paraId="2842BD35"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3548.758 </w:t>
            </w:r>
          </w:p>
        </w:tc>
        <w:tc>
          <w:tcPr>
            <w:tcW w:w="1438" w:type="dxa"/>
            <w:vAlign w:val="bottom"/>
          </w:tcPr>
          <w:p w14:paraId="23615F7D"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1267.462 </w:t>
            </w:r>
          </w:p>
        </w:tc>
        <w:tc>
          <w:tcPr>
            <w:tcW w:w="1443" w:type="dxa"/>
            <w:shd w:val="clear" w:color="auto" w:fill="auto"/>
            <w:vAlign w:val="bottom"/>
          </w:tcPr>
          <w:p w14:paraId="699911F4" w14:textId="77777777" w:rsidR="00DB25DF" w:rsidRPr="007027CB" w:rsidRDefault="00DB25DF" w:rsidP="00C04DD3">
            <w:pPr>
              <w:jc w:val="center"/>
              <w:rPr>
                <w:color w:val="000000" w:themeColor="text1"/>
                <w:sz w:val="15"/>
                <w:szCs w:val="15"/>
              </w:rPr>
            </w:pPr>
            <w:r w:rsidRPr="007027CB">
              <w:rPr>
                <w:color w:val="000000" w:themeColor="text1"/>
                <w:sz w:val="15"/>
                <w:szCs w:val="15"/>
              </w:rPr>
              <w:t>1901.19</w:t>
            </w:r>
          </w:p>
        </w:tc>
        <w:tc>
          <w:tcPr>
            <w:tcW w:w="1612" w:type="dxa"/>
            <w:shd w:val="clear" w:color="auto" w:fill="auto"/>
            <w:vAlign w:val="bottom"/>
          </w:tcPr>
          <w:p w14:paraId="3052ABC9"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957.7056</w:t>
            </w:r>
          </w:p>
        </w:tc>
      </w:tr>
      <w:tr w:rsidR="007027CB" w:rsidRPr="007027CB" w14:paraId="5AE613FE" w14:textId="77777777" w:rsidTr="00C04DD3">
        <w:trPr>
          <w:jc w:val="center"/>
        </w:trPr>
        <w:tc>
          <w:tcPr>
            <w:tcW w:w="1291" w:type="dxa"/>
            <w:shd w:val="clear" w:color="auto" w:fill="auto"/>
            <w:vAlign w:val="center"/>
          </w:tcPr>
          <w:p w14:paraId="68D263D1"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42</w:t>
            </w:r>
          </w:p>
        </w:tc>
        <w:tc>
          <w:tcPr>
            <w:tcW w:w="1611" w:type="dxa"/>
            <w:shd w:val="clear" w:color="auto" w:fill="auto"/>
            <w:vAlign w:val="bottom"/>
          </w:tcPr>
          <w:p w14:paraId="6A4C2FF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5965.563</w:t>
            </w:r>
          </w:p>
        </w:tc>
        <w:tc>
          <w:tcPr>
            <w:tcW w:w="1438" w:type="dxa"/>
            <w:shd w:val="clear" w:color="auto" w:fill="auto"/>
          </w:tcPr>
          <w:p w14:paraId="07D8741E"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3693.350 </w:t>
            </w:r>
          </w:p>
        </w:tc>
        <w:tc>
          <w:tcPr>
            <w:tcW w:w="1438" w:type="dxa"/>
            <w:vAlign w:val="bottom"/>
          </w:tcPr>
          <w:p w14:paraId="15EB5986"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1192.328 </w:t>
            </w:r>
          </w:p>
        </w:tc>
        <w:tc>
          <w:tcPr>
            <w:tcW w:w="1443" w:type="dxa"/>
            <w:shd w:val="clear" w:color="auto" w:fill="auto"/>
            <w:vAlign w:val="bottom"/>
          </w:tcPr>
          <w:p w14:paraId="00D62D1F" w14:textId="77777777" w:rsidR="00DB25DF" w:rsidRPr="007027CB" w:rsidRDefault="00DB25DF" w:rsidP="00C04DD3">
            <w:pPr>
              <w:jc w:val="center"/>
              <w:rPr>
                <w:color w:val="000000" w:themeColor="text1"/>
                <w:sz w:val="15"/>
                <w:szCs w:val="15"/>
              </w:rPr>
            </w:pPr>
            <w:r w:rsidRPr="007027CB">
              <w:rPr>
                <w:color w:val="000000" w:themeColor="text1"/>
                <w:sz w:val="15"/>
                <w:szCs w:val="15"/>
              </w:rPr>
              <w:t>1788.49</w:t>
            </w:r>
          </w:p>
        </w:tc>
        <w:tc>
          <w:tcPr>
            <w:tcW w:w="1612" w:type="dxa"/>
            <w:shd w:val="clear" w:color="auto" w:fill="auto"/>
            <w:vAlign w:val="bottom"/>
          </w:tcPr>
          <w:p w14:paraId="338D9DA8"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1044.268</w:t>
            </w:r>
          </w:p>
        </w:tc>
      </w:tr>
      <w:tr w:rsidR="007027CB" w:rsidRPr="007027CB" w14:paraId="09041BD7" w14:textId="77777777" w:rsidTr="00C04DD3">
        <w:trPr>
          <w:jc w:val="center"/>
        </w:trPr>
        <w:tc>
          <w:tcPr>
            <w:tcW w:w="1291" w:type="dxa"/>
            <w:shd w:val="clear" w:color="auto" w:fill="auto"/>
            <w:vAlign w:val="center"/>
          </w:tcPr>
          <w:p w14:paraId="4799D412"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43</w:t>
            </w:r>
          </w:p>
        </w:tc>
        <w:tc>
          <w:tcPr>
            <w:tcW w:w="1611" w:type="dxa"/>
            <w:shd w:val="clear" w:color="auto" w:fill="auto"/>
            <w:vAlign w:val="bottom"/>
          </w:tcPr>
          <w:p w14:paraId="7369A22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6158.361</w:t>
            </w:r>
          </w:p>
        </w:tc>
        <w:tc>
          <w:tcPr>
            <w:tcW w:w="1438" w:type="dxa"/>
            <w:shd w:val="clear" w:color="auto" w:fill="auto"/>
          </w:tcPr>
          <w:p w14:paraId="367DEC43"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3812.714 </w:t>
            </w:r>
          </w:p>
        </w:tc>
        <w:tc>
          <w:tcPr>
            <w:tcW w:w="1438" w:type="dxa"/>
            <w:vAlign w:val="bottom"/>
          </w:tcPr>
          <w:p w14:paraId="17DD8E33"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1098.358 </w:t>
            </w:r>
          </w:p>
        </w:tc>
        <w:tc>
          <w:tcPr>
            <w:tcW w:w="1443" w:type="dxa"/>
            <w:shd w:val="clear" w:color="auto" w:fill="auto"/>
            <w:vAlign w:val="bottom"/>
          </w:tcPr>
          <w:p w14:paraId="29A4F56C" w14:textId="77777777" w:rsidR="00DB25DF" w:rsidRPr="007027CB" w:rsidRDefault="00DB25DF" w:rsidP="00C04DD3">
            <w:pPr>
              <w:jc w:val="center"/>
              <w:rPr>
                <w:color w:val="000000" w:themeColor="text1"/>
                <w:sz w:val="15"/>
                <w:szCs w:val="15"/>
              </w:rPr>
            </w:pPr>
            <w:r w:rsidRPr="007027CB">
              <w:rPr>
                <w:color w:val="000000" w:themeColor="text1"/>
                <w:sz w:val="15"/>
                <w:szCs w:val="15"/>
              </w:rPr>
              <w:t>1647.54</w:t>
            </w:r>
          </w:p>
        </w:tc>
        <w:tc>
          <w:tcPr>
            <w:tcW w:w="1612" w:type="dxa"/>
            <w:shd w:val="clear" w:color="auto" w:fill="auto"/>
            <w:vAlign w:val="bottom"/>
          </w:tcPr>
          <w:p w14:paraId="3868013C"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1127.706</w:t>
            </w:r>
          </w:p>
        </w:tc>
      </w:tr>
      <w:tr w:rsidR="007027CB" w:rsidRPr="007027CB" w14:paraId="5003E4F8" w14:textId="77777777" w:rsidTr="00C04DD3">
        <w:trPr>
          <w:jc w:val="center"/>
        </w:trPr>
        <w:tc>
          <w:tcPr>
            <w:tcW w:w="1291" w:type="dxa"/>
            <w:shd w:val="clear" w:color="auto" w:fill="auto"/>
            <w:vAlign w:val="center"/>
          </w:tcPr>
          <w:p w14:paraId="7DACADB1"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44</w:t>
            </w:r>
          </w:p>
        </w:tc>
        <w:tc>
          <w:tcPr>
            <w:tcW w:w="1611" w:type="dxa"/>
            <w:shd w:val="clear" w:color="auto" w:fill="auto"/>
            <w:vAlign w:val="bottom"/>
          </w:tcPr>
          <w:p w14:paraId="64904E0B"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6110.763</w:t>
            </w:r>
          </w:p>
        </w:tc>
        <w:tc>
          <w:tcPr>
            <w:tcW w:w="1438" w:type="dxa"/>
            <w:shd w:val="clear" w:color="auto" w:fill="auto"/>
          </w:tcPr>
          <w:p w14:paraId="0F0EE7D2"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3783.245 </w:t>
            </w:r>
          </w:p>
        </w:tc>
        <w:tc>
          <w:tcPr>
            <w:tcW w:w="1438" w:type="dxa"/>
            <w:vAlign w:val="bottom"/>
          </w:tcPr>
          <w:p w14:paraId="49E0256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1059.051 </w:t>
            </w:r>
          </w:p>
        </w:tc>
        <w:tc>
          <w:tcPr>
            <w:tcW w:w="1443" w:type="dxa"/>
            <w:shd w:val="clear" w:color="auto" w:fill="auto"/>
            <w:vAlign w:val="bottom"/>
          </w:tcPr>
          <w:p w14:paraId="3706B5A8" w14:textId="77777777" w:rsidR="00DB25DF" w:rsidRPr="007027CB" w:rsidRDefault="00DB25DF" w:rsidP="00C04DD3">
            <w:pPr>
              <w:jc w:val="center"/>
              <w:rPr>
                <w:color w:val="000000" w:themeColor="text1"/>
                <w:sz w:val="15"/>
                <w:szCs w:val="15"/>
              </w:rPr>
            </w:pPr>
            <w:r w:rsidRPr="007027CB">
              <w:rPr>
                <w:color w:val="000000" w:themeColor="text1"/>
                <w:sz w:val="15"/>
                <w:szCs w:val="15"/>
              </w:rPr>
              <w:t>1588.58</w:t>
            </w:r>
          </w:p>
        </w:tc>
        <w:tc>
          <w:tcPr>
            <w:tcW w:w="1612" w:type="dxa"/>
            <w:shd w:val="clear" w:color="auto" w:fill="auto"/>
            <w:vAlign w:val="bottom"/>
          </w:tcPr>
          <w:p w14:paraId="1773C97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1130.547</w:t>
            </w:r>
          </w:p>
        </w:tc>
      </w:tr>
      <w:tr w:rsidR="007027CB" w:rsidRPr="007027CB" w14:paraId="5BA5906D" w14:textId="77777777" w:rsidTr="00C04DD3">
        <w:trPr>
          <w:jc w:val="center"/>
        </w:trPr>
        <w:tc>
          <w:tcPr>
            <w:tcW w:w="1291" w:type="dxa"/>
            <w:shd w:val="clear" w:color="auto" w:fill="auto"/>
            <w:vAlign w:val="center"/>
          </w:tcPr>
          <w:p w14:paraId="4073CDAB"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45</w:t>
            </w:r>
          </w:p>
        </w:tc>
        <w:tc>
          <w:tcPr>
            <w:tcW w:w="1611" w:type="dxa"/>
            <w:shd w:val="clear" w:color="auto" w:fill="auto"/>
            <w:vAlign w:val="bottom"/>
          </w:tcPr>
          <w:p w14:paraId="35A5EF37"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6161.841</w:t>
            </w:r>
          </w:p>
        </w:tc>
        <w:tc>
          <w:tcPr>
            <w:tcW w:w="1438" w:type="dxa"/>
            <w:shd w:val="clear" w:color="auto" w:fill="auto"/>
          </w:tcPr>
          <w:p w14:paraId="39D6DF82"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3814.868 </w:t>
            </w:r>
          </w:p>
        </w:tc>
        <w:tc>
          <w:tcPr>
            <w:tcW w:w="1438" w:type="dxa"/>
            <w:vAlign w:val="bottom"/>
          </w:tcPr>
          <w:p w14:paraId="03493F7E"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1238.563 </w:t>
            </w:r>
          </w:p>
        </w:tc>
        <w:tc>
          <w:tcPr>
            <w:tcW w:w="1443" w:type="dxa"/>
            <w:shd w:val="clear" w:color="auto" w:fill="auto"/>
            <w:vAlign w:val="bottom"/>
          </w:tcPr>
          <w:p w14:paraId="2C158045" w14:textId="77777777" w:rsidR="00DB25DF" w:rsidRPr="007027CB" w:rsidRDefault="00DB25DF" w:rsidP="00C04DD3">
            <w:pPr>
              <w:jc w:val="center"/>
              <w:rPr>
                <w:color w:val="000000" w:themeColor="text1"/>
                <w:sz w:val="15"/>
                <w:szCs w:val="15"/>
              </w:rPr>
            </w:pPr>
            <w:r w:rsidRPr="007027CB">
              <w:rPr>
                <w:color w:val="000000" w:themeColor="text1"/>
                <w:sz w:val="15"/>
                <w:szCs w:val="15"/>
              </w:rPr>
              <w:t>1857.84</w:t>
            </w:r>
          </w:p>
        </w:tc>
        <w:tc>
          <w:tcPr>
            <w:tcW w:w="1612" w:type="dxa"/>
            <w:shd w:val="clear" w:color="auto" w:fill="auto"/>
            <w:vAlign w:val="bottom"/>
          </w:tcPr>
          <w:p w14:paraId="4FE6931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1075.999</w:t>
            </w:r>
          </w:p>
        </w:tc>
      </w:tr>
      <w:tr w:rsidR="007027CB" w:rsidRPr="007027CB" w14:paraId="195809C3" w14:textId="77777777" w:rsidTr="00C04DD3">
        <w:trPr>
          <w:jc w:val="center"/>
        </w:trPr>
        <w:tc>
          <w:tcPr>
            <w:tcW w:w="1291" w:type="dxa"/>
            <w:shd w:val="clear" w:color="auto" w:fill="auto"/>
            <w:vAlign w:val="center"/>
          </w:tcPr>
          <w:p w14:paraId="79A292D7"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46</w:t>
            </w:r>
          </w:p>
        </w:tc>
        <w:tc>
          <w:tcPr>
            <w:tcW w:w="1611" w:type="dxa"/>
            <w:shd w:val="clear" w:color="auto" w:fill="auto"/>
            <w:vAlign w:val="bottom"/>
          </w:tcPr>
          <w:p w14:paraId="6CE83BDD"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6139.911</w:t>
            </w:r>
          </w:p>
        </w:tc>
        <w:tc>
          <w:tcPr>
            <w:tcW w:w="1438" w:type="dxa"/>
            <w:shd w:val="clear" w:color="auto" w:fill="auto"/>
          </w:tcPr>
          <w:p w14:paraId="244D6D92"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3801.291 </w:t>
            </w:r>
          </w:p>
        </w:tc>
        <w:tc>
          <w:tcPr>
            <w:tcW w:w="1438" w:type="dxa"/>
            <w:vAlign w:val="bottom"/>
          </w:tcPr>
          <w:p w14:paraId="49713D4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1205.459 </w:t>
            </w:r>
          </w:p>
        </w:tc>
        <w:tc>
          <w:tcPr>
            <w:tcW w:w="1443" w:type="dxa"/>
            <w:shd w:val="clear" w:color="auto" w:fill="auto"/>
            <w:vAlign w:val="bottom"/>
          </w:tcPr>
          <w:p w14:paraId="18479778" w14:textId="77777777" w:rsidR="00DB25DF" w:rsidRPr="007027CB" w:rsidRDefault="00DB25DF" w:rsidP="00C04DD3">
            <w:pPr>
              <w:jc w:val="center"/>
              <w:rPr>
                <w:color w:val="000000" w:themeColor="text1"/>
                <w:sz w:val="15"/>
                <w:szCs w:val="15"/>
              </w:rPr>
            </w:pPr>
            <w:r w:rsidRPr="007027CB">
              <w:rPr>
                <w:color w:val="000000" w:themeColor="text1"/>
                <w:sz w:val="15"/>
                <w:szCs w:val="15"/>
              </w:rPr>
              <w:t>1808.19</w:t>
            </w:r>
          </w:p>
        </w:tc>
        <w:tc>
          <w:tcPr>
            <w:tcW w:w="1612" w:type="dxa"/>
            <w:shd w:val="clear" w:color="auto" w:fill="auto"/>
            <w:vAlign w:val="bottom"/>
          </w:tcPr>
          <w:p w14:paraId="0D8A9A8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1082.931</w:t>
            </w:r>
          </w:p>
        </w:tc>
      </w:tr>
      <w:tr w:rsidR="007027CB" w:rsidRPr="007027CB" w14:paraId="74C24544" w14:textId="77777777" w:rsidTr="00C04DD3">
        <w:trPr>
          <w:jc w:val="center"/>
        </w:trPr>
        <w:tc>
          <w:tcPr>
            <w:tcW w:w="1291" w:type="dxa"/>
            <w:shd w:val="clear" w:color="auto" w:fill="auto"/>
            <w:vAlign w:val="center"/>
          </w:tcPr>
          <w:p w14:paraId="617B3EF3"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47</w:t>
            </w:r>
          </w:p>
        </w:tc>
        <w:tc>
          <w:tcPr>
            <w:tcW w:w="1611" w:type="dxa"/>
            <w:shd w:val="clear" w:color="auto" w:fill="auto"/>
            <w:vAlign w:val="bottom"/>
          </w:tcPr>
          <w:p w14:paraId="502AEA8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5932.419</w:t>
            </w:r>
          </w:p>
        </w:tc>
        <w:tc>
          <w:tcPr>
            <w:tcW w:w="1438" w:type="dxa"/>
            <w:shd w:val="clear" w:color="auto" w:fill="auto"/>
          </w:tcPr>
          <w:p w14:paraId="19755A93"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3672.830 </w:t>
            </w:r>
          </w:p>
        </w:tc>
        <w:tc>
          <w:tcPr>
            <w:tcW w:w="1438" w:type="dxa"/>
            <w:vAlign w:val="bottom"/>
          </w:tcPr>
          <w:p w14:paraId="46207F16"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1354.895 </w:t>
            </w:r>
          </w:p>
        </w:tc>
        <w:tc>
          <w:tcPr>
            <w:tcW w:w="1443" w:type="dxa"/>
            <w:shd w:val="clear" w:color="auto" w:fill="auto"/>
            <w:vAlign w:val="bottom"/>
          </w:tcPr>
          <w:p w14:paraId="67B845FB" w14:textId="77777777" w:rsidR="00DB25DF" w:rsidRPr="007027CB" w:rsidRDefault="00DB25DF" w:rsidP="00C04DD3">
            <w:pPr>
              <w:jc w:val="center"/>
              <w:rPr>
                <w:color w:val="000000" w:themeColor="text1"/>
                <w:sz w:val="15"/>
                <w:szCs w:val="15"/>
              </w:rPr>
            </w:pPr>
            <w:r w:rsidRPr="007027CB">
              <w:rPr>
                <w:color w:val="000000" w:themeColor="text1"/>
                <w:sz w:val="15"/>
                <w:szCs w:val="15"/>
              </w:rPr>
              <w:t>2032.34</w:t>
            </w:r>
          </w:p>
        </w:tc>
        <w:tc>
          <w:tcPr>
            <w:tcW w:w="1612" w:type="dxa"/>
            <w:shd w:val="clear" w:color="auto" w:fill="auto"/>
            <w:vAlign w:val="bottom"/>
          </w:tcPr>
          <w:p w14:paraId="2361A9F8"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975.0191</w:t>
            </w:r>
          </w:p>
        </w:tc>
      </w:tr>
      <w:tr w:rsidR="007027CB" w:rsidRPr="007027CB" w14:paraId="310428D5" w14:textId="77777777" w:rsidTr="00C04DD3">
        <w:trPr>
          <w:jc w:val="center"/>
        </w:trPr>
        <w:tc>
          <w:tcPr>
            <w:tcW w:w="1291" w:type="dxa"/>
            <w:shd w:val="clear" w:color="auto" w:fill="auto"/>
            <w:vAlign w:val="center"/>
          </w:tcPr>
          <w:p w14:paraId="5BE8280E"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48</w:t>
            </w:r>
          </w:p>
        </w:tc>
        <w:tc>
          <w:tcPr>
            <w:tcW w:w="1611" w:type="dxa"/>
            <w:shd w:val="clear" w:color="auto" w:fill="auto"/>
            <w:vAlign w:val="bottom"/>
          </w:tcPr>
          <w:p w14:paraId="74557FB8"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5757.306</w:t>
            </w:r>
          </w:p>
        </w:tc>
        <w:tc>
          <w:tcPr>
            <w:tcW w:w="1438" w:type="dxa"/>
            <w:shd w:val="clear" w:color="auto" w:fill="auto"/>
          </w:tcPr>
          <w:p w14:paraId="0F119F7F"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3564.416 </w:t>
            </w:r>
          </w:p>
        </w:tc>
        <w:tc>
          <w:tcPr>
            <w:tcW w:w="1438" w:type="dxa"/>
            <w:vAlign w:val="bottom"/>
          </w:tcPr>
          <w:p w14:paraId="3220831C"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1359.541 </w:t>
            </w:r>
          </w:p>
        </w:tc>
        <w:tc>
          <w:tcPr>
            <w:tcW w:w="1443" w:type="dxa"/>
            <w:shd w:val="clear" w:color="auto" w:fill="auto"/>
            <w:vAlign w:val="bottom"/>
          </w:tcPr>
          <w:p w14:paraId="245296F3" w14:textId="77777777" w:rsidR="00DB25DF" w:rsidRPr="007027CB" w:rsidRDefault="00DB25DF" w:rsidP="00C04DD3">
            <w:pPr>
              <w:jc w:val="center"/>
              <w:rPr>
                <w:color w:val="000000" w:themeColor="text1"/>
                <w:sz w:val="15"/>
                <w:szCs w:val="15"/>
              </w:rPr>
            </w:pPr>
            <w:r w:rsidRPr="007027CB">
              <w:rPr>
                <w:color w:val="000000" w:themeColor="text1"/>
                <w:sz w:val="15"/>
                <w:szCs w:val="15"/>
              </w:rPr>
              <w:t>2039.31</w:t>
            </w:r>
          </w:p>
        </w:tc>
        <w:tc>
          <w:tcPr>
            <w:tcW w:w="1612" w:type="dxa"/>
            <w:shd w:val="clear" w:color="auto" w:fill="auto"/>
            <w:vAlign w:val="bottom"/>
          </w:tcPr>
          <w:p w14:paraId="0F75B09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929.4985</w:t>
            </w:r>
          </w:p>
        </w:tc>
      </w:tr>
      <w:tr w:rsidR="007027CB" w:rsidRPr="007027CB" w14:paraId="5C671C99" w14:textId="77777777" w:rsidTr="00C04DD3">
        <w:trPr>
          <w:jc w:val="center"/>
        </w:trPr>
        <w:tc>
          <w:tcPr>
            <w:tcW w:w="1291" w:type="dxa"/>
            <w:shd w:val="clear" w:color="auto" w:fill="auto"/>
            <w:vAlign w:val="center"/>
          </w:tcPr>
          <w:p w14:paraId="079F5204"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49</w:t>
            </w:r>
          </w:p>
        </w:tc>
        <w:tc>
          <w:tcPr>
            <w:tcW w:w="1611" w:type="dxa"/>
            <w:shd w:val="clear" w:color="auto" w:fill="auto"/>
            <w:vAlign w:val="bottom"/>
          </w:tcPr>
          <w:p w14:paraId="061A26BE"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5553.801</w:t>
            </w:r>
          </w:p>
        </w:tc>
        <w:tc>
          <w:tcPr>
            <w:tcW w:w="1438" w:type="dxa"/>
            <w:shd w:val="clear" w:color="auto" w:fill="auto"/>
          </w:tcPr>
          <w:p w14:paraId="344CFED9"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3438.423 </w:t>
            </w:r>
          </w:p>
        </w:tc>
        <w:tc>
          <w:tcPr>
            <w:tcW w:w="1438" w:type="dxa"/>
            <w:vAlign w:val="bottom"/>
          </w:tcPr>
          <w:p w14:paraId="08D98AAD"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1359.161 </w:t>
            </w:r>
          </w:p>
        </w:tc>
        <w:tc>
          <w:tcPr>
            <w:tcW w:w="1443" w:type="dxa"/>
            <w:shd w:val="clear" w:color="auto" w:fill="auto"/>
            <w:vAlign w:val="bottom"/>
          </w:tcPr>
          <w:p w14:paraId="1CA9B909" w14:textId="77777777" w:rsidR="00DB25DF" w:rsidRPr="007027CB" w:rsidRDefault="00DB25DF" w:rsidP="00C04DD3">
            <w:pPr>
              <w:jc w:val="center"/>
              <w:rPr>
                <w:color w:val="000000" w:themeColor="text1"/>
                <w:sz w:val="15"/>
                <w:szCs w:val="15"/>
              </w:rPr>
            </w:pPr>
            <w:r w:rsidRPr="007027CB">
              <w:rPr>
                <w:color w:val="000000" w:themeColor="text1"/>
                <w:sz w:val="15"/>
                <w:szCs w:val="15"/>
              </w:rPr>
              <w:t>2038.74</w:t>
            </w:r>
          </w:p>
        </w:tc>
        <w:tc>
          <w:tcPr>
            <w:tcW w:w="1612" w:type="dxa"/>
            <w:shd w:val="clear" w:color="auto" w:fill="auto"/>
            <w:vAlign w:val="bottom"/>
          </w:tcPr>
          <w:p w14:paraId="362C4BDD"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878.7648</w:t>
            </w:r>
          </w:p>
        </w:tc>
      </w:tr>
      <w:tr w:rsidR="007027CB" w:rsidRPr="007027CB" w14:paraId="335E4B9F" w14:textId="77777777" w:rsidTr="00C04DD3">
        <w:trPr>
          <w:jc w:val="center"/>
        </w:trPr>
        <w:tc>
          <w:tcPr>
            <w:tcW w:w="1291" w:type="dxa"/>
            <w:shd w:val="clear" w:color="auto" w:fill="auto"/>
            <w:vAlign w:val="center"/>
          </w:tcPr>
          <w:p w14:paraId="7AC10613"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50</w:t>
            </w:r>
          </w:p>
        </w:tc>
        <w:tc>
          <w:tcPr>
            <w:tcW w:w="1611" w:type="dxa"/>
            <w:shd w:val="clear" w:color="auto" w:fill="auto"/>
            <w:vAlign w:val="bottom"/>
          </w:tcPr>
          <w:p w14:paraId="5A1307B4"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5558.157</w:t>
            </w:r>
          </w:p>
        </w:tc>
        <w:tc>
          <w:tcPr>
            <w:tcW w:w="1438" w:type="dxa"/>
            <w:shd w:val="clear" w:color="auto" w:fill="auto"/>
          </w:tcPr>
          <w:p w14:paraId="271B6786"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3441.120 </w:t>
            </w:r>
          </w:p>
        </w:tc>
        <w:tc>
          <w:tcPr>
            <w:tcW w:w="1438" w:type="dxa"/>
            <w:vAlign w:val="bottom"/>
          </w:tcPr>
          <w:p w14:paraId="615F3F1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1395.184 </w:t>
            </w:r>
          </w:p>
        </w:tc>
        <w:tc>
          <w:tcPr>
            <w:tcW w:w="1443" w:type="dxa"/>
            <w:shd w:val="clear" w:color="auto" w:fill="auto"/>
            <w:vAlign w:val="bottom"/>
          </w:tcPr>
          <w:p w14:paraId="1E0362A5" w14:textId="77777777" w:rsidR="00DB25DF" w:rsidRPr="007027CB" w:rsidRDefault="00DB25DF" w:rsidP="00C04DD3">
            <w:pPr>
              <w:jc w:val="center"/>
              <w:rPr>
                <w:color w:val="000000" w:themeColor="text1"/>
                <w:sz w:val="15"/>
                <w:szCs w:val="15"/>
              </w:rPr>
            </w:pPr>
            <w:r w:rsidRPr="007027CB">
              <w:rPr>
                <w:color w:val="000000" w:themeColor="text1"/>
                <w:sz w:val="15"/>
                <w:szCs w:val="15"/>
              </w:rPr>
              <w:t>2092.78</w:t>
            </w:r>
          </w:p>
        </w:tc>
        <w:tc>
          <w:tcPr>
            <w:tcW w:w="1612" w:type="dxa"/>
            <w:shd w:val="clear" w:color="auto" w:fill="auto"/>
            <w:vAlign w:val="bottom"/>
          </w:tcPr>
          <w:p w14:paraId="02EC03E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866.3453</w:t>
            </w:r>
          </w:p>
        </w:tc>
      </w:tr>
      <w:tr w:rsidR="007027CB" w:rsidRPr="007027CB" w14:paraId="2A119648" w14:textId="77777777" w:rsidTr="00C04DD3">
        <w:trPr>
          <w:jc w:val="center"/>
        </w:trPr>
        <w:tc>
          <w:tcPr>
            <w:tcW w:w="1291" w:type="dxa"/>
            <w:shd w:val="clear" w:color="auto" w:fill="auto"/>
            <w:vAlign w:val="center"/>
          </w:tcPr>
          <w:p w14:paraId="4387EE07"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51</w:t>
            </w:r>
          </w:p>
        </w:tc>
        <w:tc>
          <w:tcPr>
            <w:tcW w:w="1611" w:type="dxa"/>
            <w:shd w:val="clear" w:color="auto" w:fill="auto"/>
            <w:vAlign w:val="bottom"/>
          </w:tcPr>
          <w:p w14:paraId="50C3562A"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5568.852</w:t>
            </w:r>
          </w:p>
        </w:tc>
        <w:tc>
          <w:tcPr>
            <w:tcW w:w="1438" w:type="dxa"/>
            <w:shd w:val="clear" w:color="auto" w:fill="auto"/>
          </w:tcPr>
          <w:p w14:paraId="70CD580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3447.742 </w:t>
            </w:r>
          </w:p>
        </w:tc>
        <w:tc>
          <w:tcPr>
            <w:tcW w:w="1438" w:type="dxa"/>
            <w:vAlign w:val="bottom"/>
          </w:tcPr>
          <w:p w14:paraId="10B61AE6"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1454.411 </w:t>
            </w:r>
          </w:p>
        </w:tc>
        <w:tc>
          <w:tcPr>
            <w:tcW w:w="1443" w:type="dxa"/>
            <w:shd w:val="clear" w:color="auto" w:fill="auto"/>
            <w:vAlign w:val="bottom"/>
          </w:tcPr>
          <w:p w14:paraId="353298D6" w14:textId="77777777" w:rsidR="00DB25DF" w:rsidRPr="007027CB" w:rsidRDefault="00DB25DF" w:rsidP="00C04DD3">
            <w:pPr>
              <w:jc w:val="center"/>
              <w:rPr>
                <w:color w:val="000000" w:themeColor="text1"/>
                <w:sz w:val="15"/>
                <w:szCs w:val="15"/>
              </w:rPr>
            </w:pPr>
            <w:r w:rsidRPr="007027CB">
              <w:rPr>
                <w:color w:val="000000" w:themeColor="text1"/>
                <w:sz w:val="15"/>
                <w:szCs w:val="15"/>
              </w:rPr>
              <w:t>2181.62</w:t>
            </w:r>
          </w:p>
        </w:tc>
        <w:tc>
          <w:tcPr>
            <w:tcW w:w="1612" w:type="dxa"/>
            <w:shd w:val="clear" w:color="auto" w:fill="auto"/>
            <w:vAlign w:val="bottom"/>
          </w:tcPr>
          <w:p w14:paraId="711E14D1"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846.809</w:t>
            </w:r>
          </w:p>
        </w:tc>
      </w:tr>
      <w:tr w:rsidR="007027CB" w:rsidRPr="007027CB" w14:paraId="2569C71E" w14:textId="77777777" w:rsidTr="00C04DD3">
        <w:trPr>
          <w:jc w:val="center"/>
        </w:trPr>
        <w:tc>
          <w:tcPr>
            <w:tcW w:w="1291" w:type="dxa"/>
            <w:shd w:val="clear" w:color="auto" w:fill="auto"/>
            <w:vAlign w:val="center"/>
          </w:tcPr>
          <w:p w14:paraId="7FBF0179"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52</w:t>
            </w:r>
          </w:p>
        </w:tc>
        <w:tc>
          <w:tcPr>
            <w:tcW w:w="1611" w:type="dxa"/>
            <w:shd w:val="clear" w:color="auto" w:fill="auto"/>
            <w:vAlign w:val="bottom"/>
          </w:tcPr>
          <w:p w14:paraId="5DA87D6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5589.459</w:t>
            </w:r>
          </w:p>
        </w:tc>
        <w:tc>
          <w:tcPr>
            <w:tcW w:w="1438" w:type="dxa"/>
            <w:shd w:val="clear" w:color="auto" w:fill="auto"/>
          </w:tcPr>
          <w:p w14:paraId="23E0FC8B"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3460.499 </w:t>
            </w:r>
          </w:p>
        </w:tc>
        <w:tc>
          <w:tcPr>
            <w:tcW w:w="1438" w:type="dxa"/>
            <w:vAlign w:val="bottom"/>
          </w:tcPr>
          <w:p w14:paraId="09452595"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1646.726 </w:t>
            </w:r>
          </w:p>
        </w:tc>
        <w:tc>
          <w:tcPr>
            <w:tcW w:w="1443" w:type="dxa"/>
            <w:shd w:val="clear" w:color="auto" w:fill="auto"/>
            <w:vAlign w:val="bottom"/>
          </w:tcPr>
          <w:p w14:paraId="3CBF8ABD" w14:textId="77777777" w:rsidR="00DB25DF" w:rsidRPr="007027CB" w:rsidRDefault="00DB25DF" w:rsidP="00C04DD3">
            <w:pPr>
              <w:jc w:val="center"/>
              <w:rPr>
                <w:color w:val="000000" w:themeColor="text1"/>
                <w:sz w:val="15"/>
                <w:szCs w:val="15"/>
              </w:rPr>
            </w:pPr>
            <w:r w:rsidRPr="007027CB">
              <w:rPr>
                <w:color w:val="000000" w:themeColor="text1"/>
                <w:sz w:val="15"/>
                <w:szCs w:val="15"/>
              </w:rPr>
              <w:t>2470.09</w:t>
            </w:r>
          </w:p>
        </w:tc>
        <w:tc>
          <w:tcPr>
            <w:tcW w:w="1612" w:type="dxa"/>
            <w:shd w:val="clear" w:color="auto" w:fill="auto"/>
            <w:vAlign w:val="bottom"/>
          </w:tcPr>
          <w:p w14:paraId="1B3A44B0"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779.8423</w:t>
            </w:r>
          </w:p>
        </w:tc>
      </w:tr>
      <w:tr w:rsidR="007027CB" w:rsidRPr="007027CB" w14:paraId="012EF54E" w14:textId="77777777" w:rsidTr="00C04DD3">
        <w:trPr>
          <w:jc w:val="center"/>
        </w:trPr>
        <w:tc>
          <w:tcPr>
            <w:tcW w:w="1291" w:type="dxa"/>
            <w:shd w:val="clear" w:color="auto" w:fill="auto"/>
            <w:vAlign w:val="center"/>
          </w:tcPr>
          <w:p w14:paraId="66087FB2"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53</w:t>
            </w:r>
          </w:p>
        </w:tc>
        <w:tc>
          <w:tcPr>
            <w:tcW w:w="1611" w:type="dxa"/>
            <w:shd w:val="clear" w:color="auto" w:fill="auto"/>
            <w:vAlign w:val="bottom"/>
          </w:tcPr>
          <w:p w14:paraId="6F17B989"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5603.259</w:t>
            </w:r>
          </w:p>
        </w:tc>
        <w:tc>
          <w:tcPr>
            <w:tcW w:w="1438" w:type="dxa"/>
            <w:shd w:val="clear" w:color="auto" w:fill="auto"/>
          </w:tcPr>
          <w:p w14:paraId="7C35AFDB"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3469.043 </w:t>
            </w:r>
          </w:p>
        </w:tc>
        <w:tc>
          <w:tcPr>
            <w:tcW w:w="1438" w:type="dxa"/>
            <w:vAlign w:val="bottom"/>
          </w:tcPr>
          <w:p w14:paraId="32A864C3"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1837.044 </w:t>
            </w:r>
          </w:p>
        </w:tc>
        <w:tc>
          <w:tcPr>
            <w:tcW w:w="1443" w:type="dxa"/>
            <w:shd w:val="clear" w:color="auto" w:fill="auto"/>
            <w:vAlign w:val="bottom"/>
          </w:tcPr>
          <w:p w14:paraId="012E5E97" w14:textId="77777777" w:rsidR="00DB25DF" w:rsidRPr="007027CB" w:rsidRDefault="00DB25DF" w:rsidP="00C04DD3">
            <w:pPr>
              <w:jc w:val="center"/>
              <w:rPr>
                <w:color w:val="000000" w:themeColor="text1"/>
                <w:sz w:val="15"/>
                <w:szCs w:val="15"/>
              </w:rPr>
            </w:pPr>
            <w:r w:rsidRPr="007027CB">
              <w:rPr>
                <w:color w:val="000000" w:themeColor="text1"/>
                <w:sz w:val="15"/>
                <w:szCs w:val="15"/>
              </w:rPr>
              <w:t>2755.57</w:t>
            </w:r>
          </w:p>
        </w:tc>
        <w:tc>
          <w:tcPr>
            <w:tcW w:w="1612" w:type="dxa"/>
            <w:shd w:val="clear" w:color="auto" w:fill="auto"/>
            <w:vAlign w:val="bottom"/>
          </w:tcPr>
          <w:p w14:paraId="6AEF80D9"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711.9232</w:t>
            </w:r>
          </w:p>
        </w:tc>
      </w:tr>
      <w:tr w:rsidR="007027CB" w:rsidRPr="007027CB" w14:paraId="2420F94E" w14:textId="77777777" w:rsidTr="00C04DD3">
        <w:trPr>
          <w:jc w:val="center"/>
        </w:trPr>
        <w:tc>
          <w:tcPr>
            <w:tcW w:w="1291" w:type="dxa"/>
            <w:shd w:val="clear" w:color="auto" w:fill="auto"/>
            <w:vAlign w:val="center"/>
          </w:tcPr>
          <w:p w14:paraId="018562B8"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54</w:t>
            </w:r>
          </w:p>
        </w:tc>
        <w:tc>
          <w:tcPr>
            <w:tcW w:w="1611" w:type="dxa"/>
            <w:shd w:val="clear" w:color="auto" w:fill="auto"/>
            <w:vAlign w:val="bottom"/>
          </w:tcPr>
          <w:p w14:paraId="7528D4DB"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6564.411</w:t>
            </w:r>
          </w:p>
        </w:tc>
        <w:tc>
          <w:tcPr>
            <w:tcW w:w="1438" w:type="dxa"/>
            <w:shd w:val="clear" w:color="auto" w:fill="auto"/>
          </w:tcPr>
          <w:p w14:paraId="3A7ABABF"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4506.903 </w:t>
            </w:r>
          </w:p>
        </w:tc>
        <w:tc>
          <w:tcPr>
            <w:tcW w:w="1438" w:type="dxa"/>
            <w:vAlign w:val="bottom"/>
          </w:tcPr>
          <w:p w14:paraId="115B132C"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1690.377 </w:t>
            </w:r>
          </w:p>
        </w:tc>
        <w:tc>
          <w:tcPr>
            <w:tcW w:w="1443" w:type="dxa"/>
            <w:shd w:val="clear" w:color="auto" w:fill="auto"/>
            <w:vAlign w:val="bottom"/>
          </w:tcPr>
          <w:p w14:paraId="6DFB3408" w14:textId="77777777" w:rsidR="00DB25DF" w:rsidRPr="007027CB" w:rsidRDefault="00DB25DF" w:rsidP="00C04DD3">
            <w:pPr>
              <w:jc w:val="center"/>
              <w:rPr>
                <w:color w:val="000000" w:themeColor="text1"/>
                <w:sz w:val="15"/>
                <w:szCs w:val="15"/>
              </w:rPr>
            </w:pPr>
            <w:r w:rsidRPr="007027CB">
              <w:rPr>
                <w:color w:val="000000" w:themeColor="text1"/>
                <w:sz w:val="15"/>
                <w:szCs w:val="15"/>
              </w:rPr>
              <w:t>3835.57</w:t>
            </w:r>
          </w:p>
        </w:tc>
        <w:tc>
          <w:tcPr>
            <w:tcW w:w="1612" w:type="dxa"/>
            <w:shd w:val="clear" w:color="auto" w:fill="auto"/>
            <w:vAlign w:val="bottom"/>
          </w:tcPr>
          <w:p w14:paraId="590807D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680.2525</w:t>
            </w:r>
          </w:p>
        </w:tc>
      </w:tr>
      <w:tr w:rsidR="007027CB" w:rsidRPr="007027CB" w14:paraId="0D657B47" w14:textId="77777777" w:rsidTr="00C04DD3">
        <w:trPr>
          <w:jc w:val="center"/>
        </w:trPr>
        <w:tc>
          <w:tcPr>
            <w:tcW w:w="1291" w:type="dxa"/>
            <w:shd w:val="clear" w:color="auto" w:fill="auto"/>
            <w:vAlign w:val="center"/>
          </w:tcPr>
          <w:p w14:paraId="2008DC09"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55</w:t>
            </w:r>
          </w:p>
        </w:tc>
        <w:tc>
          <w:tcPr>
            <w:tcW w:w="1611" w:type="dxa"/>
            <w:shd w:val="clear" w:color="auto" w:fill="auto"/>
            <w:vAlign w:val="bottom"/>
          </w:tcPr>
          <w:p w14:paraId="0EEE0FAD"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5632.773</w:t>
            </w:r>
          </w:p>
        </w:tc>
        <w:tc>
          <w:tcPr>
            <w:tcW w:w="1438" w:type="dxa"/>
            <w:shd w:val="clear" w:color="auto" w:fill="auto"/>
          </w:tcPr>
          <w:p w14:paraId="5DDC217C"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3487.316 </w:t>
            </w:r>
          </w:p>
        </w:tc>
        <w:tc>
          <w:tcPr>
            <w:tcW w:w="1438" w:type="dxa"/>
            <w:vAlign w:val="bottom"/>
          </w:tcPr>
          <w:p w14:paraId="60FD706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1715.552 </w:t>
            </w:r>
          </w:p>
        </w:tc>
        <w:tc>
          <w:tcPr>
            <w:tcW w:w="1443" w:type="dxa"/>
            <w:shd w:val="clear" w:color="auto" w:fill="auto"/>
            <w:vAlign w:val="bottom"/>
          </w:tcPr>
          <w:p w14:paraId="75CD2D60" w14:textId="77777777" w:rsidR="00DB25DF" w:rsidRPr="007027CB" w:rsidRDefault="00DB25DF" w:rsidP="00C04DD3">
            <w:pPr>
              <w:jc w:val="center"/>
              <w:rPr>
                <w:color w:val="000000" w:themeColor="text1"/>
                <w:sz w:val="15"/>
                <w:szCs w:val="15"/>
              </w:rPr>
            </w:pPr>
            <w:r w:rsidRPr="007027CB">
              <w:rPr>
                <w:color w:val="000000" w:themeColor="text1"/>
                <w:sz w:val="15"/>
                <w:szCs w:val="15"/>
              </w:rPr>
              <w:t>2573.33</w:t>
            </w:r>
          </w:p>
        </w:tc>
        <w:tc>
          <w:tcPr>
            <w:tcW w:w="1612" w:type="dxa"/>
            <w:shd w:val="clear" w:color="auto" w:fill="auto"/>
            <w:vAlign w:val="bottom"/>
          </w:tcPr>
          <w:p w14:paraId="5B52AA8B"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764.8611</w:t>
            </w:r>
          </w:p>
        </w:tc>
      </w:tr>
      <w:tr w:rsidR="007027CB" w:rsidRPr="007027CB" w14:paraId="00DD8D3D" w14:textId="77777777" w:rsidTr="00C04DD3">
        <w:trPr>
          <w:jc w:val="center"/>
        </w:trPr>
        <w:tc>
          <w:tcPr>
            <w:tcW w:w="1291" w:type="dxa"/>
            <w:shd w:val="clear" w:color="auto" w:fill="auto"/>
            <w:vAlign w:val="center"/>
          </w:tcPr>
          <w:p w14:paraId="09371209"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56</w:t>
            </w:r>
          </w:p>
        </w:tc>
        <w:tc>
          <w:tcPr>
            <w:tcW w:w="1611" w:type="dxa"/>
            <w:shd w:val="clear" w:color="auto" w:fill="auto"/>
            <w:vAlign w:val="bottom"/>
          </w:tcPr>
          <w:p w14:paraId="20BBA270"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5854.008</w:t>
            </w:r>
          </w:p>
        </w:tc>
        <w:tc>
          <w:tcPr>
            <w:tcW w:w="1438" w:type="dxa"/>
            <w:shd w:val="clear" w:color="auto" w:fill="auto"/>
          </w:tcPr>
          <w:p w14:paraId="59535AE2"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3624.285 </w:t>
            </w:r>
          </w:p>
        </w:tc>
        <w:tc>
          <w:tcPr>
            <w:tcW w:w="1438" w:type="dxa"/>
            <w:vAlign w:val="bottom"/>
          </w:tcPr>
          <w:p w14:paraId="6DD272C8"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1790.462 </w:t>
            </w:r>
          </w:p>
        </w:tc>
        <w:tc>
          <w:tcPr>
            <w:tcW w:w="1443" w:type="dxa"/>
            <w:shd w:val="clear" w:color="auto" w:fill="auto"/>
            <w:vAlign w:val="bottom"/>
          </w:tcPr>
          <w:p w14:paraId="3D8A44F6" w14:textId="77777777" w:rsidR="00DB25DF" w:rsidRPr="007027CB" w:rsidRDefault="00DB25DF" w:rsidP="00C04DD3">
            <w:pPr>
              <w:jc w:val="center"/>
              <w:rPr>
                <w:color w:val="000000" w:themeColor="text1"/>
                <w:sz w:val="15"/>
                <w:szCs w:val="15"/>
              </w:rPr>
            </w:pPr>
            <w:r w:rsidRPr="007027CB">
              <w:rPr>
                <w:color w:val="000000" w:themeColor="text1"/>
                <w:sz w:val="15"/>
                <w:szCs w:val="15"/>
              </w:rPr>
              <w:t>2685.69</w:t>
            </w:r>
          </w:p>
        </w:tc>
        <w:tc>
          <w:tcPr>
            <w:tcW w:w="1612" w:type="dxa"/>
            <w:shd w:val="clear" w:color="auto" w:fill="auto"/>
            <w:vAlign w:val="bottom"/>
          </w:tcPr>
          <w:p w14:paraId="7C847731"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792.0787</w:t>
            </w:r>
          </w:p>
        </w:tc>
      </w:tr>
      <w:tr w:rsidR="007027CB" w:rsidRPr="007027CB" w14:paraId="4E8DC02C" w14:textId="77777777" w:rsidTr="00C04DD3">
        <w:trPr>
          <w:jc w:val="center"/>
        </w:trPr>
        <w:tc>
          <w:tcPr>
            <w:tcW w:w="1291" w:type="dxa"/>
            <w:shd w:val="clear" w:color="auto" w:fill="auto"/>
            <w:vAlign w:val="center"/>
          </w:tcPr>
          <w:p w14:paraId="4E800924"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57</w:t>
            </w:r>
          </w:p>
        </w:tc>
        <w:tc>
          <w:tcPr>
            <w:tcW w:w="1611" w:type="dxa"/>
            <w:shd w:val="clear" w:color="auto" w:fill="auto"/>
            <w:vAlign w:val="bottom"/>
          </w:tcPr>
          <w:p w14:paraId="20EB9BD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5821.8</w:t>
            </w:r>
          </w:p>
        </w:tc>
        <w:tc>
          <w:tcPr>
            <w:tcW w:w="1438" w:type="dxa"/>
            <w:shd w:val="clear" w:color="auto" w:fill="auto"/>
          </w:tcPr>
          <w:p w14:paraId="09C5A24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3604.345 </w:t>
            </w:r>
          </w:p>
        </w:tc>
        <w:tc>
          <w:tcPr>
            <w:tcW w:w="1438" w:type="dxa"/>
            <w:vAlign w:val="bottom"/>
          </w:tcPr>
          <w:p w14:paraId="7DEE5EB7"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1863.250 </w:t>
            </w:r>
          </w:p>
        </w:tc>
        <w:tc>
          <w:tcPr>
            <w:tcW w:w="1443" w:type="dxa"/>
            <w:shd w:val="clear" w:color="auto" w:fill="auto"/>
            <w:vAlign w:val="bottom"/>
          </w:tcPr>
          <w:p w14:paraId="3CB4A125" w14:textId="77777777" w:rsidR="00DB25DF" w:rsidRPr="007027CB" w:rsidRDefault="00DB25DF" w:rsidP="00C04DD3">
            <w:pPr>
              <w:jc w:val="center"/>
              <w:rPr>
                <w:color w:val="000000" w:themeColor="text1"/>
                <w:sz w:val="15"/>
                <w:szCs w:val="15"/>
              </w:rPr>
            </w:pPr>
            <w:r w:rsidRPr="007027CB">
              <w:rPr>
                <w:color w:val="000000" w:themeColor="text1"/>
                <w:sz w:val="15"/>
                <w:szCs w:val="15"/>
              </w:rPr>
              <w:t>2794.88</w:t>
            </w:r>
          </w:p>
        </w:tc>
        <w:tc>
          <w:tcPr>
            <w:tcW w:w="1612" w:type="dxa"/>
            <w:shd w:val="clear" w:color="auto" w:fill="auto"/>
            <w:vAlign w:val="bottom"/>
          </w:tcPr>
          <w:p w14:paraId="7896DC48"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756.7312</w:t>
            </w:r>
          </w:p>
        </w:tc>
      </w:tr>
      <w:tr w:rsidR="007027CB" w:rsidRPr="007027CB" w14:paraId="5351D464" w14:textId="77777777" w:rsidTr="00C04DD3">
        <w:trPr>
          <w:jc w:val="center"/>
        </w:trPr>
        <w:tc>
          <w:tcPr>
            <w:tcW w:w="1291" w:type="dxa"/>
            <w:shd w:val="clear" w:color="auto" w:fill="auto"/>
            <w:vAlign w:val="center"/>
          </w:tcPr>
          <w:p w14:paraId="2F12484E"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58</w:t>
            </w:r>
          </w:p>
        </w:tc>
        <w:tc>
          <w:tcPr>
            <w:tcW w:w="1611" w:type="dxa"/>
            <w:shd w:val="clear" w:color="auto" w:fill="auto"/>
            <w:vAlign w:val="bottom"/>
          </w:tcPr>
          <w:p w14:paraId="6B6C968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5767.047</w:t>
            </w:r>
          </w:p>
        </w:tc>
        <w:tc>
          <w:tcPr>
            <w:tcW w:w="1438" w:type="dxa"/>
            <w:shd w:val="clear" w:color="auto" w:fill="auto"/>
          </w:tcPr>
          <w:p w14:paraId="3FD789BE"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3570.446 </w:t>
            </w:r>
          </w:p>
        </w:tc>
        <w:tc>
          <w:tcPr>
            <w:tcW w:w="1438" w:type="dxa"/>
            <w:vAlign w:val="bottom"/>
          </w:tcPr>
          <w:p w14:paraId="4ACC09A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1878.717 </w:t>
            </w:r>
          </w:p>
        </w:tc>
        <w:tc>
          <w:tcPr>
            <w:tcW w:w="1443" w:type="dxa"/>
            <w:shd w:val="clear" w:color="auto" w:fill="auto"/>
            <w:vAlign w:val="bottom"/>
          </w:tcPr>
          <w:p w14:paraId="109A2388" w14:textId="77777777" w:rsidR="00DB25DF" w:rsidRPr="007027CB" w:rsidRDefault="00DB25DF" w:rsidP="00C04DD3">
            <w:pPr>
              <w:jc w:val="center"/>
              <w:rPr>
                <w:color w:val="000000" w:themeColor="text1"/>
                <w:sz w:val="15"/>
                <w:szCs w:val="15"/>
              </w:rPr>
            </w:pPr>
            <w:r w:rsidRPr="007027CB">
              <w:rPr>
                <w:color w:val="000000" w:themeColor="text1"/>
                <w:sz w:val="15"/>
                <w:szCs w:val="15"/>
              </w:rPr>
              <w:t>2818.08</w:t>
            </w:r>
          </w:p>
        </w:tc>
        <w:tc>
          <w:tcPr>
            <w:tcW w:w="1612" w:type="dxa"/>
            <w:shd w:val="clear" w:color="auto" w:fill="auto"/>
            <w:vAlign w:val="bottom"/>
          </w:tcPr>
          <w:p w14:paraId="0451DB2C"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737.2428</w:t>
            </w:r>
          </w:p>
        </w:tc>
      </w:tr>
      <w:tr w:rsidR="007027CB" w:rsidRPr="007027CB" w14:paraId="2FA8A019" w14:textId="77777777" w:rsidTr="00C04DD3">
        <w:trPr>
          <w:jc w:val="center"/>
        </w:trPr>
        <w:tc>
          <w:tcPr>
            <w:tcW w:w="1291" w:type="dxa"/>
            <w:shd w:val="clear" w:color="auto" w:fill="auto"/>
            <w:vAlign w:val="center"/>
          </w:tcPr>
          <w:p w14:paraId="054DDD05"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59</w:t>
            </w:r>
          </w:p>
        </w:tc>
        <w:tc>
          <w:tcPr>
            <w:tcW w:w="1611" w:type="dxa"/>
            <w:shd w:val="clear" w:color="auto" w:fill="auto"/>
            <w:vAlign w:val="bottom"/>
          </w:tcPr>
          <w:p w14:paraId="1724B06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5577.306</w:t>
            </w:r>
          </w:p>
        </w:tc>
        <w:tc>
          <w:tcPr>
            <w:tcW w:w="1438" w:type="dxa"/>
            <w:shd w:val="clear" w:color="auto" w:fill="auto"/>
          </w:tcPr>
          <w:p w14:paraId="758F4F7A"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3452.976 </w:t>
            </w:r>
          </w:p>
        </w:tc>
        <w:tc>
          <w:tcPr>
            <w:tcW w:w="1438" w:type="dxa"/>
            <w:vAlign w:val="bottom"/>
          </w:tcPr>
          <w:p w14:paraId="15E8FE26"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1901.600 </w:t>
            </w:r>
          </w:p>
        </w:tc>
        <w:tc>
          <w:tcPr>
            <w:tcW w:w="1443" w:type="dxa"/>
            <w:shd w:val="clear" w:color="auto" w:fill="auto"/>
            <w:vAlign w:val="bottom"/>
          </w:tcPr>
          <w:p w14:paraId="266AB0FA" w14:textId="77777777" w:rsidR="00DB25DF" w:rsidRPr="007027CB" w:rsidRDefault="00DB25DF" w:rsidP="00C04DD3">
            <w:pPr>
              <w:jc w:val="center"/>
              <w:rPr>
                <w:color w:val="000000" w:themeColor="text1"/>
                <w:sz w:val="15"/>
                <w:szCs w:val="15"/>
              </w:rPr>
            </w:pPr>
            <w:r w:rsidRPr="007027CB">
              <w:rPr>
                <w:color w:val="000000" w:themeColor="text1"/>
                <w:sz w:val="15"/>
                <w:szCs w:val="15"/>
              </w:rPr>
              <w:t>2852.4</w:t>
            </w:r>
          </w:p>
        </w:tc>
        <w:tc>
          <w:tcPr>
            <w:tcW w:w="1612" w:type="dxa"/>
            <w:shd w:val="clear" w:color="auto" w:fill="auto"/>
            <w:vAlign w:val="bottom"/>
          </w:tcPr>
          <w:p w14:paraId="661430F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681.2264</w:t>
            </w:r>
          </w:p>
        </w:tc>
      </w:tr>
      <w:tr w:rsidR="007027CB" w:rsidRPr="007027CB" w14:paraId="286FF5FC" w14:textId="77777777" w:rsidTr="00C04DD3">
        <w:trPr>
          <w:jc w:val="center"/>
        </w:trPr>
        <w:tc>
          <w:tcPr>
            <w:tcW w:w="1291" w:type="dxa"/>
            <w:shd w:val="clear" w:color="auto" w:fill="auto"/>
            <w:vAlign w:val="center"/>
          </w:tcPr>
          <w:p w14:paraId="7312A36A"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60</w:t>
            </w:r>
          </w:p>
        </w:tc>
        <w:tc>
          <w:tcPr>
            <w:tcW w:w="1611" w:type="dxa"/>
            <w:shd w:val="clear" w:color="auto" w:fill="auto"/>
            <w:vAlign w:val="bottom"/>
          </w:tcPr>
          <w:p w14:paraId="2D140C8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5764.299</w:t>
            </w:r>
          </w:p>
        </w:tc>
        <w:tc>
          <w:tcPr>
            <w:tcW w:w="1438" w:type="dxa"/>
            <w:shd w:val="clear" w:color="auto" w:fill="auto"/>
          </w:tcPr>
          <w:p w14:paraId="7531439F"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3568.745 </w:t>
            </w:r>
          </w:p>
        </w:tc>
        <w:tc>
          <w:tcPr>
            <w:tcW w:w="1438" w:type="dxa"/>
            <w:vAlign w:val="bottom"/>
          </w:tcPr>
          <w:p w14:paraId="7DFC2DE2"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1999.213 </w:t>
            </w:r>
          </w:p>
        </w:tc>
        <w:tc>
          <w:tcPr>
            <w:tcW w:w="1443" w:type="dxa"/>
            <w:shd w:val="clear" w:color="auto" w:fill="auto"/>
            <w:vAlign w:val="bottom"/>
          </w:tcPr>
          <w:p w14:paraId="4E793282" w14:textId="77777777" w:rsidR="00DB25DF" w:rsidRPr="007027CB" w:rsidRDefault="00DB25DF" w:rsidP="00C04DD3">
            <w:pPr>
              <w:jc w:val="center"/>
              <w:rPr>
                <w:color w:val="000000" w:themeColor="text1"/>
                <w:sz w:val="15"/>
                <w:szCs w:val="15"/>
              </w:rPr>
            </w:pPr>
            <w:r w:rsidRPr="007027CB">
              <w:rPr>
                <w:color w:val="000000" w:themeColor="text1"/>
                <w:sz w:val="15"/>
                <w:szCs w:val="15"/>
              </w:rPr>
              <w:t>2998.82</w:t>
            </w:r>
          </w:p>
        </w:tc>
        <w:tc>
          <w:tcPr>
            <w:tcW w:w="1612" w:type="dxa"/>
            <w:shd w:val="clear" w:color="auto" w:fill="auto"/>
            <w:vAlign w:val="bottom"/>
          </w:tcPr>
          <w:p w14:paraId="1A93855D"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691.37</w:t>
            </w:r>
          </w:p>
        </w:tc>
      </w:tr>
      <w:tr w:rsidR="007027CB" w:rsidRPr="007027CB" w14:paraId="52686D22" w14:textId="77777777" w:rsidTr="00C04DD3">
        <w:trPr>
          <w:jc w:val="center"/>
        </w:trPr>
        <w:tc>
          <w:tcPr>
            <w:tcW w:w="1291" w:type="dxa"/>
            <w:shd w:val="clear" w:color="auto" w:fill="auto"/>
            <w:vAlign w:val="center"/>
          </w:tcPr>
          <w:p w14:paraId="6A3C9D09"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61</w:t>
            </w:r>
          </w:p>
        </w:tc>
        <w:tc>
          <w:tcPr>
            <w:tcW w:w="1611" w:type="dxa"/>
            <w:shd w:val="clear" w:color="auto" w:fill="auto"/>
            <w:vAlign w:val="bottom"/>
          </w:tcPr>
          <w:p w14:paraId="32614FF7"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5710.827</w:t>
            </w:r>
          </w:p>
        </w:tc>
        <w:tc>
          <w:tcPr>
            <w:tcW w:w="1438" w:type="dxa"/>
            <w:shd w:val="clear" w:color="auto" w:fill="auto"/>
          </w:tcPr>
          <w:p w14:paraId="5A458D92"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3535.640 </w:t>
            </w:r>
          </w:p>
        </w:tc>
        <w:tc>
          <w:tcPr>
            <w:tcW w:w="1438" w:type="dxa"/>
            <w:vAlign w:val="bottom"/>
          </w:tcPr>
          <w:p w14:paraId="395507E2"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2064.333 </w:t>
            </w:r>
          </w:p>
        </w:tc>
        <w:tc>
          <w:tcPr>
            <w:tcW w:w="1443" w:type="dxa"/>
            <w:shd w:val="clear" w:color="auto" w:fill="auto"/>
            <w:vAlign w:val="bottom"/>
          </w:tcPr>
          <w:p w14:paraId="0E1C4DE2" w14:textId="77777777" w:rsidR="00DB25DF" w:rsidRPr="007027CB" w:rsidRDefault="00DB25DF" w:rsidP="00C04DD3">
            <w:pPr>
              <w:jc w:val="center"/>
              <w:rPr>
                <w:color w:val="000000" w:themeColor="text1"/>
                <w:sz w:val="15"/>
                <w:szCs w:val="15"/>
              </w:rPr>
            </w:pPr>
            <w:r w:rsidRPr="007027CB">
              <w:rPr>
                <w:color w:val="000000" w:themeColor="text1"/>
                <w:sz w:val="15"/>
                <w:szCs w:val="15"/>
              </w:rPr>
              <w:t>3096.5</w:t>
            </w:r>
          </w:p>
        </w:tc>
        <w:tc>
          <w:tcPr>
            <w:tcW w:w="1612" w:type="dxa"/>
            <w:shd w:val="clear" w:color="auto" w:fill="auto"/>
            <w:vAlign w:val="bottom"/>
          </w:tcPr>
          <w:p w14:paraId="6EE49657"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653.5818</w:t>
            </w:r>
          </w:p>
        </w:tc>
      </w:tr>
      <w:tr w:rsidR="007027CB" w:rsidRPr="007027CB" w14:paraId="063479EB" w14:textId="77777777" w:rsidTr="00C04DD3">
        <w:trPr>
          <w:jc w:val="center"/>
        </w:trPr>
        <w:tc>
          <w:tcPr>
            <w:tcW w:w="1291" w:type="dxa"/>
            <w:shd w:val="clear" w:color="auto" w:fill="auto"/>
            <w:vAlign w:val="center"/>
          </w:tcPr>
          <w:p w14:paraId="0B2F8FFD"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62</w:t>
            </w:r>
          </w:p>
        </w:tc>
        <w:tc>
          <w:tcPr>
            <w:tcW w:w="1611" w:type="dxa"/>
            <w:shd w:val="clear" w:color="auto" w:fill="auto"/>
            <w:vAlign w:val="bottom"/>
          </w:tcPr>
          <w:p w14:paraId="3AB3A03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5766.393</w:t>
            </w:r>
          </w:p>
        </w:tc>
        <w:tc>
          <w:tcPr>
            <w:tcW w:w="1438" w:type="dxa"/>
            <w:shd w:val="clear" w:color="auto" w:fill="auto"/>
          </w:tcPr>
          <w:p w14:paraId="18157C5A"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3570.041 </w:t>
            </w:r>
          </w:p>
        </w:tc>
        <w:tc>
          <w:tcPr>
            <w:tcW w:w="1438" w:type="dxa"/>
            <w:vAlign w:val="bottom"/>
          </w:tcPr>
          <w:p w14:paraId="0B50488A"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2257.615 </w:t>
            </w:r>
          </w:p>
        </w:tc>
        <w:tc>
          <w:tcPr>
            <w:tcW w:w="1443" w:type="dxa"/>
            <w:shd w:val="clear" w:color="auto" w:fill="auto"/>
            <w:vAlign w:val="bottom"/>
          </w:tcPr>
          <w:p w14:paraId="21FB8052" w14:textId="77777777" w:rsidR="00DB25DF" w:rsidRPr="007027CB" w:rsidRDefault="00DB25DF" w:rsidP="00C04DD3">
            <w:pPr>
              <w:jc w:val="center"/>
              <w:rPr>
                <w:color w:val="000000" w:themeColor="text1"/>
                <w:sz w:val="15"/>
                <w:szCs w:val="15"/>
              </w:rPr>
            </w:pPr>
            <w:r w:rsidRPr="007027CB">
              <w:rPr>
                <w:color w:val="000000" w:themeColor="text1"/>
                <w:sz w:val="15"/>
                <w:szCs w:val="15"/>
              </w:rPr>
              <w:t>3386.42</w:t>
            </w:r>
          </w:p>
        </w:tc>
        <w:tc>
          <w:tcPr>
            <w:tcW w:w="1612" w:type="dxa"/>
            <w:shd w:val="clear" w:color="auto" w:fill="auto"/>
            <w:vAlign w:val="bottom"/>
          </w:tcPr>
          <w:p w14:paraId="48768761"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594.9927</w:t>
            </w:r>
          </w:p>
        </w:tc>
      </w:tr>
      <w:tr w:rsidR="007027CB" w:rsidRPr="007027CB" w14:paraId="227ABB4E" w14:textId="77777777" w:rsidTr="00C04DD3">
        <w:trPr>
          <w:jc w:val="center"/>
        </w:trPr>
        <w:tc>
          <w:tcPr>
            <w:tcW w:w="1291" w:type="dxa"/>
            <w:shd w:val="clear" w:color="auto" w:fill="auto"/>
            <w:vAlign w:val="center"/>
          </w:tcPr>
          <w:p w14:paraId="2635F282"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63</w:t>
            </w:r>
          </w:p>
        </w:tc>
        <w:tc>
          <w:tcPr>
            <w:tcW w:w="1611" w:type="dxa"/>
            <w:shd w:val="clear" w:color="auto" w:fill="auto"/>
            <w:vAlign w:val="bottom"/>
          </w:tcPr>
          <w:p w14:paraId="7EA5194C"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5732.928</w:t>
            </w:r>
          </w:p>
        </w:tc>
        <w:tc>
          <w:tcPr>
            <w:tcW w:w="1438" w:type="dxa"/>
            <w:shd w:val="clear" w:color="auto" w:fill="auto"/>
          </w:tcPr>
          <w:p w14:paraId="1EC88208"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3549.323 </w:t>
            </w:r>
          </w:p>
        </w:tc>
        <w:tc>
          <w:tcPr>
            <w:tcW w:w="1438" w:type="dxa"/>
            <w:vAlign w:val="bottom"/>
          </w:tcPr>
          <w:p w14:paraId="0D31257B"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2339.251 </w:t>
            </w:r>
          </w:p>
        </w:tc>
        <w:tc>
          <w:tcPr>
            <w:tcW w:w="1443" w:type="dxa"/>
            <w:shd w:val="clear" w:color="auto" w:fill="auto"/>
            <w:vAlign w:val="bottom"/>
          </w:tcPr>
          <w:p w14:paraId="3177987B" w14:textId="77777777" w:rsidR="00DB25DF" w:rsidRPr="007027CB" w:rsidRDefault="00DB25DF" w:rsidP="00C04DD3">
            <w:pPr>
              <w:jc w:val="center"/>
              <w:rPr>
                <w:color w:val="000000" w:themeColor="text1"/>
                <w:sz w:val="15"/>
                <w:szCs w:val="15"/>
              </w:rPr>
            </w:pPr>
            <w:r w:rsidRPr="007027CB">
              <w:rPr>
                <w:color w:val="000000" w:themeColor="text1"/>
                <w:sz w:val="15"/>
                <w:szCs w:val="15"/>
              </w:rPr>
              <w:t>3508.88</w:t>
            </w:r>
          </w:p>
        </w:tc>
        <w:tc>
          <w:tcPr>
            <w:tcW w:w="1612" w:type="dxa"/>
            <w:shd w:val="clear" w:color="auto" w:fill="auto"/>
            <w:vAlign w:val="bottom"/>
          </w:tcPr>
          <w:p w14:paraId="5421746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556.0128</w:t>
            </w:r>
          </w:p>
        </w:tc>
      </w:tr>
      <w:tr w:rsidR="007027CB" w:rsidRPr="007027CB" w14:paraId="195D1D53" w14:textId="77777777" w:rsidTr="00C04DD3">
        <w:trPr>
          <w:jc w:val="center"/>
        </w:trPr>
        <w:tc>
          <w:tcPr>
            <w:tcW w:w="1291" w:type="dxa"/>
            <w:shd w:val="clear" w:color="auto" w:fill="auto"/>
            <w:vAlign w:val="center"/>
          </w:tcPr>
          <w:p w14:paraId="597061CC"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64</w:t>
            </w:r>
          </w:p>
        </w:tc>
        <w:tc>
          <w:tcPr>
            <w:tcW w:w="1611" w:type="dxa"/>
            <w:shd w:val="clear" w:color="auto" w:fill="auto"/>
            <w:vAlign w:val="bottom"/>
          </w:tcPr>
          <w:p w14:paraId="4764AD5E"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5744.817</w:t>
            </w:r>
          </w:p>
        </w:tc>
        <w:tc>
          <w:tcPr>
            <w:tcW w:w="1438" w:type="dxa"/>
            <w:shd w:val="clear" w:color="auto" w:fill="auto"/>
          </w:tcPr>
          <w:p w14:paraId="7C5BDC5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3556.683 </w:t>
            </w:r>
          </w:p>
        </w:tc>
        <w:tc>
          <w:tcPr>
            <w:tcW w:w="1438" w:type="dxa"/>
            <w:vAlign w:val="bottom"/>
          </w:tcPr>
          <w:p w14:paraId="6B200237"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2321.301 </w:t>
            </w:r>
          </w:p>
        </w:tc>
        <w:tc>
          <w:tcPr>
            <w:tcW w:w="1443" w:type="dxa"/>
            <w:shd w:val="clear" w:color="auto" w:fill="auto"/>
            <w:vAlign w:val="bottom"/>
          </w:tcPr>
          <w:p w14:paraId="4601DC4F" w14:textId="77777777" w:rsidR="00DB25DF" w:rsidRPr="007027CB" w:rsidRDefault="00DB25DF" w:rsidP="00C04DD3">
            <w:pPr>
              <w:jc w:val="center"/>
              <w:rPr>
                <w:color w:val="000000" w:themeColor="text1"/>
                <w:sz w:val="15"/>
                <w:szCs w:val="15"/>
              </w:rPr>
            </w:pPr>
            <w:r w:rsidRPr="007027CB">
              <w:rPr>
                <w:color w:val="000000" w:themeColor="text1"/>
                <w:sz w:val="15"/>
                <w:szCs w:val="15"/>
              </w:rPr>
              <w:t>3481.95</w:t>
            </w:r>
          </w:p>
        </w:tc>
        <w:tc>
          <w:tcPr>
            <w:tcW w:w="1612" w:type="dxa"/>
            <w:shd w:val="clear" w:color="auto" w:fill="auto"/>
            <w:vAlign w:val="bottom"/>
          </w:tcPr>
          <w:p w14:paraId="506DA4EE"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565.7164</w:t>
            </w:r>
          </w:p>
        </w:tc>
      </w:tr>
      <w:tr w:rsidR="007027CB" w:rsidRPr="007027CB" w14:paraId="4CFF4084" w14:textId="77777777" w:rsidTr="00C04DD3">
        <w:trPr>
          <w:jc w:val="center"/>
        </w:trPr>
        <w:tc>
          <w:tcPr>
            <w:tcW w:w="1291" w:type="dxa"/>
            <w:shd w:val="clear" w:color="auto" w:fill="auto"/>
            <w:vAlign w:val="center"/>
          </w:tcPr>
          <w:p w14:paraId="243AAAFB"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65</w:t>
            </w:r>
          </w:p>
        </w:tc>
        <w:tc>
          <w:tcPr>
            <w:tcW w:w="1611" w:type="dxa"/>
            <w:shd w:val="clear" w:color="auto" w:fill="auto"/>
            <w:vAlign w:val="bottom"/>
          </w:tcPr>
          <w:p w14:paraId="79BE3101"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5798.013</w:t>
            </w:r>
          </w:p>
        </w:tc>
        <w:tc>
          <w:tcPr>
            <w:tcW w:w="1438" w:type="dxa"/>
            <w:shd w:val="clear" w:color="auto" w:fill="auto"/>
          </w:tcPr>
          <w:p w14:paraId="106ADAB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3589.618 </w:t>
            </w:r>
          </w:p>
        </w:tc>
        <w:tc>
          <w:tcPr>
            <w:tcW w:w="1438" w:type="dxa"/>
            <w:vAlign w:val="bottom"/>
          </w:tcPr>
          <w:p w14:paraId="6E547E5B"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2401.095 </w:t>
            </w:r>
          </w:p>
        </w:tc>
        <w:tc>
          <w:tcPr>
            <w:tcW w:w="1443" w:type="dxa"/>
            <w:shd w:val="clear" w:color="auto" w:fill="auto"/>
            <w:vAlign w:val="bottom"/>
          </w:tcPr>
          <w:p w14:paraId="3A8062E5" w14:textId="77777777" w:rsidR="00DB25DF" w:rsidRPr="007027CB" w:rsidRDefault="00DB25DF" w:rsidP="00C04DD3">
            <w:pPr>
              <w:jc w:val="center"/>
              <w:rPr>
                <w:color w:val="000000" w:themeColor="text1"/>
                <w:sz w:val="15"/>
                <w:szCs w:val="15"/>
              </w:rPr>
            </w:pPr>
            <w:r w:rsidRPr="007027CB">
              <w:rPr>
                <w:color w:val="000000" w:themeColor="text1"/>
                <w:sz w:val="15"/>
                <w:szCs w:val="15"/>
              </w:rPr>
              <w:t>3601.64</w:t>
            </w:r>
          </w:p>
        </w:tc>
        <w:tc>
          <w:tcPr>
            <w:tcW w:w="1612" w:type="dxa"/>
            <w:shd w:val="clear" w:color="auto" w:fill="auto"/>
            <w:vAlign w:val="bottom"/>
          </w:tcPr>
          <w:p w14:paraId="6A5EAC27"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549.0926</w:t>
            </w:r>
          </w:p>
        </w:tc>
      </w:tr>
      <w:tr w:rsidR="007027CB" w:rsidRPr="007027CB" w14:paraId="2C837986" w14:textId="77777777" w:rsidTr="00C04DD3">
        <w:trPr>
          <w:jc w:val="center"/>
        </w:trPr>
        <w:tc>
          <w:tcPr>
            <w:tcW w:w="1291" w:type="dxa"/>
            <w:shd w:val="clear" w:color="auto" w:fill="auto"/>
            <w:vAlign w:val="center"/>
          </w:tcPr>
          <w:p w14:paraId="775AD474"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66</w:t>
            </w:r>
          </w:p>
        </w:tc>
        <w:tc>
          <w:tcPr>
            <w:tcW w:w="1611" w:type="dxa"/>
            <w:shd w:val="clear" w:color="auto" w:fill="auto"/>
            <w:vAlign w:val="bottom"/>
          </w:tcPr>
          <w:p w14:paraId="7295516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5921.064</w:t>
            </w:r>
          </w:p>
        </w:tc>
        <w:tc>
          <w:tcPr>
            <w:tcW w:w="1438" w:type="dxa"/>
            <w:shd w:val="clear" w:color="auto" w:fill="auto"/>
          </w:tcPr>
          <w:p w14:paraId="656213B8"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3665.800 </w:t>
            </w:r>
          </w:p>
        </w:tc>
        <w:tc>
          <w:tcPr>
            <w:tcW w:w="1438" w:type="dxa"/>
            <w:vAlign w:val="bottom"/>
          </w:tcPr>
          <w:p w14:paraId="7E9B788B"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2477.725 </w:t>
            </w:r>
          </w:p>
        </w:tc>
        <w:tc>
          <w:tcPr>
            <w:tcW w:w="1443" w:type="dxa"/>
            <w:shd w:val="clear" w:color="auto" w:fill="auto"/>
            <w:vAlign w:val="bottom"/>
          </w:tcPr>
          <w:p w14:paraId="2D6C729F" w14:textId="77777777" w:rsidR="00DB25DF" w:rsidRPr="007027CB" w:rsidRDefault="00DB25DF" w:rsidP="00C04DD3">
            <w:pPr>
              <w:jc w:val="center"/>
              <w:rPr>
                <w:color w:val="000000" w:themeColor="text1"/>
                <w:sz w:val="15"/>
                <w:szCs w:val="15"/>
              </w:rPr>
            </w:pPr>
            <w:r w:rsidRPr="007027CB">
              <w:rPr>
                <w:color w:val="000000" w:themeColor="text1"/>
                <w:sz w:val="15"/>
                <w:szCs w:val="15"/>
              </w:rPr>
              <w:t>3716.59</w:t>
            </w:r>
          </w:p>
        </w:tc>
        <w:tc>
          <w:tcPr>
            <w:tcW w:w="1612" w:type="dxa"/>
            <w:shd w:val="clear" w:color="auto" w:fill="auto"/>
            <w:vAlign w:val="bottom"/>
          </w:tcPr>
          <w:p w14:paraId="3475F6A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551.119</w:t>
            </w:r>
          </w:p>
        </w:tc>
      </w:tr>
      <w:tr w:rsidR="007027CB" w:rsidRPr="007027CB" w14:paraId="0B18953C" w14:textId="77777777" w:rsidTr="00C04DD3">
        <w:trPr>
          <w:jc w:val="center"/>
        </w:trPr>
        <w:tc>
          <w:tcPr>
            <w:tcW w:w="1291" w:type="dxa"/>
            <w:shd w:val="clear" w:color="auto" w:fill="auto"/>
            <w:vAlign w:val="center"/>
          </w:tcPr>
          <w:p w14:paraId="4AD9C6E5"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67</w:t>
            </w:r>
          </w:p>
        </w:tc>
        <w:tc>
          <w:tcPr>
            <w:tcW w:w="1611" w:type="dxa"/>
            <w:shd w:val="clear" w:color="auto" w:fill="auto"/>
            <w:vAlign w:val="bottom"/>
          </w:tcPr>
          <w:p w14:paraId="1FB02865"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5912.895</w:t>
            </w:r>
          </w:p>
        </w:tc>
        <w:tc>
          <w:tcPr>
            <w:tcW w:w="1438" w:type="dxa"/>
            <w:shd w:val="clear" w:color="auto" w:fill="auto"/>
          </w:tcPr>
          <w:p w14:paraId="440A5F1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3660.742 </w:t>
            </w:r>
          </w:p>
        </w:tc>
        <w:tc>
          <w:tcPr>
            <w:tcW w:w="1438" w:type="dxa"/>
            <w:vAlign w:val="bottom"/>
          </w:tcPr>
          <w:p w14:paraId="5CEDE7BD"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2281.510 </w:t>
            </w:r>
          </w:p>
        </w:tc>
        <w:tc>
          <w:tcPr>
            <w:tcW w:w="1443" w:type="dxa"/>
            <w:shd w:val="clear" w:color="auto" w:fill="auto"/>
            <w:vAlign w:val="bottom"/>
          </w:tcPr>
          <w:p w14:paraId="2DE03253" w14:textId="77777777" w:rsidR="00DB25DF" w:rsidRPr="007027CB" w:rsidRDefault="00DB25DF" w:rsidP="00C04DD3">
            <w:pPr>
              <w:jc w:val="center"/>
              <w:rPr>
                <w:color w:val="000000" w:themeColor="text1"/>
                <w:sz w:val="15"/>
                <w:szCs w:val="15"/>
              </w:rPr>
            </w:pPr>
            <w:r w:rsidRPr="007027CB">
              <w:rPr>
                <w:color w:val="000000" w:themeColor="text1"/>
                <w:sz w:val="15"/>
                <w:szCs w:val="15"/>
              </w:rPr>
              <w:t>3422.27</w:t>
            </w:r>
          </w:p>
        </w:tc>
        <w:tc>
          <w:tcPr>
            <w:tcW w:w="1612" w:type="dxa"/>
            <w:shd w:val="clear" w:color="auto" w:fill="auto"/>
            <w:vAlign w:val="bottom"/>
          </w:tcPr>
          <w:p w14:paraId="0CF76CE0"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622.6573</w:t>
            </w:r>
          </w:p>
        </w:tc>
      </w:tr>
      <w:tr w:rsidR="007027CB" w:rsidRPr="007027CB" w14:paraId="6A5DC072" w14:textId="77777777" w:rsidTr="00C04DD3">
        <w:trPr>
          <w:jc w:val="center"/>
        </w:trPr>
        <w:tc>
          <w:tcPr>
            <w:tcW w:w="1291" w:type="dxa"/>
            <w:shd w:val="clear" w:color="auto" w:fill="auto"/>
            <w:vAlign w:val="center"/>
          </w:tcPr>
          <w:p w14:paraId="4921D9B1"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68</w:t>
            </w:r>
          </w:p>
        </w:tc>
        <w:tc>
          <w:tcPr>
            <w:tcW w:w="1611" w:type="dxa"/>
            <w:shd w:val="clear" w:color="auto" w:fill="auto"/>
            <w:vAlign w:val="bottom"/>
          </w:tcPr>
          <w:p w14:paraId="32A92C4D"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6181.503</w:t>
            </w:r>
          </w:p>
        </w:tc>
        <w:tc>
          <w:tcPr>
            <w:tcW w:w="1438" w:type="dxa"/>
            <w:shd w:val="clear" w:color="auto" w:fill="auto"/>
          </w:tcPr>
          <w:p w14:paraId="1F154703"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3827.041 </w:t>
            </w:r>
          </w:p>
        </w:tc>
        <w:tc>
          <w:tcPr>
            <w:tcW w:w="1438" w:type="dxa"/>
            <w:vAlign w:val="bottom"/>
          </w:tcPr>
          <w:p w14:paraId="0E520B0B"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2024.994 </w:t>
            </w:r>
          </w:p>
        </w:tc>
        <w:tc>
          <w:tcPr>
            <w:tcW w:w="1443" w:type="dxa"/>
            <w:shd w:val="clear" w:color="auto" w:fill="auto"/>
            <w:vAlign w:val="bottom"/>
          </w:tcPr>
          <w:p w14:paraId="7C7E6D60" w14:textId="77777777" w:rsidR="00DB25DF" w:rsidRPr="007027CB" w:rsidRDefault="00DB25DF" w:rsidP="00C04DD3">
            <w:pPr>
              <w:jc w:val="center"/>
              <w:rPr>
                <w:color w:val="000000" w:themeColor="text1"/>
                <w:sz w:val="15"/>
                <w:szCs w:val="15"/>
              </w:rPr>
            </w:pPr>
            <w:r w:rsidRPr="007027CB">
              <w:rPr>
                <w:color w:val="000000" w:themeColor="text1"/>
                <w:sz w:val="15"/>
                <w:szCs w:val="15"/>
              </w:rPr>
              <w:t>3037.49</w:t>
            </w:r>
          </w:p>
        </w:tc>
        <w:tc>
          <w:tcPr>
            <w:tcW w:w="1612" w:type="dxa"/>
            <w:shd w:val="clear" w:color="auto" w:fill="auto"/>
            <w:vAlign w:val="bottom"/>
          </w:tcPr>
          <w:p w14:paraId="1936E78D"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786.0028</w:t>
            </w:r>
          </w:p>
        </w:tc>
      </w:tr>
      <w:tr w:rsidR="007027CB" w:rsidRPr="007027CB" w14:paraId="74E5E551" w14:textId="77777777" w:rsidTr="00C04DD3">
        <w:trPr>
          <w:jc w:val="center"/>
        </w:trPr>
        <w:tc>
          <w:tcPr>
            <w:tcW w:w="1291" w:type="dxa"/>
            <w:shd w:val="clear" w:color="auto" w:fill="auto"/>
            <w:vAlign w:val="center"/>
          </w:tcPr>
          <w:p w14:paraId="29ACC668"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69</w:t>
            </w:r>
          </w:p>
        </w:tc>
        <w:tc>
          <w:tcPr>
            <w:tcW w:w="1611" w:type="dxa"/>
            <w:shd w:val="clear" w:color="auto" w:fill="auto"/>
            <w:vAlign w:val="bottom"/>
          </w:tcPr>
          <w:p w14:paraId="64445A5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6277.113</w:t>
            </w:r>
          </w:p>
        </w:tc>
        <w:tc>
          <w:tcPr>
            <w:tcW w:w="1438" w:type="dxa"/>
            <w:shd w:val="clear" w:color="auto" w:fill="auto"/>
          </w:tcPr>
          <w:p w14:paraId="2D49F42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3886.234 </w:t>
            </w:r>
          </w:p>
        </w:tc>
        <w:tc>
          <w:tcPr>
            <w:tcW w:w="1438" w:type="dxa"/>
            <w:vAlign w:val="bottom"/>
          </w:tcPr>
          <w:p w14:paraId="09273E87"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1749.518 </w:t>
            </w:r>
          </w:p>
        </w:tc>
        <w:tc>
          <w:tcPr>
            <w:tcW w:w="1443" w:type="dxa"/>
            <w:shd w:val="clear" w:color="auto" w:fill="auto"/>
            <w:vAlign w:val="bottom"/>
          </w:tcPr>
          <w:p w14:paraId="41967EC9" w14:textId="77777777" w:rsidR="00DB25DF" w:rsidRPr="007027CB" w:rsidRDefault="00DB25DF" w:rsidP="00C04DD3">
            <w:pPr>
              <w:jc w:val="center"/>
              <w:rPr>
                <w:color w:val="000000" w:themeColor="text1"/>
                <w:sz w:val="15"/>
                <w:szCs w:val="15"/>
              </w:rPr>
            </w:pPr>
            <w:r w:rsidRPr="007027CB">
              <w:rPr>
                <w:color w:val="000000" w:themeColor="text1"/>
                <w:sz w:val="15"/>
                <w:szCs w:val="15"/>
              </w:rPr>
              <w:t>2624.28</w:t>
            </w:r>
          </w:p>
        </w:tc>
        <w:tc>
          <w:tcPr>
            <w:tcW w:w="1612" w:type="dxa"/>
            <w:shd w:val="clear" w:color="auto" w:fill="auto"/>
            <w:vAlign w:val="bottom"/>
          </w:tcPr>
          <w:p w14:paraId="458AB245"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913.2089</w:t>
            </w:r>
          </w:p>
        </w:tc>
      </w:tr>
      <w:tr w:rsidR="007027CB" w:rsidRPr="007027CB" w14:paraId="0541E1A9" w14:textId="77777777" w:rsidTr="00C04DD3">
        <w:trPr>
          <w:jc w:val="center"/>
        </w:trPr>
        <w:tc>
          <w:tcPr>
            <w:tcW w:w="1291" w:type="dxa"/>
            <w:shd w:val="clear" w:color="auto" w:fill="auto"/>
            <w:vAlign w:val="center"/>
          </w:tcPr>
          <w:p w14:paraId="329B55FA"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70</w:t>
            </w:r>
          </w:p>
        </w:tc>
        <w:tc>
          <w:tcPr>
            <w:tcW w:w="1611" w:type="dxa"/>
            <w:shd w:val="clear" w:color="auto" w:fill="auto"/>
            <w:vAlign w:val="bottom"/>
          </w:tcPr>
          <w:p w14:paraId="0C3E33E9"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6254.493</w:t>
            </w:r>
          </w:p>
        </w:tc>
        <w:tc>
          <w:tcPr>
            <w:tcW w:w="1438" w:type="dxa"/>
            <w:shd w:val="clear" w:color="auto" w:fill="auto"/>
          </w:tcPr>
          <w:p w14:paraId="495A2E3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3872.230 </w:t>
            </w:r>
          </w:p>
        </w:tc>
        <w:tc>
          <w:tcPr>
            <w:tcW w:w="1438" w:type="dxa"/>
            <w:vAlign w:val="bottom"/>
          </w:tcPr>
          <w:p w14:paraId="23AAB84A"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1465.216 </w:t>
            </w:r>
          </w:p>
        </w:tc>
        <w:tc>
          <w:tcPr>
            <w:tcW w:w="1443" w:type="dxa"/>
            <w:shd w:val="clear" w:color="auto" w:fill="auto"/>
            <w:vAlign w:val="bottom"/>
          </w:tcPr>
          <w:p w14:paraId="676CA1FB" w14:textId="77777777" w:rsidR="00DB25DF" w:rsidRPr="007027CB" w:rsidRDefault="00DB25DF" w:rsidP="00C04DD3">
            <w:pPr>
              <w:jc w:val="center"/>
              <w:rPr>
                <w:color w:val="000000" w:themeColor="text1"/>
                <w:sz w:val="15"/>
                <w:szCs w:val="15"/>
              </w:rPr>
            </w:pPr>
            <w:r w:rsidRPr="007027CB">
              <w:rPr>
                <w:color w:val="000000" w:themeColor="text1"/>
                <w:sz w:val="15"/>
                <w:szCs w:val="15"/>
              </w:rPr>
              <w:t>2197.82</w:t>
            </w:r>
          </w:p>
        </w:tc>
        <w:tc>
          <w:tcPr>
            <w:tcW w:w="1612" w:type="dxa"/>
            <w:shd w:val="clear" w:color="auto" w:fill="auto"/>
            <w:vAlign w:val="bottom"/>
          </w:tcPr>
          <w:p w14:paraId="4D8F15BD"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1014.167</w:t>
            </w:r>
          </w:p>
        </w:tc>
      </w:tr>
      <w:tr w:rsidR="007027CB" w:rsidRPr="007027CB" w14:paraId="36393D39" w14:textId="77777777" w:rsidTr="00C04DD3">
        <w:trPr>
          <w:jc w:val="center"/>
        </w:trPr>
        <w:tc>
          <w:tcPr>
            <w:tcW w:w="1291" w:type="dxa"/>
            <w:shd w:val="clear" w:color="auto" w:fill="auto"/>
            <w:vAlign w:val="center"/>
          </w:tcPr>
          <w:p w14:paraId="4B7AB662"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71</w:t>
            </w:r>
          </w:p>
        </w:tc>
        <w:tc>
          <w:tcPr>
            <w:tcW w:w="1611" w:type="dxa"/>
            <w:shd w:val="clear" w:color="auto" w:fill="auto"/>
            <w:vAlign w:val="bottom"/>
          </w:tcPr>
          <w:p w14:paraId="3DB3AAF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6330.936</w:t>
            </w:r>
          </w:p>
        </w:tc>
        <w:tc>
          <w:tcPr>
            <w:tcW w:w="1438" w:type="dxa"/>
            <w:shd w:val="clear" w:color="auto" w:fill="auto"/>
          </w:tcPr>
          <w:p w14:paraId="30B285A5"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3919.557 </w:t>
            </w:r>
          </w:p>
        </w:tc>
        <w:tc>
          <w:tcPr>
            <w:tcW w:w="1438" w:type="dxa"/>
            <w:vAlign w:val="bottom"/>
          </w:tcPr>
          <w:p w14:paraId="4BBDE275"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1161.708 </w:t>
            </w:r>
          </w:p>
        </w:tc>
        <w:tc>
          <w:tcPr>
            <w:tcW w:w="1443" w:type="dxa"/>
            <w:shd w:val="clear" w:color="auto" w:fill="auto"/>
            <w:vAlign w:val="bottom"/>
          </w:tcPr>
          <w:p w14:paraId="4EA58256" w14:textId="77777777" w:rsidR="00DB25DF" w:rsidRPr="007027CB" w:rsidRDefault="00DB25DF" w:rsidP="00C04DD3">
            <w:pPr>
              <w:jc w:val="center"/>
              <w:rPr>
                <w:color w:val="000000" w:themeColor="text1"/>
                <w:sz w:val="15"/>
                <w:szCs w:val="15"/>
              </w:rPr>
            </w:pPr>
            <w:r w:rsidRPr="007027CB">
              <w:rPr>
                <w:color w:val="000000" w:themeColor="text1"/>
                <w:sz w:val="15"/>
                <w:szCs w:val="15"/>
              </w:rPr>
              <w:t>1742.56</w:t>
            </w:r>
          </w:p>
        </w:tc>
        <w:tc>
          <w:tcPr>
            <w:tcW w:w="1612" w:type="dxa"/>
            <w:shd w:val="clear" w:color="auto" w:fill="auto"/>
            <w:vAlign w:val="bottom"/>
          </w:tcPr>
          <w:p w14:paraId="3E86034C"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1147.093</w:t>
            </w:r>
          </w:p>
        </w:tc>
      </w:tr>
      <w:tr w:rsidR="007027CB" w:rsidRPr="007027CB" w14:paraId="43D691D3" w14:textId="77777777" w:rsidTr="00C04DD3">
        <w:trPr>
          <w:jc w:val="center"/>
        </w:trPr>
        <w:tc>
          <w:tcPr>
            <w:tcW w:w="1291" w:type="dxa"/>
            <w:shd w:val="clear" w:color="auto" w:fill="auto"/>
            <w:vAlign w:val="center"/>
          </w:tcPr>
          <w:p w14:paraId="4CEE798A"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72</w:t>
            </w:r>
          </w:p>
        </w:tc>
        <w:tc>
          <w:tcPr>
            <w:tcW w:w="1611" w:type="dxa"/>
            <w:shd w:val="clear" w:color="auto" w:fill="auto"/>
            <w:vAlign w:val="bottom"/>
          </w:tcPr>
          <w:p w14:paraId="73B9880F"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6276.726</w:t>
            </w:r>
          </w:p>
        </w:tc>
        <w:tc>
          <w:tcPr>
            <w:tcW w:w="1438" w:type="dxa"/>
            <w:shd w:val="clear" w:color="auto" w:fill="auto"/>
          </w:tcPr>
          <w:p w14:paraId="2FA59AFD"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3885.994 </w:t>
            </w:r>
          </w:p>
        </w:tc>
        <w:tc>
          <w:tcPr>
            <w:tcW w:w="1438" w:type="dxa"/>
            <w:vAlign w:val="bottom"/>
          </w:tcPr>
          <w:p w14:paraId="7F37B958"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850.366 </w:t>
            </w:r>
          </w:p>
        </w:tc>
        <w:tc>
          <w:tcPr>
            <w:tcW w:w="1443" w:type="dxa"/>
            <w:shd w:val="clear" w:color="auto" w:fill="auto"/>
            <w:vAlign w:val="bottom"/>
          </w:tcPr>
          <w:p w14:paraId="17CE5238" w14:textId="77777777" w:rsidR="00DB25DF" w:rsidRPr="007027CB" w:rsidRDefault="00DB25DF" w:rsidP="00C04DD3">
            <w:pPr>
              <w:jc w:val="center"/>
              <w:rPr>
                <w:color w:val="000000" w:themeColor="text1"/>
                <w:sz w:val="15"/>
                <w:szCs w:val="15"/>
              </w:rPr>
            </w:pPr>
            <w:r w:rsidRPr="007027CB">
              <w:rPr>
                <w:color w:val="000000" w:themeColor="text1"/>
                <w:sz w:val="15"/>
                <w:szCs w:val="15"/>
              </w:rPr>
              <w:t>1275.55</w:t>
            </w:r>
          </w:p>
        </w:tc>
        <w:tc>
          <w:tcPr>
            <w:tcW w:w="1612" w:type="dxa"/>
            <w:shd w:val="clear" w:color="auto" w:fill="auto"/>
            <w:vAlign w:val="bottom"/>
          </w:tcPr>
          <w:p w14:paraId="6134DB8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1250.294</w:t>
            </w:r>
          </w:p>
        </w:tc>
      </w:tr>
      <w:tr w:rsidR="007027CB" w:rsidRPr="007027CB" w14:paraId="23A8E2AF" w14:textId="77777777" w:rsidTr="00C04DD3">
        <w:trPr>
          <w:jc w:val="center"/>
        </w:trPr>
        <w:tc>
          <w:tcPr>
            <w:tcW w:w="1291" w:type="dxa"/>
            <w:shd w:val="clear" w:color="auto" w:fill="auto"/>
            <w:vAlign w:val="center"/>
          </w:tcPr>
          <w:p w14:paraId="19A525F2"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73</w:t>
            </w:r>
          </w:p>
        </w:tc>
        <w:tc>
          <w:tcPr>
            <w:tcW w:w="1611" w:type="dxa"/>
            <w:shd w:val="clear" w:color="auto" w:fill="auto"/>
            <w:vAlign w:val="bottom"/>
          </w:tcPr>
          <w:p w14:paraId="6FAD63AB"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6333.921</w:t>
            </w:r>
          </w:p>
        </w:tc>
        <w:tc>
          <w:tcPr>
            <w:tcW w:w="1438" w:type="dxa"/>
            <w:shd w:val="clear" w:color="auto" w:fill="auto"/>
          </w:tcPr>
          <w:p w14:paraId="69D57E25"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3921.404 </w:t>
            </w:r>
          </w:p>
        </w:tc>
        <w:tc>
          <w:tcPr>
            <w:tcW w:w="1438" w:type="dxa"/>
            <w:vAlign w:val="bottom"/>
          </w:tcPr>
          <w:p w14:paraId="3E55485A"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538.744 </w:t>
            </w:r>
          </w:p>
        </w:tc>
        <w:tc>
          <w:tcPr>
            <w:tcW w:w="1443" w:type="dxa"/>
            <w:shd w:val="clear" w:color="auto" w:fill="auto"/>
            <w:vAlign w:val="bottom"/>
          </w:tcPr>
          <w:p w14:paraId="68C588A6" w14:textId="77777777" w:rsidR="00DB25DF" w:rsidRPr="007027CB" w:rsidRDefault="00DB25DF" w:rsidP="00C04DD3">
            <w:pPr>
              <w:jc w:val="center"/>
              <w:rPr>
                <w:color w:val="000000" w:themeColor="text1"/>
                <w:sz w:val="15"/>
                <w:szCs w:val="15"/>
              </w:rPr>
            </w:pPr>
            <w:r w:rsidRPr="007027CB">
              <w:rPr>
                <w:color w:val="000000" w:themeColor="text1"/>
                <w:sz w:val="15"/>
                <w:szCs w:val="15"/>
              </w:rPr>
              <w:t>808.116</w:t>
            </w:r>
          </w:p>
        </w:tc>
        <w:tc>
          <w:tcPr>
            <w:tcW w:w="1612" w:type="dxa"/>
            <w:shd w:val="clear" w:color="auto" w:fill="auto"/>
            <w:vAlign w:val="bottom"/>
          </w:tcPr>
          <w:p w14:paraId="7D182DFB"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1381.451</w:t>
            </w:r>
          </w:p>
        </w:tc>
      </w:tr>
      <w:tr w:rsidR="007027CB" w:rsidRPr="007027CB" w14:paraId="5A3A49C0" w14:textId="77777777" w:rsidTr="00C04DD3">
        <w:trPr>
          <w:jc w:val="center"/>
        </w:trPr>
        <w:tc>
          <w:tcPr>
            <w:tcW w:w="1291" w:type="dxa"/>
            <w:shd w:val="clear" w:color="auto" w:fill="auto"/>
            <w:vAlign w:val="center"/>
          </w:tcPr>
          <w:p w14:paraId="210D07A7"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74</w:t>
            </w:r>
          </w:p>
        </w:tc>
        <w:tc>
          <w:tcPr>
            <w:tcW w:w="1611" w:type="dxa"/>
            <w:shd w:val="clear" w:color="auto" w:fill="auto"/>
            <w:vAlign w:val="bottom"/>
          </w:tcPr>
          <w:p w14:paraId="0BEB4E5D"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6136.494</w:t>
            </w:r>
          </w:p>
        </w:tc>
        <w:tc>
          <w:tcPr>
            <w:tcW w:w="1438" w:type="dxa"/>
            <w:shd w:val="clear" w:color="auto" w:fill="auto"/>
          </w:tcPr>
          <w:p w14:paraId="5D29FE34"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3799.175 </w:t>
            </w:r>
          </w:p>
        </w:tc>
        <w:tc>
          <w:tcPr>
            <w:tcW w:w="1438" w:type="dxa"/>
            <w:vAlign w:val="bottom"/>
          </w:tcPr>
          <w:p w14:paraId="2F0A087A"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273.548 </w:t>
            </w:r>
          </w:p>
        </w:tc>
        <w:tc>
          <w:tcPr>
            <w:tcW w:w="1443" w:type="dxa"/>
            <w:shd w:val="clear" w:color="auto" w:fill="auto"/>
            <w:vAlign w:val="bottom"/>
          </w:tcPr>
          <w:p w14:paraId="2EF40644" w14:textId="77777777" w:rsidR="00DB25DF" w:rsidRPr="007027CB" w:rsidRDefault="00DB25DF" w:rsidP="00C04DD3">
            <w:pPr>
              <w:jc w:val="center"/>
              <w:rPr>
                <w:color w:val="000000" w:themeColor="text1"/>
                <w:sz w:val="15"/>
                <w:szCs w:val="15"/>
              </w:rPr>
            </w:pPr>
            <w:r w:rsidRPr="007027CB">
              <w:rPr>
                <w:color w:val="000000" w:themeColor="text1"/>
                <w:sz w:val="15"/>
                <w:szCs w:val="15"/>
              </w:rPr>
              <w:t>410.322</w:t>
            </w:r>
          </w:p>
        </w:tc>
        <w:tc>
          <w:tcPr>
            <w:tcW w:w="1612" w:type="dxa"/>
            <w:shd w:val="clear" w:color="auto" w:fill="auto"/>
            <w:vAlign w:val="bottom"/>
          </w:tcPr>
          <w:p w14:paraId="62A11F4A"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1431.543</w:t>
            </w:r>
          </w:p>
        </w:tc>
      </w:tr>
      <w:tr w:rsidR="007027CB" w:rsidRPr="007027CB" w14:paraId="6ECB7A1E" w14:textId="77777777" w:rsidTr="00C04DD3">
        <w:trPr>
          <w:jc w:val="center"/>
        </w:trPr>
        <w:tc>
          <w:tcPr>
            <w:tcW w:w="1291" w:type="dxa"/>
            <w:shd w:val="clear" w:color="auto" w:fill="auto"/>
            <w:vAlign w:val="center"/>
          </w:tcPr>
          <w:p w14:paraId="092C2BDC"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75</w:t>
            </w:r>
          </w:p>
        </w:tc>
        <w:tc>
          <w:tcPr>
            <w:tcW w:w="1611" w:type="dxa"/>
            <w:shd w:val="clear" w:color="auto" w:fill="auto"/>
            <w:vAlign w:val="bottom"/>
          </w:tcPr>
          <w:p w14:paraId="7E9B59FB"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6230.163</w:t>
            </w:r>
          </w:p>
        </w:tc>
        <w:tc>
          <w:tcPr>
            <w:tcW w:w="1438" w:type="dxa"/>
            <w:shd w:val="clear" w:color="auto" w:fill="auto"/>
          </w:tcPr>
          <w:p w14:paraId="28D7E1D4"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3857.167 </w:t>
            </w:r>
          </w:p>
        </w:tc>
        <w:tc>
          <w:tcPr>
            <w:tcW w:w="1438" w:type="dxa"/>
            <w:vAlign w:val="bottom"/>
          </w:tcPr>
          <w:p w14:paraId="7CFF4E5D"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86.313 </w:t>
            </w:r>
          </w:p>
        </w:tc>
        <w:tc>
          <w:tcPr>
            <w:tcW w:w="1443" w:type="dxa"/>
            <w:shd w:val="clear" w:color="auto" w:fill="auto"/>
            <w:vAlign w:val="bottom"/>
          </w:tcPr>
          <w:p w14:paraId="696E4982" w14:textId="77777777" w:rsidR="00DB25DF" w:rsidRPr="007027CB" w:rsidRDefault="00DB25DF" w:rsidP="00C04DD3">
            <w:pPr>
              <w:jc w:val="center"/>
              <w:rPr>
                <w:color w:val="000000" w:themeColor="text1"/>
                <w:sz w:val="15"/>
                <w:szCs w:val="15"/>
              </w:rPr>
            </w:pPr>
            <w:r w:rsidRPr="007027CB">
              <w:rPr>
                <w:color w:val="000000" w:themeColor="text1"/>
                <w:sz w:val="15"/>
                <w:szCs w:val="15"/>
              </w:rPr>
              <w:t>129.469</w:t>
            </w:r>
          </w:p>
        </w:tc>
        <w:tc>
          <w:tcPr>
            <w:tcW w:w="1612" w:type="dxa"/>
            <w:shd w:val="clear" w:color="auto" w:fill="auto"/>
            <w:vAlign w:val="bottom"/>
          </w:tcPr>
          <w:p w14:paraId="4706E6A7"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1525.173</w:t>
            </w:r>
          </w:p>
        </w:tc>
      </w:tr>
      <w:tr w:rsidR="007027CB" w:rsidRPr="007027CB" w14:paraId="059E5210" w14:textId="77777777" w:rsidTr="00C04DD3">
        <w:trPr>
          <w:jc w:val="center"/>
        </w:trPr>
        <w:tc>
          <w:tcPr>
            <w:tcW w:w="1291" w:type="dxa"/>
            <w:shd w:val="clear" w:color="auto" w:fill="auto"/>
            <w:vAlign w:val="center"/>
          </w:tcPr>
          <w:p w14:paraId="0F18CEDB"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76</w:t>
            </w:r>
          </w:p>
        </w:tc>
        <w:tc>
          <w:tcPr>
            <w:tcW w:w="1611" w:type="dxa"/>
            <w:shd w:val="clear" w:color="auto" w:fill="auto"/>
            <w:vAlign w:val="bottom"/>
          </w:tcPr>
          <w:p w14:paraId="45C4681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6196.275</w:t>
            </w:r>
          </w:p>
        </w:tc>
        <w:tc>
          <w:tcPr>
            <w:tcW w:w="1438" w:type="dxa"/>
            <w:shd w:val="clear" w:color="auto" w:fill="auto"/>
          </w:tcPr>
          <w:p w14:paraId="1AD9637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3836.186 </w:t>
            </w:r>
          </w:p>
        </w:tc>
        <w:tc>
          <w:tcPr>
            <w:tcW w:w="1438" w:type="dxa"/>
            <w:vAlign w:val="bottom"/>
          </w:tcPr>
          <w:p w14:paraId="20C8A4EB"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8.509 </w:t>
            </w:r>
          </w:p>
        </w:tc>
        <w:tc>
          <w:tcPr>
            <w:tcW w:w="1443" w:type="dxa"/>
            <w:shd w:val="clear" w:color="auto" w:fill="auto"/>
            <w:vAlign w:val="bottom"/>
          </w:tcPr>
          <w:p w14:paraId="4C6B8E0F" w14:textId="77777777" w:rsidR="00DB25DF" w:rsidRPr="007027CB" w:rsidRDefault="00DB25DF" w:rsidP="00C04DD3">
            <w:pPr>
              <w:jc w:val="center"/>
              <w:rPr>
                <w:color w:val="000000" w:themeColor="text1"/>
                <w:sz w:val="15"/>
                <w:szCs w:val="15"/>
              </w:rPr>
            </w:pPr>
            <w:r w:rsidRPr="007027CB">
              <w:rPr>
                <w:color w:val="000000" w:themeColor="text1"/>
                <w:sz w:val="15"/>
                <w:szCs w:val="15"/>
              </w:rPr>
              <w:t>12.7632</w:t>
            </w:r>
          </w:p>
        </w:tc>
        <w:tc>
          <w:tcPr>
            <w:tcW w:w="1612" w:type="dxa"/>
            <w:shd w:val="clear" w:color="auto" w:fill="auto"/>
            <w:vAlign w:val="bottom"/>
          </w:tcPr>
          <w:p w14:paraId="5535A240"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1545.878</w:t>
            </w:r>
          </w:p>
        </w:tc>
      </w:tr>
      <w:tr w:rsidR="007027CB" w:rsidRPr="007027CB" w14:paraId="284A414B" w14:textId="77777777" w:rsidTr="00C04DD3">
        <w:trPr>
          <w:jc w:val="center"/>
        </w:trPr>
        <w:tc>
          <w:tcPr>
            <w:tcW w:w="1291" w:type="dxa"/>
            <w:shd w:val="clear" w:color="auto" w:fill="auto"/>
            <w:vAlign w:val="center"/>
          </w:tcPr>
          <w:p w14:paraId="25BED700"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77</w:t>
            </w:r>
          </w:p>
        </w:tc>
        <w:tc>
          <w:tcPr>
            <w:tcW w:w="1611" w:type="dxa"/>
            <w:shd w:val="clear" w:color="auto" w:fill="auto"/>
            <w:vAlign w:val="bottom"/>
          </w:tcPr>
          <w:p w14:paraId="254AF4C4"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6080.7</w:t>
            </w:r>
          </w:p>
        </w:tc>
        <w:tc>
          <w:tcPr>
            <w:tcW w:w="1438" w:type="dxa"/>
            <w:shd w:val="clear" w:color="auto" w:fill="auto"/>
          </w:tcPr>
          <w:p w14:paraId="479CCDE8"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3764.633 </w:t>
            </w:r>
          </w:p>
        </w:tc>
        <w:tc>
          <w:tcPr>
            <w:tcW w:w="1438" w:type="dxa"/>
            <w:vAlign w:val="bottom"/>
          </w:tcPr>
          <w:p w14:paraId="65941ACA"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7DD4AB98"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62C7DBDB"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1520.175</w:t>
            </w:r>
          </w:p>
        </w:tc>
      </w:tr>
      <w:tr w:rsidR="007027CB" w:rsidRPr="007027CB" w14:paraId="12AE96B4" w14:textId="77777777" w:rsidTr="00C04DD3">
        <w:trPr>
          <w:jc w:val="center"/>
        </w:trPr>
        <w:tc>
          <w:tcPr>
            <w:tcW w:w="1291" w:type="dxa"/>
            <w:shd w:val="clear" w:color="auto" w:fill="auto"/>
            <w:vAlign w:val="center"/>
          </w:tcPr>
          <w:p w14:paraId="43B7A0D4"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78</w:t>
            </w:r>
          </w:p>
        </w:tc>
        <w:tc>
          <w:tcPr>
            <w:tcW w:w="1611" w:type="dxa"/>
            <w:shd w:val="clear" w:color="auto" w:fill="auto"/>
            <w:vAlign w:val="bottom"/>
          </w:tcPr>
          <w:p w14:paraId="76A1C2E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6154.323</w:t>
            </w:r>
          </w:p>
        </w:tc>
        <w:tc>
          <w:tcPr>
            <w:tcW w:w="1438" w:type="dxa"/>
            <w:shd w:val="clear" w:color="auto" w:fill="auto"/>
          </w:tcPr>
          <w:p w14:paraId="36BEE23F"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3810.213 </w:t>
            </w:r>
          </w:p>
        </w:tc>
        <w:tc>
          <w:tcPr>
            <w:tcW w:w="1438" w:type="dxa"/>
            <w:vAlign w:val="bottom"/>
          </w:tcPr>
          <w:p w14:paraId="53FA6BEB"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490AF8D4"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44F8AA6B"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1538.581</w:t>
            </w:r>
          </w:p>
        </w:tc>
      </w:tr>
      <w:tr w:rsidR="007027CB" w:rsidRPr="007027CB" w14:paraId="73A489B6" w14:textId="77777777" w:rsidTr="00C04DD3">
        <w:trPr>
          <w:jc w:val="center"/>
        </w:trPr>
        <w:tc>
          <w:tcPr>
            <w:tcW w:w="1291" w:type="dxa"/>
            <w:shd w:val="clear" w:color="auto" w:fill="auto"/>
            <w:vAlign w:val="center"/>
          </w:tcPr>
          <w:p w14:paraId="4ED823F9"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79</w:t>
            </w:r>
          </w:p>
        </w:tc>
        <w:tc>
          <w:tcPr>
            <w:tcW w:w="1611" w:type="dxa"/>
            <w:shd w:val="clear" w:color="auto" w:fill="auto"/>
            <w:vAlign w:val="bottom"/>
          </w:tcPr>
          <w:p w14:paraId="54E8E438"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6074.385</w:t>
            </w:r>
          </w:p>
        </w:tc>
        <w:tc>
          <w:tcPr>
            <w:tcW w:w="1438" w:type="dxa"/>
            <w:shd w:val="clear" w:color="auto" w:fill="auto"/>
          </w:tcPr>
          <w:p w14:paraId="05880D3E"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3760.723 </w:t>
            </w:r>
          </w:p>
        </w:tc>
        <w:tc>
          <w:tcPr>
            <w:tcW w:w="1438" w:type="dxa"/>
            <w:vAlign w:val="bottom"/>
          </w:tcPr>
          <w:p w14:paraId="4F70AF48"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310139FE"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171AA12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1518.596</w:t>
            </w:r>
          </w:p>
        </w:tc>
      </w:tr>
      <w:tr w:rsidR="007027CB" w:rsidRPr="007027CB" w14:paraId="5888EA5A" w14:textId="77777777" w:rsidTr="00C04DD3">
        <w:trPr>
          <w:jc w:val="center"/>
        </w:trPr>
        <w:tc>
          <w:tcPr>
            <w:tcW w:w="1291" w:type="dxa"/>
            <w:shd w:val="clear" w:color="auto" w:fill="auto"/>
            <w:vAlign w:val="center"/>
          </w:tcPr>
          <w:p w14:paraId="0A440EB2"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80</w:t>
            </w:r>
          </w:p>
        </w:tc>
        <w:tc>
          <w:tcPr>
            <w:tcW w:w="1611" w:type="dxa"/>
            <w:shd w:val="clear" w:color="auto" w:fill="auto"/>
            <w:vAlign w:val="bottom"/>
          </w:tcPr>
          <w:p w14:paraId="6FF474A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6050.748</w:t>
            </w:r>
          </w:p>
        </w:tc>
        <w:tc>
          <w:tcPr>
            <w:tcW w:w="1438" w:type="dxa"/>
            <w:shd w:val="clear" w:color="auto" w:fill="auto"/>
          </w:tcPr>
          <w:p w14:paraId="102B9757"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3746.089 </w:t>
            </w:r>
          </w:p>
        </w:tc>
        <w:tc>
          <w:tcPr>
            <w:tcW w:w="1438" w:type="dxa"/>
            <w:vAlign w:val="bottom"/>
          </w:tcPr>
          <w:p w14:paraId="73599D79"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4FFB25FD"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70ED3EA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1512.687</w:t>
            </w:r>
          </w:p>
        </w:tc>
      </w:tr>
      <w:tr w:rsidR="007027CB" w:rsidRPr="007027CB" w14:paraId="37FD6718" w14:textId="77777777" w:rsidTr="00C04DD3">
        <w:trPr>
          <w:jc w:val="center"/>
        </w:trPr>
        <w:tc>
          <w:tcPr>
            <w:tcW w:w="1291" w:type="dxa"/>
            <w:shd w:val="clear" w:color="auto" w:fill="auto"/>
            <w:vAlign w:val="center"/>
          </w:tcPr>
          <w:p w14:paraId="17935158"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81</w:t>
            </w:r>
          </w:p>
        </w:tc>
        <w:tc>
          <w:tcPr>
            <w:tcW w:w="1611" w:type="dxa"/>
            <w:shd w:val="clear" w:color="auto" w:fill="auto"/>
            <w:vAlign w:val="bottom"/>
          </w:tcPr>
          <w:p w14:paraId="09A45DDC"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5979.825</w:t>
            </w:r>
          </w:p>
        </w:tc>
        <w:tc>
          <w:tcPr>
            <w:tcW w:w="1438" w:type="dxa"/>
            <w:shd w:val="clear" w:color="auto" w:fill="auto"/>
          </w:tcPr>
          <w:p w14:paraId="01B17FF1"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3702.180 </w:t>
            </w:r>
          </w:p>
        </w:tc>
        <w:tc>
          <w:tcPr>
            <w:tcW w:w="1438" w:type="dxa"/>
            <w:vAlign w:val="bottom"/>
          </w:tcPr>
          <w:p w14:paraId="1185EAD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598DF21F"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358E87D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1494.956</w:t>
            </w:r>
          </w:p>
        </w:tc>
      </w:tr>
      <w:tr w:rsidR="007027CB" w:rsidRPr="007027CB" w14:paraId="7A1AD6E2" w14:textId="77777777" w:rsidTr="00C04DD3">
        <w:trPr>
          <w:jc w:val="center"/>
        </w:trPr>
        <w:tc>
          <w:tcPr>
            <w:tcW w:w="1291" w:type="dxa"/>
            <w:shd w:val="clear" w:color="auto" w:fill="auto"/>
            <w:vAlign w:val="center"/>
          </w:tcPr>
          <w:p w14:paraId="0F68DB77"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82</w:t>
            </w:r>
          </w:p>
        </w:tc>
        <w:tc>
          <w:tcPr>
            <w:tcW w:w="1611" w:type="dxa"/>
            <w:shd w:val="clear" w:color="auto" w:fill="auto"/>
            <w:vAlign w:val="bottom"/>
          </w:tcPr>
          <w:p w14:paraId="44B80C3E"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6077.691</w:t>
            </w:r>
          </w:p>
        </w:tc>
        <w:tc>
          <w:tcPr>
            <w:tcW w:w="1438" w:type="dxa"/>
            <w:shd w:val="clear" w:color="auto" w:fill="auto"/>
          </w:tcPr>
          <w:p w14:paraId="63BA8036"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3762.770 </w:t>
            </w:r>
          </w:p>
        </w:tc>
        <w:tc>
          <w:tcPr>
            <w:tcW w:w="1438" w:type="dxa"/>
            <w:vAlign w:val="bottom"/>
          </w:tcPr>
          <w:p w14:paraId="04D581B8"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0DDE2B1E"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1F28C50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1519.423</w:t>
            </w:r>
          </w:p>
        </w:tc>
      </w:tr>
      <w:tr w:rsidR="007027CB" w:rsidRPr="007027CB" w14:paraId="34802C87" w14:textId="77777777" w:rsidTr="00C04DD3">
        <w:trPr>
          <w:jc w:val="center"/>
        </w:trPr>
        <w:tc>
          <w:tcPr>
            <w:tcW w:w="1291" w:type="dxa"/>
            <w:shd w:val="clear" w:color="auto" w:fill="auto"/>
            <w:vAlign w:val="center"/>
          </w:tcPr>
          <w:p w14:paraId="72B29149"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83</w:t>
            </w:r>
          </w:p>
        </w:tc>
        <w:tc>
          <w:tcPr>
            <w:tcW w:w="1611" w:type="dxa"/>
            <w:shd w:val="clear" w:color="auto" w:fill="auto"/>
            <w:vAlign w:val="bottom"/>
          </w:tcPr>
          <w:p w14:paraId="477CA105"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5979.264</w:t>
            </w:r>
          </w:p>
        </w:tc>
        <w:tc>
          <w:tcPr>
            <w:tcW w:w="1438" w:type="dxa"/>
            <w:shd w:val="clear" w:color="auto" w:fill="auto"/>
          </w:tcPr>
          <w:p w14:paraId="133A0E44"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3701.832 </w:t>
            </w:r>
          </w:p>
        </w:tc>
        <w:tc>
          <w:tcPr>
            <w:tcW w:w="1438" w:type="dxa"/>
            <w:vAlign w:val="bottom"/>
          </w:tcPr>
          <w:p w14:paraId="35420B3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41B40B07"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3317D62C"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1494.816</w:t>
            </w:r>
          </w:p>
        </w:tc>
      </w:tr>
      <w:tr w:rsidR="007027CB" w:rsidRPr="007027CB" w14:paraId="05047E1A" w14:textId="77777777" w:rsidTr="00C04DD3">
        <w:trPr>
          <w:jc w:val="center"/>
        </w:trPr>
        <w:tc>
          <w:tcPr>
            <w:tcW w:w="1291" w:type="dxa"/>
            <w:shd w:val="clear" w:color="auto" w:fill="auto"/>
            <w:vAlign w:val="center"/>
          </w:tcPr>
          <w:p w14:paraId="34390904"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84</w:t>
            </w:r>
          </w:p>
        </w:tc>
        <w:tc>
          <w:tcPr>
            <w:tcW w:w="1611" w:type="dxa"/>
            <w:shd w:val="clear" w:color="auto" w:fill="auto"/>
            <w:vAlign w:val="bottom"/>
          </w:tcPr>
          <w:p w14:paraId="0B1BAD5B"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5883.831</w:t>
            </w:r>
          </w:p>
        </w:tc>
        <w:tc>
          <w:tcPr>
            <w:tcW w:w="1438" w:type="dxa"/>
            <w:shd w:val="clear" w:color="auto" w:fill="auto"/>
          </w:tcPr>
          <w:p w14:paraId="3FD639CD"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3642.749 </w:t>
            </w:r>
          </w:p>
        </w:tc>
        <w:tc>
          <w:tcPr>
            <w:tcW w:w="1438" w:type="dxa"/>
            <w:vAlign w:val="bottom"/>
          </w:tcPr>
          <w:p w14:paraId="18743ABA"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3DFDAF76"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48411D0E"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1470.958</w:t>
            </w:r>
          </w:p>
        </w:tc>
      </w:tr>
      <w:tr w:rsidR="007027CB" w:rsidRPr="007027CB" w14:paraId="11D5F17E" w14:textId="77777777" w:rsidTr="00C04DD3">
        <w:trPr>
          <w:jc w:val="center"/>
        </w:trPr>
        <w:tc>
          <w:tcPr>
            <w:tcW w:w="1291" w:type="dxa"/>
            <w:shd w:val="clear" w:color="auto" w:fill="auto"/>
            <w:vAlign w:val="center"/>
          </w:tcPr>
          <w:p w14:paraId="18666106"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85</w:t>
            </w:r>
          </w:p>
        </w:tc>
        <w:tc>
          <w:tcPr>
            <w:tcW w:w="1611" w:type="dxa"/>
            <w:shd w:val="clear" w:color="auto" w:fill="auto"/>
            <w:vAlign w:val="bottom"/>
          </w:tcPr>
          <w:p w14:paraId="2AA4D1C9"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5866.917</w:t>
            </w:r>
          </w:p>
        </w:tc>
        <w:tc>
          <w:tcPr>
            <w:tcW w:w="1438" w:type="dxa"/>
            <w:shd w:val="clear" w:color="auto" w:fill="auto"/>
          </w:tcPr>
          <w:p w14:paraId="1010E51D"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3632.277 </w:t>
            </w:r>
          </w:p>
        </w:tc>
        <w:tc>
          <w:tcPr>
            <w:tcW w:w="1438" w:type="dxa"/>
            <w:vAlign w:val="bottom"/>
          </w:tcPr>
          <w:p w14:paraId="73323BE2"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69304FB3"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7D6E76F1"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1466.729</w:t>
            </w:r>
          </w:p>
        </w:tc>
      </w:tr>
      <w:tr w:rsidR="007027CB" w:rsidRPr="007027CB" w14:paraId="6F2D9544" w14:textId="77777777" w:rsidTr="00C04DD3">
        <w:trPr>
          <w:jc w:val="center"/>
        </w:trPr>
        <w:tc>
          <w:tcPr>
            <w:tcW w:w="1291" w:type="dxa"/>
            <w:shd w:val="clear" w:color="auto" w:fill="auto"/>
            <w:vAlign w:val="center"/>
          </w:tcPr>
          <w:p w14:paraId="579E1EA7"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86</w:t>
            </w:r>
          </w:p>
        </w:tc>
        <w:tc>
          <w:tcPr>
            <w:tcW w:w="1611" w:type="dxa"/>
            <w:shd w:val="clear" w:color="auto" w:fill="auto"/>
            <w:vAlign w:val="bottom"/>
          </w:tcPr>
          <w:p w14:paraId="680AC921"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5727.171</w:t>
            </w:r>
          </w:p>
        </w:tc>
        <w:tc>
          <w:tcPr>
            <w:tcW w:w="1438" w:type="dxa"/>
            <w:shd w:val="clear" w:color="auto" w:fill="auto"/>
          </w:tcPr>
          <w:p w14:paraId="00D2D660"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3545.759 </w:t>
            </w:r>
          </w:p>
        </w:tc>
        <w:tc>
          <w:tcPr>
            <w:tcW w:w="1438" w:type="dxa"/>
            <w:vAlign w:val="bottom"/>
          </w:tcPr>
          <w:p w14:paraId="3376DD1E"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720DA33C"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103C2A40"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1431.793</w:t>
            </w:r>
          </w:p>
        </w:tc>
      </w:tr>
      <w:tr w:rsidR="007027CB" w:rsidRPr="007027CB" w14:paraId="21ADC04E" w14:textId="77777777" w:rsidTr="00C04DD3">
        <w:trPr>
          <w:jc w:val="center"/>
        </w:trPr>
        <w:tc>
          <w:tcPr>
            <w:tcW w:w="1291" w:type="dxa"/>
            <w:shd w:val="clear" w:color="auto" w:fill="auto"/>
            <w:vAlign w:val="center"/>
          </w:tcPr>
          <w:p w14:paraId="42C43E80"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87</w:t>
            </w:r>
          </w:p>
        </w:tc>
        <w:tc>
          <w:tcPr>
            <w:tcW w:w="1611" w:type="dxa"/>
            <w:shd w:val="clear" w:color="auto" w:fill="auto"/>
            <w:vAlign w:val="bottom"/>
          </w:tcPr>
          <w:p w14:paraId="7D9E847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5586.657</w:t>
            </w:r>
          </w:p>
        </w:tc>
        <w:tc>
          <w:tcPr>
            <w:tcW w:w="1438" w:type="dxa"/>
            <w:shd w:val="clear" w:color="auto" w:fill="auto"/>
          </w:tcPr>
          <w:p w14:paraId="454C0259"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3458.765 </w:t>
            </w:r>
          </w:p>
        </w:tc>
        <w:tc>
          <w:tcPr>
            <w:tcW w:w="1438" w:type="dxa"/>
            <w:vAlign w:val="bottom"/>
          </w:tcPr>
          <w:p w14:paraId="1002F0C5"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5BDB6046"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0A094BCD"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1396.664</w:t>
            </w:r>
          </w:p>
        </w:tc>
      </w:tr>
      <w:tr w:rsidR="007027CB" w:rsidRPr="007027CB" w14:paraId="29E6934C" w14:textId="77777777" w:rsidTr="00C04DD3">
        <w:trPr>
          <w:jc w:val="center"/>
        </w:trPr>
        <w:tc>
          <w:tcPr>
            <w:tcW w:w="1291" w:type="dxa"/>
            <w:shd w:val="clear" w:color="auto" w:fill="auto"/>
            <w:vAlign w:val="center"/>
          </w:tcPr>
          <w:p w14:paraId="21B73918"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88</w:t>
            </w:r>
          </w:p>
        </w:tc>
        <w:tc>
          <w:tcPr>
            <w:tcW w:w="1611" w:type="dxa"/>
            <w:shd w:val="clear" w:color="auto" w:fill="auto"/>
            <w:vAlign w:val="bottom"/>
          </w:tcPr>
          <w:p w14:paraId="0D160F82"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5613.933</w:t>
            </w:r>
          </w:p>
        </w:tc>
        <w:tc>
          <w:tcPr>
            <w:tcW w:w="1438" w:type="dxa"/>
            <w:shd w:val="clear" w:color="auto" w:fill="auto"/>
          </w:tcPr>
          <w:p w14:paraId="225DB423"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3475.652 </w:t>
            </w:r>
          </w:p>
        </w:tc>
        <w:tc>
          <w:tcPr>
            <w:tcW w:w="1438" w:type="dxa"/>
            <w:vAlign w:val="bottom"/>
          </w:tcPr>
          <w:p w14:paraId="7FD4683F"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12B0284F"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0B07161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1403.483</w:t>
            </w:r>
          </w:p>
        </w:tc>
      </w:tr>
      <w:tr w:rsidR="007027CB" w:rsidRPr="007027CB" w14:paraId="0C56D837" w14:textId="77777777" w:rsidTr="00C04DD3">
        <w:trPr>
          <w:jc w:val="center"/>
        </w:trPr>
        <w:tc>
          <w:tcPr>
            <w:tcW w:w="1291" w:type="dxa"/>
            <w:shd w:val="clear" w:color="auto" w:fill="auto"/>
            <w:vAlign w:val="center"/>
          </w:tcPr>
          <w:p w14:paraId="0DAD8D86"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89</w:t>
            </w:r>
          </w:p>
        </w:tc>
        <w:tc>
          <w:tcPr>
            <w:tcW w:w="1611" w:type="dxa"/>
            <w:shd w:val="clear" w:color="auto" w:fill="auto"/>
            <w:vAlign w:val="bottom"/>
          </w:tcPr>
          <w:p w14:paraId="561B090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5332.452</w:t>
            </w:r>
          </w:p>
        </w:tc>
        <w:tc>
          <w:tcPr>
            <w:tcW w:w="1438" w:type="dxa"/>
            <w:shd w:val="clear" w:color="auto" w:fill="auto"/>
          </w:tcPr>
          <w:p w14:paraId="6635FF9F"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3301.383 </w:t>
            </w:r>
          </w:p>
        </w:tc>
        <w:tc>
          <w:tcPr>
            <w:tcW w:w="1438" w:type="dxa"/>
            <w:vAlign w:val="bottom"/>
          </w:tcPr>
          <w:p w14:paraId="409C6BCD"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4BE066AC"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7ACFAE18"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1333.113</w:t>
            </w:r>
          </w:p>
        </w:tc>
      </w:tr>
      <w:tr w:rsidR="007027CB" w:rsidRPr="007027CB" w14:paraId="4CD82C1F" w14:textId="77777777" w:rsidTr="00C04DD3">
        <w:trPr>
          <w:jc w:val="center"/>
        </w:trPr>
        <w:tc>
          <w:tcPr>
            <w:tcW w:w="1291" w:type="dxa"/>
            <w:shd w:val="clear" w:color="auto" w:fill="auto"/>
            <w:vAlign w:val="center"/>
          </w:tcPr>
          <w:p w14:paraId="7AB17571"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90</w:t>
            </w:r>
          </w:p>
        </w:tc>
        <w:tc>
          <w:tcPr>
            <w:tcW w:w="1611" w:type="dxa"/>
            <w:shd w:val="clear" w:color="auto" w:fill="auto"/>
            <w:vAlign w:val="bottom"/>
          </w:tcPr>
          <w:p w14:paraId="04F36A7D"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5393.799</w:t>
            </w:r>
          </w:p>
        </w:tc>
        <w:tc>
          <w:tcPr>
            <w:tcW w:w="1438" w:type="dxa"/>
            <w:shd w:val="clear" w:color="auto" w:fill="auto"/>
          </w:tcPr>
          <w:p w14:paraId="0948E966"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3339.364 </w:t>
            </w:r>
          </w:p>
        </w:tc>
        <w:tc>
          <w:tcPr>
            <w:tcW w:w="1438" w:type="dxa"/>
            <w:vAlign w:val="bottom"/>
          </w:tcPr>
          <w:p w14:paraId="4D2E9312"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0ECCE90B"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6614F3C1"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1348.45</w:t>
            </w:r>
          </w:p>
        </w:tc>
      </w:tr>
      <w:tr w:rsidR="007027CB" w:rsidRPr="007027CB" w14:paraId="5B21896E" w14:textId="77777777" w:rsidTr="00C04DD3">
        <w:trPr>
          <w:jc w:val="center"/>
        </w:trPr>
        <w:tc>
          <w:tcPr>
            <w:tcW w:w="1291" w:type="dxa"/>
            <w:shd w:val="clear" w:color="auto" w:fill="auto"/>
            <w:vAlign w:val="center"/>
          </w:tcPr>
          <w:p w14:paraId="1C218884"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91</w:t>
            </w:r>
          </w:p>
        </w:tc>
        <w:tc>
          <w:tcPr>
            <w:tcW w:w="1611" w:type="dxa"/>
            <w:shd w:val="clear" w:color="auto" w:fill="auto"/>
            <w:vAlign w:val="bottom"/>
          </w:tcPr>
          <w:p w14:paraId="4D7EEEF8"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5173.353</w:t>
            </w:r>
          </w:p>
        </w:tc>
        <w:tc>
          <w:tcPr>
            <w:tcW w:w="1438" w:type="dxa"/>
            <w:shd w:val="clear" w:color="auto" w:fill="auto"/>
          </w:tcPr>
          <w:p w14:paraId="19A270B8"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3202.884 </w:t>
            </w:r>
          </w:p>
        </w:tc>
        <w:tc>
          <w:tcPr>
            <w:tcW w:w="1438" w:type="dxa"/>
            <w:vAlign w:val="bottom"/>
          </w:tcPr>
          <w:p w14:paraId="07CB0768"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12E7DBFA"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63EECC53"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1293.338</w:t>
            </w:r>
          </w:p>
        </w:tc>
      </w:tr>
      <w:tr w:rsidR="007027CB" w:rsidRPr="007027CB" w14:paraId="7F1D6DDE" w14:textId="77777777" w:rsidTr="00C04DD3">
        <w:trPr>
          <w:jc w:val="center"/>
        </w:trPr>
        <w:tc>
          <w:tcPr>
            <w:tcW w:w="1291" w:type="dxa"/>
            <w:shd w:val="clear" w:color="auto" w:fill="auto"/>
            <w:vAlign w:val="center"/>
          </w:tcPr>
          <w:p w14:paraId="30A235C7"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92</w:t>
            </w:r>
          </w:p>
        </w:tc>
        <w:tc>
          <w:tcPr>
            <w:tcW w:w="1611" w:type="dxa"/>
            <w:shd w:val="clear" w:color="auto" w:fill="auto"/>
            <w:vAlign w:val="bottom"/>
          </w:tcPr>
          <w:p w14:paraId="59F5CD9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5239.437</w:t>
            </w:r>
          </w:p>
        </w:tc>
        <w:tc>
          <w:tcPr>
            <w:tcW w:w="1438" w:type="dxa"/>
            <w:shd w:val="clear" w:color="auto" w:fill="auto"/>
          </w:tcPr>
          <w:p w14:paraId="45DCD978"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3243.797 </w:t>
            </w:r>
          </w:p>
        </w:tc>
        <w:tc>
          <w:tcPr>
            <w:tcW w:w="1438" w:type="dxa"/>
            <w:vAlign w:val="bottom"/>
          </w:tcPr>
          <w:p w14:paraId="448FB29A"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57C387E6"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0341671D"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1309.859</w:t>
            </w:r>
          </w:p>
        </w:tc>
      </w:tr>
      <w:tr w:rsidR="007027CB" w:rsidRPr="007027CB" w14:paraId="349A4C63" w14:textId="77777777" w:rsidTr="00C04DD3">
        <w:trPr>
          <w:jc w:val="center"/>
        </w:trPr>
        <w:tc>
          <w:tcPr>
            <w:tcW w:w="1291" w:type="dxa"/>
            <w:shd w:val="clear" w:color="auto" w:fill="auto"/>
            <w:vAlign w:val="center"/>
          </w:tcPr>
          <w:p w14:paraId="270CCF8B"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93</w:t>
            </w:r>
          </w:p>
        </w:tc>
        <w:tc>
          <w:tcPr>
            <w:tcW w:w="1611" w:type="dxa"/>
            <w:shd w:val="clear" w:color="auto" w:fill="auto"/>
            <w:vAlign w:val="bottom"/>
          </w:tcPr>
          <w:p w14:paraId="3182D5A6"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5073.954</w:t>
            </w:r>
          </w:p>
        </w:tc>
        <w:tc>
          <w:tcPr>
            <w:tcW w:w="1438" w:type="dxa"/>
            <w:shd w:val="clear" w:color="auto" w:fill="auto"/>
          </w:tcPr>
          <w:p w14:paraId="034B0618"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3141.344 </w:t>
            </w:r>
          </w:p>
        </w:tc>
        <w:tc>
          <w:tcPr>
            <w:tcW w:w="1438" w:type="dxa"/>
            <w:vAlign w:val="bottom"/>
          </w:tcPr>
          <w:p w14:paraId="70357074"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4D27F2A6"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1094B96D"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1268.488</w:t>
            </w:r>
          </w:p>
        </w:tc>
      </w:tr>
      <w:tr w:rsidR="007027CB" w:rsidRPr="007027CB" w14:paraId="5C3D767B" w14:textId="77777777" w:rsidTr="00C04DD3">
        <w:trPr>
          <w:jc w:val="center"/>
        </w:trPr>
        <w:tc>
          <w:tcPr>
            <w:tcW w:w="1291" w:type="dxa"/>
            <w:shd w:val="clear" w:color="auto" w:fill="auto"/>
            <w:vAlign w:val="center"/>
          </w:tcPr>
          <w:p w14:paraId="1E7137E0"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94</w:t>
            </w:r>
          </w:p>
        </w:tc>
        <w:tc>
          <w:tcPr>
            <w:tcW w:w="1611" w:type="dxa"/>
            <w:shd w:val="clear" w:color="auto" w:fill="auto"/>
            <w:vAlign w:val="bottom"/>
          </w:tcPr>
          <w:p w14:paraId="787951E8"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4805.094</w:t>
            </w:r>
          </w:p>
        </w:tc>
        <w:tc>
          <w:tcPr>
            <w:tcW w:w="1438" w:type="dxa"/>
            <w:shd w:val="clear" w:color="auto" w:fill="auto"/>
          </w:tcPr>
          <w:p w14:paraId="614820B3"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2974.890 </w:t>
            </w:r>
          </w:p>
        </w:tc>
        <w:tc>
          <w:tcPr>
            <w:tcW w:w="1438" w:type="dxa"/>
            <w:vAlign w:val="bottom"/>
          </w:tcPr>
          <w:p w14:paraId="271B50C4"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5DF62B98"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47F34F7E"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1201.273</w:t>
            </w:r>
          </w:p>
        </w:tc>
      </w:tr>
      <w:tr w:rsidR="007027CB" w:rsidRPr="007027CB" w14:paraId="2056F06A" w14:textId="77777777" w:rsidTr="00C04DD3">
        <w:trPr>
          <w:jc w:val="center"/>
        </w:trPr>
        <w:tc>
          <w:tcPr>
            <w:tcW w:w="1291" w:type="dxa"/>
            <w:shd w:val="clear" w:color="auto" w:fill="auto"/>
            <w:vAlign w:val="center"/>
          </w:tcPr>
          <w:p w14:paraId="3CF72121"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95</w:t>
            </w:r>
          </w:p>
        </w:tc>
        <w:tc>
          <w:tcPr>
            <w:tcW w:w="1611" w:type="dxa"/>
            <w:shd w:val="clear" w:color="auto" w:fill="auto"/>
            <w:vAlign w:val="bottom"/>
          </w:tcPr>
          <w:p w14:paraId="6FBEBDA9"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4719.582</w:t>
            </w:r>
          </w:p>
        </w:tc>
        <w:tc>
          <w:tcPr>
            <w:tcW w:w="1438" w:type="dxa"/>
            <w:shd w:val="clear" w:color="auto" w:fill="auto"/>
          </w:tcPr>
          <w:p w14:paraId="037EF1F6"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2921.948 </w:t>
            </w:r>
          </w:p>
        </w:tc>
        <w:tc>
          <w:tcPr>
            <w:tcW w:w="1438" w:type="dxa"/>
            <w:vAlign w:val="bottom"/>
          </w:tcPr>
          <w:p w14:paraId="38151DB2"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shd w:val="clear" w:color="auto" w:fill="auto"/>
            <w:vAlign w:val="bottom"/>
          </w:tcPr>
          <w:p w14:paraId="1D20F967"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shd w:val="clear" w:color="auto" w:fill="auto"/>
            <w:vAlign w:val="bottom"/>
          </w:tcPr>
          <w:p w14:paraId="150C9FB0"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1179.895</w:t>
            </w:r>
          </w:p>
        </w:tc>
      </w:tr>
      <w:tr w:rsidR="00464E57" w:rsidRPr="007027CB" w14:paraId="1706B234" w14:textId="77777777" w:rsidTr="00C04DD3">
        <w:trPr>
          <w:jc w:val="center"/>
        </w:trPr>
        <w:tc>
          <w:tcPr>
            <w:tcW w:w="1291" w:type="dxa"/>
            <w:tcBorders>
              <w:bottom w:val="single" w:sz="12" w:space="0" w:color="auto"/>
            </w:tcBorders>
            <w:shd w:val="clear" w:color="auto" w:fill="auto"/>
            <w:vAlign w:val="center"/>
          </w:tcPr>
          <w:p w14:paraId="4251E54E" w14:textId="77777777" w:rsidR="00DB25DF" w:rsidRPr="007027CB" w:rsidRDefault="00DB25DF" w:rsidP="00C04DD3">
            <w:pPr>
              <w:jc w:val="center"/>
              <w:rPr>
                <w:color w:val="000000" w:themeColor="text1"/>
                <w:sz w:val="15"/>
                <w:szCs w:val="15"/>
              </w:rPr>
            </w:pPr>
            <w:r w:rsidRPr="007027CB">
              <w:rPr>
                <w:rFonts w:hint="eastAsia"/>
                <w:color w:val="000000" w:themeColor="text1"/>
                <w:sz w:val="15"/>
                <w:szCs w:val="15"/>
              </w:rPr>
              <w:t>96</w:t>
            </w:r>
          </w:p>
        </w:tc>
        <w:tc>
          <w:tcPr>
            <w:tcW w:w="1611" w:type="dxa"/>
            <w:tcBorders>
              <w:bottom w:val="single" w:sz="12" w:space="0" w:color="auto"/>
            </w:tcBorders>
            <w:shd w:val="clear" w:color="auto" w:fill="auto"/>
            <w:vAlign w:val="bottom"/>
          </w:tcPr>
          <w:p w14:paraId="5AD6B029"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4845.126</w:t>
            </w:r>
          </w:p>
        </w:tc>
        <w:tc>
          <w:tcPr>
            <w:tcW w:w="1438" w:type="dxa"/>
            <w:tcBorders>
              <w:bottom w:val="single" w:sz="12" w:space="0" w:color="auto"/>
            </w:tcBorders>
            <w:shd w:val="clear" w:color="auto" w:fill="auto"/>
          </w:tcPr>
          <w:p w14:paraId="7930F207"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2999.674 </w:t>
            </w:r>
          </w:p>
        </w:tc>
        <w:tc>
          <w:tcPr>
            <w:tcW w:w="1438" w:type="dxa"/>
            <w:tcBorders>
              <w:bottom w:val="single" w:sz="12" w:space="0" w:color="auto"/>
            </w:tcBorders>
            <w:vAlign w:val="bottom"/>
          </w:tcPr>
          <w:p w14:paraId="65C1EE47" w14:textId="77777777" w:rsidR="00DB25DF" w:rsidRPr="007027CB" w:rsidRDefault="00DB25DF" w:rsidP="00C04DD3">
            <w:pPr>
              <w:jc w:val="center"/>
              <w:rPr>
                <w:color w:val="000000" w:themeColor="text1"/>
                <w:sz w:val="15"/>
                <w:szCs w:val="15"/>
              </w:rPr>
            </w:pPr>
            <w:r w:rsidRPr="007027CB">
              <w:rPr>
                <w:color w:val="000000" w:themeColor="text1"/>
                <w:sz w:val="15"/>
                <w:szCs w:val="15"/>
              </w:rPr>
              <w:t xml:space="preserve">0 </w:t>
            </w:r>
          </w:p>
        </w:tc>
        <w:tc>
          <w:tcPr>
            <w:tcW w:w="1443" w:type="dxa"/>
            <w:tcBorders>
              <w:bottom w:val="single" w:sz="12" w:space="0" w:color="auto"/>
            </w:tcBorders>
            <w:shd w:val="clear" w:color="auto" w:fill="auto"/>
            <w:vAlign w:val="bottom"/>
          </w:tcPr>
          <w:p w14:paraId="5BDEFDD2" w14:textId="77777777" w:rsidR="00DB25DF" w:rsidRPr="007027CB" w:rsidRDefault="00DB25DF" w:rsidP="00C04DD3">
            <w:pPr>
              <w:jc w:val="center"/>
              <w:rPr>
                <w:color w:val="000000" w:themeColor="text1"/>
                <w:sz w:val="15"/>
                <w:szCs w:val="15"/>
              </w:rPr>
            </w:pPr>
            <w:r w:rsidRPr="007027CB">
              <w:rPr>
                <w:color w:val="000000" w:themeColor="text1"/>
                <w:sz w:val="15"/>
                <w:szCs w:val="15"/>
              </w:rPr>
              <w:t>0</w:t>
            </w:r>
          </w:p>
        </w:tc>
        <w:tc>
          <w:tcPr>
            <w:tcW w:w="1612" w:type="dxa"/>
            <w:tcBorders>
              <w:bottom w:val="single" w:sz="12" w:space="0" w:color="auto"/>
            </w:tcBorders>
            <w:shd w:val="clear" w:color="auto" w:fill="auto"/>
            <w:vAlign w:val="bottom"/>
          </w:tcPr>
          <w:p w14:paraId="14BC4DF0" w14:textId="77777777" w:rsidR="00DB25DF" w:rsidRPr="007027CB" w:rsidRDefault="00DB25DF" w:rsidP="00C04DD3">
            <w:pPr>
              <w:jc w:val="center"/>
              <w:rPr>
                <w:color w:val="000000" w:themeColor="text1"/>
                <w:sz w:val="15"/>
                <w:szCs w:val="15"/>
              </w:rPr>
            </w:pPr>
            <w:r w:rsidRPr="007027CB">
              <w:rPr>
                <w:rFonts w:eastAsia="等线"/>
                <w:color w:val="000000" w:themeColor="text1"/>
                <w:sz w:val="15"/>
                <w:szCs w:val="15"/>
              </w:rPr>
              <w:t>1211.281</w:t>
            </w:r>
          </w:p>
        </w:tc>
      </w:tr>
    </w:tbl>
    <w:p w14:paraId="4EC2BCF0" w14:textId="77777777" w:rsidR="00DB25DF" w:rsidRPr="007027CB" w:rsidRDefault="00DB25DF" w:rsidP="00DB25DF">
      <w:pPr>
        <w:pStyle w:val="IETParagraph"/>
        <w:spacing w:line="240" w:lineRule="auto"/>
        <w:ind w:firstLine="0"/>
        <w:rPr>
          <w:rFonts w:hint="eastAsia"/>
          <w:color w:val="000000" w:themeColor="text1"/>
          <w:sz w:val="20"/>
          <w:szCs w:val="20"/>
        </w:rPr>
      </w:pPr>
    </w:p>
    <w:sectPr w:rsidR="00DB25DF" w:rsidRPr="007027CB" w:rsidSect="00B85572">
      <w:pgSz w:w="11906" w:h="16838"/>
      <w:pgMar w:top="1134" w:right="851" w:bottom="1134" w:left="851" w:header="709" w:footer="709" w:gutter="0"/>
      <w:cols w:num="2" w:space="45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D3CFB6" w14:textId="77777777" w:rsidR="00374824" w:rsidRDefault="00374824" w:rsidP="008B2B41">
      <w:r>
        <w:separator/>
      </w:r>
    </w:p>
  </w:endnote>
  <w:endnote w:type="continuationSeparator" w:id="0">
    <w:p w14:paraId="11310821" w14:textId="77777777" w:rsidR="00374824" w:rsidRDefault="00374824" w:rsidP="008B2B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Arial"/>
    <w:charset w:val="00"/>
    <w:family w:val="roman"/>
    <w:pitch w:val="default"/>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楷体_GB2312">
    <w:altName w:val="微软雅黑"/>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79764" w14:textId="3689FF4D" w:rsidR="00441DB7" w:rsidRDefault="00441DB7">
    <w:pPr>
      <w:pStyle w:val="af5"/>
      <w:jc w:val="right"/>
    </w:pPr>
  </w:p>
  <w:p w14:paraId="525795F8" w14:textId="77777777" w:rsidR="00441DB7" w:rsidRDefault="00441DB7" w:rsidP="00441DB7">
    <w:pPr>
      <w:pStyle w:val="af5"/>
      <w:tabs>
        <w:tab w:val="clear" w:pos="4513"/>
        <w:tab w:val="left" w:pos="9026"/>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8070610"/>
      <w:docPartObj>
        <w:docPartGallery w:val="Page Numbers (Bottom of Page)"/>
        <w:docPartUnique/>
      </w:docPartObj>
    </w:sdtPr>
    <w:sdtEndPr>
      <w:rPr>
        <w:noProof/>
      </w:rPr>
    </w:sdtEndPr>
    <w:sdtContent>
      <w:p w14:paraId="576F2F3B" w14:textId="77777777" w:rsidR="005A17F8" w:rsidRDefault="005A17F8">
        <w:pPr>
          <w:pStyle w:val="af5"/>
          <w:jc w:val="right"/>
        </w:pPr>
        <w:r>
          <w:fldChar w:fldCharType="begin"/>
        </w:r>
        <w:r>
          <w:instrText xml:space="preserve"> PAGE   \* MERGEFORMAT </w:instrText>
        </w:r>
        <w:r>
          <w:fldChar w:fldCharType="separate"/>
        </w:r>
        <w:r>
          <w:rPr>
            <w:noProof/>
          </w:rPr>
          <w:t>1</w:t>
        </w:r>
        <w:r>
          <w:rPr>
            <w:noProof/>
          </w:rPr>
          <w:fldChar w:fldCharType="end"/>
        </w:r>
      </w:p>
    </w:sdtContent>
  </w:sdt>
  <w:p w14:paraId="5F73DA26" w14:textId="77777777" w:rsidR="005A17F8" w:rsidRDefault="005A17F8" w:rsidP="00441DB7">
    <w:pPr>
      <w:pStyle w:val="af5"/>
      <w:tabs>
        <w:tab w:val="clear" w:pos="4513"/>
        <w:tab w:val="left" w:pos="9026"/>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06111577"/>
      <w:docPartObj>
        <w:docPartGallery w:val="Page Numbers (Bottom of Page)"/>
        <w:docPartUnique/>
      </w:docPartObj>
    </w:sdtPr>
    <w:sdtEndPr>
      <w:rPr>
        <w:noProof/>
        <w:sz w:val="20"/>
      </w:rPr>
    </w:sdtEndPr>
    <w:sdtContent>
      <w:p w14:paraId="62B84053" w14:textId="77777777" w:rsidR="00441DB7" w:rsidRPr="00441DB7" w:rsidRDefault="00441DB7">
        <w:pPr>
          <w:pStyle w:val="af5"/>
          <w:jc w:val="right"/>
          <w:rPr>
            <w:sz w:val="20"/>
          </w:rPr>
        </w:pPr>
        <w:r w:rsidRPr="00441DB7">
          <w:rPr>
            <w:sz w:val="20"/>
          </w:rPr>
          <w:fldChar w:fldCharType="begin"/>
        </w:r>
        <w:r w:rsidRPr="00441DB7">
          <w:rPr>
            <w:sz w:val="20"/>
          </w:rPr>
          <w:instrText xml:space="preserve"> PAGE   \* MERGEFORMAT </w:instrText>
        </w:r>
        <w:r w:rsidRPr="00441DB7">
          <w:rPr>
            <w:sz w:val="20"/>
          </w:rPr>
          <w:fldChar w:fldCharType="separate"/>
        </w:r>
        <w:r w:rsidR="00DF7EA1">
          <w:rPr>
            <w:noProof/>
            <w:sz w:val="20"/>
          </w:rPr>
          <w:t>2</w:t>
        </w:r>
        <w:r w:rsidRPr="00441DB7">
          <w:rPr>
            <w:noProof/>
            <w:sz w:val="20"/>
          </w:rPr>
          <w:fldChar w:fldCharType="end"/>
        </w:r>
      </w:p>
    </w:sdtContent>
  </w:sdt>
  <w:p w14:paraId="51888FD6" w14:textId="77777777" w:rsidR="00441DB7" w:rsidRDefault="00441DB7">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46F915" w14:textId="77777777" w:rsidR="00374824" w:rsidRDefault="00374824" w:rsidP="008B2B41">
      <w:r>
        <w:separator/>
      </w:r>
    </w:p>
  </w:footnote>
  <w:footnote w:type="continuationSeparator" w:id="0">
    <w:p w14:paraId="3D3752B0" w14:textId="77777777" w:rsidR="00374824" w:rsidRDefault="00374824" w:rsidP="008B2B4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D"/>
    <w:multiLevelType w:val="singleLevel"/>
    <w:tmpl w:val="6F2430AA"/>
    <w:lvl w:ilvl="0">
      <w:start w:val="1"/>
      <w:numFmt w:val="decimal"/>
      <w:lvlText w:val="%1."/>
      <w:lvlJc w:val="left"/>
      <w:pPr>
        <w:tabs>
          <w:tab w:val="num" w:pos="1209"/>
        </w:tabs>
        <w:ind w:left="1209" w:hanging="360"/>
      </w:pPr>
    </w:lvl>
  </w:abstractNum>
  <w:abstractNum w:abstractNumId="1" w15:restartNumberingAfterBreak="0">
    <w:nsid w:val="023E2E4D"/>
    <w:multiLevelType w:val="multilevel"/>
    <w:tmpl w:val="50842EB8"/>
    <w:lvl w:ilvl="0">
      <w:start w:val="1"/>
      <w:numFmt w:val="decimal"/>
      <w:lvlText w:val="%1."/>
      <w:lvlJc w:val="left"/>
      <w:pPr>
        <w:tabs>
          <w:tab w:val="num" w:pos="288"/>
        </w:tabs>
        <w:ind w:left="288" w:hanging="288"/>
      </w:pPr>
      <w:rPr>
        <w:rFonts w:hint="default"/>
        <w:b/>
        <w:bCs w:val="0"/>
        <w:i w:val="0"/>
        <w:iCs w:val="0"/>
        <w:caps/>
        <w:strike w:val="0"/>
        <w:dstrike w:val="0"/>
        <w:vanish w:val="0"/>
        <w:color w:val="000000"/>
        <w:spacing w:val="0"/>
        <w:kern w:val="0"/>
        <w:position w:val="0"/>
        <w:sz w:val="20"/>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lvlText w:val="%2."/>
      <w:lvlJc w:val="left"/>
      <w:pPr>
        <w:tabs>
          <w:tab w:val="num" w:pos="288"/>
        </w:tabs>
        <w:ind w:left="288" w:hanging="288"/>
      </w:pPr>
      <w:rPr>
        <w:rFonts w:ascii="Times New Roman" w:hAnsi="Times New Roman" w:hint="default"/>
        <w:b w:val="0"/>
        <w:i w:val="0"/>
        <w:sz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15:restartNumberingAfterBreak="0">
    <w:nsid w:val="07F91C61"/>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BD934D2"/>
    <w:multiLevelType w:val="hybridMultilevel"/>
    <w:tmpl w:val="5538D024"/>
    <w:lvl w:ilvl="0" w:tplc="A0847124">
      <w:start w:val="1"/>
      <w:numFmt w:val="decimal"/>
      <w:lvlText w:val="[%1]"/>
      <w:lvlJc w:val="left"/>
      <w:pPr>
        <w:ind w:left="420" w:hanging="420"/>
      </w:pPr>
      <w:rPr>
        <w:rFonts w:ascii="Times New Roman" w:eastAsia="宋体" w:hAnsi="Times New Roman" w:hint="default"/>
        <w:sz w:val="21"/>
        <w:szCs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0F665D18"/>
    <w:multiLevelType w:val="multilevel"/>
    <w:tmpl w:val="32065A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0566125"/>
    <w:multiLevelType w:val="multilevel"/>
    <w:tmpl w:val="2F8C7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0926CDE"/>
    <w:multiLevelType w:val="multilevel"/>
    <w:tmpl w:val="8940DA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1285F98"/>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4390729"/>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B02411B"/>
    <w:multiLevelType w:val="multilevel"/>
    <w:tmpl w:val="9C8E938C"/>
    <w:lvl w:ilvl="0">
      <w:start w:val="1"/>
      <w:numFmt w:val="bullet"/>
      <w:lvlText w:val=""/>
      <w:lvlJc w:val="left"/>
      <w:pPr>
        <w:tabs>
          <w:tab w:val="num" w:pos="504"/>
        </w:tabs>
        <w:ind w:left="504" w:hanging="216"/>
      </w:pPr>
      <w:rPr>
        <w:rFonts w:ascii="Symbol" w:hAnsi="Symbol" w:cs="Times New Roman" w:hint="default"/>
        <w:sz w:val="16"/>
        <w:szCs w:val="16"/>
      </w:rPr>
    </w:lvl>
    <w:lvl w:ilvl="1">
      <w:start w:val="1"/>
      <w:numFmt w:val="bullet"/>
      <w:lvlText w:val=""/>
      <w:lvlJc w:val="left"/>
      <w:pPr>
        <w:tabs>
          <w:tab w:val="num" w:pos="288"/>
        </w:tabs>
        <w:ind w:left="288" w:hanging="288"/>
      </w:pPr>
      <w:rPr>
        <w:rFonts w:ascii="Symbol" w:eastAsia="宋体" w:hAnsi="Symbol" w:hint="default"/>
        <w:sz w:val="16"/>
        <w:szCs w:val="24"/>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0" w15:restartNumberingAfterBreak="0">
    <w:nsid w:val="1CB87C75"/>
    <w:multiLevelType w:val="hybridMultilevel"/>
    <w:tmpl w:val="DCB23C8E"/>
    <w:lvl w:ilvl="0" w:tplc="D326E218">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FAA7F55"/>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091065E"/>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B855861"/>
    <w:multiLevelType w:val="multilevel"/>
    <w:tmpl w:val="802488F2"/>
    <w:lvl w:ilvl="0">
      <w:start w:val="1"/>
      <w:numFmt w:val="decimal"/>
      <w:lvlText w:val="[%1]"/>
      <w:lvlJc w:val="right"/>
      <w:pPr>
        <w:tabs>
          <w:tab w:val="num" w:pos="432"/>
        </w:tabs>
        <w:ind w:left="432" w:hanging="144"/>
      </w:pPr>
      <w:rPr>
        <w:rFonts w:hint="default"/>
      </w:rPr>
    </w:lvl>
    <w:lvl w:ilvl="1">
      <w:start w:val="1"/>
      <w:numFmt w:val="decimal"/>
      <w:lvlText w:val="%1.%2)"/>
      <w:lvlJc w:val="left"/>
      <w:pPr>
        <w:tabs>
          <w:tab w:val="num" w:pos="936"/>
        </w:tabs>
        <w:ind w:left="936" w:hanging="720"/>
      </w:pPr>
      <w:rPr>
        <w:rFonts w:hint="default"/>
      </w:rPr>
    </w:lvl>
    <w:lvl w:ilvl="2">
      <w:start w:val="1"/>
      <w:numFmt w:val="decimal"/>
      <w:pStyle w:val="3"/>
      <w:lvlText w:val="%3)"/>
      <w:lvlJc w:val="left"/>
      <w:pPr>
        <w:tabs>
          <w:tab w:val="num" w:pos="360"/>
        </w:tabs>
        <w:ind w:left="360" w:hanging="360"/>
      </w:pPr>
      <w:rPr>
        <w:rFonts w:hint="default"/>
      </w:rPr>
    </w:lvl>
    <w:lvl w:ilvl="3">
      <w:start w:val="1"/>
      <w:numFmt w:val="decimal"/>
      <w:lvlText w:val="%1.%2)%3.%4."/>
      <w:lvlJc w:val="left"/>
      <w:pPr>
        <w:tabs>
          <w:tab w:val="num" w:pos="1296"/>
        </w:tabs>
        <w:ind w:left="1296" w:hanging="1080"/>
      </w:pPr>
      <w:rPr>
        <w:rFonts w:hint="default"/>
      </w:rPr>
    </w:lvl>
    <w:lvl w:ilvl="4">
      <w:start w:val="1"/>
      <w:numFmt w:val="decimal"/>
      <w:lvlText w:val="%1.%2)%3.%4.%5."/>
      <w:lvlJc w:val="left"/>
      <w:pPr>
        <w:tabs>
          <w:tab w:val="num" w:pos="1296"/>
        </w:tabs>
        <w:ind w:left="1296" w:hanging="1080"/>
      </w:pPr>
      <w:rPr>
        <w:rFonts w:hint="default"/>
      </w:rPr>
    </w:lvl>
    <w:lvl w:ilvl="5">
      <w:start w:val="1"/>
      <w:numFmt w:val="decimal"/>
      <w:lvlText w:val="%1.%2)%3.%4.%5.%6."/>
      <w:lvlJc w:val="left"/>
      <w:pPr>
        <w:tabs>
          <w:tab w:val="num" w:pos="1656"/>
        </w:tabs>
        <w:ind w:left="1656" w:hanging="1440"/>
      </w:pPr>
      <w:rPr>
        <w:rFonts w:hint="default"/>
      </w:rPr>
    </w:lvl>
    <w:lvl w:ilvl="6">
      <w:start w:val="1"/>
      <w:numFmt w:val="decimal"/>
      <w:lvlText w:val="%1.%2)%3.%4.%5.%6.%7."/>
      <w:lvlJc w:val="left"/>
      <w:pPr>
        <w:tabs>
          <w:tab w:val="num" w:pos="1656"/>
        </w:tabs>
        <w:ind w:left="1656" w:hanging="1440"/>
      </w:pPr>
      <w:rPr>
        <w:rFonts w:hint="default"/>
      </w:rPr>
    </w:lvl>
    <w:lvl w:ilvl="7">
      <w:start w:val="1"/>
      <w:numFmt w:val="decimal"/>
      <w:lvlText w:val="%1.%2)%3.%4.%5.%6.%7.%8."/>
      <w:lvlJc w:val="left"/>
      <w:pPr>
        <w:tabs>
          <w:tab w:val="num" w:pos="2016"/>
        </w:tabs>
        <w:ind w:left="2016" w:hanging="1800"/>
      </w:pPr>
      <w:rPr>
        <w:rFonts w:hint="default"/>
      </w:rPr>
    </w:lvl>
    <w:lvl w:ilvl="8">
      <w:start w:val="1"/>
      <w:numFmt w:val="decimal"/>
      <w:lvlText w:val="%1.%2)%3.%4.%5.%6.%7.%8.%9."/>
      <w:lvlJc w:val="left"/>
      <w:pPr>
        <w:tabs>
          <w:tab w:val="num" w:pos="2016"/>
        </w:tabs>
        <w:ind w:left="2016" w:hanging="1800"/>
      </w:pPr>
      <w:rPr>
        <w:rFonts w:hint="default"/>
      </w:rPr>
    </w:lvl>
  </w:abstractNum>
  <w:abstractNum w:abstractNumId="14" w15:restartNumberingAfterBreak="0">
    <w:nsid w:val="31B062B8"/>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47D68D1"/>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A772DC1"/>
    <w:multiLevelType w:val="hybridMultilevel"/>
    <w:tmpl w:val="F8661D60"/>
    <w:lvl w:ilvl="0" w:tplc="DAF0E504">
      <w:start w:val="1"/>
      <w:numFmt w:val="decimal"/>
      <w:pStyle w:val="IETHeading2"/>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B626AB3"/>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44245007"/>
    <w:multiLevelType w:val="multilevel"/>
    <w:tmpl w:val="E1DE8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45690229"/>
    <w:multiLevelType w:val="multilevel"/>
    <w:tmpl w:val="3E78E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C692699"/>
    <w:multiLevelType w:val="hybridMultilevel"/>
    <w:tmpl w:val="DDBC03A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EE61184"/>
    <w:multiLevelType w:val="multilevel"/>
    <w:tmpl w:val="5524B1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50232215"/>
    <w:multiLevelType w:val="multilevel"/>
    <w:tmpl w:val="A2BC9A42"/>
    <w:lvl w:ilvl="0">
      <w:start w:val="1"/>
      <w:numFmt w:val="decimal"/>
      <w:lvlText w:val="%1."/>
      <w:lvlJc w:val="left"/>
      <w:pPr>
        <w:tabs>
          <w:tab w:val="num" w:pos="288"/>
        </w:tabs>
        <w:ind w:left="288" w:hanging="288"/>
      </w:pPr>
      <w:rPr>
        <w:rFonts w:hint="default"/>
        <w:b w:val="0"/>
        <w:bCs/>
        <w:i/>
        <w:iCs w:val="0"/>
        <w:caps/>
        <w:strike w:val="0"/>
        <w:dstrike w:val="0"/>
        <w:vanish w:val="0"/>
        <w:color w:val="000000"/>
        <w:spacing w:val="0"/>
        <w:kern w:val="0"/>
        <w:position w:val="0"/>
        <w:sz w:val="20"/>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lvlText w:val="%2."/>
      <w:lvlJc w:val="left"/>
      <w:pPr>
        <w:tabs>
          <w:tab w:val="num" w:pos="288"/>
        </w:tabs>
        <w:ind w:left="288" w:hanging="288"/>
      </w:pPr>
      <w:rPr>
        <w:rFonts w:ascii="Times New Roman" w:hAnsi="Times New Roman" w:hint="default"/>
        <w:b w:val="0"/>
        <w:i w:val="0"/>
        <w:sz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50B863EE"/>
    <w:multiLevelType w:val="hybridMultilevel"/>
    <w:tmpl w:val="DE2A97DE"/>
    <w:lvl w:ilvl="0" w:tplc="876814EC">
      <w:start w:val="1"/>
      <w:numFmt w:val="decimal"/>
      <w:lvlText w:val="(%1)"/>
      <w:lvlJc w:val="left"/>
      <w:pPr>
        <w:ind w:left="927" w:hanging="360"/>
      </w:pPr>
      <w:rPr>
        <w:rFonts w:hint="default"/>
      </w:rPr>
    </w:lvl>
    <w:lvl w:ilvl="1" w:tplc="04090019" w:tentative="1">
      <w:start w:val="1"/>
      <w:numFmt w:val="lowerLetter"/>
      <w:lvlText w:val="%2)"/>
      <w:lvlJc w:val="left"/>
      <w:pPr>
        <w:ind w:left="1407" w:hanging="420"/>
      </w:pPr>
    </w:lvl>
    <w:lvl w:ilvl="2" w:tplc="0409001B" w:tentative="1">
      <w:start w:val="1"/>
      <w:numFmt w:val="lowerRoman"/>
      <w:lvlText w:val="%3."/>
      <w:lvlJc w:val="right"/>
      <w:pPr>
        <w:ind w:left="1827" w:hanging="420"/>
      </w:pPr>
    </w:lvl>
    <w:lvl w:ilvl="3" w:tplc="0409000F" w:tentative="1">
      <w:start w:val="1"/>
      <w:numFmt w:val="decimal"/>
      <w:lvlText w:val="%4."/>
      <w:lvlJc w:val="left"/>
      <w:pPr>
        <w:ind w:left="2247" w:hanging="420"/>
      </w:pPr>
    </w:lvl>
    <w:lvl w:ilvl="4" w:tplc="04090019" w:tentative="1">
      <w:start w:val="1"/>
      <w:numFmt w:val="lowerLetter"/>
      <w:lvlText w:val="%5)"/>
      <w:lvlJc w:val="left"/>
      <w:pPr>
        <w:ind w:left="2667" w:hanging="420"/>
      </w:pPr>
    </w:lvl>
    <w:lvl w:ilvl="5" w:tplc="0409001B" w:tentative="1">
      <w:start w:val="1"/>
      <w:numFmt w:val="lowerRoman"/>
      <w:lvlText w:val="%6."/>
      <w:lvlJc w:val="right"/>
      <w:pPr>
        <w:ind w:left="3087" w:hanging="420"/>
      </w:pPr>
    </w:lvl>
    <w:lvl w:ilvl="6" w:tplc="0409000F" w:tentative="1">
      <w:start w:val="1"/>
      <w:numFmt w:val="decimal"/>
      <w:lvlText w:val="%7."/>
      <w:lvlJc w:val="left"/>
      <w:pPr>
        <w:ind w:left="3507" w:hanging="420"/>
      </w:pPr>
    </w:lvl>
    <w:lvl w:ilvl="7" w:tplc="04090019" w:tentative="1">
      <w:start w:val="1"/>
      <w:numFmt w:val="lowerLetter"/>
      <w:lvlText w:val="%8)"/>
      <w:lvlJc w:val="left"/>
      <w:pPr>
        <w:ind w:left="3927" w:hanging="420"/>
      </w:pPr>
    </w:lvl>
    <w:lvl w:ilvl="8" w:tplc="0409001B" w:tentative="1">
      <w:start w:val="1"/>
      <w:numFmt w:val="lowerRoman"/>
      <w:lvlText w:val="%9."/>
      <w:lvlJc w:val="right"/>
      <w:pPr>
        <w:ind w:left="4347" w:hanging="420"/>
      </w:pPr>
    </w:lvl>
  </w:abstractNum>
  <w:abstractNum w:abstractNumId="24" w15:restartNumberingAfterBreak="0">
    <w:nsid w:val="536C22BD"/>
    <w:multiLevelType w:val="multilevel"/>
    <w:tmpl w:val="536C22BD"/>
    <w:lvl w:ilvl="0">
      <w:start w:val="1"/>
      <w:numFmt w:val="decimal"/>
      <w:lvlText w:val="[%1]"/>
      <w:lvlJc w:val="left"/>
      <w:pPr>
        <w:ind w:left="420" w:hanging="420"/>
      </w:pPr>
      <w:rPr>
        <w:rFonts w:ascii="Times New Roman" w:eastAsia="宋体" w:hAnsi="Times New Roman" w:hint="default"/>
        <w:sz w:val="15"/>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5" w15:restartNumberingAfterBreak="0">
    <w:nsid w:val="55DF136D"/>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5778604F"/>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583E1D46"/>
    <w:multiLevelType w:val="multilevel"/>
    <w:tmpl w:val="6380B6B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936"/>
        </w:tabs>
        <w:ind w:left="936" w:hanging="720"/>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1296"/>
        </w:tabs>
        <w:ind w:left="1296" w:hanging="1080"/>
      </w:pPr>
      <w:rPr>
        <w:rFonts w:hint="default"/>
      </w:rPr>
    </w:lvl>
    <w:lvl w:ilvl="4">
      <w:start w:val="1"/>
      <w:numFmt w:val="decimal"/>
      <w:lvlText w:val="%1.%2)%3.%4.%5."/>
      <w:lvlJc w:val="left"/>
      <w:pPr>
        <w:tabs>
          <w:tab w:val="num" w:pos="1296"/>
        </w:tabs>
        <w:ind w:left="1296" w:hanging="1080"/>
      </w:pPr>
      <w:rPr>
        <w:rFonts w:hint="default"/>
      </w:rPr>
    </w:lvl>
    <w:lvl w:ilvl="5">
      <w:start w:val="1"/>
      <w:numFmt w:val="decimal"/>
      <w:lvlText w:val="%1.%2)%3.%4.%5.%6."/>
      <w:lvlJc w:val="left"/>
      <w:pPr>
        <w:tabs>
          <w:tab w:val="num" w:pos="1656"/>
        </w:tabs>
        <w:ind w:left="1656" w:hanging="1440"/>
      </w:pPr>
      <w:rPr>
        <w:rFonts w:hint="default"/>
      </w:rPr>
    </w:lvl>
    <w:lvl w:ilvl="6">
      <w:start w:val="1"/>
      <w:numFmt w:val="decimal"/>
      <w:lvlText w:val="%1.%2)%3.%4.%5.%6.%7."/>
      <w:lvlJc w:val="left"/>
      <w:pPr>
        <w:tabs>
          <w:tab w:val="num" w:pos="1656"/>
        </w:tabs>
        <w:ind w:left="1656" w:hanging="1440"/>
      </w:pPr>
      <w:rPr>
        <w:rFonts w:hint="default"/>
      </w:rPr>
    </w:lvl>
    <w:lvl w:ilvl="7">
      <w:start w:val="1"/>
      <w:numFmt w:val="decimal"/>
      <w:lvlText w:val="%1.%2)%3.%4.%5.%6.%7.%8."/>
      <w:lvlJc w:val="left"/>
      <w:pPr>
        <w:tabs>
          <w:tab w:val="num" w:pos="2016"/>
        </w:tabs>
        <w:ind w:left="2016" w:hanging="1800"/>
      </w:pPr>
      <w:rPr>
        <w:rFonts w:hint="default"/>
      </w:rPr>
    </w:lvl>
    <w:lvl w:ilvl="8">
      <w:start w:val="1"/>
      <w:numFmt w:val="decimal"/>
      <w:lvlText w:val="%1.%2)%3.%4.%5.%6.%7.%8.%9."/>
      <w:lvlJc w:val="left"/>
      <w:pPr>
        <w:tabs>
          <w:tab w:val="num" w:pos="2016"/>
        </w:tabs>
        <w:ind w:left="2016" w:hanging="1800"/>
      </w:pPr>
      <w:rPr>
        <w:rFonts w:hint="default"/>
      </w:rPr>
    </w:lvl>
  </w:abstractNum>
  <w:abstractNum w:abstractNumId="28" w15:restartNumberingAfterBreak="0">
    <w:nsid w:val="597A6197"/>
    <w:multiLevelType w:val="multilevel"/>
    <w:tmpl w:val="5704A4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5B68735D"/>
    <w:multiLevelType w:val="multilevel"/>
    <w:tmpl w:val="5B68735D"/>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0" w15:restartNumberingAfterBreak="0">
    <w:nsid w:val="5FAF7C3A"/>
    <w:multiLevelType w:val="multilevel"/>
    <w:tmpl w:val="9C8E938C"/>
    <w:lvl w:ilvl="0">
      <w:start w:val="1"/>
      <w:numFmt w:val="bullet"/>
      <w:lvlText w:val=""/>
      <w:lvlJc w:val="left"/>
      <w:pPr>
        <w:tabs>
          <w:tab w:val="num" w:pos="504"/>
        </w:tabs>
        <w:ind w:left="504" w:hanging="216"/>
      </w:pPr>
      <w:rPr>
        <w:rFonts w:ascii="Symbol" w:hAnsi="Symbol" w:cs="Times New Roman" w:hint="default"/>
        <w:sz w:val="16"/>
        <w:szCs w:val="16"/>
      </w:rPr>
    </w:lvl>
    <w:lvl w:ilvl="1">
      <w:start w:val="1"/>
      <w:numFmt w:val="bullet"/>
      <w:lvlText w:val=""/>
      <w:lvlJc w:val="left"/>
      <w:pPr>
        <w:tabs>
          <w:tab w:val="num" w:pos="288"/>
        </w:tabs>
        <w:ind w:left="288" w:hanging="288"/>
      </w:pPr>
      <w:rPr>
        <w:rFonts w:ascii="Symbol" w:eastAsia="宋体" w:hAnsi="Symbol" w:hint="default"/>
        <w:sz w:val="16"/>
        <w:szCs w:val="24"/>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1" w15:restartNumberingAfterBreak="0">
    <w:nsid w:val="5FE64EF8"/>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63B27526"/>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63FB69A9"/>
    <w:multiLevelType w:val="multilevel"/>
    <w:tmpl w:val="ACD28B48"/>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4" w15:restartNumberingAfterBreak="0">
    <w:nsid w:val="67211DB9"/>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68B12556"/>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6A7F4B21"/>
    <w:multiLevelType w:val="multilevel"/>
    <w:tmpl w:val="9C62DC70"/>
    <w:lvl w:ilvl="0">
      <w:start w:val="1"/>
      <w:numFmt w:val="decimal"/>
      <w:suff w:val="nothing"/>
      <w:lvlText w:val="%1)  "/>
      <w:lvlJc w:val="left"/>
      <w:pPr>
        <w:ind w:left="0" w:firstLine="0"/>
      </w:pPr>
      <w:rPr>
        <w:rFonts w:hint="default"/>
      </w:rPr>
    </w:lvl>
    <w:lvl w:ilvl="1">
      <w:start w:val="1"/>
      <w:numFmt w:val="decimal"/>
      <w:lvlText w:val="%1.%2)"/>
      <w:lvlJc w:val="left"/>
      <w:pPr>
        <w:tabs>
          <w:tab w:val="num" w:pos="936"/>
        </w:tabs>
        <w:ind w:left="936" w:hanging="720"/>
      </w:pPr>
      <w:rPr>
        <w:rFonts w:hint="default"/>
      </w:rPr>
    </w:lvl>
    <w:lvl w:ilvl="2">
      <w:start w:val="1"/>
      <w:numFmt w:val="decimal"/>
      <w:lvlText w:val="%1.%2)%3."/>
      <w:lvlJc w:val="left"/>
      <w:pPr>
        <w:tabs>
          <w:tab w:val="num" w:pos="936"/>
        </w:tabs>
        <w:ind w:left="936" w:hanging="720"/>
      </w:pPr>
      <w:rPr>
        <w:rFonts w:hint="default"/>
      </w:rPr>
    </w:lvl>
    <w:lvl w:ilvl="3">
      <w:start w:val="1"/>
      <w:numFmt w:val="decimal"/>
      <w:lvlText w:val="%1.%2)%3.%4."/>
      <w:lvlJc w:val="left"/>
      <w:pPr>
        <w:tabs>
          <w:tab w:val="num" w:pos="1296"/>
        </w:tabs>
        <w:ind w:left="1296" w:hanging="1080"/>
      </w:pPr>
      <w:rPr>
        <w:rFonts w:hint="default"/>
      </w:rPr>
    </w:lvl>
    <w:lvl w:ilvl="4">
      <w:start w:val="1"/>
      <w:numFmt w:val="decimal"/>
      <w:lvlText w:val="%1.%2)%3.%4.%5."/>
      <w:lvlJc w:val="left"/>
      <w:pPr>
        <w:tabs>
          <w:tab w:val="num" w:pos="1296"/>
        </w:tabs>
        <w:ind w:left="1296" w:hanging="1080"/>
      </w:pPr>
      <w:rPr>
        <w:rFonts w:hint="default"/>
      </w:rPr>
    </w:lvl>
    <w:lvl w:ilvl="5">
      <w:start w:val="1"/>
      <w:numFmt w:val="decimal"/>
      <w:lvlText w:val="%1.%2)%3.%4.%5.%6."/>
      <w:lvlJc w:val="left"/>
      <w:pPr>
        <w:tabs>
          <w:tab w:val="num" w:pos="1656"/>
        </w:tabs>
        <w:ind w:left="1656" w:hanging="1440"/>
      </w:pPr>
      <w:rPr>
        <w:rFonts w:hint="default"/>
      </w:rPr>
    </w:lvl>
    <w:lvl w:ilvl="6">
      <w:start w:val="1"/>
      <w:numFmt w:val="decimal"/>
      <w:lvlText w:val="%1.%2)%3.%4.%5.%6.%7."/>
      <w:lvlJc w:val="left"/>
      <w:pPr>
        <w:tabs>
          <w:tab w:val="num" w:pos="1656"/>
        </w:tabs>
        <w:ind w:left="1656" w:hanging="1440"/>
      </w:pPr>
      <w:rPr>
        <w:rFonts w:hint="default"/>
      </w:rPr>
    </w:lvl>
    <w:lvl w:ilvl="7">
      <w:start w:val="1"/>
      <w:numFmt w:val="decimal"/>
      <w:lvlText w:val="%1.%2)%3.%4.%5.%6.%7.%8."/>
      <w:lvlJc w:val="left"/>
      <w:pPr>
        <w:tabs>
          <w:tab w:val="num" w:pos="2016"/>
        </w:tabs>
        <w:ind w:left="2016" w:hanging="1800"/>
      </w:pPr>
      <w:rPr>
        <w:rFonts w:hint="default"/>
      </w:rPr>
    </w:lvl>
    <w:lvl w:ilvl="8">
      <w:start w:val="1"/>
      <w:numFmt w:val="decimal"/>
      <w:lvlText w:val="%1.%2)%3.%4.%5.%6.%7.%8.%9."/>
      <w:lvlJc w:val="left"/>
      <w:pPr>
        <w:tabs>
          <w:tab w:val="num" w:pos="2016"/>
        </w:tabs>
        <w:ind w:left="2016" w:hanging="1800"/>
      </w:pPr>
      <w:rPr>
        <w:rFonts w:hint="default"/>
      </w:rPr>
    </w:lvl>
  </w:abstractNum>
  <w:abstractNum w:abstractNumId="37" w15:restartNumberingAfterBreak="0">
    <w:nsid w:val="6EAD4325"/>
    <w:multiLevelType w:val="multilevel"/>
    <w:tmpl w:val="2AD8F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70734464"/>
    <w:multiLevelType w:val="hybridMultilevel"/>
    <w:tmpl w:val="E5045A0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18A0FFA"/>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750C2F23"/>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7AFD1FD1"/>
    <w:multiLevelType w:val="multilevel"/>
    <w:tmpl w:val="7B0AB86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2" w15:restartNumberingAfterBreak="0">
    <w:nsid w:val="7BB3482C"/>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7FD73CCA"/>
    <w:multiLevelType w:val="hybridMultilevel"/>
    <w:tmpl w:val="A4E6BAE0"/>
    <w:lvl w:ilvl="0" w:tplc="75E0A532">
      <w:start w:val="1"/>
      <w:numFmt w:val="decimal"/>
      <w:pStyle w:val="IETHeading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7FD970B8"/>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993030274">
    <w:abstractNumId w:val="22"/>
  </w:num>
  <w:num w:numId="2" w16cid:durableId="578640617">
    <w:abstractNumId w:val="36"/>
  </w:num>
  <w:num w:numId="3" w16cid:durableId="600652697">
    <w:abstractNumId w:val="22"/>
  </w:num>
  <w:num w:numId="4" w16cid:durableId="103685269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93746800">
    <w:abstractNumId w:val="30"/>
  </w:num>
  <w:num w:numId="6" w16cid:durableId="177621229">
    <w:abstractNumId w:val="9"/>
  </w:num>
  <w:num w:numId="7" w16cid:durableId="1846087109">
    <w:abstractNumId w:val="1"/>
  </w:num>
  <w:num w:numId="8" w16cid:durableId="486940107">
    <w:abstractNumId w:val="13"/>
  </w:num>
  <w:num w:numId="9" w16cid:durableId="1582442642">
    <w:abstractNumId w:val="22"/>
  </w:num>
  <w:num w:numId="10" w16cid:durableId="1417746164">
    <w:abstractNumId w:val="27"/>
  </w:num>
  <w:num w:numId="11" w16cid:durableId="15049062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422535160">
    <w:abstractNumId w:val="33"/>
  </w:num>
  <w:num w:numId="13" w16cid:durableId="1147624476">
    <w:abstractNumId w:val="41"/>
  </w:num>
  <w:num w:numId="14" w16cid:durableId="317850965">
    <w:abstractNumId w:val="0"/>
  </w:num>
  <w:num w:numId="15" w16cid:durableId="558441840">
    <w:abstractNumId w:val="26"/>
  </w:num>
  <w:num w:numId="16" w16cid:durableId="1920868268">
    <w:abstractNumId w:val="10"/>
  </w:num>
  <w:num w:numId="17" w16cid:durableId="170729828">
    <w:abstractNumId w:val="5"/>
  </w:num>
  <w:num w:numId="18" w16cid:durableId="2113695504">
    <w:abstractNumId w:val="21"/>
  </w:num>
  <w:num w:numId="19" w16cid:durableId="1978026001">
    <w:abstractNumId w:val="28"/>
  </w:num>
  <w:num w:numId="20" w16cid:durableId="6450581">
    <w:abstractNumId w:val="37"/>
  </w:num>
  <w:num w:numId="21" w16cid:durableId="1620188779">
    <w:abstractNumId w:val="18"/>
  </w:num>
  <w:num w:numId="22" w16cid:durableId="1249927954">
    <w:abstractNumId w:val="4"/>
  </w:num>
  <w:num w:numId="23" w16cid:durableId="1364866463">
    <w:abstractNumId w:val="19"/>
  </w:num>
  <w:num w:numId="24" w16cid:durableId="1885556804">
    <w:abstractNumId w:val="6"/>
  </w:num>
  <w:num w:numId="25" w16cid:durableId="36786784">
    <w:abstractNumId w:val="20"/>
  </w:num>
  <w:num w:numId="26" w16cid:durableId="1082725953">
    <w:abstractNumId w:val="38"/>
  </w:num>
  <w:num w:numId="27" w16cid:durableId="1923634740">
    <w:abstractNumId w:val="11"/>
  </w:num>
  <w:num w:numId="28" w16cid:durableId="1435325852">
    <w:abstractNumId w:val="31"/>
  </w:num>
  <w:num w:numId="29" w16cid:durableId="1697537014">
    <w:abstractNumId w:val="32"/>
  </w:num>
  <w:num w:numId="30" w16cid:durableId="1007559280">
    <w:abstractNumId w:val="35"/>
  </w:num>
  <w:num w:numId="31" w16cid:durableId="484856523">
    <w:abstractNumId w:val="7"/>
  </w:num>
  <w:num w:numId="32" w16cid:durableId="1651442621">
    <w:abstractNumId w:val="8"/>
  </w:num>
  <w:num w:numId="33" w16cid:durableId="1339768071">
    <w:abstractNumId w:val="44"/>
  </w:num>
  <w:num w:numId="34" w16cid:durableId="184367568">
    <w:abstractNumId w:val="14"/>
  </w:num>
  <w:num w:numId="35" w16cid:durableId="1208571403">
    <w:abstractNumId w:val="15"/>
  </w:num>
  <w:num w:numId="36" w16cid:durableId="759451529">
    <w:abstractNumId w:val="12"/>
  </w:num>
  <w:num w:numId="37" w16cid:durableId="1589727547">
    <w:abstractNumId w:val="34"/>
  </w:num>
  <w:num w:numId="38" w16cid:durableId="180583184">
    <w:abstractNumId w:val="2"/>
  </w:num>
  <w:num w:numId="39" w16cid:durableId="52626114">
    <w:abstractNumId w:val="17"/>
  </w:num>
  <w:num w:numId="40" w16cid:durableId="1046416748">
    <w:abstractNumId w:val="43"/>
  </w:num>
  <w:num w:numId="41" w16cid:durableId="1547377590">
    <w:abstractNumId w:val="16"/>
  </w:num>
  <w:num w:numId="42" w16cid:durableId="994913865">
    <w:abstractNumId w:val="42"/>
  </w:num>
  <w:num w:numId="43" w16cid:durableId="585967485">
    <w:abstractNumId w:val="23"/>
  </w:num>
  <w:num w:numId="44" w16cid:durableId="619995034">
    <w:abstractNumId w:val="40"/>
  </w:num>
  <w:num w:numId="45" w16cid:durableId="1735740168">
    <w:abstractNumId w:val="39"/>
  </w:num>
  <w:num w:numId="46" w16cid:durableId="1485203343">
    <w:abstractNumId w:val="25"/>
  </w:num>
  <w:num w:numId="47" w16cid:durableId="548348173">
    <w:abstractNumId w:val="24"/>
  </w:num>
  <w:num w:numId="48" w16cid:durableId="1523976460">
    <w:abstractNumId w:val="3"/>
  </w:num>
  <w:num w:numId="49" w16cid:durableId="1930307650">
    <w:abstractNumId w:val="29"/>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activeWritingStyle w:appName="MSWord" w:lang="en-AU" w:vendorID="64" w:dllVersion="6" w:nlCheck="1" w:checkStyle="1"/>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AU"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zh-CN" w:vendorID="64" w:dllVersion="0"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20"/>
  <w:noPunctuationKerning/>
  <w:characterSpacingControl w:val="doNotCompress"/>
  <w:hdrShapeDefaults>
    <o:shapedefaults v:ext="edit" spidmax="2050"/>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02BB"/>
    <w:rsid w:val="000002E1"/>
    <w:rsid w:val="00010341"/>
    <w:rsid w:val="00010351"/>
    <w:rsid w:val="00014653"/>
    <w:rsid w:val="00015CC3"/>
    <w:rsid w:val="00017719"/>
    <w:rsid w:val="0002570F"/>
    <w:rsid w:val="00027F1D"/>
    <w:rsid w:val="00031298"/>
    <w:rsid w:val="0003296C"/>
    <w:rsid w:val="000350A2"/>
    <w:rsid w:val="00052DFB"/>
    <w:rsid w:val="00054421"/>
    <w:rsid w:val="0005726E"/>
    <w:rsid w:val="0006170E"/>
    <w:rsid w:val="0006228E"/>
    <w:rsid w:val="00062E46"/>
    <w:rsid w:val="00070DB1"/>
    <w:rsid w:val="00072F2F"/>
    <w:rsid w:val="00073C34"/>
    <w:rsid w:val="00074AC8"/>
    <w:rsid w:val="000778ED"/>
    <w:rsid w:val="00081408"/>
    <w:rsid w:val="00081913"/>
    <w:rsid w:val="00081EBE"/>
    <w:rsid w:val="00082EC9"/>
    <w:rsid w:val="00086EDC"/>
    <w:rsid w:val="00087976"/>
    <w:rsid w:val="000924D0"/>
    <w:rsid w:val="0009370F"/>
    <w:rsid w:val="00094B13"/>
    <w:rsid w:val="0009511C"/>
    <w:rsid w:val="000A758A"/>
    <w:rsid w:val="000B36A3"/>
    <w:rsid w:val="000B58D0"/>
    <w:rsid w:val="000B7DAB"/>
    <w:rsid w:val="000C013C"/>
    <w:rsid w:val="000C245A"/>
    <w:rsid w:val="000C3DB9"/>
    <w:rsid w:val="000C7AEE"/>
    <w:rsid w:val="000D5460"/>
    <w:rsid w:val="000D732D"/>
    <w:rsid w:val="000E3F84"/>
    <w:rsid w:val="000F177B"/>
    <w:rsid w:val="000F534A"/>
    <w:rsid w:val="001016A1"/>
    <w:rsid w:val="001056DF"/>
    <w:rsid w:val="00114025"/>
    <w:rsid w:val="001160D2"/>
    <w:rsid w:val="00116270"/>
    <w:rsid w:val="00116A80"/>
    <w:rsid w:val="001273D9"/>
    <w:rsid w:val="0012753F"/>
    <w:rsid w:val="001348A5"/>
    <w:rsid w:val="00134B60"/>
    <w:rsid w:val="0013527B"/>
    <w:rsid w:val="00141C83"/>
    <w:rsid w:val="00144C45"/>
    <w:rsid w:val="00151B8E"/>
    <w:rsid w:val="00152451"/>
    <w:rsid w:val="001545F9"/>
    <w:rsid w:val="00154E94"/>
    <w:rsid w:val="00161526"/>
    <w:rsid w:val="00187862"/>
    <w:rsid w:val="001928FB"/>
    <w:rsid w:val="00192A6D"/>
    <w:rsid w:val="00192BC7"/>
    <w:rsid w:val="001A4823"/>
    <w:rsid w:val="001A50EA"/>
    <w:rsid w:val="001B36A6"/>
    <w:rsid w:val="001B4E92"/>
    <w:rsid w:val="001B765C"/>
    <w:rsid w:val="001D7603"/>
    <w:rsid w:val="001E01C0"/>
    <w:rsid w:val="001E1A2D"/>
    <w:rsid w:val="001E2858"/>
    <w:rsid w:val="001F0E51"/>
    <w:rsid w:val="001F16CD"/>
    <w:rsid w:val="001F3B52"/>
    <w:rsid w:val="001F47D2"/>
    <w:rsid w:val="001F6165"/>
    <w:rsid w:val="002000E4"/>
    <w:rsid w:val="002001E4"/>
    <w:rsid w:val="00213464"/>
    <w:rsid w:val="0022285A"/>
    <w:rsid w:val="00224C61"/>
    <w:rsid w:val="00237698"/>
    <w:rsid w:val="0024298A"/>
    <w:rsid w:val="00247068"/>
    <w:rsid w:val="00261FB2"/>
    <w:rsid w:val="0027227B"/>
    <w:rsid w:val="00273AC7"/>
    <w:rsid w:val="00273BF8"/>
    <w:rsid w:val="00273D2C"/>
    <w:rsid w:val="00282D9A"/>
    <w:rsid w:val="00285ECD"/>
    <w:rsid w:val="00290E1B"/>
    <w:rsid w:val="00291B17"/>
    <w:rsid w:val="002A2C67"/>
    <w:rsid w:val="002A30F0"/>
    <w:rsid w:val="002A6742"/>
    <w:rsid w:val="002A7E44"/>
    <w:rsid w:val="002A7EF1"/>
    <w:rsid w:val="002B2262"/>
    <w:rsid w:val="002B317F"/>
    <w:rsid w:val="002B54DF"/>
    <w:rsid w:val="002B73CB"/>
    <w:rsid w:val="002C1A7F"/>
    <w:rsid w:val="002C3818"/>
    <w:rsid w:val="002C4239"/>
    <w:rsid w:val="002C559D"/>
    <w:rsid w:val="002D1E02"/>
    <w:rsid w:val="002D2D42"/>
    <w:rsid w:val="002D7C1C"/>
    <w:rsid w:val="002F72D0"/>
    <w:rsid w:val="003003AB"/>
    <w:rsid w:val="00311C49"/>
    <w:rsid w:val="0031381D"/>
    <w:rsid w:val="00316F83"/>
    <w:rsid w:val="00317DC4"/>
    <w:rsid w:val="0032104E"/>
    <w:rsid w:val="0032119E"/>
    <w:rsid w:val="00321304"/>
    <w:rsid w:val="0032163E"/>
    <w:rsid w:val="00325E23"/>
    <w:rsid w:val="00331F84"/>
    <w:rsid w:val="0033635F"/>
    <w:rsid w:val="00337FDE"/>
    <w:rsid w:val="00344AE5"/>
    <w:rsid w:val="00345BD9"/>
    <w:rsid w:val="00345E76"/>
    <w:rsid w:val="00346230"/>
    <w:rsid w:val="00350AB1"/>
    <w:rsid w:val="00357F03"/>
    <w:rsid w:val="00371A4B"/>
    <w:rsid w:val="00374824"/>
    <w:rsid w:val="00382849"/>
    <w:rsid w:val="00386C15"/>
    <w:rsid w:val="003950A4"/>
    <w:rsid w:val="003A4997"/>
    <w:rsid w:val="003B2120"/>
    <w:rsid w:val="003C0E0E"/>
    <w:rsid w:val="003C5301"/>
    <w:rsid w:val="003E315A"/>
    <w:rsid w:val="003E3577"/>
    <w:rsid w:val="003F01DF"/>
    <w:rsid w:val="003F17AF"/>
    <w:rsid w:val="003F36D5"/>
    <w:rsid w:val="003F3A61"/>
    <w:rsid w:val="003F447B"/>
    <w:rsid w:val="004044D0"/>
    <w:rsid w:val="00406FDD"/>
    <w:rsid w:val="00410A55"/>
    <w:rsid w:val="00410A5D"/>
    <w:rsid w:val="004122B4"/>
    <w:rsid w:val="00412880"/>
    <w:rsid w:val="00414909"/>
    <w:rsid w:val="00414BAC"/>
    <w:rsid w:val="0041726D"/>
    <w:rsid w:val="00424E45"/>
    <w:rsid w:val="00425A6A"/>
    <w:rsid w:val="004267D5"/>
    <w:rsid w:val="00426FBB"/>
    <w:rsid w:val="00441DB7"/>
    <w:rsid w:val="004439B5"/>
    <w:rsid w:val="00462768"/>
    <w:rsid w:val="004635F8"/>
    <w:rsid w:val="00464E57"/>
    <w:rsid w:val="00465AEB"/>
    <w:rsid w:val="0047429A"/>
    <w:rsid w:val="0048374C"/>
    <w:rsid w:val="0048771D"/>
    <w:rsid w:val="004A096A"/>
    <w:rsid w:val="004A6605"/>
    <w:rsid w:val="004A67D1"/>
    <w:rsid w:val="004A7494"/>
    <w:rsid w:val="004B090D"/>
    <w:rsid w:val="004B1FC0"/>
    <w:rsid w:val="004B62A6"/>
    <w:rsid w:val="004C16CF"/>
    <w:rsid w:val="004C2868"/>
    <w:rsid w:val="004C45FA"/>
    <w:rsid w:val="004C6397"/>
    <w:rsid w:val="004D21B3"/>
    <w:rsid w:val="004E1BD8"/>
    <w:rsid w:val="004E452A"/>
    <w:rsid w:val="004E6A85"/>
    <w:rsid w:val="004E78E3"/>
    <w:rsid w:val="005004BF"/>
    <w:rsid w:val="00502E89"/>
    <w:rsid w:val="00505948"/>
    <w:rsid w:val="00510E95"/>
    <w:rsid w:val="00513751"/>
    <w:rsid w:val="005167AF"/>
    <w:rsid w:val="0052014B"/>
    <w:rsid w:val="00521518"/>
    <w:rsid w:val="00527D56"/>
    <w:rsid w:val="0053221F"/>
    <w:rsid w:val="00532605"/>
    <w:rsid w:val="00533D6B"/>
    <w:rsid w:val="00536FAE"/>
    <w:rsid w:val="00542C85"/>
    <w:rsid w:val="0055173B"/>
    <w:rsid w:val="00553510"/>
    <w:rsid w:val="00554186"/>
    <w:rsid w:val="00562E55"/>
    <w:rsid w:val="00564560"/>
    <w:rsid w:val="00564897"/>
    <w:rsid w:val="00566558"/>
    <w:rsid w:val="00571E05"/>
    <w:rsid w:val="00573AF4"/>
    <w:rsid w:val="00580939"/>
    <w:rsid w:val="005828E4"/>
    <w:rsid w:val="0058537C"/>
    <w:rsid w:val="00585769"/>
    <w:rsid w:val="0058618A"/>
    <w:rsid w:val="00591130"/>
    <w:rsid w:val="00591627"/>
    <w:rsid w:val="005A17F8"/>
    <w:rsid w:val="005A3F28"/>
    <w:rsid w:val="005A40BE"/>
    <w:rsid w:val="005B13E2"/>
    <w:rsid w:val="005B3EC3"/>
    <w:rsid w:val="005B47D7"/>
    <w:rsid w:val="005B7A07"/>
    <w:rsid w:val="005C40BE"/>
    <w:rsid w:val="005C5526"/>
    <w:rsid w:val="005C62C6"/>
    <w:rsid w:val="005C79D2"/>
    <w:rsid w:val="005D3BCF"/>
    <w:rsid w:val="005D7B9E"/>
    <w:rsid w:val="005E77E1"/>
    <w:rsid w:val="005F0834"/>
    <w:rsid w:val="005F1884"/>
    <w:rsid w:val="005F283D"/>
    <w:rsid w:val="005F6DC3"/>
    <w:rsid w:val="00601A8E"/>
    <w:rsid w:val="006053FB"/>
    <w:rsid w:val="006067BA"/>
    <w:rsid w:val="00614ABA"/>
    <w:rsid w:val="0062033E"/>
    <w:rsid w:val="00624482"/>
    <w:rsid w:val="00647642"/>
    <w:rsid w:val="0064799C"/>
    <w:rsid w:val="0065120C"/>
    <w:rsid w:val="00654156"/>
    <w:rsid w:val="00661238"/>
    <w:rsid w:val="0066346B"/>
    <w:rsid w:val="0066688A"/>
    <w:rsid w:val="00674616"/>
    <w:rsid w:val="0068183A"/>
    <w:rsid w:val="00684475"/>
    <w:rsid w:val="00685B11"/>
    <w:rsid w:val="006917C4"/>
    <w:rsid w:val="006B47CA"/>
    <w:rsid w:val="006C56D9"/>
    <w:rsid w:val="006C7AAA"/>
    <w:rsid w:val="006D1C2A"/>
    <w:rsid w:val="006D264F"/>
    <w:rsid w:val="006D510A"/>
    <w:rsid w:val="006E05DD"/>
    <w:rsid w:val="006E0984"/>
    <w:rsid w:val="006E2A8D"/>
    <w:rsid w:val="006E3FEC"/>
    <w:rsid w:val="006E7574"/>
    <w:rsid w:val="006F4EFC"/>
    <w:rsid w:val="007003A7"/>
    <w:rsid w:val="007027CB"/>
    <w:rsid w:val="00702BB7"/>
    <w:rsid w:val="00703430"/>
    <w:rsid w:val="00705AA3"/>
    <w:rsid w:val="007069BE"/>
    <w:rsid w:val="00706BD2"/>
    <w:rsid w:val="00707D8E"/>
    <w:rsid w:val="00713344"/>
    <w:rsid w:val="007163DE"/>
    <w:rsid w:val="0071790D"/>
    <w:rsid w:val="00723F71"/>
    <w:rsid w:val="007332F2"/>
    <w:rsid w:val="00735E2B"/>
    <w:rsid w:val="0074261C"/>
    <w:rsid w:val="00745C86"/>
    <w:rsid w:val="00761E7D"/>
    <w:rsid w:val="00763E94"/>
    <w:rsid w:val="00764603"/>
    <w:rsid w:val="0076604D"/>
    <w:rsid w:val="007723EC"/>
    <w:rsid w:val="007764C2"/>
    <w:rsid w:val="00780DE6"/>
    <w:rsid w:val="00782DA5"/>
    <w:rsid w:val="00790909"/>
    <w:rsid w:val="00794442"/>
    <w:rsid w:val="00796D1F"/>
    <w:rsid w:val="007A5674"/>
    <w:rsid w:val="007B5102"/>
    <w:rsid w:val="007B5A07"/>
    <w:rsid w:val="007C3557"/>
    <w:rsid w:val="007D3504"/>
    <w:rsid w:val="007D3E71"/>
    <w:rsid w:val="007D4D5D"/>
    <w:rsid w:val="007E22C3"/>
    <w:rsid w:val="007E5571"/>
    <w:rsid w:val="007E5D6A"/>
    <w:rsid w:val="007E645D"/>
    <w:rsid w:val="007F117A"/>
    <w:rsid w:val="007F299C"/>
    <w:rsid w:val="007F2D58"/>
    <w:rsid w:val="007F4CB4"/>
    <w:rsid w:val="007F75CA"/>
    <w:rsid w:val="00801553"/>
    <w:rsid w:val="0080281D"/>
    <w:rsid w:val="00802B15"/>
    <w:rsid w:val="008043AA"/>
    <w:rsid w:val="00813147"/>
    <w:rsid w:val="00813183"/>
    <w:rsid w:val="0081654E"/>
    <w:rsid w:val="00821E08"/>
    <w:rsid w:val="00825BDC"/>
    <w:rsid w:val="00834EFD"/>
    <w:rsid w:val="00841450"/>
    <w:rsid w:val="0084199D"/>
    <w:rsid w:val="00843C58"/>
    <w:rsid w:val="00844B24"/>
    <w:rsid w:val="0084515F"/>
    <w:rsid w:val="0085092D"/>
    <w:rsid w:val="00852445"/>
    <w:rsid w:val="00860A77"/>
    <w:rsid w:val="008651AC"/>
    <w:rsid w:val="0087444B"/>
    <w:rsid w:val="00877D4C"/>
    <w:rsid w:val="0089763B"/>
    <w:rsid w:val="008A38DC"/>
    <w:rsid w:val="008B023F"/>
    <w:rsid w:val="008B2B41"/>
    <w:rsid w:val="008B6AE3"/>
    <w:rsid w:val="008C3417"/>
    <w:rsid w:val="008C42DC"/>
    <w:rsid w:val="008D1045"/>
    <w:rsid w:val="008D205F"/>
    <w:rsid w:val="008D2474"/>
    <w:rsid w:val="008E1175"/>
    <w:rsid w:val="008E57F0"/>
    <w:rsid w:val="008E5996"/>
    <w:rsid w:val="0090087E"/>
    <w:rsid w:val="00901AE1"/>
    <w:rsid w:val="00904ACB"/>
    <w:rsid w:val="00905066"/>
    <w:rsid w:val="00916F47"/>
    <w:rsid w:val="00917C4D"/>
    <w:rsid w:val="009200E1"/>
    <w:rsid w:val="009205B4"/>
    <w:rsid w:val="00925195"/>
    <w:rsid w:val="009269A0"/>
    <w:rsid w:val="00927330"/>
    <w:rsid w:val="0093068B"/>
    <w:rsid w:val="00933818"/>
    <w:rsid w:val="009348D4"/>
    <w:rsid w:val="009431E5"/>
    <w:rsid w:val="0094750B"/>
    <w:rsid w:val="00955B59"/>
    <w:rsid w:val="00976CFA"/>
    <w:rsid w:val="00981F68"/>
    <w:rsid w:val="009871DD"/>
    <w:rsid w:val="00990A29"/>
    <w:rsid w:val="00992262"/>
    <w:rsid w:val="009926BC"/>
    <w:rsid w:val="00996099"/>
    <w:rsid w:val="009A3892"/>
    <w:rsid w:val="009A3D65"/>
    <w:rsid w:val="009A4319"/>
    <w:rsid w:val="009A6C3F"/>
    <w:rsid w:val="009B30BA"/>
    <w:rsid w:val="009B73F2"/>
    <w:rsid w:val="009C12BD"/>
    <w:rsid w:val="009C50FE"/>
    <w:rsid w:val="009C6D40"/>
    <w:rsid w:val="009C7DC3"/>
    <w:rsid w:val="009D0593"/>
    <w:rsid w:val="009D0E0F"/>
    <w:rsid w:val="009D1E28"/>
    <w:rsid w:val="009D71A4"/>
    <w:rsid w:val="009E370B"/>
    <w:rsid w:val="009F290E"/>
    <w:rsid w:val="009F73CE"/>
    <w:rsid w:val="00A03E75"/>
    <w:rsid w:val="00A05ED8"/>
    <w:rsid w:val="00A0790F"/>
    <w:rsid w:val="00A1001C"/>
    <w:rsid w:val="00A11EAF"/>
    <w:rsid w:val="00A15637"/>
    <w:rsid w:val="00A24AE5"/>
    <w:rsid w:val="00A33003"/>
    <w:rsid w:val="00A425B2"/>
    <w:rsid w:val="00A44C82"/>
    <w:rsid w:val="00A45FCE"/>
    <w:rsid w:val="00A53B12"/>
    <w:rsid w:val="00A65884"/>
    <w:rsid w:val="00A65BFF"/>
    <w:rsid w:val="00A66620"/>
    <w:rsid w:val="00A75671"/>
    <w:rsid w:val="00A773CC"/>
    <w:rsid w:val="00A83206"/>
    <w:rsid w:val="00A92EFF"/>
    <w:rsid w:val="00A9318B"/>
    <w:rsid w:val="00A93735"/>
    <w:rsid w:val="00A94AC1"/>
    <w:rsid w:val="00AA1878"/>
    <w:rsid w:val="00AA219B"/>
    <w:rsid w:val="00AA3BDA"/>
    <w:rsid w:val="00AB18B7"/>
    <w:rsid w:val="00AC0288"/>
    <w:rsid w:val="00AC34A1"/>
    <w:rsid w:val="00AD1453"/>
    <w:rsid w:val="00AD335D"/>
    <w:rsid w:val="00AD3B90"/>
    <w:rsid w:val="00AD7738"/>
    <w:rsid w:val="00AF792B"/>
    <w:rsid w:val="00B02903"/>
    <w:rsid w:val="00B244F5"/>
    <w:rsid w:val="00B26C26"/>
    <w:rsid w:val="00B271C0"/>
    <w:rsid w:val="00B319E9"/>
    <w:rsid w:val="00B35B2C"/>
    <w:rsid w:val="00B35E07"/>
    <w:rsid w:val="00B43DED"/>
    <w:rsid w:val="00B4422B"/>
    <w:rsid w:val="00B44CA7"/>
    <w:rsid w:val="00B45DE0"/>
    <w:rsid w:val="00B46CF9"/>
    <w:rsid w:val="00B5261C"/>
    <w:rsid w:val="00B549A6"/>
    <w:rsid w:val="00B55303"/>
    <w:rsid w:val="00B55D5E"/>
    <w:rsid w:val="00B64255"/>
    <w:rsid w:val="00B70435"/>
    <w:rsid w:val="00B81B78"/>
    <w:rsid w:val="00B82F66"/>
    <w:rsid w:val="00B83845"/>
    <w:rsid w:val="00B85572"/>
    <w:rsid w:val="00B9047B"/>
    <w:rsid w:val="00B922BC"/>
    <w:rsid w:val="00B9261D"/>
    <w:rsid w:val="00B94516"/>
    <w:rsid w:val="00B95FBD"/>
    <w:rsid w:val="00BB12CF"/>
    <w:rsid w:val="00BB2855"/>
    <w:rsid w:val="00BB2C1C"/>
    <w:rsid w:val="00BC2EDB"/>
    <w:rsid w:val="00BC5F6F"/>
    <w:rsid w:val="00BD19C1"/>
    <w:rsid w:val="00BD25B8"/>
    <w:rsid w:val="00BE18D9"/>
    <w:rsid w:val="00BE373D"/>
    <w:rsid w:val="00BE3E06"/>
    <w:rsid w:val="00BF0A15"/>
    <w:rsid w:val="00BF58B4"/>
    <w:rsid w:val="00BF663E"/>
    <w:rsid w:val="00C000EB"/>
    <w:rsid w:val="00C012E1"/>
    <w:rsid w:val="00C06BB4"/>
    <w:rsid w:val="00C10B80"/>
    <w:rsid w:val="00C10D20"/>
    <w:rsid w:val="00C12E0C"/>
    <w:rsid w:val="00C137C4"/>
    <w:rsid w:val="00C1759E"/>
    <w:rsid w:val="00C21916"/>
    <w:rsid w:val="00C22D9C"/>
    <w:rsid w:val="00C37108"/>
    <w:rsid w:val="00C37D0B"/>
    <w:rsid w:val="00C457CA"/>
    <w:rsid w:val="00C46359"/>
    <w:rsid w:val="00C46E39"/>
    <w:rsid w:val="00C5237C"/>
    <w:rsid w:val="00C57FB7"/>
    <w:rsid w:val="00C621F6"/>
    <w:rsid w:val="00C623C6"/>
    <w:rsid w:val="00C658C8"/>
    <w:rsid w:val="00C65F3F"/>
    <w:rsid w:val="00C72414"/>
    <w:rsid w:val="00C724F1"/>
    <w:rsid w:val="00C74140"/>
    <w:rsid w:val="00C75159"/>
    <w:rsid w:val="00C77D83"/>
    <w:rsid w:val="00C8004F"/>
    <w:rsid w:val="00C8667B"/>
    <w:rsid w:val="00C902BB"/>
    <w:rsid w:val="00C9695F"/>
    <w:rsid w:val="00CA4CE3"/>
    <w:rsid w:val="00CB08F4"/>
    <w:rsid w:val="00CB50CE"/>
    <w:rsid w:val="00CC0A18"/>
    <w:rsid w:val="00CC5673"/>
    <w:rsid w:val="00CD19A9"/>
    <w:rsid w:val="00CD4F3F"/>
    <w:rsid w:val="00CD59FD"/>
    <w:rsid w:val="00CD6FCB"/>
    <w:rsid w:val="00CE3507"/>
    <w:rsid w:val="00CE4615"/>
    <w:rsid w:val="00CF0D91"/>
    <w:rsid w:val="00D01E44"/>
    <w:rsid w:val="00D03D24"/>
    <w:rsid w:val="00D1124B"/>
    <w:rsid w:val="00D2572E"/>
    <w:rsid w:val="00D311F8"/>
    <w:rsid w:val="00D36B52"/>
    <w:rsid w:val="00D377C8"/>
    <w:rsid w:val="00D40032"/>
    <w:rsid w:val="00D41274"/>
    <w:rsid w:val="00D420AD"/>
    <w:rsid w:val="00D4300F"/>
    <w:rsid w:val="00D43326"/>
    <w:rsid w:val="00D43BF3"/>
    <w:rsid w:val="00D45B2F"/>
    <w:rsid w:val="00D4655F"/>
    <w:rsid w:val="00D472FB"/>
    <w:rsid w:val="00D50F39"/>
    <w:rsid w:val="00D5325A"/>
    <w:rsid w:val="00D737E7"/>
    <w:rsid w:val="00D767BB"/>
    <w:rsid w:val="00D77B20"/>
    <w:rsid w:val="00D852B4"/>
    <w:rsid w:val="00D90021"/>
    <w:rsid w:val="00D9180A"/>
    <w:rsid w:val="00D91CB6"/>
    <w:rsid w:val="00D939B0"/>
    <w:rsid w:val="00D961F2"/>
    <w:rsid w:val="00DA3E42"/>
    <w:rsid w:val="00DB16E0"/>
    <w:rsid w:val="00DB25D3"/>
    <w:rsid w:val="00DB25DF"/>
    <w:rsid w:val="00DB2DF9"/>
    <w:rsid w:val="00DB7E63"/>
    <w:rsid w:val="00DC2055"/>
    <w:rsid w:val="00DC2AE2"/>
    <w:rsid w:val="00DC54C8"/>
    <w:rsid w:val="00DC6312"/>
    <w:rsid w:val="00DD71E8"/>
    <w:rsid w:val="00DD7F83"/>
    <w:rsid w:val="00DE29E1"/>
    <w:rsid w:val="00DF2CDC"/>
    <w:rsid w:val="00DF7EA1"/>
    <w:rsid w:val="00E0641E"/>
    <w:rsid w:val="00E06664"/>
    <w:rsid w:val="00E237F3"/>
    <w:rsid w:val="00E27FA4"/>
    <w:rsid w:val="00E304BC"/>
    <w:rsid w:val="00E320A9"/>
    <w:rsid w:val="00E32853"/>
    <w:rsid w:val="00E4017B"/>
    <w:rsid w:val="00E401F8"/>
    <w:rsid w:val="00E46425"/>
    <w:rsid w:val="00E47D0E"/>
    <w:rsid w:val="00E65018"/>
    <w:rsid w:val="00E7535B"/>
    <w:rsid w:val="00E80253"/>
    <w:rsid w:val="00E867C4"/>
    <w:rsid w:val="00E93693"/>
    <w:rsid w:val="00E9376E"/>
    <w:rsid w:val="00E94339"/>
    <w:rsid w:val="00E94E7B"/>
    <w:rsid w:val="00E97563"/>
    <w:rsid w:val="00EB0B63"/>
    <w:rsid w:val="00EB1410"/>
    <w:rsid w:val="00EB1B5F"/>
    <w:rsid w:val="00EB4F63"/>
    <w:rsid w:val="00EC0A49"/>
    <w:rsid w:val="00EC1B9B"/>
    <w:rsid w:val="00EC265C"/>
    <w:rsid w:val="00ED61CB"/>
    <w:rsid w:val="00EE1AC4"/>
    <w:rsid w:val="00EF1923"/>
    <w:rsid w:val="00EF73EB"/>
    <w:rsid w:val="00F005F4"/>
    <w:rsid w:val="00F00781"/>
    <w:rsid w:val="00F04AB3"/>
    <w:rsid w:val="00F06A72"/>
    <w:rsid w:val="00F114B5"/>
    <w:rsid w:val="00F12ACD"/>
    <w:rsid w:val="00F12E79"/>
    <w:rsid w:val="00F136F0"/>
    <w:rsid w:val="00F20BBB"/>
    <w:rsid w:val="00F43BD8"/>
    <w:rsid w:val="00F522A9"/>
    <w:rsid w:val="00F53822"/>
    <w:rsid w:val="00F55AAA"/>
    <w:rsid w:val="00F562F3"/>
    <w:rsid w:val="00F72D9F"/>
    <w:rsid w:val="00F730EF"/>
    <w:rsid w:val="00F74B89"/>
    <w:rsid w:val="00F75133"/>
    <w:rsid w:val="00F772DB"/>
    <w:rsid w:val="00F8313F"/>
    <w:rsid w:val="00F96AFF"/>
    <w:rsid w:val="00FA3899"/>
    <w:rsid w:val="00FA4909"/>
    <w:rsid w:val="00FA4949"/>
    <w:rsid w:val="00FA6751"/>
    <w:rsid w:val="00FB1048"/>
    <w:rsid w:val="00FB456F"/>
    <w:rsid w:val="00FB62C4"/>
    <w:rsid w:val="00FB7701"/>
    <w:rsid w:val="00FC77FF"/>
    <w:rsid w:val="00FD1AC5"/>
    <w:rsid w:val="00FD3E2F"/>
    <w:rsid w:val="00FD5CF0"/>
    <w:rsid w:val="00FE08D7"/>
    <w:rsid w:val="00FE1EAE"/>
    <w:rsid w:val="00FE6543"/>
    <w:rsid w:val="00FE7BFC"/>
    <w:rsid w:val="00FF0A75"/>
    <w:rsid w:val="00FF125A"/>
    <w:rsid w:val="00FF538A"/>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FC0B34E"/>
  <w15:docId w15:val="{D4369A6C-AF95-4402-A4D2-0D84623108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Table Theme" w:locked="1" w:semiHidden="1" w:unhideWhenUsed="1"/>
    <w:lsdException w:name="Placeholder Text" w:semiHidden="1" w:uiPriority="99"/>
    <w:lsdException w:name="No Spacing"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71790D"/>
    <w:rPr>
      <w:sz w:val="24"/>
      <w:szCs w:val="24"/>
      <w:lang w:val="en-AU" w:eastAsia="zh-CN"/>
    </w:rPr>
  </w:style>
  <w:style w:type="paragraph" w:styleId="1">
    <w:name w:val="heading 1"/>
    <w:basedOn w:val="a"/>
    <w:next w:val="a"/>
    <w:link w:val="10"/>
    <w:uiPriority w:val="9"/>
    <w:qFormat/>
    <w:rsid w:val="00081EBE"/>
    <w:pPr>
      <w:keepNext/>
      <w:spacing w:before="240" w:after="60"/>
      <w:outlineLvl w:val="0"/>
    </w:pPr>
    <w:rPr>
      <w:rFonts w:ascii="Arial" w:hAnsi="Arial" w:cs="Arial"/>
      <w:b/>
      <w:bCs/>
      <w:kern w:val="32"/>
      <w:sz w:val="32"/>
      <w:szCs w:val="32"/>
    </w:rPr>
  </w:style>
  <w:style w:type="paragraph" w:styleId="2">
    <w:name w:val="heading 2"/>
    <w:basedOn w:val="a"/>
    <w:next w:val="a"/>
    <w:qFormat/>
    <w:rsid w:val="0027227B"/>
    <w:pPr>
      <w:keepNext/>
      <w:spacing w:before="240" w:after="60"/>
      <w:outlineLvl w:val="1"/>
    </w:pPr>
    <w:rPr>
      <w:rFonts w:ascii="Arial" w:hAnsi="Arial" w:cs="Arial"/>
      <w:b/>
      <w:bCs/>
      <w:i/>
      <w:iCs/>
      <w:sz w:val="28"/>
      <w:szCs w:val="28"/>
    </w:rPr>
  </w:style>
  <w:style w:type="paragraph" w:styleId="3">
    <w:name w:val="heading 3"/>
    <w:basedOn w:val="a"/>
    <w:next w:val="a"/>
    <w:qFormat/>
    <w:rsid w:val="000C7AEE"/>
    <w:pPr>
      <w:keepNext/>
      <w:numPr>
        <w:ilvl w:val="2"/>
        <w:numId w:val="8"/>
      </w:numPr>
      <w:spacing w:before="240" w:after="60"/>
      <w:outlineLvl w:val="2"/>
    </w:pPr>
    <w:rPr>
      <w:rFonts w:ascii="Arial" w:hAnsi="Arial" w:cs="Arial"/>
      <w:b/>
      <w:bCs/>
      <w:sz w:val="26"/>
      <w:szCs w:val="2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IETPaperTitle">
    <w:name w:val="IET Paper Title"/>
    <w:basedOn w:val="a3"/>
    <w:qFormat/>
    <w:locked/>
    <w:rsid w:val="0071790D"/>
    <w:rPr>
      <w:b/>
      <w:sz w:val="28"/>
    </w:rPr>
  </w:style>
  <w:style w:type="paragraph" w:customStyle="1" w:styleId="IETHeading1">
    <w:name w:val="IET Heading 1"/>
    <w:basedOn w:val="2"/>
    <w:qFormat/>
    <w:locked/>
    <w:rsid w:val="0031381D"/>
    <w:pPr>
      <w:numPr>
        <w:numId w:val="40"/>
      </w:numPr>
    </w:pPr>
    <w:rPr>
      <w:i w:val="0"/>
      <w:sz w:val="24"/>
    </w:rPr>
  </w:style>
  <w:style w:type="paragraph" w:styleId="a3">
    <w:name w:val="header"/>
    <w:basedOn w:val="a"/>
    <w:link w:val="a4"/>
    <w:rsid w:val="0071790D"/>
    <w:pPr>
      <w:tabs>
        <w:tab w:val="center" w:pos="4513"/>
        <w:tab w:val="right" w:pos="9026"/>
      </w:tabs>
    </w:pPr>
  </w:style>
  <w:style w:type="character" w:customStyle="1" w:styleId="a4">
    <w:name w:val="页眉 字符"/>
    <w:basedOn w:val="a0"/>
    <w:link w:val="a3"/>
    <w:rsid w:val="0071790D"/>
    <w:rPr>
      <w:sz w:val="24"/>
      <w:szCs w:val="24"/>
      <w:lang w:val="en-AU" w:eastAsia="zh-CN"/>
    </w:rPr>
  </w:style>
  <w:style w:type="paragraph" w:customStyle="1" w:styleId="IETAbstractText">
    <w:name w:val="IET Abstract Text"/>
    <w:basedOn w:val="a"/>
    <w:next w:val="a"/>
    <w:qFormat/>
    <w:locked/>
    <w:rsid w:val="00A425B2"/>
    <w:rPr>
      <w:b/>
    </w:rPr>
  </w:style>
  <w:style w:type="paragraph" w:customStyle="1" w:styleId="Style1">
    <w:name w:val="Style1"/>
    <w:basedOn w:val="a"/>
    <w:next w:val="a5"/>
    <w:qFormat/>
    <w:locked/>
    <w:rsid w:val="00A425B2"/>
  </w:style>
  <w:style w:type="paragraph" w:customStyle="1" w:styleId="IETParagraph">
    <w:name w:val="IET Paragraph"/>
    <w:basedOn w:val="a"/>
    <w:link w:val="IETParagraph0"/>
    <w:qFormat/>
    <w:locked/>
    <w:rsid w:val="00A425B2"/>
    <w:pPr>
      <w:spacing w:line="360" w:lineRule="auto"/>
      <w:ind w:firstLine="567"/>
      <w:jc w:val="both"/>
    </w:pPr>
  </w:style>
  <w:style w:type="paragraph" w:styleId="a5">
    <w:name w:val="Normal Indent"/>
    <w:basedOn w:val="a"/>
    <w:rsid w:val="00A425B2"/>
    <w:pPr>
      <w:ind w:left="720"/>
    </w:pPr>
  </w:style>
  <w:style w:type="paragraph" w:customStyle="1" w:styleId="IETHeading2">
    <w:name w:val="IET Heading 2"/>
    <w:basedOn w:val="a"/>
    <w:qFormat/>
    <w:locked/>
    <w:rsid w:val="0031381D"/>
    <w:pPr>
      <w:numPr>
        <w:numId w:val="41"/>
      </w:numPr>
      <w:ind w:left="1080"/>
    </w:pPr>
    <w:rPr>
      <w:rFonts w:ascii="Arial" w:hAnsi="Arial"/>
      <w:i/>
      <w:sz w:val="22"/>
    </w:rPr>
  </w:style>
  <w:style w:type="paragraph" w:customStyle="1" w:styleId="FigureCaption">
    <w:name w:val="Figure Caption"/>
    <w:basedOn w:val="a"/>
    <w:qFormat/>
    <w:rsid w:val="00AC34A1"/>
    <w:rPr>
      <w:b/>
      <w:i/>
    </w:rPr>
  </w:style>
  <w:style w:type="table" w:styleId="a6">
    <w:name w:val="Table Grid"/>
    <w:basedOn w:val="a1"/>
    <w:locked/>
    <w:rsid w:val="00A03E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ETFigureCaption">
    <w:name w:val="IET Figure Caption"/>
    <w:basedOn w:val="FigureCaption"/>
    <w:locked/>
    <w:rsid w:val="00AC34A1"/>
    <w:rPr>
      <w:b w:val="0"/>
      <w:iCs/>
      <w:sz w:val="20"/>
    </w:rPr>
  </w:style>
  <w:style w:type="paragraph" w:customStyle="1" w:styleId="TableHeading">
    <w:name w:val="Table Heading"/>
    <w:basedOn w:val="IETParagraph"/>
    <w:next w:val="a"/>
    <w:qFormat/>
    <w:locked/>
    <w:rsid w:val="009C7DC3"/>
    <w:pPr>
      <w:spacing w:line="240" w:lineRule="auto"/>
      <w:ind w:firstLine="0"/>
    </w:pPr>
    <w:rPr>
      <w:sz w:val="20"/>
      <w:lang w:val="en-GB"/>
    </w:rPr>
  </w:style>
  <w:style w:type="character" w:styleId="a7">
    <w:name w:val="Strong"/>
    <w:basedOn w:val="a0"/>
    <w:uiPriority w:val="22"/>
    <w:qFormat/>
    <w:rsid w:val="008B023F"/>
    <w:rPr>
      <w:b/>
      <w:bCs/>
    </w:rPr>
  </w:style>
  <w:style w:type="character" w:customStyle="1" w:styleId="apple-converted-space">
    <w:name w:val="apple-converted-space"/>
    <w:basedOn w:val="a0"/>
    <w:locked/>
    <w:rsid w:val="008B023F"/>
  </w:style>
  <w:style w:type="paragraph" w:styleId="a8">
    <w:name w:val="caption"/>
    <w:basedOn w:val="a"/>
    <w:next w:val="a"/>
    <w:qFormat/>
    <w:rsid w:val="00A45FCE"/>
    <w:pPr>
      <w:spacing w:before="120" w:after="120"/>
    </w:pPr>
    <w:rPr>
      <w:b/>
      <w:bCs/>
      <w:sz w:val="20"/>
      <w:szCs w:val="20"/>
    </w:rPr>
  </w:style>
  <w:style w:type="paragraph" w:styleId="a9">
    <w:name w:val="Normal (Web)"/>
    <w:basedOn w:val="a"/>
    <w:uiPriority w:val="99"/>
    <w:unhideWhenUsed/>
    <w:rsid w:val="004A096A"/>
    <w:pPr>
      <w:spacing w:before="100" w:beforeAutospacing="1" w:after="100" w:afterAutospacing="1"/>
    </w:pPr>
    <w:rPr>
      <w:rFonts w:eastAsia="Times New Roman"/>
      <w:lang w:val="en-GB" w:eastAsia="en-GB"/>
    </w:rPr>
  </w:style>
  <w:style w:type="character" w:styleId="aa">
    <w:name w:val="Emphasis"/>
    <w:basedOn w:val="a0"/>
    <w:uiPriority w:val="20"/>
    <w:qFormat/>
    <w:rsid w:val="004A096A"/>
    <w:rPr>
      <w:i/>
      <w:iCs/>
    </w:rPr>
  </w:style>
  <w:style w:type="paragraph" w:customStyle="1" w:styleId="IETReferences">
    <w:name w:val="IET References"/>
    <w:basedOn w:val="IETParagraph"/>
    <w:qFormat/>
    <w:locked/>
    <w:rsid w:val="00014653"/>
    <w:pPr>
      <w:spacing w:line="240" w:lineRule="auto"/>
      <w:ind w:firstLine="0"/>
      <w:jc w:val="left"/>
    </w:pPr>
    <w:rPr>
      <w:sz w:val="22"/>
      <w:lang w:val="en-GB" w:eastAsia="en-GB"/>
    </w:rPr>
  </w:style>
  <w:style w:type="character" w:styleId="ab">
    <w:name w:val="FollowedHyperlink"/>
    <w:basedOn w:val="a0"/>
    <w:rsid w:val="001B4E92"/>
    <w:rPr>
      <w:color w:val="800080"/>
      <w:u w:val="single"/>
    </w:rPr>
  </w:style>
  <w:style w:type="character" w:styleId="ac">
    <w:name w:val="Hyperlink"/>
    <w:basedOn w:val="a0"/>
    <w:rsid w:val="00E867C4"/>
    <w:rPr>
      <w:color w:val="0000FF" w:themeColor="hyperlink"/>
      <w:u w:val="single"/>
    </w:rPr>
  </w:style>
  <w:style w:type="paragraph" w:styleId="ad">
    <w:name w:val="Balloon Text"/>
    <w:basedOn w:val="a"/>
    <w:link w:val="ae"/>
    <w:rsid w:val="00316F83"/>
    <w:rPr>
      <w:rFonts w:ascii="Tahoma" w:hAnsi="Tahoma" w:cs="Tahoma"/>
      <w:sz w:val="16"/>
      <w:szCs w:val="16"/>
    </w:rPr>
  </w:style>
  <w:style w:type="character" w:customStyle="1" w:styleId="ae">
    <w:name w:val="批注框文本 字符"/>
    <w:basedOn w:val="a0"/>
    <w:link w:val="ad"/>
    <w:rsid w:val="00316F83"/>
    <w:rPr>
      <w:rFonts w:ascii="Tahoma" w:hAnsi="Tahoma" w:cs="Tahoma"/>
      <w:sz w:val="16"/>
      <w:szCs w:val="16"/>
      <w:lang w:val="en-AU" w:eastAsia="zh-CN"/>
    </w:rPr>
  </w:style>
  <w:style w:type="character" w:customStyle="1" w:styleId="10">
    <w:name w:val="标题 1 字符"/>
    <w:basedOn w:val="a0"/>
    <w:link w:val="1"/>
    <w:uiPriority w:val="9"/>
    <w:rsid w:val="00316F83"/>
    <w:rPr>
      <w:rFonts w:ascii="Arial" w:hAnsi="Arial" w:cs="Arial"/>
      <w:b/>
      <w:bCs/>
      <w:kern w:val="32"/>
      <w:sz w:val="32"/>
      <w:szCs w:val="32"/>
      <w:lang w:val="en-AU" w:eastAsia="zh-CN"/>
    </w:rPr>
  </w:style>
  <w:style w:type="paragraph" w:styleId="af">
    <w:name w:val="Bibliography"/>
    <w:basedOn w:val="a"/>
    <w:next w:val="a"/>
    <w:uiPriority w:val="37"/>
    <w:unhideWhenUsed/>
    <w:rsid w:val="00316F83"/>
  </w:style>
  <w:style w:type="character" w:styleId="af0">
    <w:name w:val="annotation reference"/>
    <w:basedOn w:val="a0"/>
    <w:rsid w:val="00904ACB"/>
    <w:rPr>
      <w:sz w:val="16"/>
      <w:szCs w:val="16"/>
    </w:rPr>
  </w:style>
  <w:style w:type="paragraph" w:styleId="af1">
    <w:name w:val="annotation text"/>
    <w:basedOn w:val="a"/>
    <w:link w:val="af2"/>
    <w:rsid w:val="00904ACB"/>
    <w:rPr>
      <w:sz w:val="20"/>
      <w:szCs w:val="20"/>
    </w:rPr>
  </w:style>
  <w:style w:type="character" w:customStyle="1" w:styleId="af2">
    <w:name w:val="批注文字 字符"/>
    <w:basedOn w:val="a0"/>
    <w:link w:val="af1"/>
    <w:rsid w:val="00904ACB"/>
    <w:rPr>
      <w:lang w:val="en-AU" w:eastAsia="zh-CN"/>
    </w:rPr>
  </w:style>
  <w:style w:type="paragraph" w:styleId="af3">
    <w:name w:val="annotation subject"/>
    <w:basedOn w:val="af1"/>
    <w:next w:val="af1"/>
    <w:link w:val="af4"/>
    <w:rsid w:val="00904ACB"/>
    <w:rPr>
      <w:b/>
      <w:bCs/>
    </w:rPr>
  </w:style>
  <w:style w:type="character" w:customStyle="1" w:styleId="af4">
    <w:name w:val="批注主题 字符"/>
    <w:basedOn w:val="af2"/>
    <w:link w:val="af3"/>
    <w:rsid w:val="00904ACB"/>
    <w:rPr>
      <w:b/>
      <w:bCs/>
      <w:lang w:val="en-AU" w:eastAsia="zh-CN"/>
    </w:rPr>
  </w:style>
  <w:style w:type="paragraph" w:styleId="af5">
    <w:name w:val="footer"/>
    <w:basedOn w:val="a"/>
    <w:link w:val="af6"/>
    <w:uiPriority w:val="99"/>
    <w:rsid w:val="008B2B41"/>
    <w:pPr>
      <w:tabs>
        <w:tab w:val="center" w:pos="4513"/>
        <w:tab w:val="right" w:pos="9026"/>
      </w:tabs>
    </w:pPr>
  </w:style>
  <w:style w:type="character" w:customStyle="1" w:styleId="af6">
    <w:name w:val="页脚 字符"/>
    <w:basedOn w:val="a0"/>
    <w:link w:val="af5"/>
    <w:uiPriority w:val="99"/>
    <w:rsid w:val="008B2B41"/>
    <w:rPr>
      <w:sz w:val="24"/>
      <w:szCs w:val="24"/>
      <w:lang w:val="en-AU" w:eastAsia="zh-CN"/>
    </w:rPr>
  </w:style>
  <w:style w:type="paragraph" w:styleId="af7">
    <w:name w:val="List Paragraph"/>
    <w:basedOn w:val="a"/>
    <w:uiPriority w:val="34"/>
    <w:qFormat/>
    <w:rsid w:val="00BE373D"/>
    <w:pPr>
      <w:ind w:left="720"/>
      <w:contextualSpacing/>
    </w:pPr>
  </w:style>
  <w:style w:type="character" w:styleId="af8">
    <w:name w:val="Placeholder Text"/>
    <w:basedOn w:val="a0"/>
    <w:uiPriority w:val="99"/>
    <w:semiHidden/>
    <w:rsid w:val="00D1124B"/>
    <w:rPr>
      <w:color w:val="808080"/>
    </w:rPr>
  </w:style>
  <w:style w:type="table" w:styleId="11">
    <w:name w:val="Table Simple 1"/>
    <w:basedOn w:val="a1"/>
    <w:locked/>
    <w:rsid w:val="00C46E39"/>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af9">
    <w:name w:val="Revision"/>
    <w:hidden/>
    <w:uiPriority w:val="99"/>
    <w:semiHidden/>
    <w:rsid w:val="00EC0A49"/>
    <w:rPr>
      <w:sz w:val="24"/>
      <w:szCs w:val="24"/>
      <w:lang w:val="en-AU" w:eastAsia="zh-CN"/>
    </w:rPr>
  </w:style>
  <w:style w:type="character" w:styleId="afa">
    <w:name w:val="Unresolved Mention"/>
    <w:basedOn w:val="a0"/>
    <w:uiPriority w:val="99"/>
    <w:semiHidden/>
    <w:unhideWhenUsed/>
    <w:rsid w:val="007D4D5D"/>
    <w:rPr>
      <w:color w:val="605E5C"/>
      <w:shd w:val="clear" w:color="auto" w:fill="E1DFDD"/>
    </w:rPr>
  </w:style>
  <w:style w:type="paragraph" w:customStyle="1" w:styleId="afb">
    <w:name w:val="公式"/>
    <w:basedOn w:val="IETParagraph"/>
    <w:link w:val="afc"/>
    <w:qFormat/>
    <w:rsid w:val="00371A4B"/>
    <w:pPr>
      <w:tabs>
        <w:tab w:val="center" w:pos="2436"/>
        <w:tab w:val="right" w:pos="4874"/>
      </w:tabs>
      <w:spacing w:line="240" w:lineRule="auto"/>
      <w:ind w:firstLine="0"/>
    </w:pPr>
    <w:rPr>
      <w:color w:val="000000" w:themeColor="text1"/>
      <w:sz w:val="20"/>
      <w:szCs w:val="20"/>
    </w:rPr>
  </w:style>
  <w:style w:type="character" w:customStyle="1" w:styleId="IETParagraph0">
    <w:name w:val="IET Paragraph 字符"/>
    <w:basedOn w:val="a0"/>
    <w:link w:val="IETParagraph"/>
    <w:rsid w:val="00BF663E"/>
    <w:rPr>
      <w:sz w:val="24"/>
      <w:szCs w:val="24"/>
      <w:lang w:val="en-AU" w:eastAsia="zh-CN"/>
    </w:rPr>
  </w:style>
  <w:style w:type="character" w:customStyle="1" w:styleId="afc">
    <w:name w:val="公式 字符"/>
    <w:basedOn w:val="IETParagraph0"/>
    <w:link w:val="afb"/>
    <w:rsid w:val="00371A4B"/>
    <w:rPr>
      <w:color w:val="000000" w:themeColor="text1"/>
      <w:sz w:val="24"/>
      <w:szCs w:val="24"/>
      <w:lang w:val="en-AU"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5958716">
      <w:bodyDiv w:val="1"/>
      <w:marLeft w:val="0"/>
      <w:marRight w:val="0"/>
      <w:marTop w:val="0"/>
      <w:marBottom w:val="0"/>
      <w:divBdr>
        <w:top w:val="none" w:sz="0" w:space="0" w:color="auto"/>
        <w:left w:val="none" w:sz="0" w:space="0" w:color="auto"/>
        <w:bottom w:val="none" w:sz="0" w:space="0" w:color="auto"/>
        <w:right w:val="none" w:sz="0" w:space="0" w:color="auto"/>
      </w:divBdr>
    </w:div>
    <w:div w:id="1250116539">
      <w:bodyDiv w:val="1"/>
      <w:marLeft w:val="0"/>
      <w:marRight w:val="0"/>
      <w:marTop w:val="0"/>
      <w:marBottom w:val="0"/>
      <w:divBdr>
        <w:top w:val="none" w:sz="0" w:space="0" w:color="auto"/>
        <w:left w:val="none" w:sz="0" w:space="0" w:color="auto"/>
        <w:bottom w:val="none" w:sz="0" w:space="0" w:color="auto"/>
        <w:right w:val="none" w:sz="0" w:space="0" w:color="auto"/>
      </w:divBdr>
    </w:div>
    <w:div w:id="1423721754">
      <w:bodyDiv w:val="1"/>
      <w:marLeft w:val="0"/>
      <w:marRight w:val="0"/>
      <w:marTop w:val="0"/>
      <w:marBottom w:val="0"/>
      <w:divBdr>
        <w:top w:val="none" w:sz="0" w:space="0" w:color="auto"/>
        <w:left w:val="none" w:sz="0" w:space="0" w:color="auto"/>
        <w:bottom w:val="none" w:sz="0" w:space="0" w:color="auto"/>
        <w:right w:val="none" w:sz="0" w:space="0" w:color="auto"/>
      </w:divBdr>
    </w:div>
    <w:div w:id="17289193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wmf"/><Relationship Id="rId21" Type="http://schemas.openxmlformats.org/officeDocument/2006/relationships/package" Target="embeddings/Microsoft_Visio_Drawing3.vsdx"/><Relationship Id="rId42" Type="http://schemas.openxmlformats.org/officeDocument/2006/relationships/image" Target="media/image15.emf"/><Relationship Id="rId47" Type="http://schemas.openxmlformats.org/officeDocument/2006/relationships/package" Target="embeddings/Microsoft_Visio_Drawing9.vsdx"/><Relationship Id="rId63" Type="http://schemas.openxmlformats.org/officeDocument/2006/relationships/package" Target="embeddings/Microsoft_Visio_Drawing17.vsdx"/><Relationship Id="rId68" Type="http://schemas.openxmlformats.org/officeDocument/2006/relationships/hyperlink" Target="http://ex.bjx.com.cn/html/20221129/42218.shtml" TargetMode="Externa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emf"/><Relationship Id="rId29" Type="http://schemas.openxmlformats.org/officeDocument/2006/relationships/oleObject" Target="embeddings/oleObject4.bin"/><Relationship Id="rId11" Type="http://schemas.openxmlformats.org/officeDocument/2006/relationships/hyperlink" Target="mailto:hren@ncepu.edu.cn" TargetMode="External"/><Relationship Id="rId24" Type="http://schemas.openxmlformats.org/officeDocument/2006/relationships/image" Target="media/image6.wmf"/><Relationship Id="rId32" Type="http://schemas.openxmlformats.org/officeDocument/2006/relationships/image" Target="media/image10.wmf"/><Relationship Id="rId37" Type="http://schemas.openxmlformats.org/officeDocument/2006/relationships/package" Target="embeddings/Microsoft_Visio_Drawing4.vsdx"/><Relationship Id="rId40" Type="http://schemas.openxmlformats.org/officeDocument/2006/relationships/image" Target="media/image14.emf"/><Relationship Id="rId45" Type="http://schemas.openxmlformats.org/officeDocument/2006/relationships/package" Target="embeddings/Microsoft_Visio_Drawing8.vsdx"/><Relationship Id="rId53" Type="http://schemas.openxmlformats.org/officeDocument/2006/relationships/package" Target="embeddings/Microsoft_Visio_Drawing12.vsdx"/><Relationship Id="rId58" Type="http://schemas.openxmlformats.org/officeDocument/2006/relationships/image" Target="media/image23.emf"/><Relationship Id="rId66" Type="http://schemas.openxmlformats.org/officeDocument/2006/relationships/oleObject" Target="embeddings/oleObject9.bin"/><Relationship Id="rId5" Type="http://schemas.openxmlformats.org/officeDocument/2006/relationships/webSettings" Target="webSettings.xml"/><Relationship Id="rId61" Type="http://schemas.openxmlformats.org/officeDocument/2006/relationships/package" Target="embeddings/Microsoft_Visio_Drawing16.vsdx"/><Relationship Id="rId19" Type="http://schemas.openxmlformats.org/officeDocument/2006/relationships/package" Target="embeddings/Microsoft_Visio_Drawing2.vsdx"/><Relationship Id="rId14" Type="http://schemas.openxmlformats.org/officeDocument/2006/relationships/image" Target="media/image1.emf"/><Relationship Id="rId22" Type="http://schemas.openxmlformats.org/officeDocument/2006/relationships/image" Target="media/image5.wmf"/><Relationship Id="rId27" Type="http://schemas.openxmlformats.org/officeDocument/2006/relationships/oleObject" Target="embeddings/oleObject3.bin"/><Relationship Id="rId30" Type="http://schemas.openxmlformats.org/officeDocument/2006/relationships/image" Target="media/image9.wmf"/><Relationship Id="rId35" Type="http://schemas.openxmlformats.org/officeDocument/2006/relationships/oleObject" Target="embeddings/oleObject7.bin"/><Relationship Id="rId43" Type="http://schemas.openxmlformats.org/officeDocument/2006/relationships/package" Target="embeddings/Microsoft_Visio_Drawing7.vsdx"/><Relationship Id="rId48" Type="http://schemas.openxmlformats.org/officeDocument/2006/relationships/image" Target="media/image18.emf"/><Relationship Id="rId56" Type="http://schemas.openxmlformats.org/officeDocument/2006/relationships/image" Target="media/image22.emf"/><Relationship Id="rId64" Type="http://schemas.openxmlformats.org/officeDocument/2006/relationships/image" Target="media/image26.wmf"/><Relationship Id="rId69" Type="http://schemas.openxmlformats.org/officeDocument/2006/relationships/hyperlink" Target="https://guangfu.bjx.com.cn/news/20190508/979088.shtml" TargetMode="External"/><Relationship Id="rId8" Type="http://schemas.openxmlformats.org/officeDocument/2006/relationships/hyperlink" Target="mailto:dahui.ren@outlook.com" TargetMode="External"/><Relationship Id="rId51" Type="http://schemas.openxmlformats.org/officeDocument/2006/relationships/package" Target="embeddings/Microsoft_Visio_Drawing11.vsdx"/><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package" Target="embeddings/Microsoft_Visio_Drawing1.vsdx"/><Relationship Id="rId25" Type="http://schemas.openxmlformats.org/officeDocument/2006/relationships/oleObject" Target="embeddings/oleObject2.bin"/><Relationship Id="rId33" Type="http://schemas.openxmlformats.org/officeDocument/2006/relationships/oleObject" Target="embeddings/oleObject6.bin"/><Relationship Id="rId38" Type="http://schemas.openxmlformats.org/officeDocument/2006/relationships/image" Target="media/image13.emf"/><Relationship Id="rId46" Type="http://schemas.openxmlformats.org/officeDocument/2006/relationships/image" Target="media/image17.emf"/><Relationship Id="rId59" Type="http://schemas.openxmlformats.org/officeDocument/2006/relationships/package" Target="embeddings/Microsoft_Visio_Drawing15.vsdx"/><Relationship Id="rId67" Type="http://schemas.openxmlformats.org/officeDocument/2006/relationships/oleObject" Target="embeddings/oleObject10.bin"/><Relationship Id="rId20" Type="http://schemas.openxmlformats.org/officeDocument/2006/relationships/image" Target="media/image4.emf"/><Relationship Id="rId41" Type="http://schemas.openxmlformats.org/officeDocument/2006/relationships/package" Target="embeddings/Microsoft_Visio_Drawing6.vsdx"/><Relationship Id="rId54" Type="http://schemas.openxmlformats.org/officeDocument/2006/relationships/image" Target="media/image21.emf"/><Relationship Id="rId62" Type="http://schemas.openxmlformats.org/officeDocument/2006/relationships/image" Target="media/image25.emf"/><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package" Target="embeddings/Microsoft_Visio_Drawing.vsdx"/><Relationship Id="rId23" Type="http://schemas.openxmlformats.org/officeDocument/2006/relationships/oleObject" Target="embeddings/oleObject1.bin"/><Relationship Id="rId28" Type="http://schemas.openxmlformats.org/officeDocument/2006/relationships/image" Target="media/image8.wmf"/><Relationship Id="rId36" Type="http://schemas.openxmlformats.org/officeDocument/2006/relationships/image" Target="media/image12.emf"/><Relationship Id="rId49" Type="http://schemas.openxmlformats.org/officeDocument/2006/relationships/package" Target="embeddings/Microsoft_Visio_Drawing10.vsdx"/><Relationship Id="rId57" Type="http://schemas.openxmlformats.org/officeDocument/2006/relationships/package" Target="embeddings/Microsoft_Visio_Drawing14.vsdx"/><Relationship Id="rId10" Type="http://schemas.openxmlformats.org/officeDocument/2006/relationships/footer" Target="footer1.xml"/><Relationship Id="rId31" Type="http://schemas.openxmlformats.org/officeDocument/2006/relationships/oleObject" Target="embeddings/oleObject5.bin"/><Relationship Id="rId44" Type="http://schemas.openxmlformats.org/officeDocument/2006/relationships/image" Target="media/image16.emf"/><Relationship Id="rId52" Type="http://schemas.openxmlformats.org/officeDocument/2006/relationships/image" Target="media/image20.emf"/><Relationship Id="rId60" Type="http://schemas.openxmlformats.org/officeDocument/2006/relationships/image" Target="media/image24.emf"/><Relationship Id="rId65" Type="http://schemas.openxmlformats.org/officeDocument/2006/relationships/oleObject" Target="embeddings/oleObject8.bin"/><Relationship Id="rId4" Type="http://schemas.openxmlformats.org/officeDocument/2006/relationships/settings" Target="settings.xml"/><Relationship Id="rId9" Type="http://schemas.openxmlformats.org/officeDocument/2006/relationships/hyperlink" Target="http://orcid.org/0009-0003-6705-3924" TargetMode="External"/><Relationship Id="rId13" Type="http://schemas.openxmlformats.org/officeDocument/2006/relationships/footer" Target="footer3.xml"/><Relationship Id="rId18" Type="http://schemas.openxmlformats.org/officeDocument/2006/relationships/image" Target="media/image3.emf"/><Relationship Id="rId39" Type="http://schemas.openxmlformats.org/officeDocument/2006/relationships/package" Target="embeddings/Microsoft_Visio_Drawing5.vsdx"/><Relationship Id="rId34" Type="http://schemas.openxmlformats.org/officeDocument/2006/relationships/image" Target="media/image11.wmf"/><Relationship Id="rId50" Type="http://schemas.openxmlformats.org/officeDocument/2006/relationships/image" Target="media/image19.emf"/><Relationship Id="rId55" Type="http://schemas.openxmlformats.org/officeDocument/2006/relationships/package" Target="embeddings/Microsoft_Visio_Drawing13.vsdx"/></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xiaox\Documents\WeChat%20Files\wxid_qsc9op2wsb9x12\FileStorage\File\2023-03\IET-Submission-DoubleColumn-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b:Source>
    <b:Tag>IET14</b:Tag>
    <b:SourceType>InternetSite</b:SourceType>
    <b:Guid>{63254D8E-9EA9-42D7-9576-CEB349B0702B}</b:Guid>
    <b:Title>Author Guide - IET Research Journals</b:Title>
    <b:Author>
      <b:Author>
        <b:Corporate>IET Digital Library</b:Corporate>
      </b:Author>
    </b:Author>
    <b:InternetSiteTitle>IET Digital Library</b:InternetSiteTitle>
    <b:YearAccessed>2014</b:YearAccessed>
    <b:MonthAccessed>November</b:MonthAccessed>
    <b:DayAccessed>27</b:DayAccessed>
    <b:URL>http://digital-library.theiet.org/journals/author-guide</b:URL>
    <b:RefOrder>1</b:RefOrder>
  </b:Source>
</b:Sources>
</file>

<file path=customXml/itemProps1.xml><?xml version="1.0" encoding="utf-8"?>
<ds:datastoreItem xmlns:ds="http://schemas.openxmlformats.org/officeDocument/2006/customXml" ds:itemID="{0E38BF51-6E58-4F7C-BFEA-0677DC5A12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IET-Submission-DoubleColumn-Template.dotx</Template>
  <TotalTime>1</TotalTime>
  <Pages>16</Pages>
  <Words>11238</Words>
  <Characters>56979</Characters>
  <Application>Microsoft Office Word</Application>
  <DocSecurity>0</DocSecurity>
  <Lines>1499</Lines>
  <Paragraphs>512</Paragraphs>
  <ScaleCrop>false</ScaleCrop>
  <HeadingPairs>
    <vt:vector size="2" baseType="variant">
      <vt:variant>
        <vt:lpstr>Title</vt:lpstr>
      </vt:variant>
      <vt:variant>
        <vt:i4>1</vt:i4>
      </vt:variant>
    </vt:vector>
  </HeadingPairs>
  <TitlesOfParts>
    <vt:vector size="1" baseType="lpstr">
      <vt:lpstr>IET Submission Template</vt:lpstr>
    </vt:vector>
  </TitlesOfParts>
  <Company>Institution of Engineering and Technology</Company>
  <LinksUpToDate>false</LinksUpToDate>
  <CharactersWithSpaces>67705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IET Submission Template</dc:title>
  <dc:creator>xiaox</dc:creator>
  <cp:lastModifiedBy>xu mingkuo</cp:lastModifiedBy>
  <cp:revision>2</cp:revision>
  <cp:lastPrinted>2023-04-04T04:14:00Z</cp:lastPrinted>
  <dcterms:created xsi:type="dcterms:W3CDTF">2023-04-04T04:22:00Z</dcterms:created>
  <dcterms:modified xsi:type="dcterms:W3CDTF">2023-04-04T04:22:00Z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