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68ED" w14:textId="77777777" w:rsidR="00EC5063" w:rsidRPr="00935683" w:rsidRDefault="00EC5063" w:rsidP="00EC5063">
      <w:pPr>
        <w:pStyle w:val="NormalWeb"/>
        <w:tabs>
          <w:tab w:val="left" w:pos="3480"/>
        </w:tabs>
        <w:spacing w:line="276" w:lineRule="auto"/>
        <w:jc w:val="both"/>
        <w:rPr>
          <w:b/>
          <w:bCs/>
        </w:rPr>
      </w:pPr>
      <w:r w:rsidRPr="00935683">
        <w:rPr>
          <w:noProof/>
        </w:rPr>
        <w:drawing>
          <wp:anchor distT="0" distB="0" distL="114300" distR="114300" simplePos="0" relativeHeight="251659264" behindDoc="0" locked="0" layoutInCell="1" allowOverlap="1" wp14:anchorId="10008653" wp14:editId="7F2DD346">
            <wp:simplePos x="0" y="0"/>
            <wp:positionH relativeFrom="column">
              <wp:posOffset>-764540</wp:posOffset>
            </wp:positionH>
            <wp:positionV relativeFrom="paragraph">
              <wp:posOffset>149860</wp:posOffset>
            </wp:positionV>
            <wp:extent cx="3089910" cy="2501900"/>
            <wp:effectExtent l="0" t="0" r="0" b="0"/>
            <wp:wrapSquare wrapText="bothSides"/>
            <wp:docPr id="1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89910" cy="2501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5683">
        <w:rPr>
          <w:b/>
          <w:noProof/>
        </w:rPr>
        <w:drawing>
          <wp:inline distT="0" distB="0" distL="0" distR="0" wp14:anchorId="1C0F1C51" wp14:editId="0ABE1AE2">
            <wp:extent cx="2959100" cy="2425700"/>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9100" cy="2425700"/>
                    </a:xfrm>
                    <a:prstGeom prst="rect">
                      <a:avLst/>
                    </a:prstGeom>
                    <a:noFill/>
                    <a:ln>
                      <a:noFill/>
                    </a:ln>
                  </pic:spPr>
                </pic:pic>
              </a:graphicData>
            </a:graphic>
          </wp:inline>
        </w:drawing>
      </w:r>
      <w:r w:rsidRPr="00935683">
        <w:rPr>
          <w:b/>
          <w:noProof/>
        </w:rPr>
        <w:drawing>
          <wp:inline distT="0" distB="0" distL="0" distR="0" wp14:anchorId="3A1A0035" wp14:editId="1286BC43">
            <wp:extent cx="2679700" cy="2425700"/>
            <wp:effectExtent l="0" t="0" r="0" b="0"/>
            <wp:docPr id="2"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9700" cy="2425700"/>
                    </a:xfrm>
                    <a:prstGeom prst="rect">
                      <a:avLst/>
                    </a:prstGeom>
                    <a:noFill/>
                    <a:ln>
                      <a:noFill/>
                    </a:ln>
                  </pic:spPr>
                </pic:pic>
              </a:graphicData>
            </a:graphic>
          </wp:inline>
        </w:drawing>
      </w:r>
    </w:p>
    <w:p w14:paraId="179EF10A" w14:textId="77777777" w:rsidR="00EC5063" w:rsidRPr="00935683" w:rsidRDefault="00EC5063" w:rsidP="00EC5063">
      <w:pPr>
        <w:pStyle w:val="NormalWeb"/>
        <w:tabs>
          <w:tab w:val="left" w:pos="3480"/>
        </w:tabs>
        <w:spacing w:line="276" w:lineRule="auto"/>
        <w:rPr>
          <w:b/>
          <w:bCs/>
        </w:rPr>
      </w:pPr>
    </w:p>
    <w:p w14:paraId="661EC0B9" w14:textId="77777777" w:rsidR="00EC5063" w:rsidRDefault="00EC5063" w:rsidP="00EC5063">
      <w:pPr>
        <w:pStyle w:val="NormalWeb"/>
        <w:tabs>
          <w:tab w:val="left" w:pos="3480"/>
        </w:tabs>
        <w:spacing w:line="276" w:lineRule="auto"/>
        <w:jc w:val="center"/>
        <w:rPr>
          <w:b/>
          <w:bCs/>
        </w:rPr>
      </w:pPr>
      <w:r w:rsidRPr="00935683">
        <w:rPr>
          <w:noProof/>
        </w:rPr>
        <w:drawing>
          <wp:inline distT="0" distB="0" distL="0" distR="0" wp14:anchorId="793BEAEB" wp14:editId="0BEA356A">
            <wp:extent cx="2832100" cy="2438400"/>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2100" cy="2438400"/>
                    </a:xfrm>
                    <a:prstGeom prst="rect">
                      <a:avLst/>
                    </a:prstGeom>
                    <a:noFill/>
                    <a:ln>
                      <a:noFill/>
                    </a:ln>
                  </pic:spPr>
                </pic:pic>
              </a:graphicData>
            </a:graphic>
          </wp:inline>
        </w:drawing>
      </w:r>
      <w:r w:rsidRPr="00935683">
        <w:rPr>
          <w:b/>
          <w:noProof/>
        </w:rPr>
        <w:drawing>
          <wp:inline distT="0" distB="0" distL="0" distR="0" wp14:anchorId="2483DAD3" wp14:editId="716E9EE0">
            <wp:extent cx="2844800" cy="2438400"/>
            <wp:effectExtent l="0" t="0" r="0" b="0"/>
            <wp:docPr id="4"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4800" cy="2438400"/>
                    </a:xfrm>
                    <a:prstGeom prst="rect">
                      <a:avLst/>
                    </a:prstGeom>
                    <a:noFill/>
                    <a:ln>
                      <a:noFill/>
                    </a:ln>
                  </pic:spPr>
                </pic:pic>
              </a:graphicData>
            </a:graphic>
          </wp:inline>
        </w:drawing>
      </w:r>
    </w:p>
    <w:p w14:paraId="4791D52A" w14:textId="1AEBE0E0" w:rsidR="00796160" w:rsidRPr="00935683" w:rsidRDefault="00796160" w:rsidP="00EC5063">
      <w:pPr>
        <w:pStyle w:val="NormalWeb"/>
        <w:tabs>
          <w:tab w:val="left" w:pos="3480"/>
        </w:tabs>
        <w:spacing w:line="276" w:lineRule="auto"/>
        <w:jc w:val="center"/>
        <w:rPr>
          <w:b/>
          <w:bCs/>
        </w:rPr>
        <w:sectPr w:rsidR="00796160" w:rsidRPr="00935683" w:rsidSect="00120B6B">
          <w:pgSz w:w="16838" w:h="11906" w:orient="landscape"/>
          <w:pgMar w:top="1440" w:right="1440" w:bottom="1440" w:left="1440" w:header="709" w:footer="709" w:gutter="0"/>
          <w:cols w:space="708"/>
          <w:docGrid w:linePitch="360"/>
        </w:sectPr>
      </w:pPr>
    </w:p>
    <w:p w14:paraId="28234F4A" w14:textId="77777777" w:rsidR="00796160" w:rsidRPr="0085700E" w:rsidRDefault="00796160" w:rsidP="00796160">
      <w:pPr>
        <w:pStyle w:val="NormalWeb"/>
        <w:tabs>
          <w:tab w:val="left" w:pos="3480"/>
        </w:tabs>
        <w:spacing w:line="276" w:lineRule="auto"/>
        <w:jc w:val="both"/>
        <w:rPr>
          <w:b/>
          <w:bCs/>
          <w:sz w:val="22"/>
          <w:szCs w:val="22"/>
        </w:rPr>
      </w:pPr>
      <w:r w:rsidRPr="001E2BAE">
        <w:rPr>
          <w:sz w:val="22"/>
          <w:szCs w:val="22"/>
        </w:rPr>
        <w:lastRenderedPageBreak/>
        <w:t xml:space="preserve">Figure </w:t>
      </w:r>
      <w:r>
        <w:rPr>
          <w:sz w:val="22"/>
          <w:szCs w:val="22"/>
        </w:rPr>
        <w:t>4</w:t>
      </w:r>
      <w:r>
        <w:rPr>
          <w:b/>
          <w:bCs/>
          <w:sz w:val="22"/>
          <w:szCs w:val="22"/>
        </w:rPr>
        <w:t>:</w:t>
      </w:r>
      <w:r>
        <w:rPr>
          <w:sz w:val="22"/>
          <w:szCs w:val="22"/>
        </w:rPr>
        <w:t xml:space="preserve"> </w:t>
      </w:r>
      <w:r w:rsidRPr="006E3017">
        <w:rPr>
          <w:sz w:val="22"/>
          <w:szCs w:val="22"/>
        </w:rPr>
        <w:t>Relative significance of environmental predictor variables to the distribution of niches for raptor species in Kenya. Based on the AUC values of the contributing models, the relative importance of the predictor variables ranges from 0 to 1</w:t>
      </w:r>
      <w:r w:rsidRPr="0085700E">
        <w:rPr>
          <w:sz w:val="22"/>
          <w:szCs w:val="22"/>
        </w:rPr>
        <w:t>.</w:t>
      </w:r>
    </w:p>
    <w:p w14:paraId="263E9391" w14:textId="77777777" w:rsidR="00EC5063" w:rsidRDefault="00EC5063"/>
    <w:sectPr w:rsidR="00EC5063" w:rsidSect="00EC506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063"/>
    <w:rsid w:val="00796160"/>
    <w:rsid w:val="00EC5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7C94B9"/>
  <w15:chartTrackingRefBased/>
  <w15:docId w15:val="{9DAB3589-A988-8044-A1D9-02084B18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06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5063"/>
    <w:pPr>
      <w:spacing w:before="100" w:beforeAutospacing="1" w:after="100" w:afterAutospacing="1"/>
    </w:pPr>
    <w:rPr>
      <w:rFonts w:ascii="Times New Roman" w:eastAsia="Times New Roman" w:hAnsi="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Words>
  <Characters>223</Characters>
  <Application>Microsoft Office Word</Application>
  <DocSecurity>0</DocSecurity>
  <Lines>1</Lines>
  <Paragraphs>1</Paragraphs>
  <ScaleCrop>false</ScaleCrop>
  <Company>SEKU</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Ngila</dc:creator>
  <cp:keywords/>
  <dc:description/>
  <cp:lastModifiedBy>Peggy Ngila</cp:lastModifiedBy>
  <cp:revision>2</cp:revision>
  <dcterms:created xsi:type="dcterms:W3CDTF">2023-03-15T09:17:00Z</dcterms:created>
  <dcterms:modified xsi:type="dcterms:W3CDTF">2023-03-15T09:17:00Z</dcterms:modified>
</cp:coreProperties>
</file>