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A190D1" w14:textId="77777777" w:rsidR="00430B98" w:rsidRDefault="00000000">
      <w:pPr>
        <w:pStyle w:val="DOP"/>
        <w:tabs>
          <w:tab w:val="left" w:pos="180"/>
        </w:tabs>
      </w:pPr>
      <w:r>
        <w:t xml:space="preserve">Date of publication </w:t>
      </w:r>
      <w:proofErr w:type="spellStart"/>
      <w:r>
        <w:t>xxxx</w:t>
      </w:r>
      <w:proofErr w:type="spellEnd"/>
      <w:r>
        <w:t xml:space="preserve"> 00, 0000, date of current version </w:t>
      </w:r>
      <w:proofErr w:type="spellStart"/>
      <w:r>
        <w:t>xxxx</w:t>
      </w:r>
      <w:proofErr w:type="spellEnd"/>
      <w:r>
        <w:t xml:space="preserve"> 00, 0000.</w:t>
      </w:r>
    </w:p>
    <w:p w14:paraId="363D648A" w14:textId="77777777" w:rsidR="00430B98" w:rsidRDefault="00000000">
      <w:pPr>
        <w:pStyle w:val="DOI"/>
      </w:pPr>
      <w:r>
        <w:t>Digital Object Identifier 10.1109/</w:t>
      </w:r>
      <w:proofErr w:type="gramStart"/>
      <w:r>
        <w:t>ACCESS.2024.Doi</w:t>
      </w:r>
      <w:proofErr w:type="gramEnd"/>
      <w:r>
        <w:t xml:space="preserve"> Number</w:t>
      </w:r>
    </w:p>
    <w:p w14:paraId="6C46C7F7" w14:textId="04B0493B" w:rsidR="00430B98" w:rsidRDefault="00000000">
      <w:pPr>
        <w:pStyle w:val="PaperTitle"/>
        <w:rPr>
          <w:lang w:eastAsia="zh-CN"/>
        </w:rPr>
      </w:pPr>
      <w:r>
        <w:rPr>
          <w:rFonts w:hint="eastAsia"/>
        </w:rPr>
        <w:t>Optimizing vital nodes detection in complex distribution networks with a global structural mode</w:t>
      </w:r>
      <w:r>
        <w:rPr>
          <w:rFonts w:hint="eastAsia"/>
          <w:lang w:eastAsia="zh-CN"/>
        </w:rPr>
        <w:t>l</w:t>
      </w:r>
    </w:p>
    <w:p w14:paraId="727233A8" w14:textId="77777777" w:rsidR="00430B98" w:rsidRDefault="00000000">
      <w:pPr>
        <w:pStyle w:val="AU"/>
        <w:spacing w:after="0"/>
        <w:rPr>
          <w:lang w:eastAsia="zh-CN"/>
        </w:rPr>
      </w:pPr>
      <w:proofErr w:type="spellStart"/>
      <w:r>
        <w:rPr>
          <w:rFonts w:hint="eastAsia"/>
          <w:lang w:eastAsia="zh-CN"/>
        </w:rPr>
        <w:t>Lingyun</w:t>
      </w:r>
      <w:proofErr w:type="spellEnd"/>
      <w:r>
        <w:rPr>
          <w:rFonts w:hint="eastAsia"/>
          <w:lang w:eastAsia="zh-CN"/>
        </w:rPr>
        <w:t xml:space="preserve"> Wang</w:t>
      </w:r>
      <w:r>
        <w:rPr>
          <w:vertAlign w:val="superscript"/>
        </w:rPr>
        <w:t>1</w:t>
      </w:r>
      <w:r>
        <w:t xml:space="preserve">, </w:t>
      </w:r>
      <w:r>
        <w:rPr>
          <w:rFonts w:hint="eastAsia"/>
          <w:lang w:eastAsia="zh-CN"/>
        </w:rPr>
        <w:t>Yang Li</w:t>
      </w:r>
      <w:r>
        <w:rPr>
          <w:vertAlign w:val="superscript"/>
        </w:rPr>
        <w:t>1</w:t>
      </w:r>
      <w:r>
        <w:t>,</w:t>
      </w:r>
      <w:r>
        <w:rPr>
          <w:rFonts w:hint="eastAsia"/>
          <w:lang w:eastAsia="zh-CN"/>
        </w:rPr>
        <w:t xml:space="preserve"> </w:t>
      </w:r>
      <w:proofErr w:type="spellStart"/>
      <w:r>
        <w:t>Honglei</w:t>
      </w:r>
      <w:proofErr w:type="spellEnd"/>
      <w:r>
        <w:t xml:space="preserve"> Xu</w:t>
      </w:r>
      <w:r>
        <w:rPr>
          <w:rFonts w:hint="eastAsia"/>
          <w:vertAlign w:val="superscript"/>
          <w:lang w:eastAsia="zh-CN"/>
        </w:rPr>
        <w:t>2</w:t>
      </w:r>
      <w:r>
        <w:t>,</w:t>
      </w:r>
      <w:r>
        <w:rPr>
          <w:rFonts w:hint="eastAsia"/>
          <w:lang w:eastAsia="zh-CN"/>
        </w:rPr>
        <w:t xml:space="preserve"> Ran Li</w:t>
      </w:r>
      <w:r>
        <w:rPr>
          <w:vertAlign w:val="superscript"/>
        </w:rPr>
        <w:t>1</w:t>
      </w:r>
      <w:r>
        <w:rPr>
          <w:rFonts w:hint="eastAsia"/>
          <w:lang w:eastAsia="zh-CN"/>
        </w:rPr>
        <w:t>,</w:t>
      </w:r>
      <w:r>
        <w:t xml:space="preserve"> and</w:t>
      </w:r>
      <w:r>
        <w:rPr>
          <w:rFonts w:hint="eastAsia"/>
          <w:lang w:eastAsia="zh-CN"/>
        </w:rPr>
        <w:t xml:space="preserve"> Yushan Zhou</w:t>
      </w:r>
      <w:r>
        <w:rPr>
          <w:vertAlign w:val="superscript"/>
        </w:rPr>
        <w:t>1</w:t>
      </w:r>
    </w:p>
    <w:p w14:paraId="2234A7A6" w14:textId="77777777" w:rsidR="00430B98" w:rsidRDefault="00000000">
      <w:pPr>
        <w:pStyle w:val="PINoSpace"/>
        <w:ind w:firstLine="0"/>
        <w:rPr>
          <w:sz w:val="14"/>
          <w:szCs w:val="14"/>
        </w:rPr>
      </w:pPr>
      <w:r>
        <w:rPr>
          <w:sz w:val="14"/>
          <w:szCs w:val="14"/>
          <w:vertAlign w:val="superscript"/>
        </w:rPr>
        <w:t>1</w:t>
      </w:r>
      <w:r>
        <w:rPr>
          <w:sz w:val="14"/>
          <w:szCs w:val="14"/>
        </w:rPr>
        <w:t xml:space="preserve"> College of Electrical Engineering and New Energy, China Three Gorges University, Yichang 443002, Hubei Province, China;</w:t>
      </w:r>
    </w:p>
    <w:p w14:paraId="59104945" w14:textId="77777777" w:rsidR="00430B98" w:rsidRDefault="00000000">
      <w:pPr>
        <w:pStyle w:val="PINoSpace"/>
        <w:ind w:firstLine="0"/>
        <w:rPr>
          <w:sz w:val="14"/>
          <w:szCs w:val="14"/>
        </w:rPr>
      </w:pPr>
      <w:r>
        <w:rPr>
          <w:sz w:val="14"/>
          <w:szCs w:val="14"/>
          <w:vertAlign w:val="superscript"/>
        </w:rPr>
        <w:t>2</w:t>
      </w:r>
      <w:r>
        <w:rPr>
          <w:rFonts w:hint="eastAsia"/>
          <w:sz w:val="14"/>
          <w:szCs w:val="14"/>
          <w:vertAlign w:val="superscript"/>
          <w:lang w:eastAsia="zh-CN"/>
        </w:rPr>
        <w:t xml:space="preserve"> </w:t>
      </w:r>
      <w:r>
        <w:rPr>
          <w:sz w:val="14"/>
          <w:szCs w:val="14"/>
        </w:rPr>
        <w:t>School of Electrical Engineering, Computing and Mathematical Sciences, Curtin University, Perth, WA, 6845, Australia</w:t>
      </w:r>
    </w:p>
    <w:p w14:paraId="60D7BE39" w14:textId="77777777" w:rsidR="00430B98" w:rsidRDefault="00000000">
      <w:pPr>
        <w:pStyle w:val="PI"/>
        <w:spacing w:before="100" w:after="100"/>
        <w:ind w:right="1598" w:firstLine="0"/>
      </w:pPr>
      <w:r>
        <w:t xml:space="preserve">Corresponding author: </w:t>
      </w:r>
      <w:r>
        <w:rPr>
          <w:rFonts w:hint="eastAsia"/>
          <w:lang w:eastAsia="zh-CN"/>
        </w:rPr>
        <w:t>Yang Li</w:t>
      </w:r>
      <w:r>
        <w:t xml:space="preserve"> (</w:t>
      </w:r>
      <w:proofErr w:type="gramStart"/>
      <w:r>
        <w:t>e-mail:</w:t>
      </w:r>
      <w:r>
        <w:rPr>
          <w:rFonts w:hint="eastAsia"/>
          <w:lang w:eastAsia="zh-CN"/>
        </w:rPr>
        <w:t>nail0624ly@gmail.com</w:t>
      </w:r>
      <w:proofErr w:type="gramEnd"/>
      <w:r>
        <w:t>).</w:t>
      </w:r>
    </w:p>
    <w:p w14:paraId="4FA96899" w14:textId="77777777" w:rsidR="00430B98" w:rsidRDefault="00000000">
      <w:pPr>
        <w:pStyle w:val="ac"/>
        <w:spacing w:after="540"/>
        <w:ind w:firstLine="0"/>
        <w:jc w:val="left"/>
        <w:rPr>
          <w:lang w:val="en-US"/>
        </w:rPr>
      </w:pPr>
      <w:r>
        <w:rPr>
          <w:lang w:val="en-US"/>
        </w:rPr>
        <w:t>This work was</w:t>
      </w:r>
      <w:r>
        <w:rPr>
          <w:rFonts w:hint="eastAsia"/>
          <w:lang w:val="en-US"/>
        </w:rPr>
        <w:t xml:space="preserve"> </w:t>
      </w:r>
      <w:r>
        <w:rPr>
          <w:lang w:val="en-US"/>
        </w:rPr>
        <w:t>supported</w:t>
      </w:r>
      <w:r>
        <w:rPr>
          <w:rFonts w:hint="eastAsia"/>
          <w:lang w:val="en-US"/>
        </w:rPr>
        <w:t xml:space="preserve"> in part</w:t>
      </w:r>
      <w:r>
        <w:rPr>
          <w:lang w:val="en-US"/>
        </w:rPr>
        <w:t xml:space="preserve"> by the National Natural Science Foundation of China Grant</w:t>
      </w:r>
      <w:r>
        <w:rPr>
          <w:rFonts w:hint="eastAsia"/>
          <w:lang w:val="en-US"/>
        </w:rPr>
        <w:t>.</w:t>
      </w:r>
    </w:p>
    <w:p w14:paraId="311E91E5" w14:textId="4DAE909F" w:rsidR="00430B98" w:rsidRDefault="00000000">
      <w:pPr>
        <w:pStyle w:val="Abstract"/>
      </w:pPr>
      <w:r>
        <w:rPr>
          <w:rStyle w:val="H5CharChar"/>
        </w:rPr>
        <w:t>ABSTRACT</w:t>
      </w:r>
      <w:r>
        <w:rPr>
          <w:color w:val="00629B"/>
        </w:rPr>
        <w:t xml:space="preserve"> </w:t>
      </w:r>
      <w:r>
        <w:t xml:space="preserve">The identification of vulnerabilities within distribution networks, </w:t>
      </w:r>
      <w:r>
        <w:rPr>
          <w:lang w:eastAsia="zh-CN"/>
        </w:rPr>
        <w:t>impact</w:t>
      </w:r>
      <w:r>
        <w:t>ed by complex factors such as ring configurations and the integration of distributed energy resources, remains a significant challenge. This study presents a novel enhanced hierarchical analysis fault chain comprehensive assessment model to address this issue. The proposed model develops four new weak indicators of assessing the nodes of a distribution network based on complex network theory: an improved indicator of node degree, improved indicator of node PageRank, power flow increment impact indicator, and node voltage stability indicator. It introduces the weighting method with the binomial coefficient for optimal distribution of weight in the fault chain framework to further enhance effectiveness in refined hierarchical analysis, aimed at improving objectivity and precision. Besides, it employs an Integrated Analytic Hierarchy Process in which system indicators and operational parameters under various conditions can be integrated and dynamically calculate the fault rate of a weak link in the network. These further enhance the adaptability and precision of the model in solving inherent complexities within modern distribution networks. Simulation case studies performed using IEEE-69 node complex active distribution network have demonstrated the efficacy and superiority of the proposed method for correct identification of weak nodes</w:t>
      </w:r>
      <w:r>
        <w:rPr>
          <w:rFonts w:hint="eastAsia"/>
        </w:rPr>
        <w:t>.</w:t>
      </w:r>
    </w:p>
    <w:p w14:paraId="7CCFCFA3" w14:textId="13C76C06" w:rsidR="00430B98" w:rsidRDefault="00000000">
      <w:pPr>
        <w:pStyle w:val="IT"/>
      </w:pPr>
      <w:r>
        <w:rPr>
          <w:rStyle w:val="H5CharChar"/>
        </w:rPr>
        <w:t>INDEX TERMS</w:t>
      </w:r>
      <w:r>
        <w:t xml:space="preserve"> </w:t>
      </w:r>
      <w:r>
        <w:rPr>
          <w:rFonts w:hint="eastAsia"/>
        </w:rPr>
        <w:t>Weak node identification</w:t>
      </w:r>
      <w:r w:rsidRPr="00993CDD">
        <w:t xml:space="preserve">, </w:t>
      </w:r>
      <w:r>
        <w:rPr>
          <w:rFonts w:hint="eastAsia"/>
        </w:rPr>
        <w:t>complex distribution network, complex network theory, Fault Chain Model, distributed generation.</w:t>
      </w:r>
      <w:r>
        <w:t xml:space="preserve"> </w:t>
      </w:r>
    </w:p>
    <w:p w14:paraId="4B5D8B10" w14:textId="77777777" w:rsidR="00430B98" w:rsidRDefault="00430B98">
      <w:pPr>
        <w:pStyle w:val="IT"/>
        <w:sectPr w:rsidR="00430B98">
          <w:headerReference w:type="default" r:id="rId8"/>
          <w:footerReference w:type="default" r:id="rId9"/>
          <w:pgSz w:w="11520" w:h="15660"/>
          <w:pgMar w:top="1280" w:right="740" w:bottom="1040" w:left="740" w:header="360" w:footer="640" w:gutter="0"/>
          <w:cols w:space="720"/>
          <w:docGrid w:linePitch="360"/>
        </w:sectPr>
      </w:pPr>
    </w:p>
    <w:p w14:paraId="5EACBF8D" w14:textId="77777777" w:rsidR="00430B98" w:rsidRDefault="00000000">
      <w:pPr>
        <w:pStyle w:val="H1ListNoSpace"/>
      </w:pPr>
      <w:r>
        <w:t>INTRODUCTION</w:t>
      </w:r>
    </w:p>
    <w:p w14:paraId="243D5CCA" w14:textId="395B8860" w:rsidR="00430B98" w:rsidRDefault="00000000">
      <w:pPr>
        <w:pStyle w:val="PARA"/>
        <w:rPr>
          <w:rFonts w:cs="Times New Roman"/>
          <w:spacing w:val="2"/>
        </w:rPr>
      </w:pPr>
      <w:r>
        <w:rPr>
          <w:rFonts w:cs="Times New Roman"/>
          <w:spacing w:val="2"/>
        </w:rPr>
        <w:t xml:space="preserve">In the last few decades, distribution networks became more and more complex due to the increase in demand for sustainable power sources such as </w:t>
      </w:r>
      <w:r>
        <w:rPr>
          <w:rFonts w:cs="Times New Roman" w:hint="eastAsia"/>
          <w:spacing w:val="2"/>
          <w:lang w:eastAsia="zh-CN"/>
        </w:rPr>
        <w:t>D</w:t>
      </w:r>
      <w:r>
        <w:rPr>
          <w:rFonts w:cs="Times New Roman"/>
          <w:spacing w:val="2"/>
        </w:rPr>
        <w:t xml:space="preserve">istributed </w:t>
      </w:r>
      <w:r>
        <w:rPr>
          <w:rFonts w:cs="Times New Roman" w:hint="eastAsia"/>
          <w:spacing w:val="2"/>
          <w:lang w:eastAsia="zh-CN"/>
        </w:rPr>
        <w:t>G</w:t>
      </w:r>
      <w:r>
        <w:rPr>
          <w:rFonts w:cs="Times New Roman"/>
          <w:spacing w:val="2"/>
        </w:rPr>
        <w:t>enerators</w:t>
      </w:r>
      <w:r>
        <w:rPr>
          <w:rFonts w:cs="Times New Roman" w:hint="eastAsia"/>
          <w:spacing w:val="2"/>
          <w:lang w:eastAsia="zh-CN"/>
        </w:rPr>
        <w:t xml:space="preserve"> </w:t>
      </w:r>
      <w:r>
        <w:rPr>
          <w:rFonts w:cs="Times New Roman"/>
          <w:spacing w:val="2"/>
        </w:rPr>
        <w:t xml:space="preserve"> and electric vehicles</w:t>
      </w:r>
      <w:r>
        <w:rPr>
          <w:rFonts w:cs="Times New Roman" w:hint="eastAsia"/>
          <w:spacing w:val="2"/>
          <w:lang w:eastAsia="zh-CN"/>
        </w:rPr>
        <w:t xml:space="preserve"> </w:t>
      </w:r>
      <w:r>
        <w:rPr>
          <w:rFonts w:cs="Times New Roman"/>
          <w:spacing w:val="2"/>
        </w:rPr>
        <w:fldChar w:fldCharType="begin"/>
      </w:r>
      <w:r>
        <w:rPr>
          <w:rFonts w:cs="Times New Roman"/>
          <w:spacing w:val="2"/>
        </w:rPr>
        <w:instrText xml:space="preserve"> REF _Ref163500830 \r \h  \* MERGEFORMAT </w:instrText>
      </w:r>
      <w:r>
        <w:rPr>
          <w:rFonts w:cs="Times New Roman"/>
          <w:spacing w:val="2"/>
        </w:rPr>
      </w:r>
      <w:r>
        <w:rPr>
          <w:rFonts w:cs="Times New Roman"/>
          <w:spacing w:val="2"/>
        </w:rPr>
        <w:fldChar w:fldCharType="separate"/>
      </w:r>
      <w:r>
        <w:rPr>
          <w:rFonts w:cs="Times New Roman"/>
          <w:spacing w:val="2"/>
        </w:rPr>
        <w:t>[1</w:t>
      </w:r>
      <w:r w:rsidR="00993CDD">
        <w:rPr>
          <w:rFonts w:cs="Times New Roman" w:hint="eastAsia"/>
          <w:spacing w:val="2"/>
          <w:lang w:eastAsia="zh-CN"/>
        </w:rPr>
        <w:t>,</w:t>
      </w:r>
      <w:r>
        <w:rPr>
          <w:rFonts w:cs="Times New Roman"/>
          <w:spacing w:val="2"/>
        </w:rPr>
        <w:fldChar w:fldCharType="end"/>
      </w:r>
      <w:r w:rsidR="00993CDD">
        <w:rPr>
          <w:rFonts w:cs="Times New Roman"/>
          <w:spacing w:val="2"/>
        </w:rPr>
        <w:fldChar w:fldCharType="begin"/>
      </w:r>
      <w:r w:rsidR="00993CDD">
        <w:rPr>
          <w:rFonts w:cs="Times New Roman"/>
          <w:spacing w:val="2"/>
        </w:rPr>
        <w:instrText xml:space="preserve"> REF _Ref187675959 \r \h </w:instrText>
      </w:r>
      <w:r w:rsidR="00993CDD">
        <w:rPr>
          <w:rFonts w:cs="Times New Roman"/>
          <w:spacing w:val="2"/>
        </w:rPr>
      </w:r>
      <w:r w:rsidR="00993CDD">
        <w:rPr>
          <w:rFonts w:cs="Times New Roman"/>
          <w:spacing w:val="2"/>
        </w:rPr>
        <w:fldChar w:fldCharType="separate"/>
      </w:r>
      <w:r w:rsidR="00993CDD">
        <w:rPr>
          <w:rFonts w:cs="Times New Roman"/>
          <w:spacing w:val="2"/>
        </w:rPr>
        <w:t>2]</w:t>
      </w:r>
      <w:r w:rsidR="00993CDD">
        <w:rPr>
          <w:rFonts w:cs="Times New Roman"/>
          <w:spacing w:val="2"/>
        </w:rPr>
        <w:fldChar w:fldCharType="end"/>
      </w:r>
      <w:r>
        <w:rPr>
          <w:rFonts w:cs="Times New Roman"/>
          <w:spacing w:val="2"/>
        </w:rPr>
        <w:t>. Traditional radial distribution networks are inadequate for accommodating the large-scale integration of distributed energy resources</w:t>
      </w:r>
      <w:r>
        <w:rPr>
          <w:rFonts w:cs="Times New Roman" w:hint="eastAsia"/>
          <w:spacing w:val="2"/>
          <w:lang w:eastAsia="zh-CN"/>
        </w:rPr>
        <w:t xml:space="preserve"> </w:t>
      </w:r>
      <w:r w:rsidR="00993CDD">
        <w:rPr>
          <w:rFonts w:cs="Times New Roman"/>
          <w:spacing w:val="2"/>
          <w:lang w:eastAsia="zh-CN"/>
        </w:rPr>
        <w:fldChar w:fldCharType="begin"/>
      </w:r>
      <w:r w:rsidR="00993CDD">
        <w:rPr>
          <w:rFonts w:cs="Times New Roman"/>
          <w:spacing w:val="2"/>
          <w:lang w:eastAsia="zh-CN"/>
        </w:rPr>
        <w:instrText xml:space="preserve"> </w:instrText>
      </w:r>
      <w:r w:rsidR="00993CDD">
        <w:rPr>
          <w:rFonts w:cs="Times New Roman" w:hint="eastAsia"/>
          <w:spacing w:val="2"/>
          <w:lang w:eastAsia="zh-CN"/>
        </w:rPr>
        <w:instrText>REF _Ref187675964 \r \h</w:instrText>
      </w:r>
      <w:r w:rsidR="00993CDD">
        <w:rPr>
          <w:rFonts w:cs="Times New Roman"/>
          <w:spacing w:val="2"/>
          <w:lang w:eastAsia="zh-CN"/>
        </w:rPr>
        <w:instrText xml:space="preserve"> </w:instrText>
      </w:r>
      <w:r w:rsidR="00993CDD">
        <w:rPr>
          <w:rFonts w:cs="Times New Roman"/>
          <w:spacing w:val="2"/>
          <w:lang w:eastAsia="zh-CN"/>
        </w:rPr>
      </w:r>
      <w:r w:rsidR="00993CDD">
        <w:rPr>
          <w:rFonts w:cs="Times New Roman"/>
          <w:spacing w:val="2"/>
          <w:lang w:eastAsia="zh-CN"/>
        </w:rPr>
        <w:fldChar w:fldCharType="separate"/>
      </w:r>
      <w:r w:rsidR="00993CDD">
        <w:rPr>
          <w:rFonts w:cs="Times New Roman"/>
          <w:spacing w:val="2"/>
          <w:lang w:eastAsia="zh-CN"/>
        </w:rPr>
        <w:t>[3</w:t>
      </w:r>
      <w:r w:rsidR="00993CDD">
        <w:rPr>
          <w:rFonts w:cs="Times New Roman" w:hint="eastAsia"/>
          <w:spacing w:val="2"/>
          <w:lang w:eastAsia="zh-CN"/>
        </w:rPr>
        <w:t>,</w:t>
      </w:r>
      <w:r w:rsidR="00993CDD">
        <w:rPr>
          <w:rFonts w:cs="Times New Roman"/>
          <w:spacing w:val="2"/>
          <w:lang w:eastAsia="zh-CN"/>
        </w:rPr>
        <w:fldChar w:fldCharType="end"/>
      </w:r>
      <w:r>
        <w:rPr>
          <w:rFonts w:cs="Times New Roman"/>
          <w:spacing w:val="2"/>
        </w:rPr>
        <w:fldChar w:fldCharType="begin"/>
      </w:r>
      <w:r>
        <w:rPr>
          <w:rFonts w:cs="Times New Roman"/>
          <w:spacing w:val="2"/>
        </w:rPr>
        <w:instrText xml:space="preserve"> REF _Ref175430754 \r \h  \* MERGEFORMAT </w:instrText>
      </w:r>
      <w:r>
        <w:rPr>
          <w:rFonts w:cs="Times New Roman"/>
          <w:spacing w:val="2"/>
        </w:rPr>
      </w:r>
      <w:r>
        <w:rPr>
          <w:rFonts w:cs="Times New Roman"/>
          <w:spacing w:val="2"/>
        </w:rPr>
        <w:fldChar w:fldCharType="separate"/>
      </w:r>
      <w:r>
        <w:rPr>
          <w:rFonts w:cs="Times New Roman"/>
          <w:spacing w:val="2"/>
        </w:rPr>
        <w:t>4]</w:t>
      </w:r>
      <w:r>
        <w:rPr>
          <w:rFonts w:cs="Times New Roman"/>
          <w:spacing w:val="2"/>
        </w:rPr>
        <w:fldChar w:fldCharType="end"/>
      </w:r>
      <w:r>
        <w:rPr>
          <w:rFonts w:cs="Times New Roman"/>
          <w:spacing w:val="2"/>
        </w:rPr>
        <w:t xml:space="preserve">. To enhance resilience against various disturbances, loop network designs, which create multiple supply paths, have been implemented globally. Notable examples include the petal-type network in Singapore, the </w:t>
      </w:r>
      <w:r>
        <w:rPr>
          <w:rFonts w:hint="eastAsia"/>
          <w:spacing w:val="2"/>
        </w:rPr>
        <w:t>"</w:t>
      </w:r>
      <w:r>
        <w:rPr>
          <w:spacing w:val="2"/>
        </w:rPr>
        <w:t>triple-double</w:t>
      </w:r>
      <w:r>
        <w:rPr>
          <w:rFonts w:hint="eastAsia"/>
          <w:spacing w:val="2"/>
        </w:rPr>
        <w:t>"</w:t>
      </w:r>
      <w:r>
        <w:rPr>
          <w:rFonts w:cs="Times New Roman"/>
          <w:spacing w:val="2"/>
        </w:rPr>
        <w:t xml:space="preserve"> (dual-side power, dual trunk, dual access) network structure in Paris, France, and the diamond-type medium-voltage network structure in Shanghai, all of which exemplify successful applications of ring network configurations</w:t>
      </w:r>
      <w:r>
        <w:rPr>
          <w:rFonts w:cs="Times New Roman" w:hint="eastAsia"/>
          <w:spacing w:val="2"/>
          <w:lang w:eastAsia="zh-CN"/>
        </w:rPr>
        <w:t xml:space="preserve"> </w:t>
      </w:r>
      <w:r>
        <w:rPr>
          <w:rFonts w:cs="Times New Roman"/>
          <w:spacing w:val="2"/>
        </w:rPr>
        <w:fldChar w:fldCharType="begin"/>
      </w:r>
      <w:r>
        <w:rPr>
          <w:rFonts w:cs="Times New Roman"/>
          <w:spacing w:val="2"/>
        </w:rPr>
        <w:instrText xml:space="preserve"> REF _Ref171705862 \r \h  \* MERGEFORMAT </w:instrText>
      </w:r>
      <w:r>
        <w:rPr>
          <w:rFonts w:cs="Times New Roman"/>
          <w:spacing w:val="2"/>
        </w:rPr>
      </w:r>
      <w:r>
        <w:rPr>
          <w:rFonts w:cs="Times New Roman"/>
          <w:spacing w:val="2"/>
        </w:rPr>
        <w:fldChar w:fldCharType="separate"/>
      </w:r>
      <w:r>
        <w:rPr>
          <w:rFonts w:cs="Times New Roman"/>
          <w:spacing w:val="2"/>
        </w:rPr>
        <w:t>[5]</w:t>
      </w:r>
      <w:r>
        <w:rPr>
          <w:rFonts w:cs="Times New Roman"/>
          <w:spacing w:val="2"/>
        </w:rPr>
        <w:fldChar w:fldCharType="end"/>
      </w:r>
      <w:r>
        <w:rPr>
          <w:rFonts w:cs="Times New Roman"/>
          <w:spacing w:val="2"/>
        </w:rPr>
        <w:t xml:space="preserve">. These designs not only improve power supply redundancy but also enhance the grid's fault responsiveness and overall </w:t>
      </w:r>
      <w:r>
        <w:rPr>
          <w:rFonts w:cs="Times New Roman"/>
          <w:spacing w:val="2"/>
        </w:rPr>
        <w:t xml:space="preserve">resilience. However, the integration of </w:t>
      </w:r>
      <w:r>
        <w:rPr>
          <w:rFonts w:cs="Times New Roman" w:hint="eastAsia"/>
          <w:spacing w:val="2"/>
          <w:lang w:eastAsia="zh-CN"/>
        </w:rPr>
        <w:t>DG</w:t>
      </w:r>
      <w:r>
        <w:rPr>
          <w:rFonts w:cs="Times New Roman"/>
          <w:spacing w:val="2"/>
        </w:rPr>
        <w:t>s and the adoption of loop network designs introduce new complexities and challenges to distribution networks</w:t>
      </w:r>
      <w:r>
        <w:rPr>
          <w:rFonts w:cs="Times New Roman" w:hint="eastAsia"/>
          <w:spacing w:val="2"/>
          <w:lang w:eastAsia="zh-CN"/>
        </w:rPr>
        <w:t xml:space="preserve"> </w:t>
      </w:r>
      <w:r>
        <w:rPr>
          <w:rFonts w:cs="Times New Roman"/>
          <w:spacing w:val="2"/>
        </w:rPr>
        <w:fldChar w:fldCharType="begin"/>
      </w:r>
      <w:r>
        <w:rPr>
          <w:rFonts w:cs="Times New Roman"/>
          <w:spacing w:val="2"/>
        </w:rPr>
        <w:instrText xml:space="preserve"> REF _Ref163501485 \r \h  \* MERGEFORMAT </w:instrText>
      </w:r>
      <w:r>
        <w:rPr>
          <w:rFonts w:cs="Times New Roman"/>
          <w:spacing w:val="2"/>
        </w:rPr>
      </w:r>
      <w:r>
        <w:rPr>
          <w:rFonts w:cs="Times New Roman"/>
          <w:spacing w:val="2"/>
        </w:rPr>
        <w:fldChar w:fldCharType="separate"/>
      </w:r>
      <w:r>
        <w:rPr>
          <w:rFonts w:cs="Times New Roman"/>
          <w:spacing w:val="2"/>
        </w:rPr>
        <w:t>[6</w:t>
      </w:r>
      <w:r>
        <w:rPr>
          <w:rFonts w:cs="Times New Roman"/>
          <w:spacing w:val="2"/>
        </w:rPr>
        <w:fldChar w:fldCharType="end"/>
      </w:r>
      <w:r>
        <w:rPr>
          <w:rFonts w:cs="Times New Roman"/>
          <w:spacing w:val="2"/>
        </w:rPr>
        <w:fldChar w:fldCharType="begin"/>
      </w:r>
      <w:r>
        <w:rPr>
          <w:rFonts w:cs="Times New Roman"/>
          <w:spacing w:val="2"/>
        </w:rPr>
        <w:instrText xml:space="preserve"> REF _Ref187048886 \r \h </w:instrText>
      </w:r>
      <w:r>
        <w:rPr>
          <w:rFonts w:cs="Times New Roman"/>
          <w:spacing w:val="2"/>
        </w:rPr>
      </w:r>
      <w:r>
        <w:rPr>
          <w:rFonts w:cs="Times New Roman"/>
          <w:spacing w:val="2"/>
        </w:rPr>
        <w:fldChar w:fldCharType="separate"/>
      </w:r>
      <w:r>
        <w:rPr>
          <w:rFonts w:cs="Times New Roman" w:hint="eastAsia"/>
          <w:spacing w:val="2"/>
          <w:lang w:eastAsia="zh-CN"/>
        </w:rPr>
        <w:t>,</w:t>
      </w:r>
      <w:r>
        <w:rPr>
          <w:rFonts w:cs="Times New Roman"/>
          <w:spacing w:val="2"/>
        </w:rPr>
        <w:t>7]</w:t>
      </w:r>
      <w:r>
        <w:rPr>
          <w:rFonts w:cs="Times New Roman"/>
          <w:spacing w:val="2"/>
        </w:rPr>
        <w:fldChar w:fldCharType="end"/>
      </w:r>
      <w:r>
        <w:rPr>
          <w:rFonts w:cs="Times New Roman"/>
          <w:spacing w:val="2"/>
        </w:rPr>
        <w:t>.</w:t>
      </w:r>
      <w:r>
        <w:rPr>
          <w:rFonts w:cs="Times New Roman" w:hint="eastAsia"/>
          <w:spacing w:val="2"/>
          <w:lang w:eastAsia="zh-CN"/>
        </w:rPr>
        <w:t xml:space="preserve"> </w:t>
      </w:r>
      <w:r>
        <w:rPr>
          <w:rFonts w:cs="Times New Roman"/>
          <w:spacing w:val="2"/>
        </w:rPr>
        <w:t xml:space="preserve">These configurations increase the network's complexity and uncertainty, particularly </w:t>
      </w:r>
      <w:r>
        <w:rPr>
          <w:rFonts w:cs="Times New Roman" w:hint="eastAsia"/>
          <w:spacing w:val="2"/>
          <w:lang w:eastAsia="zh-CN"/>
        </w:rPr>
        <w:t>impact</w:t>
      </w:r>
      <w:r>
        <w:rPr>
          <w:rFonts w:cs="Times New Roman"/>
          <w:spacing w:val="2"/>
        </w:rPr>
        <w:t xml:space="preserve">ing the dynamic balance of the grid in response to the unpredictability associated with </w:t>
      </w:r>
      <w:r>
        <w:rPr>
          <w:rFonts w:cs="Times New Roman" w:hint="eastAsia"/>
          <w:spacing w:val="2"/>
          <w:lang w:eastAsia="zh-CN"/>
        </w:rPr>
        <w:t>DG</w:t>
      </w:r>
      <w:r>
        <w:rPr>
          <w:rFonts w:cs="Times New Roman"/>
          <w:spacing w:val="2"/>
        </w:rPr>
        <w:t>s. Therefore, it is importance to research into the vulnerabilities of complex distribution networks. Such systematic identification followed by further analysis may provide a strong theoretical framework and simultaneously serve to guide the best-possible design, risk assessment, and safe operation of power grids.</w:t>
      </w:r>
    </w:p>
    <w:p w14:paraId="611D7FAE" w14:textId="1A32DAEC" w:rsidR="00430B98" w:rsidRDefault="00000000">
      <w:pPr>
        <w:pStyle w:val="PARA"/>
        <w:rPr>
          <w:rFonts w:cs="Times New Roman"/>
          <w:spacing w:val="2"/>
        </w:rPr>
      </w:pPr>
      <w:r>
        <w:rPr>
          <w:rFonts w:cs="Times New Roman"/>
          <w:spacing w:val="2"/>
        </w:rPr>
        <w:t xml:space="preserve">Most of the existing literature on node frailty identification is based on complex network theory </w:t>
      </w:r>
      <w:r>
        <w:rPr>
          <w:rFonts w:cs="Times New Roman"/>
          <w:spacing w:val="2"/>
        </w:rPr>
        <w:fldChar w:fldCharType="begin"/>
      </w:r>
      <w:r>
        <w:rPr>
          <w:rFonts w:cs="Times New Roman"/>
          <w:spacing w:val="2"/>
        </w:rPr>
        <w:instrText xml:space="preserve"> REF _Ref163501510 \r \h  \* MERGEFORMAT </w:instrText>
      </w:r>
      <w:r>
        <w:rPr>
          <w:rFonts w:cs="Times New Roman"/>
          <w:spacing w:val="2"/>
        </w:rPr>
      </w:r>
      <w:r>
        <w:rPr>
          <w:rFonts w:cs="Times New Roman"/>
          <w:spacing w:val="2"/>
        </w:rPr>
        <w:fldChar w:fldCharType="separate"/>
      </w:r>
      <w:r>
        <w:rPr>
          <w:rFonts w:cs="Times New Roman"/>
          <w:spacing w:val="2"/>
        </w:rPr>
        <w:t>[8]</w:t>
      </w:r>
      <w:r>
        <w:rPr>
          <w:rFonts w:cs="Times New Roman"/>
          <w:spacing w:val="2"/>
        </w:rPr>
        <w:fldChar w:fldCharType="end"/>
      </w:r>
      <w:r>
        <w:rPr>
          <w:rFonts w:cs="Times New Roman"/>
          <w:spacing w:val="2"/>
        </w:rPr>
        <w:t xml:space="preserve">. Wu et al. </w:t>
      </w:r>
      <w:r>
        <w:rPr>
          <w:rFonts w:cs="Times New Roman"/>
          <w:spacing w:val="2"/>
        </w:rPr>
        <w:fldChar w:fldCharType="begin"/>
      </w:r>
      <w:r>
        <w:rPr>
          <w:rFonts w:cs="Times New Roman"/>
          <w:spacing w:val="2"/>
        </w:rPr>
        <w:instrText xml:space="preserve"> REF _Ref163501135 \r \h  \* MERGEFORMAT </w:instrText>
      </w:r>
      <w:r>
        <w:rPr>
          <w:rFonts w:cs="Times New Roman"/>
          <w:spacing w:val="2"/>
        </w:rPr>
      </w:r>
      <w:r>
        <w:rPr>
          <w:rFonts w:cs="Times New Roman"/>
          <w:spacing w:val="2"/>
        </w:rPr>
        <w:fldChar w:fldCharType="separate"/>
      </w:r>
      <w:r>
        <w:rPr>
          <w:rFonts w:cs="Times New Roman"/>
          <w:spacing w:val="2"/>
        </w:rPr>
        <w:t>[9]</w:t>
      </w:r>
      <w:r>
        <w:rPr>
          <w:rFonts w:cs="Times New Roman"/>
          <w:spacing w:val="2"/>
        </w:rPr>
        <w:fldChar w:fldCharType="end"/>
      </w:r>
      <w:r>
        <w:rPr>
          <w:rFonts w:cs="Times New Roman"/>
          <w:spacing w:val="2"/>
        </w:rPr>
        <w:t xml:space="preserve"> proposed a structure vulnerability analysis technique for a power system that recognizes weak links by analyzing the topological structure of the grid. It contains both static and </w:t>
      </w:r>
      <w:r>
        <w:rPr>
          <w:rFonts w:cs="Times New Roman"/>
          <w:spacing w:val="2"/>
        </w:rPr>
        <w:lastRenderedPageBreak/>
        <w:t>dynamic analysis approaches, as well as time-domain simulations to carry out a thorough system vulnerability assessment. In this respect, for the analysis of power grid networks, Luo et al.</w:t>
      </w:r>
      <w:r>
        <w:rPr>
          <w:rFonts w:cs="Times New Roman" w:hint="eastAsia"/>
          <w:spacing w:val="2"/>
          <w:lang w:eastAsia="zh-CN"/>
        </w:rPr>
        <w:t xml:space="preserve"> </w:t>
      </w:r>
      <w:r>
        <w:rPr>
          <w:rFonts w:cs="Times New Roman"/>
          <w:spacing w:val="2"/>
        </w:rPr>
        <w:fldChar w:fldCharType="begin"/>
      </w:r>
      <w:r>
        <w:rPr>
          <w:rFonts w:cs="Times New Roman"/>
          <w:spacing w:val="2"/>
        </w:rPr>
        <w:instrText xml:space="preserve"> REF _Ref187324027 \r \h </w:instrText>
      </w:r>
      <w:r>
        <w:rPr>
          <w:rFonts w:cs="Times New Roman"/>
          <w:spacing w:val="2"/>
        </w:rPr>
      </w:r>
      <w:r>
        <w:rPr>
          <w:rFonts w:cs="Times New Roman"/>
          <w:spacing w:val="2"/>
        </w:rPr>
        <w:fldChar w:fldCharType="separate"/>
      </w:r>
      <w:r>
        <w:rPr>
          <w:rFonts w:cs="Times New Roman"/>
          <w:spacing w:val="2"/>
        </w:rPr>
        <w:t>[10]</w:t>
      </w:r>
      <w:r>
        <w:rPr>
          <w:rFonts w:cs="Times New Roman"/>
          <w:spacing w:val="2"/>
        </w:rPr>
        <w:fldChar w:fldCharType="end"/>
      </w:r>
      <w:r>
        <w:rPr>
          <w:rFonts w:cs="Times New Roman"/>
          <w:spacing w:val="2"/>
        </w:rPr>
        <w:t xml:space="preserve"> addressed the hierarchical structural attributes and their relation to the correlation of vulnerability analysis. Xiao et al. </w:t>
      </w:r>
      <w:r>
        <w:rPr>
          <w:rFonts w:cs="Times New Roman"/>
          <w:spacing w:val="2"/>
        </w:rPr>
        <w:fldChar w:fldCharType="begin"/>
      </w:r>
      <w:r>
        <w:rPr>
          <w:rFonts w:cs="Times New Roman"/>
          <w:spacing w:val="2"/>
        </w:rPr>
        <w:instrText xml:space="preserve"> REF _Ref163501180 \r \h  \* MERGEFORMAT </w:instrText>
      </w:r>
      <w:r>
        <w:rPr>
          <w:rFonts w:cs="Times New Roman"/>
          <w:spacing w:val="2"/>
        </w:rPr>
      </w:r>
      <w:r>
        <w:rPr>
          <w:rFonts w:cs="Times New Roman"/>
          <w:spacing w:val="2"/>
        </w:rPr>
        <w:fldChar w:fldCharType="separate"/>
      </w:r>
      <w:r>
        <w:rPr>
          <w:rFonts w:cs="Times New Roman"/>
          <w:spacing w:val="2"/>
        </w:rPr>
        <w:t>[11]</w:t>
      </w:r>
      <w:r>
        <w:rPr>
          <w:rFonts w:cs="Times New Roman"/>
          <w:spacing w:val="2"/>
        </w:rPr>
        <w:fldChar w:fldCharType="end"/>
      </w:r>
      <w:r>
        <w:rPr>
          <w:rFonts w:cs="Times New Roman" w:hint="eastAsia"/>
          <w:spacing w:val="2"/>
          <w:lang w:eastAsia="zh-CN"/>
        </w:rPr>
        <w:t xml:space="preserve"> </w:t>
      </w:r>
      <w:r>
        <w:rPr>
          <w:rFonts w:cs="Times New Roman"/>
          <w:spacing w:val="2"/>
        </w:rPr>
        <w:t>proposed a novel method to propose a node vulnerability assessment system by combing the theory of complex networks with game theory, considering not only the structure of the distribution network but also the running state of the system. Zhou et al.</w:t>
      </w:r>
      <w:r>
        <w:rPr>
          <w:rFonts w:cs="Times New Roman" w:hint="eastAsia"/>
          <w:spacing w:val="2"/>
          <w:lang w:eastAsia="zh-CN"/>
        </w:rPr>
        <w:t xml:space="preserve"> </w:t>
      </w:r>
      <w:r>
        <w:rPr>
          <w:rFonts w:cs="Times New Roman"/>
          <w:spacing w:val="2"/>
        </w:rPr>
        <w:fldChar w:fldCharType="begin"/>
      </w:r>
      <w:r>
        <w:rPr>
          <w:rFonts w:cs="Times New Roman"/>
          <w:spacing w:val="2"/>
        </w:rPr>
        <w:instrText xml:space="preserve"> REF _Ref163501206 \r \h  \* MERGEFORMAT </w:instrText>
      </w:r>
      <w:r>
        <w:rPr>
          <w:rFonts w:cs="Times New Roman"/>
          <w:spacing w:val="2"/>
        </w:rPr>
      </w:r>
      <w:r>
        <w:rPr>
          <w:rFonts w:cs="Times New Roman"/>
          <w:spacing w:val="2"/>
        </w:rPr>
        <w:fldChar w:fldCharType="separate"/>
      </w:r>
      <w:r>
        <w:rPr>
          <w:rFonts w:cs="Times New Roman"/>
          <w:spacing w:val="2"/>
        </w:rPr>
        <w:t>[12]</w:t>
      </w:r>
      <w:r>
        <w:rPr>
          <w:rFonts w:cs="Times New Roman"/>
          <w:spacing w:val="2"/>
        </w:rPr>
        <w:fldChar w:fldCharType="end"/>
      </w:r>
      <w:r>
        <w:rPr>
          <w:rFonts w:cs="Times New Roman"/>
          <w:spacing w:val="2"/>
        </w:rPr>
        <w:t xml:space="preserve"> presented a model of the evaluation, from which three view hierarchies can be drawn: one in view of the grid topological structure, another concerning the current operation status of the system, and one due to the consequences of the failures of nodes; such hierarchical node vulnerability indices can present deeper analyses on the inter-relationships among such criteria. The newly proposed cascade fault model was the first in analyzing possible overload problems with impact nodes and edges</w:t>
      </w:r>
      <w:r>
        <w:rPr>
          <w:rFonts w:cs="Times New Roman" w:hint="eastAsia"/>
          <w:spacing w:val="2"/>
          <w:lang w:eastAsia="zh-CN"/>
        </w:rPr>
        <w:t xml:space="preserve"> </w:t>
      </w:r>
      <w:r>
        <w:rPr>
          <w:rFonts w:cs="Times New Roman"/>
          <w:spacing w:val="2"/>
        </w:rPr>
        <w:fldChar w:fldCharType="begin"/>
      </w:r>
      <w:r>
        <w:rPr>
          <w:rFonts w:cs="Times New Roman"/>
          <w:spacing w:val="2"/>
          <w:lang w:eastAsia="zh-CN"/>
        </w:rPr>
        <w:instrText xml:space="preserve"> REF _Ref187324033 \r \h </w:instrText>
      </w:r>
      <w:r>
        <w:rPr>
          <w:rFonts w:cs="Times New Roman"/>
          <w:spacing w:val="2"/>
        </w:rPr>
      </w:r>
      <w:r>
        <w:rPr>
          <w:rFonts w:cs="Times New Roman"/>
          <w:spacing w:val="2"/>
        </w:rPr>
        <w:fldChar w:fldCharType="separate"/>
      </w:r>
      <w:r>
        <w:rPr>
          <w:rFonts w:cs="Times New Roman"/>
          <w:spacing w:val="2"/>
          <w:lang w:eastAsia="zh-CN"/>
        </w:rPr>
        <w:t>[13]</w:t>
      </w:r>
      <w:r>
        <w:rPr>
          <w:rFonts w:cs="Times New Roman"/>
          <w:spacing w:val="2"/>
        </w:rPr>
        <w:fldChar w:fldCharType="end"/>
      </w:r>
      <w:r>
        <w:rPr>
          <w:rFonts w:cs="Times New Roman"/>
          <w:spacing w:val="2"/>
        </w:rPr>
        <w:t>. The</w:t>
      </w:r>
      <w:r>
        <w:rPr>
          <w:rFonts w:cs="Times New Roman" w:hint="eastAsia"/>
          <w:spacing w:val="2"/>
          <w:lang w:eastAsia="zh-CN"/>
        </w:rPr>
        <w:t xml:space="preserve"> research</w:t>
      </w:r>
      <w:r>
        <w:rPr>
          <w:rFonts w:cs="Times New Roman"/>
          <w:spacing w:val="2"/>
        </w:rPr>
        <w:t xml:space="preserve"> provided a method that showed a suitable index of how to evaluate cascade damage and a cascade destruction process using an electrical grid: system salience, and system destruction-optimization models in goal-setting to allocate important grids by assigning values. This ranked orders in relation to regret values. However, much of the research up to now has been based on some experience or subjective judgments on the importance of the node indicator and often leads to inaccuracies in the assessment results. This kind of approach, though it requires quite a lot of expertise and is labor-intensive, is bounded by such shortcomings in practical engineering applications.</w:t>
      </w:r>
    </w:p>
    <w:p w14:paraId="43B82F4C" w14:textId="03AF1A70" w:rsidR="00430B98" w:rsidRDefault="00000000">
      <w:pPr>
        <w:pStyle w:val="PARA"/>
        <w:rPr>
          <w:spacing w:val="2"/>
        </w:rPr>
      </w:pPr>
      <w:r>
        <w:rPr>
          <w:rFonts w:cs="Times New Roman"/>
          <w:spacing w:val="2"/>
          <w:lang w:eastAsia="zh-CN"/>
        </w:rPr>
        <w:t>T</w:t>
      </w:r>
      <w:r>
        <w:rPr>
          <w:rFonts w:cs="Times New Roman"/>
          <w:spacing w:val="2"/>
        </w:rPr>
        <w:t xml:space="preserve">his </w:t>
      </w:r>
      <w:r>
        <w:rPr>
          <w:rFonts w:cs="Times New Roman"/>
          <w:spacing w:val="2"/>
          <w:lang w:eastAsia="zh-CN"/>
        </w:rPr>
        <w:t>study</w:t>
      </w:r>
      <w:r>
        <w:rPr>
          <w:rFonts w:cs="Times New Roman"/>
          <w:spacing w:val="2"/>
        </w:rPr>
        <w:t xml:space="preserve"> propose</w:t>
      </w:r>
      <w:r>
        <w:rPr>
          <w:rFonts w:cs="Times New Roman"/>
          <w:spacing w:val="2"/>
          <w:lang w:eastAsia="zh-CN"/>
        </w:rPr>
        <w:t>s</w:t>
      </w:r>
      <w:r>
        <w:rPr>
          <w:rFonts w:cs="Times New Roman"/>
          <w:spacing w:val="2"/>
        </w:rPr>
        <w:t xml:space="preserve"> </w:t>
      </w:r>
      <w:r>
        <w:rPr>
          <w:rFonts w:cs="Times New Roman"/>
        </w:rPr>
        <w:t xml:space="preserve">Integrated </w:t>
      </w:r>
      <w:r>
        <w:t>Analytic Hierarchy Process</w:t>
      </w:r>
      <w:r>
        <w:rPr>
          <w:rFonts w:cs="Times New Roman"/>
        </w:rPr>
        <w:t>-</w:t>
      </w:r>
      <w:r>
        <w:t xml:space="preserve">Fault Chain Model (IAHP-FCM) to </w:t>
      </w:r>
      <w:r>
        <w:rPr>
          <w:rFonts w:cs="Times New Roman"/>
        </w:rPr>
        <w:t>overcome</w:t>
      </w:r>
      <w:r>
        <w:t xml:space="preserve"> the </w:t>
      </w:r>
      <w:r>
        <w:rPr>
          <w:rFonts w:cs="Times New Roman"/>
        </w:rPr>
        <w:t>deficiencies</w:t>
      </w:r>
      <w:r>
        <w:t xml:space="preserve"> of traditional methods. This multidimensional evaluation model </w:t>
      </w:r>
      <w:r>
        <w:rPr>
          <w:rFonts w:cs="Times New Roman"/>
        </w:rPr>
        <w:t>is designed</w:t>
      </w:r>
      <w:r>
        <w:t xml:space="preserve"> to accurately represent the vulnerabilities of network nodes</w:t>
      </w:r>
      <w:r>
        <w:rPr>
          <w:rFonts w:cs="Times New Roman"/>
        </w:rPr>
        <w:t xml:space="preserve"> by considering various factors,</w:t>
      </w:r>
      <w:r>
        <w:t xml:space="preserve"> such as the topology </w:t>
      </w:r>
      <w:r>
        <w:rPr>
          <w:rFonts w:cs="Times New Roman"/>
        </w:rPr>
        <w:t xml:space="preserve">of the network </w:t>
      </w:r>
      <w:r>
        <w:t xml:space="preserve">defined by electrical buses and their interconnections, </w:t>
      </w:r>
      <w:r>
        <w:rPr>
          <w:rFonts w:cs="Times New Roman"/>
        </w:rPr>
        <w:t xml:space="preserve">along with </w:t>
      </w:r>
      <w:r>
        <w:t xml:space="preserve">operational conditions </w:t>
      </w:r>
      <w:r>
        <w:rPr>
          <w:rFonts w:cs="Times New Roman"/>
        </w:rPr>
        <w:t>like</w:t>
      </w:r>
      <w:r>
        <w:t xml:space="preserve"> supply and demand distributions. </w:t>
      </w:r>
      <w:r>
        <w:rPr>
          <w:rFonts w:cs="Times New Roman"/>
        </w:rPr>
        <w:t>In order to reduce</w:t>
      </w:r>
      <w:r>
        <w:t xml:space="preserve"> the influence </w:t>
      </w:r>
      <w:r>
        <w:rPr>
          <w:rFonts w:cs="Times New Roman"/>
        </w:rPr>
        <w:t xml:space="preserve">brought about by </w:t>
      </w:r>
      <w:r>
        <w:t xml:space="preserve">subjective judgment </w:t>
      </w:r>
      <w:r>
        <w:rPr>
          <w:rFonts w:cs="Times New Roman"/>
        </w:rPr>
        <w:t>from</w:t>
      </w:r>
      <w:r>
        <w:t xml:space="preserve"> independent experts, </w:t>
      </w:r>
      <w:r>
        <w:rPr>
          <w:rFonts w:cs="Times New Roman" w:hint="eastAsia"/>
          <w:spacing w:val="2"/>
          <w:lang w:eastAsia="zh-CN"/>
        </w:rPr>
        <w:t>A</w:t>
      </w:r>
      <w:r>
        <w:rPr>
          <w:rFonts w:cs="Times New Roman"/>
          <w:spacing w:val="2"/>
        </w:rPr>
        <w:t xml:space="preserve">nalytic </w:t>
      </w:r>
      <w:r>
        <w:rPr>
          <w:rFonts w:cs="Times New Roman" w:hint="eastAsia"/>
          <w:spacing w:val="2"/>
          <w:lang w:eastAsia="zh-CN"/>
        </w:rPr>
        <w:t>H</w:t>
      </w:r>
      <w:r>
        <w:rPr>
          <w:rFonts w:cs="Times New Roman"/>
          <w:spacing w:val="2"/>
        </w:rPr>
        <w:t xml:space="preserve">ierarchy </w:t>
      </w:r>
      <w:r>
        <w:rPr>
          <w:rFonts w:cs="Times New Roman" w:hint="eastAsia"/>
          <w:spacing w:val="2"/>
          <w:lang w:eastAsia="zh-CN"/>
        </w:rPr>
        <w:t>P</w:t>
      </w:r>
      <w:r>
        <w:rPr>
          <w:rFonts w:cs="Times New Roman"/>
          <w:spacing w:val="2"/>
        </w:rPr>
        <w:t>rocess</w:t>
      </w:r>
      <w:r>
        <w:rPr>
          <w:rFonts w:cs="Times New Roman"/>
        </w:rPr>
        <w:t xml:space="preserve"> is used</w:t>
      </w:r>
      <w:r>
        <w:t xml:space="preserve"> to determine the weights of </w:t>
      </w:r>
      <w:r>
        <w:rPr>
          <w:rFonts w:cs="Times New Roman"/>
        </w:rPr>
        <w:t>FCM</w:t>
      </w:r>
      <w:r>
        <w:t xml:space="preserve">, which </w:t>
      </w:r>
      <w:r>
        <w:rPr>
          <w:rFonts w:cs="Times New Roman"/>
        </w:rPr>
        <w:t>is</w:t>
      </w:r>
      <w:r>
        <w:t xml:space="preserve"> then optimized using the binomial coefficient weighted sum model. To </w:t>
      </w:r>
      <w:r>
        <w:rPr>
          <w:rFonts w:cs="Times New Roman"/>
        </w:rPr>
        <w:t>prove</w:t>
      </w:r>
      <w:r>
        <w:t xml:space="preserve"> the effectiveness of the proposed model, </w:t>
      </w:r>
      <w:r>
        <w:rPr>
          <w:rFonts w:cs="Times New Roman"/>
        </w:rPr>
        <w:t>this research conducts</w:t>
      </w:r>
      <w:r>
        <w:t xml:space="preserve"> analyses </w:t>
      </w:r>
      <w:r>
        <w:rPr>
          <w:rFonts w:cs="Times New Roman"/>
        </w:rPr>
        <w:t>by means of</w:t>
      </w:r>
      <w:r>
        <w:t xml:space="preserve"> real-world data from </w:t>
      </w:r>
      <w:r>
        <w:rPr>
          <w:rFonts w:cs="Times New Roman"/>
          <w:spacing w:val="2"/>
        </w:rPr>
        <w:t>IEEE</w:t>
      </w:r>
      <w:r>
        <w:rPr>
          <w:rFonts w:cs="Times New Roman"/>
        </w:rPr>
        <w:t>-</w:t>
      </w:r>
      <w:r>
        <w:t>69 distribution network</w:t>
      </w:r>
      <w:r>
        <w:rPr>
          <w:rFonts w:cs="Times New Roman"/>
        </w:rPr>
        <w:t xml:space="preserve"> that encompasses DGs</w:t>
      </w:r>
      <w:r>
        <w:t xml:space="preserve"> and loop network designs</w:t>
      </w:r>
      <w:r>
        <w:rPr>
          <w:spacing w:val="2"/>
        </w:rPr>
        <w:t>.</w:t>
      </w:r>
    </w:p>
    <w:p w14:paraId="0BFB3E78" w14:textId="77777777" w:rsidR="00430B98" w:rsidRDefault="00000000">
      <w:pPr>
        <w:pStyle w:val="H1ListSpace"/>
      </w:pPr>
      <w:r>
        <w:t>NEW DISTRIBUTION NETWORK NODE WEAKNESS INDICATORS</w:t>
      </w:r>
    </w:p>
    <w:p w14:paraId="40983C7D" w14:textId="078BB056" w:rsidR="00430B98" w:rsidRDefault="00000000">
      <w:pPr>
        <w:pStyle w:val="PARA"/>
      </w:pPr>
      <w:r>
        <w:rPr>
          <w:rFonts w:cs="Times New Roman"/>
          <w:sz w:val="21"/>
          <w:szCs w:val="21"/>
          <w:lang w:eastAsia="zh-CN"/>
        </w:rPr>
        <w:t>A network G is comprised of nodes, edges, and weights, as described for complex network theory</w:t>
      </w:r>
      <w:r>
        <w:rPr>
          <w:rFonts w:cs="Times New Roman"/>
          <w:sz w:val="21"/>
          <w:szCs w:val="21"/>
        </w:rPr>
        <w:t xml:space="preserve"> </w:t>
      </w:r>
      <w:r>
        <w:rPr>
          <w:rFonts w:cs="Times New Roman"/>
          <w:sz w:val="21"/>
          <w:szCs w:val="21"/>
        </w:rPr>
        <w:fldChar w:fldCharType="begin"/>
      </w:r>
      <w:r>
        <w:rPr>
          <w:rFonts w:cs="Times New Roman"/>
          <w:sz w:val="21"/>
          <w:szCs w:val="21"/>
        </w:rPr>
        <w:instrText xml:space="preserve"> REF _Ref165021512 \r \h  \* MERGEFORMAT </w:instrText>
      </w:r>
      <w:r>
        <w:rPr>
          <w:rFonts w:cs="Times New Roman"/>
          <w:sz w:val="21"/>
          <w:szCs w:val="21"/>
        </w:rPr>
      </w:r>
      <w:r>
        <w:rPr>
          <w:rFonts w:cs="Times New Roman"/>
          <w:sz w:val="21"/>
          <w:szCs w:val="21"/>
        </w:rPr>
        <w:fldChar w:fldCharType="separate"/>
      </w:r>
      <w:r>
        <w:rPr>
          <w:rFonts w:cs="Times New Roman"/>
          <w:sz w:val="21"/>
          <w:szCs w:val="21"/>
        </w:rPr>
        <w:t>[14</w:t>
      </w:r>
      <w:r>
        <w:rPr>
          <w:rFonts w:cs="Times New Roman"/>
          <w:sz w:val="21"/>
          <w:szCs w:val="21"/>
        </w:rPr>
        <w:fldChar w:fldCharType="end"/>
      </w:r>
      <w:r>
        <w:rPr>
          <w:rFonts w:cs="Times New Roman"/>
          <w:sz w:val="21"/>
          <w:szCs w:val="21"/>
        </w:rPr>
        <w:fldChar w:fldCharType="begin"/>
      </w:r>
      <w:r>
        <w:rPr>
          <w:rFonts w:cs="Times New Roman"/>
          <w:sz w:val="21"/>
          <w:szCs w:val="21"/>
        </w:rPr>
        <w:instrText xml:space="preserve"> REF _Ref163501595 \r \h </w:instrText>
      </w:r>
      <w:r>
        <w:rPr>
          <w:rFonts w:cs="Times New Roman"/>
          <w:sz w:val="21"/>
          <w:szCs w:val="21"/>
        </w:rPr>
      </w:r>
      <w:r>
        <w:rPr>
          <w:rFonts w:cs="Times New Roman"/>
          <w:sz w:val="21"/>
          <w:szCs w:val="21"/>
        </w:rPr>
        <w:fldChar w:fldCharType="separate"/>
      </w:r>
      <w:r>
        <w:rPr>
          <w:rFonts w:cs="Times New Roman" w:hint="eastAsia"/>
          <w:sz w:val="21"/>
          <w:szCs w:val="21"/>
          <w:lang w:eastAsia="zh-CN"/>
        </w:rPr>
        <w:t>,</w:t>
      </w:r>
      <w:r>
        <w:rPr>
          <w:rFonts w:cs="Times New Roman"/>
          <w:sz w:val="21"/>
          <w:szCs w:val="21"/>
        </w:rPr>
        <w:t>15]</w:t>
      </w:r>
      <w:r>
        <w:rPr>
          <w:rFonts w:cs="Times New Roman"/>
          <w:sz w:val="21"/>
          <w:szCs w:val="21"/>
        </w:rPr>
        <w:fldChar w:fldCharType="end"/>
      </w:r>
      <w:r>
        <w:rPr>
          <w:rFonts w:cs="Times New Roman"/>
          <w:sz w:val="21"/>
          <w:szCs w:val="21"/>
        </w:rPr>
        <w:t>.</w:t>
      </w:r>
      <w:r>
        <w:rPr>
          <w:rFonts w:cs="Times New Roman"/>
          <w:sz w:val="21"/>
        </w:rPr>
        <w:t xml:space="preserve"> </w:t>
      </w:r>
      <w:r>
        <w:rPr>
          <w:rFonts w:cs="Times New Roman"/>
          <w:sz w:val="21"/>
          <w:szCs w:val="21"/>
        </w:rPr>
        <w:t xml:space="preserve">A fundamental characteristic of a node degree </w:t>
      </w:r>
      <w:r>
        <w:rPr>
          <w:i/>
          <w:iCs/>
          <w:sz w:val="21"/>
          <w:szCs w:val="21"/>
        </w:rPr>
        <w:t>v</w:t>
      </w:r>
      <w:r>
        <w:rPr>
          <w:rFonts w:cs="Times New Roman"/>
          <w:sz w:val="21"/>
          <w:szCs w:val="21"/>
        </w:rPr>
        <w:t xml:space="preserve"> </w:t>
      </w:r>
      <w:r>
        <w:rPr>
          <w:sz w:val="21"/>
          <w:szCs w:val="21"/>
        </w:rPr>
        <w:t>indicates</w:t>
      </w:r>
      <w:r>
        <w:rPr>
          <w:rFonts w:cs="Times New Roman"/>
          <w:sz w:val="21"/>
          <w:szCs w:val="21"/>
        </w:rPr>
        <w:t xml:space="preserve"> the number of connections to other nodes. In directed graphs, </w:t>
      </w:r>
      <w:r>
        <w:rPr>
          <w:rFonts w:cs="Times New Roman"/>
          <w:sz w:val="21"/>
          <w:szCs w:val="21"/>
        </w:rPr>
        <w:t xml:space="preserve">these connections are categorized into in-degree and out-degree, representing incoming and outgoing connections, respectively. </w:t>
      </w:r>
      <w:r>
        <w:rPr>
          <w:rFonts w:cs="Times New Roman"/>
          <w:sz w:val="21"/>
          <w:szCs w:val="21"/>
          <w:lang w:eastAsia="zh-CN"/>
        </w:rPr>
        <w:t>I</w:t>
      </w:r>
      <w:r>
        <w:rPr>
          <w:rFonts w:cs="Times New Roman"/>
          <w:sz w:val="21"/>
          <w:szCs w:val="21"/>
        </w:rPr>
        <w:t>n</w:t>
      </w:r>
      <w:r>
        <w:rPr>
          <w:sz w:val="21"/>
          <w:szCs w:val="21"/>
        </w:rPr>
        <w:t xml:space="preserve"> </w:t>
      </w:r>
      <w:r>
        <w:rPr>
          <w:sz w:val="21"/>
          <w:szCs w:val="21"/>
        </w:rPr>
        <w:fldChar w:fldCharType="begin"/>
      </w:r>
      <w:r>
        <w:rPr>
          <w:sz w:val="21"/>
          <w:szCs w:val="21"/>
        </w:rPr>
        <w:instrText xml:space="preserve"> REF _Ref183967296 \r \h  \* MERGEFORMAT </w:instrText>
      </w:r>
      <w:r>
        <w:rPr>
          <w:sz w:val="21"/>
          <w:szCs w:val="21"/>
        </w:rPr>
      </w:r>
      <w:r>
        <w:rPr>
          <w:sz w:val="21"/>
          <w:szCs w:val="21"/>
        </w:rPr>
        <w:fldChar w:fldCharType="separate"/>
      </w:r>
      <w:r>
        <w:rPr>
          <w:sz w:val="21"/>
          <w:szCs w:val="21"/>
        </w:rPr>
        <w:t>FIGURE 1</w:t>
      </w:r>
      <w:r>
        <w:rPr>
          <w:sz w:val="21"/>
          <w:szCs w:val="21"/>
        </w:rPr>
        <w:fldChar w:fldCharType="end"/>
      </w:r>
      <w:r>
        <w:rPr>
          <w:sz w:val="21"/>
          <w:szCs w:val="21"/>
        </w:rPr>
        <w:t xml:space="preserve">, </w:t>
      </w:r>
      <w:r>
        <w:rPr>
          <w:rFonts w:hint="eastAsia"/>
          <w:sz w:val="21"/>
          <w:szCs w:val="21"/>
        </w:rPr>
        <w:t xml:space="preserve"> </w:t>
      </w:r>
      <w:r>
        <w:rPr>
          <w:rFonts w:cs="Times New Roman"/>
          <w:sz w:val="21"/>
          <w:szCs w:val="21"/>
        </w:rPr>
        <w:t xml:space="preserve">the network includes a green node G as the engine node, a yellow node L as the load node, and a red node E that represents a </w:t>
      </w:r>
      <w:r>
        <w:rPr>
          <w:rFonts w:cs="Times New Roman" w:hint="eastAsia"/>
          <w:sz w:val="21"/>
          <w:szCs w:val="21"/>
          <w:lang w:eastAsia="zh-CN"/>
        </w:rPr>
        <w:t>DG</w:t>
      </w:r>
      <w:r>
        <w:rPr>
          <w:rFonts w:cs="Times New Roman"/>
          <w:sz w:val="21"/>
          <w:szCs w:val="21"/>
        </w:rPr>
        <w:t xml:space="preserve"> or energy storage element. The arrows in </w:t>
      </w:r>
      <w:r>
        <w:rPr>
          <w:sz w:val="21"/>
          <w:szCs w:val="21"/>
        </w:rPr>
        <w:fldChar w:fldCharType="begin"/>
      </w:r>
      <w:r>
        <w:rPr>
          <w:sz w:val="21"/>
          <w:szCs w:val="21"/>
        </w:rPr>
        <w:instrText xml:space="preserve"> REF _Ref183967296 \r \h  \* MERGEFORMAT </w:instrText>
      </w:r>
      <w:r>
        <w:rPr>
          <w:sz w:val="21"/>
          <w:szCs w:val="21"/>
        </w:rPr>
      </w:r>
      <w:r>
        <w:rPr>
          <w:sz w:val="21"/>
          <w:szCs w:val="21"/>
        </w:rPr>
        <w:fldChar w:fldCharType="separate"/>
      </w:r>
      <w:r>
        <w:rPr>
          <w:sz w:val="21"/>
          <w:szCs w:val="21"/>
        </w:rPr>
        <w:t>FI</w:t>
      </w:r>
      <w:r>
        <w:rPr>
          <w:sz w:val="21"/>
          <w:szCs w:val="21"/>
        </w:rPr>
        <w:t>G</w:t>
      </w:r>
      <w:r>
        <w:rPr>
          <w:sz w:val="21"/>
          <w:szCs w:val="21"/>
        </w:rPr>
        <w:t>URE 1</w:t>
      </w:r>
      <w:r>
        <w:rPr>
          <w:sz w:val="21"/>
          <w:szCs w:val="21"/>
        </w:rPr>
        <w:fldChar w:fldCharType="end"/>
      </w:r>
      <w:r>
        <w:rPr>
          <w:rFonts w:cs="Times New Roman"/>
          <w:sz w:val="21"/>
          <w:szCs w:val="21"/>
        </w:rPr>
        <w:t xml:space="preserve"> indicate the direction of energy flow between the nodes. </w:t>
      </w:r>
      <w:r>
        <w:rPr>
          <w:rFonts w:cs="Times New Roman"/>
          <w:sz w:val="21"/>
          <w:szCs w:val="21"/>
          <w:lang w:eastAsia="zh-CN"/>
        </w:rPr>
        <w:t>E</w:t>
      </w:r>
      <w:r>
        <w:rPr>
          <w:rFonts w:cs="Times New Roman"/>
          <w:sz w:val="21"/>
          <w:szCs w:val="21"/>
        </w:rPr>
        <w:t>ven systems with identical nodal degrees for load nodes can exhibit differing in-degrees and out-degrees, which are contingent upon the operational phase</w:t>
      </w:r>
      <w:r>
        <w:rPr>
          <w:rFonts w:hint="eastAsia"/>
          <w:sz w:val="21"/>
          <w:szCs w:val="21"/>
        </w:rPr>
        <w:t>.</w:t>
      </w:r>
    </w:p>
    <w:p w14:paraId="2B555869" w14:textId="77777777" w:rsidR="00430B98" w:rsidRDefault="00000000">
      <w:pPr>
        <w:jc w:val="center"/>
      </w:pPr>
      <w:r>
        <w:rPr>
          <w:rFonts w:hint="eastAsia"/>
        </w:rPr>
        <w:object w:dxaOrig="2895" w:dyaOrig="1065" w14:anchorId="093FAF5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4.85pt;height:53.15pt" o:ole="">
            <v:imagedata r:id="rId10" o:title=""/>
          </v:shape>
          <o:OLEObject Type="Embed" ProgID="Visio.Drawing.15" ShapeID="_x0000_i1025" DrawAspect="Content" ObjectID="_1799156989" r:id="rId11"/>
        </w:object>
      </w:r>
    </w:p>
    <w:p w14:paraId="042D7530" w14:textId="77777777" w:rsidR="00430B98" w:rsidRDefault="00000000">
      <w:pPr>
        <w:jc w:val="center"/>
        <w:rPr>
          <w:sz w:val="18"/>
          <w:szCs w:val="18"/>
        </w:rPr>
      </w:pPr>
      <w:r>
        <w:rPr>
          <w:sz w:val="18"/>
          <w:szCs w:val="18"/>
        </w:rPr>
        <w:t>(a) A normal operating situation</w:t>
      </w:r>
    </w:p>
    <w:p w14:paraId="5EF55906" w14:textId="77777777" w:rsidR="00430B98" w:rsidRDefault="00000000">
      <w:pPr>
        <w:jc w:val="center"/>
      </w:pPr>
      <w:r>
        <w:rPr>
          <w:rFonts w:hint="eastAsia"/>
        </w:rPr>
        <w:object w:dxaOrig="2895" w:dyaOrig="1065" w14:anchorId="6B36F898">
          <v:shape id="_x0000_i1026" type="#_x0000_t75" style="width:144.85pt;height:53.15pt" o:ole="">
            <v:imagedata r:id="rId12" o:title=""/>
          </v:shape>
          <o:OLEObject Type="Embed" ProgID="Visio.Drawing.15" ShapeID="_x0000_i1026" DrawAspect="Content" ObjectID="_1799156990" r:id="rId13"/>
        </w:object>
      </w:r>
    </w:p>
    <w:p w14:paraId="056529ED" w14:textId="77777777" w:rsidR="00430B98" w:rsidRDefault="00000000">
      <w:pPr>
        <w:jc w:val="center"/>
        <w:rPr>
          <w:sz w:val="18"/>
          <w:szCs w:val="18"/>
        </w:rPr>
      </w:pPr>
      <w:r>
        <w:rPr>
          <w:sz w:val="18"/>
          <w:szCs w:val="18"/>
        </w:rPr>
        <w:t>(b) Another normal operating situation</w:t>
      </w:r>
    </w:p>
    <w:p w14:paraId="15062E69" w14:textId="291342C2" w:rsidR="00430B98" w:rsidRDefault="00000000">
      <w:pPr>
        <w:pStyle w:val="FigCaption"/>
      </w:pPr>
      <w:bookmarkStart w:id="0" w:name="_Ref183967296"/>
      <w:r>
        <w:rPr>
          <w:rFonts w:hint="eastAsia"/>
        </w:rPr>
        <w:t>Energy transmission relationship among power grid nodes</w:t>
      </w:r>
      <w:r>
        <w:rPr>
          <w:rFonts w:hint="eastAsia"/>
          <w:lang w:eastAsia="zh-CN"/>
        </w:rPr>
        <w:t>.</w:t>
      </w:r>
      <w:bookmarkEnd w:id="0"/>
    </w:p>
    <w:p w14:paraId="292F264C" w14:textId="77777777" w:rsidR="00430B98" w:rsidRDefault="00430B98">
      <w:pPr>
        <w:pStyle w:val="PARA"/>
      </w:pPr>
    </w:p>
    <w:p w14:paraId="10DCF546" w14:textId="657C97A0" w:rsidR="00430B98" w:rsidRDefault="00000000">
      <w:pPr>
        <w:ind w:firstLine="198"/>
        <w:jc w:val="both"/>
        <w:rPr>
          <w:sz w:val="20"/>
          <w:szCs w:val="20"/>
        </w:rPr>
      </w:pPr>
      <w:r>
        <w:rPr>
          <w:sz w:val="20"/>
          <w:szCs w:val="20"/>
        </w:rPr>
        <w:t xml:space="preserve">In </w:t>
      </w:r>
      <w:proofErr w:type="gramStart"/>
      <w:r>
        <w:rPr>
          <w:sz w:val="20"/>
          <w:szCs w:val="20"/>
        </w:rPr>
        <w:t>general</w:t>
      </w:r>
      <w:proofErr w:type="gramEnd"/>
      <w:r>
        <w:rPr>
          <w:sz w:val="20"/>
          <w:szCs w:val="20"/>
        </w:rPr>
        <w:t xml:space="preserve"> radial networks, the impact of in-degree and out-degree on node degree is relatively minor. Conversely, in weighted power networks that include </w:t>
      </w:r>
      <w:r>
        <w:rPr>
          <w:rFonts w:hint="eastAsia"/>
          <w:sz w:val="20"/>
          <w:szCs w:val="20"/>
          <w:lang w:eastAsia="zh-CN"/>
        </w:rPr>
        <w:t>DG</w:t>
      </w:r>
      <w:r>
        <w:rPr>
          <w:sz w:val="20"/>
          <w:szCs w:val="20"/>
        </w:rPr>
        <w:t xml:space="preserve"> or ring configurations, this impact becomes significant.</w:t>
      </w:r>
    </w:p>
    <w:p w14:paraId="07BA32BC" w14:textId="77D1C97C" w:rsidR="00430B98" w:rsidRDefault="00000000">
      <w:pPr>
        <w:pStyle w:val="H2Cont"/>
        <w:numPr>
          <w:ilvl w:val="0"/>
          <w:numId w:val="13"/>
        </w:numPr>
        <w:spacing w:before="0"/>
      </w:pPr>
      <w:r>
        <w:t>IMPROV</w:t>
      </w:r>
      <w:r>
        <w:rPr>
          <w:rFonts w:hint="eastAsia"/>
          <w:lang w:eastAsia="zh-CN"/>
        </w:rPr>
        <w:t>ING</w:t>
      </w:r>
      <w:r>
        <w:t xml:space="preserve"> NODE DEGREE INDICATOR</w:t>
      </w:r>
    </w:p>
    <w:p w14:paraId="0D390189" w14:textId="124AB51B" w:rsidR="00430B98" w:rsidRDefault="00000000">
      <w:pPr>
        <w:ind w:firstLine="198"/>
        <w:jc w:val="both"/>
        <w:rPr>
          <w:sz w:val="20"/>
          <w:szCs w:val="20"/>
        </w:rPr>
      </w:pPr>
      <w:r>
        <w:rPr>
          <w:sz w:val="20"/>
          <w:szCs w:val="20"/>
        </w:rPr>
        <w:t xml:space="preserve">In the field of complex network theory, </w:t>
      </w:r>
      <w:r>
        <w:rPr>
          <w:sz w:val="20"/>
          <w:szCs w:val="20"/>
          <w:lang w:eastAsia="zh-CN"/>
        </w:rPr>
        <w:t>the calculation for</w:t>
      </w:r>
      <w:r>
        <w:rPr>
          <w:sz w:val="20"/>
          <w:szCs w:val="20"/>
        </w:rPr>
        <w:t xml:space="preserve"> traditional node degree, which </w:t>
      </w:r>
      <w:r>
        <w:rPr>
          <w:sz w:val="20"/>
          <w:szCs w:val="20"/>
          <w:lang w:eastAsia="zh-CN"/>
        </w:rPr>
        <w:t>considers</w:t>
      </w:r>
      <w:r>
        <w:rPr>
          <w:sz w:val="20"/>
          <w:szCs w:val="20"/>
        </w:rPr>
        <w:t xml:space="preserve"> both in-degree and out-degree, is presented as follows</w:t>
      </w:r>
      <w:r>
        <w:rPr>
          <w:rFonts w:hint="eastAsia"/>
          <w:sz w:val="20"/>
          <w:szCs w:val="20"/>
        </w:rPr>
        <w:t>:</w:t>
      </w:r>
    </w:p>
    <w:p w14:paraId="5EFC90D3" w14:textId="77777777" w:rsidR="00430B98" w:rsidRDefault="00000000">
      <w:pPr>
        <w:tabs>
          <w:tab w:val="center" w:pos="2244"/>
          <w:tab w:val="right" w:pos="4488"/>
        </w:tabs>
        <w:rPr>
          <w:sz w:val="20"/>
          <w:szCs w:val="20"/>
        </w:rPr>
      </w:pPr>
      <w:r>
        <w:rPr>
          <w:sz w:val="20"/>
          <w:szCs w:val="20"/>
        </w:rPr>
        <w:tab/>
      </w:r>
      <w:r>
        <w:rPr>
          <w:position w:val="-28"/>
          <w:sz w:val="20"/>
          <w:szCs w:val="20"/>
        </w:rPr>
        <w:object w:dxaOrig="1875" w:dyaOrig="645" w14:anchorId="36EBC473">
          <v:shape id="_x0000_i1027" type="#_x0000_t75" style="width:94.2pt;height:31.8pt" o:ole="">
            <v:imagedata r:id="rId14" o:title=""/>
          </v:shape>
          <o:OLEObject Type="Embed" ProgID="Equation.DSMT4" ShapeID="_x0000_i1027" DrawAspect="Content" ObjectID="_1799156991" r:id="rId15"/>
        </w:object>
      </w:r>
      <w:r>
        <w:rPr>
          <w:rFonts w:hint="eastAsia"/>
          <w:sz w:val="20"/>
          <w:szCs w:val="20"/>
        </w:rPr>
        <w:t xml:space="preserve"> </w:t>
      </w:r>
      <w:r>
        <w:rPr>
          <w:sz w:val="20"/>
          <w:szCs w:val="20"/>
        </w:rPr>
        <w:tab/>
      </w:r>
      <w:r>
        <w:rPr>
          <w:rFonts w:hint="eastAsia"/>
          <w:sz w:val="20"/>
          <w:szCs w:val="20"/>
        </w:rPr>
        <w:t xml:space="preserve"> </w:t>
      </w:r>
      <w:r>
        <w:rPr>
          <w:sz w:val="20"/>
          <w:szCs w:val="20"/>
        </w:rPr>
        <w:t>(</w:t>
      </w:r>
      <w:r>
        <w:rPr>
          <w:sz w:val="20"/>
          <w:szCs w:val="20"/>
        </w:rPr>
        <w:fldChar w:fldCharType="begin"/>
      </w:r>
      <w:r>
        <w:rPr>
          <w:sz w:val="20"/>
          <w:szCs w:val="20"/>
        </w:rPr>
        <w:instrText xml:space="preserve"> SEQ </w:instrText>
      </w:r>
      <w:r>
        <w:rPr>
          <w:rFonts w:ascii="宋体" w:eastAsia="宋体" w:hAnsi="宋体" w:cs="宋体" w:hint="eastAsia"/>
          <w:sz w:val="20"/>
          <w:szCs w:val="20"/>
        </w:rPr>
        <w:instrText>公式</w:instrText>
      </w:r>
      <w:r>
        <w:rPr>
          <w:sz w:val="20"/>
          <w:szCs w:val="20"/>
        </w:rPr>
        <w:instrText xml:space="preserve"> \* ARABIC </w:instrText>
      </w:r>
      <w:r>
        <w:rPr>
          <w:sz w:val="20"/>
          <w:szCs w:val="20"/>
        </w:rPr>
        <w:fldChar w:fldCharType="separate"/>
      </w:r>
      <w:r>
        <w:rPr>
          <w:sz w:val="20"/>
          <w:szCs w:val="20"/>
        </w:rPr>
        <w:t>1</w:t>
      </w:r>
      <w:r>
        <w:rPr>
          <w:sz w:val="20"/>
          <w:szCs w:val="20"/>
        </w:rPr>
        <w:fldChar w:fldCharType="end"/>
      </w:r>
      <w:r>
        <w:rPr>
          <w:sz w:val="20"/>
          <w:szCs w:val="20"/>
        </w:rPr>
        <w:t>)</w:t>
      </w:r>
    </w:p>
    <w:p w14:paraId="1A4CE75D" w14:textId="02312B95" w:rsidR="00430B98" w:rsidRDefault="00000000">
      <w:pPr>
        <w:jc w:val="both"/>
        <w:rPr>
          <w:sz w:val="20"/>
          <w:szCs w:val="20"/>
        </w:rPr>
      </w:pPr>
      <w:r>
        <w:rPr>
          <w:sz w:val="20"/>
          <w:szCs w:val="20"/>
          <w:lang w:eastAsia="zh-CN"/>
        </w:rPr>
        <w:t>where</w:t>
      </w:r>
      <w:r>
        <w:rPr>
          <w:sz w:val="20"/>
          <w:szCs w:val="20"/>
        </w:rPr>
        <w:t xml:space="preserve"> </w:t>
      </w:r>
      <w:r>
        <w:rPr>
          <w:i/>
          <w:iCs/>
          <w:sz w:val="20"/>
          <w:szCs w:val="20"/>
        </w:rPr>
        <w:t>n</w:t>
      </w:r>
      <w:r>
        <w:rPr>
          <w:sz w:val="20"/>
          <w:szCs w:val="20"/>
        </w:rPr>
        <w:t xml:space="preserve"> is the total number of nodes in the system</w:t>
      </w:r>
      <w:r>
        <w:rPr>
          <w:sz w:val="20"/>
          <w:szCs w:val="20"/>
          <w:lang w:eastAsia="zh-CN"/>
        </w:rPr>
        <w:t>;</w:t>
      </w:r>
      <w:r>
        <w:rPr>
          <w:sz w:val="20"/>
          <w:szCs w:val="20"/>
        </w:rPr>
        <w:t xml:space="preserve"> </w:t>
      </w:r>
      <w:proofErr w:type="spellStart"/>
      <w:r>
        <w:rPr>
          <w:i/>
          <w:iCs/>
          <w:sz w:val="20"/>
          <w:szCs w:val="20"/>
        </w:rPr>
        <w:t>m</w:t>
      </w:r>
      <w:r>
        <w:rPr>
          <w:i/>
          <w:iCs/>
          <w:sz w:val="20"/>
          <w:szCs w:val="20"/>
          <w:vertAlign w:val="subscript"/>
        </w:rPr>
        <w:t>ij</w:t>
      </w:r>
      <w:proofErr w:type="spellEnd"/>
      <w:r>
        <w:rPr>
          <w:sz w:val="20"/>
          <w:szCs w:val="20"/>
        </w:rPr>
        <w:t xml:space="preserve"> </w:t>
      </w:r>
      <w:r>
        <w:rPr>
          <w:sz w:val="20"/>
          <w:szCs w:val="20"/>
          <w:lang w:eastAsia="zh-CN"/>
        </w:rPr>
        <w:t>i</w:t>
      </w:r>
      <w:r>
        <w:rPr>
          <w:sz w:val="20"/>
          <w:szCs w:val="20"/>
        </w:rPr>
        <w:t xml:space="preserve">s the power flow from node </w:t>
      </w:r>
      <w:proofErr w:type="spellStart"/>
      <w:r>
        <w:rPr>
          <w:i/>
          <w:iCs/>
          <w:sz w:val="20"/>
          <w:szCs w:val="20"/>
        </w:rPr>
        <w:t>i</w:t>
      </w:r>
      <w:proofErr w:type="spellEnd"/>
      <w:r>
        <w:rPr>
          <w:sz w:val="20"/>
          <w:szCs w:val="20"/>
        </w:rPr>
        <w:t xml:space="preserve"> to node </w:t>
      </w:r>
      <w:r>
        <w:rPr>
          <w:i/>
          <w:iCs/>
          <w:sz w:val="20"/>
          <w:szCs w:val="20"/>
        </w:rPr>
        <w:t>j</w:t>
      </w:r>
      <w:r>
        <w:rPr>
          <w:sz w:val="20"/>
          <w:szCs w:val="20"/>
          <w:lang w:eastAsia="zh-CN"/>
        </w:rPr>
        <w:t>;</w:t>
      </w:r>
      <w:r>
        <w:rPr>
          <w:sz w:val="20"/>
          <w:szCs w:val="20"/>
        </w:rPr>
        <w:t xml:space="preserve"> and </w:t>
      </w:r>
      <w:proofErr w:type="spellStart"/>
      <w:r>
        <w:rPr>
          <w:i/>
          <w:iCs/>
          <w:sz w:val="20"/>
          <w:szCs w:val="20"/>
        </w:rPr>
        <w:t>m</w:t>
      </w:r>
      <w:r>
        <w:rPr>
          <w:i/>
          <w:iCs/>
          <w:sz w:val="20"/>
          <w:szCs w:val="20"/>
          <w:vertAlign w:val="subscript"/>
        </w:rPr>
        <w:t>ji</w:t>
      </w:r>
      <w:proofErr w:type="spellEnd"/>
      <w:r>
        <w:rPr>
          <w:sz w:val="20"/>
          <w:szCs w:val="20"/>
        </w:rPr>
        <w:t xml:space="preserve"> </w:t>
      </w:r>
      <w:r>
        <w:rPr>
          <w:sz w:val="20"/>
          <w:szCs w:val="20"/>
          <w:lang w:eastAsia="zh-CN"/>
        </w:rPr>
        <w:t>i</w:t>
      </w:r>
      <w:r>
        <w:rPr>
          <w:sz w:val="20"/>
          <w:szCs w:val="20"/>
        </w:rPr>
        <w:t xml:space="preserve">s the power flow from node </w:t>
      </w:r>
      <w:r>
        <w:rPr>
          <w:i/>
          <w:iCs/>
          <w:sz w:val="20"/>
          <w:szCs w:val="20"/>
        </w:rPr>
        <w:t>j</w:t>
      </w:r>
      <w:r>
        <w:rPr>
          <w:sz w:val="20"/>
          <w:szCs w:val="20"/>
        </w:rPr>
        <w:t xml:space="preserve"> to node </w:t>
      </w:r>
      <w:proofErr w:type="spellStart"/>
      <w:r>
        <w:rPr>
          <w:i/>
          <w:iCs/>
          <w:sz w:val="20"/>
          <w:szCs w:val="20"/>
        </w:rPr>
        <w:t>i</w:t>
      </w:r>
      <w:proofErr w:type="spellEnd"/>
      <w:r>
        <w:rPr>
          <w:sz w:val="20"/>
          <w:szCs w:val="20"/>
        </w:rPr>
        <w:t>.</w:t>
      </w:r>
      <w:r>
        <w:rPr>
          <w:sz w:val="20"/>
        </w:rPr>
        <w:t xml:space="preserve"> </w:t>
      </w:r>
      <w:r>
        <w:rPr>
          <w:sz w:val="20"/>
          <w:szCs w:val="20"/>
        </w:rPr>
        <w:t>Equation (1) is further optimized by integrating power injection and the loop network ratio into the calculation.</w:t>
      </w:r>
    </w:p>
    <w:p w14:paraId="1354A62B" w14:textId="77777777" w:rsidR="00430B98" w:rsidRDefault="00000000">
      <w:pPr>
        <w:tabs>
          <w:tab w:val="center" w:pos="2244"/>
          <w:tab w:val="right" w:pos="4488"/>
        </w:tabs>
        <w:rPr>
          <w:rFonts w:eastAsia="宋体"/>
          <w:sz w:val="21"/>
          <w:szCs w:val="21"/>
        </w:rPr>
      </w:pPr>
      <w:r>
        <w:rPr>
          <w:rFonts w:eastAsia="宋体"/>
          <w:sz w:val="21"/>
          <w:szCs w:val="21"/>
        </w:rPr>
        <w:tab/>
      </w:r>
      <w:r>
        <w:rPr>
          <w:position w:val="-30"/>
          <w:sz w:val="21"/>
          <w:szCs w:val="21"/>
        </w:rPr>
        <w:object w:dxaOrig="3135" w:dyaOrig="705" w14:anchorId="0DDC328B">
          <v:shape id="_x0000_i1028" type="#_x0000_t75" style="width:157pt;height:35.15pt" o:ole="">
            <v:imagedata r:id="rId16" o:title=""/>
          </v:shape>
          <o:OLEObject Type="Embed" ProgID="Equation.DSMT4" ShapeID="_x0000_i1028" DrawAspect="Content" ObjectID="_1799156992" r:id="rId17"/>
        </w:object>
      </w:r>
      <w:r>
        <w:rPr>
          <w:rFonts w:eastAsia="宋体"/>
          <w:sz w:val="21"/>
          <w:szCs w:val="21"/>
        </w:rPr>
        <w:tab/>
      </w:r>
      <w:r>
        <w:rPr>
          <w:sz w:val="21"/>
          <w:szCs w:val="21"/>
        </w:rPr>
        <w:t>(</w:t>
      </w:r>
      <w:r>
        <w:rPr>
          <w:sz w:val="21"/>
          <w:szCs w:val="21"/>
        </w:rPr>
        <w:fldChar w:fldCharType="begin"/>
      </w:r>
      <w:r>
        <w:rPr>
          <w:sz w:val="21"/>
          <w:szCs w:val="21"/>
        </w:rPr>
        <w:instrText xml:space="preserve"> SEQ </w:instrText>
      </w:r>
      <w:r>
        <w:rPr>
          <w:rFonts w:ascii="宋体" w:eastAsia="宋体" w:hAnsi="宋体" w:cs="宋体" w:hint="eastAsia"/>
          <w:sz w:val="21"/>
          <w:szCs w:val="21"/>
        </w:rPr>
        <w:instrText>公式</w:instrText>
      </w:r>
      <w:r>
        <w:rPr>
          <w:sz w:val="21"/>
          <w:szCs w:val="21"/>
        </w:rPr>
        <w:instrText xml:space="preserve"> \* ARABIC </w:instrText>
      </w:r>
      <w:r>
        <w:rPr>
          <w:sz w:val="21"/>
          <w:szCs w:val="21"/>
        </w:rPr>
        <w:fldChar w:fldCharType="separate"/>
      </w:r>
      <w:r>
        <w:rPr>
          <w:sz w:val="21"/>
          <w:szCs w:val="21"/>
        </w:rPr>
        <w:t>2</w:t>
      </w:r>
      <w:r>
        <w:rPr>
          <w:sz w:val="21"/>
          <w:szCs w:val="21"/>
        </w:rPr>
        <w:fldChar w:fldCharType="end"/>
      </w:r>
      <w:r>
        <w:rPr>
          <w:sz w:val="21"/>
          <w:szCs w:val="21"/>
        </w:rPr>
        <w:t>)</w:t>
      </w:r>
    </w:p>
    <w:p w14:paraId="317768C2" w14:textId="7D97B356" w:rsidR="00430B98" w:rsidRDefault="00000000">
      <w:pPr>
        <w:jc w:val="both"/>
        <w:rPr>
          <w:sz w:val="20"/>
          <w:szCs w:val="20"/>
        </w:rPr>
      </w:pPr>
      <w:r>
        <w:rPr>
          <w:sz w:val="20"/>
          <w:szCs w:val="20"/>
        </w:rPr>
        <w:t xml:space="preserve">where </w:t>
      </w:r>
      <w:r>
        <w:rPr>
          <w:rFonts w:eastAsia="宋体"/>
          <w:i/>
          <w:iCs/>
          <w:sz w:val="20"/>
          <w:szCs w:val="20"/>
        </w:rPr>
        <w:t>P</w:t>
      </w:r>
      <w:r>
        <w:rPr>
          <w:rFonts w:eastAsia="宋体"/>
          <w:i/>
          <w:iCs/>
          <w:sz w:val="20"/>
          <w:szCs w:val="20"/>
          <w:vertAlign w:val="subscript"/>
        </w:rPr>
        <w:t>i</w:t>
      </w:r>
      <w:r>
        <w:rPr>
          <w:rFonts w:eastAsia="宋体"/>
          <w:sz w:val="20"/>
          <w:szCs w:val="20"/>
        </w:rPr>
        <w:t xml:space="preserve"> </w:t>
      </w:r>
      <w:r>
        <w:rPr>
          <w:rFonts w:eastAsia="宋体"/>
          <w:sz w:val="20"/>
          <w:szCs w:val="20"/>
          <w:lang w:eastAsia="zh-CN"/>
        </w:rPr>
        <w:t>i</w:t>
      </w:r>
      <w:r>
        <w:rPr>
          <w:rFonts w:eastAsia="宋体"/>
          <w:sz w:val="20"/>
          <w:szCs w:val="20"/>
        </w:rPr>
        <w:t xml:space="preserve">s the injected power of node </w:t>
      </w:r>
      <w:proofErr w:type="spellStart"/>
      <w:r>
        <w:rPr>
          <w:rFonts w:eastAsia="宋体"/>
          <w:i/>
          <w:iCs/>
          <w:sz w:val="20"/>
          <w:szCs w:val="20"/>
        </w:rPr>
        <w:t>i</w:t>
      </w:r>
      <w:proofErr w:type="spellEnd"/>
      <w:r>
        <w:rPr>
          <w:rFonts w:eastAsia="宋体"/>
          <w:sz w:val="20"/>
          <w:szCs w:val="20"/>
          <w:lang w:eastAsia="zh-CN"/>
        </w:rPr>
        <w:t>;</w:t>
      </w:r>
      <w:r>
        <w:rPr>
          <w:rFonts w:eastAsia="宋体"/>
          <w:sz w:val="20"/>
          <w:szCs w:val="20"/>
        </w:rPr>
        <w:t xml:space="preserve"> </w:t>
      </w:r>
      <w:r>
        <w:rPr>
          <w:rFonts w:eastAsia="宋体"/>
          <w:i/>
          <w:iCs/>
          <w:sz w:val="20"/>
          <w:szCs w:val="20"/>
        </w:rPr>
        <w:t>S</w:t>
      </w:r>
      <w:r>
        <w:rPr>
          <w:rFonts w:eastAsia="宋体"/>
          <w:i/>
          <w:iCs/>
          <w:sz w:val="20"/>
          <w:szCs w:val="20"/>
          <w:vertAlign w:val="subscript"/>
        </w:rPr>
        <w:t>b</w:t>
      </w:r>
      <w:r>
        <w:rPr>
          <w:rFonts w:eastAsia="宋体"/>
          <w:sz w:val="20"/>
          <w:szCs w:val="20"/>
        </w:rPr>
        <w:t xml:space="preserve"> </w:t>
      </w:r>
      <w:r>
        <w:rPr>
          <w:rFonts w:eastAsia="宋体"/>
          <w:sz w:val="20"/>
          <w:szCs w:val="20"/>
          <w:lang w:eastAsia="zh-CN"/>
        </w:rPr>
        <w:t>i</w:t>
      </w:r>
      <w:r>
        <w:rPr>
          <w:rFonts w:eastAsia="宋体"/>
          <w:sz w:val="20"/>
          <w:szCs w:val="20"/>
        </w:rPr>
        <w:t>s the system base power</w:t>
      </w:r>
      <w:r>
        <w:rPr>
          <w:rFonts w:eastAsia="宋体"/>
          <w:sz w:val="20"/>
          <w:szCs w:val="20"/>
          <w:lang w:eastAsia="zh-CN"/>
        </w:rPr>
        <w:t xml:space="preserve">; </w:t>
      </w:r>
      <w:r>
        <w:rPr>
          <w:i/>
          <w:iCs/>
          <w:sz w:val="20"/>
          <w:szCs w:val="20"/>
        </w:rPr>
        <w:t>H</w:t>
      </w:r>
      <w:r>
        <w:rPr>
          <w:sz w:val="20"/>
          <w:szCs w:val="20"/>
        </w:rPr>
        <w:t xml:space="preserve"> is the total number of rings in the system</w:t>
      </w:r>
      <w:r>
        <w:rPr>
          <w:sz w:val="20"/>
          <w:szCs w:val="20"/>
          <w:lang w:eastAsia="zh-CN"/>
        </w:rPr>
        <w:t>.</w:t>
      </w:r>
      <w:r>
        <w:rPr>
          <w:sz w:val="20"/>
          <w:szCs w:val="20"/>
        </w:rPr>
        <w:t xml:space="preserve"> </w:t>
      </w:r>
      <w:r>
        <w:rPr>
          <w:i/>
          <w:iCs/>
          <w:sz w:val="20"/>
          <w:szCs w:val="20"/>
        </w:rPr>
        <w:t>H=</w:t>
      </w:r>
      <w:r>
        <w:rPr>
          <w:sz w:val="20"/>
          <w:szCs w:val="20"/>
        </w:rPr>
        <w:t>1</w:t>
      </w:r>
      <w:r>
        <w:rPr>
          <w:sz w:val="20"/>
          <w:szCs w:val="20"/>
          <w:lang w:eastAsia="zh-CN"/>
        </w:rPr>
        <w:t xml:space="preserve"> i</w:t>
      </w:r>
      <w:r>
        <w:rPr>
          <w:sz w:val="20"/>
          <w:szCs w:val="20"/>
        </w:rPr>
        <w:t>f the system does not have ring network</w:t>
      </w:r>
      <w:r>
        <w:rPr>
          <w:i/>
          <w:iCs/>
          <w:sz w:val="20"/>
          <w:szCs w:val="20"/>
          <w:lang w:eastAsia="zh-CN"/>
        </w:rPr>
        <w:t>;</w:t>
      </w:r>
      <w:r>
        <w:rPr>
          <w:sz w:val="20"/>
          <w:szCs w:val="20"/>
        </w:rPr>
        <w:t xml:space="preserve"> </w:t>
      </w:r>
      <w:r>
        <w:rPr>
          <w:i/>
          <w:iCs/>
          <w:sz w:val="20"/>
          <w:szCs w:val="20"/>
        </w:rPr>
        <w:t>h</w:t>
      </w:r>
      <w:r>
        <w:rPr>
          <w:i/>
          <w:iCs/>
          <w:sz w:val="20"/>
          <w:szCs w:val="20"/>
          <w:vertAlign w:val="subscript"/>
        </w:rPr>
        <w:t>i</w:t>
      </w:r>
      <w:r>
        <w:rPr>
          <w:sz w:val="20"/>
          <w:szCs w:val="20"/>
        </w:rPr>
        <w:t xml:space="preserve"> is the number of rings in which node </w:t>
      </w:r>
      <w:proofErr w:type="spellStart"/>
      <w:r>
        <w:rPr>
          <w:i/>
          <w:iCs/>
          <w:sz w:val="20"/>
          <w:szCs w:val="20"/>
        </w:rPr>
        <w:t>i</w:t>
      </w:r>
      <w:proofErr w:type="spellEnd"/>
      <w:r>
        <w:rPr>
          <w:sz w:val="20"/>
          <w:szCs w:val="20"/>
        </w:rPr>
        <w:t xml:space="preserve"> is located</w:t>
      </w:r>
      <w:r>
        <w:rPr>
          <w:sz w:val="20"/>
          <w:szCs w:val="20"/>
          <w:lang w:eastAsia="zh-CN"/>
        </w:rPr>
        <w:t>;</w:t>
      </w:r>
      <w:r>
        <w:rPr>
          <w:sz w:val="20"/>
          <w:szCs w:val="20"/>
        </w:rPr>
        <w:t xml:space="preserve"> and </w:t>
      </w:r>
      <w:r>
        <w:rPr>
          <w:sz w:val="20"/>
          <w:szCs w:val="20"/>
          <w:lang w:eastAsia="zh-CN"/>
        </w:rPr>
        <w:t>t</w:t>
      </w:r>
      <w:r>
        <w:rPr>
          <w:sz w:val="20"/>
          <w:szCs w:val="20"/>
        </w:rPr>
        <w:t>he addition of 1 prevents zeroing, which can occur when certain nodes are located on branches outside the ring network.</w:t>
      </w:r>
    </w:p>
    <w:p w14:paraId="4CFAA99A" w14:textId="1AC89F35" w:rsidR="00430B98" w:rsidRDefault="00993CDD">
      <w:pPr>
        <w:ind w:firstLine="198"/>
        <w:jc w:val="both"/>
        <w:rPr>
          <w:sz w:val="20"/>
          <w:szCs w:val="20"/>
          <w:lang w:eastAsia="zh-CN"/>
        </w:rPr>
      </w:pPr>
      <w:r w:rsidRPr="008A02BD">
        <w:rPr>
          <w:sz w:val="20"/>
          <w:szCs w:val="20"/>
        </w:rPr>
        <w:t>To more effectively elucidate the interactions between nodes within a network affect</w:t>
      </w:r>
      <w:r w:rsidRPr="008A02BD">
        <w:rPr>
          <w:rFonts w:hint="eastAsia"/>
          <w:sz w:val="20"/>
          <w:szCs w:val="20"/>
          <w:lang w:eastAsia="zh-CN"/>
        </w:rPr>
        <w:t xml:space="preserve"> </w:t>
      </w:r>
      <w:r w:rsidRPr="008A02BD">
        <w:rPr>
          <w:sz w:val="20"/>
          <w:szCs w:val="20"/>
        </w:rPr>
        <w:t>in contributing to network vulnerabilities, this study introduces a revised node importance method.</w:t>
      </w:r>
      <w:r>
        <w:rPr>
          <w:sz w:val="20"/>
          <w:szCs w:val="20"/>
        </w:rPr>
        <w:t xml:space="preserve"> This method is </w:t>
      </w:r>
      <w:r>
        <w:rPr>
          <w:sz w:val="20"/>
          <w:szCs w:val="20"/>
          <w:lang w:eastAsia="zh-CN"/>
        </w:rPr>
        <w:t>based on</w:t>
      </w:r>
      <w:r>
        <w:rPr>
          <w:sz w:val="20"/>
          <w:szCs w:val="20"/>
        </w:rPr>
        <w:t xml:space="preserve"> the calculation of network vulnerability for </w:t>
      </w:r>
      <w:r>
        <w:rPr>
          <w:i/>
          <w:iCs/>
          <w:sz w:val="20"/>
          <w:szCs w:val="20"/>
        </w:rPr>
        <w:t>K</w:t>
      </w:r>
      <w:r>
        <w:rPr>
          <w:sz w:val="20"/>
          <w:szCs w:val="20"/>
        </w:rPr>
        <w:t xml:space="preserve">-1 events </w:t>
      </w:r>
      <w:r>
        <w:rPr>
          <w:sz w:val="20"/>
          <w:szCs w:val="20"/>
        </w:rPr>
        <w:fldChar w:fldCharType="begin"/>
      </w:r>
      <w:r>
        <w:rPr>
          <w:sz w:val="20"/>
          <w:szCs w:val="20"/>
        </w:rPr>
        <w:instrText xml:space="preserve"> REF _Ref165021001 \r \h  \* MERGEFORMAT </w:instrText>
      </w:r>
      <w:r>
        <w:rPr>
          <w:sz w:val="20"/>
          <w:szCs w:val="20"/>
        </w:rPr>
      </w:r>
      <w:r>
        <w:rPr>
          <w:sz w:val="20"/>
          <w:szCs w:val="20"/>
        </w:rPr>
        <w:fldChar w:fldCharType="separate"/>
      </w:r>
      <w:r>
        <w:rPr>
          <w:sz w:val="20"/>
          <w:szCs w:val="20"/>
        </w:rPr>
        <w:t>[16]</w:t>
      </w:r>
      <w:r>
        <w:rPr>
          <w:sz w:val="20"/>
          <w:szCs w:val="20"/>
        </w:rPr>
        <w:fldChar w:fldCharType="end"/>
      </w:r>
      <w:r>
        <w:rPr>
          <w:sz w:val="20"/>
          <w:szCs w:val="20"/>
        </w:rPr>
        <w:t xml:space="preserve"> and is informed by the principles of Laplacian matrix theory from graph theory. The enhanced calculation of node importance is presented in the following equation</w:t>
      </w:r>
      <w:r>
        <w:rPr>
          <w:rFonts w:hint="eastAsia"/>
          <w:sz w:val="20"/>
          <w:szCs w:val="20"/>
          <w:lang w:eastAsia="zh-CN"/>
        </w:rPr>
        <w:t>:</w:t>
      </w:r>
    </w:p>
    <w:p w14:paraId="47494B97" w14:textId="77777777" w:rsidR="00430B98" w:rsidRDefault="00000000">
      <w:pPr>
        <w:tabs>
          <w:tab w:val="center" w:pos="2244"/>
          <w:tab w:val="right" w:pos="4488"/>
        </w:tabs>
        <w:jc w:val="both"/>
        <w:rPr>
          <w:sz w:val="20"/>
          <w:szCs w:val="20"/>
        </w:rPr>
      </w:pPr>
      <w:r>
        <w:rPr>
          <w:position w:val="-30"/>
          <w:sz w:val="20"/>
          <w:szCs w:val="20"/>
        </w:rPr>
        <w:tab/>
      </w:r>
      <w:r>
        <w:rPr>
          <w:position w:val="-10"/>
          <w:sz w:val="21"/>
          <w:szCs w:val="21"/>
        </w:rPr>
        <w:object w:dxaOrig="1815" w:dyaOrig="300" w14:anchorId="538BABE7">
          <v:shape id="_x0000_i1029" type="#_x0000_t75" style="width:90.85pt;height:15.05pt" o:ole="">
            <v:imagedata r:id="rId18" o:title=""/>
          </v:shape>
          <o:OLEObject Type="Embed" ProgID="Equation.DSMT4" ShapeID="_x0000_i1029" DrawAspect="Content" ObjectID="_1799156993" r:id="rId19"/>
        </w:object>
      </w:r>
      <w:r>
        <w:rPr>
          <w:rFonts w:hint="eastAsia"/>
          <w:sz w:val="20"/>
          <w:szCs w:val="20"/>
        </w:rPr>
        <w:t xml:space="preserve"> </w:t>
      </w:r>
      <w:r>
        <w:rPr>
          <w:sz w:val="20"/>
          <w:szCs w:val="20"/>
        </w:rPr>
        <w:tab/>
        <w:t>(</w:t>
      </w:r>
      <w:r>
        <w:rPr>
          <w:sz w:val="20"/>
          <w:szCs w:val="20"/>
        </w:rPr>
        <w:fldChar w:fldCharType="begin"/>
      </w:r>
      <w:r>
        <w:rPr>
          <w:sz w:val="20"/>
          <w:szCs w:val="20"/>
        </w:rPr>
        <w:instrText xml:space="preserve"> SEQ </w:instrText>
      </w:r>
      <w:r>
        <w:rPr>
          <w:rFonts w:ascii="宋体" w:eastAsia="宋体" w:hAnsi="宋体" w:cs="宋体" w:hint="eastAsia"/>
          <w:sz w:val="20"/>
          <w:szCs w:val="20"/>
        </w:rPr>
        <w:instrText>公式</w:instrText>
      </w:r>
      <w:r>
        <w:rPr>
          <w:sz w:val="20"/>
          <w:szCs w:val="20"/>
        </w:rPr>
        <w:instrText xml:space="preserve"> \* ARABIC </w:instrText>
      </w:r>
      <w:r>
        <w:rPr>
          <w:sz w:val="20"/>
          <w:szCs w:val="20"/>
        </w:rPr>
        <w:fldChar w:fldCharType="separate"/>
      </w:r>
      <w:r>
        <w:rPr>
          <w:sz w:val="20"/>
          <w:szCs w:val="20"/>
        </w:rPr>
        <w:t>3</w:t>
      </w:r>
      <w:r>
        <w:rPr>
          <w:sz w:val="20"/>
          <w:szCs w:val="20"/>
        </w:rPr>
        <w:fldChar w:fldCharType="end"/>
      </w:r>
      <w:r>
        <w:rPr>
          <w:sz w:val="20"/>
          <w:szCs w:val="20"/>
        </w:rPr>
        <w:t>)</w:t>
      </w:r>
    </w:p>
    <w:p w14:paraId="61E5C71B" w14:textId="77777777" w:rsidR="00430B98" w:rsidRDefault="00000000">
      <w:pPr>
        <w:tabs>
          <w:tab w:val="center" w:pos="2244"/>
          <w:tab w:val="right" w:pos="4488"/>
        </w:tabs>
        <w:jc w:val="both"/>
        <w:rPr>
          <w:sz w:val="20"/>
          <w:szCs w:val="20"/>
        </w:rPr>
      </w:pPr>
      <w:r>
        <w:rPr>
          <w:position w:val="-30"/>
          <w:sz w:val="20"/>
          <w:szCs w:val="20"/>
        </w:rPr>
        <w:lastRenderedPageBreak/>
        <w:tab/>
      </w:r>
      <w:r>
        <w:rPr>
          <w:position w:val="-26"/>
          <w:sz w:val="20"/>
          <w:szCs w:val="20"/>
        </w:rPr>
        <w:object w:dxaOrig="2640" w:dyaOrig="645" w14:anchorId="304E999B">
          <v:shape id="_x0000_i1030" type="#_x0000_t75" style="width:131.85pt;height:31.8pt" o:ole="">
            <v:imagedata r:id="rId20" o:title=""/>
          </v:shape>
          <o:OLEObject Type="Embed" ProgID="Equation.DSMT4" ShapeID="_x0000_i1030" DrawAspect="Content" ObjectID="_1799156994" r:id="rId21"/>
        </w:object>
      </w:r>
      <w:r>
        <w:rPr>
          <w:rFonts w:hint="eastAsia"/>
          <w:sz w:val="20"/>
          <w:szCs w:val="20"/>
        </w:rPr>
        <w:t xml:space="preserve"> </w:t>
      </w:r>
      <w:r>
        <w:rPr>
          <w:sz w:val="20"/>
          <w:szCs w:val="20"/>
        </w:rPr>
        <w:tab/>
        <w:t>(</w:t>
      </w:r>
      <w:r>
        <w:rPr>
          <w:sz w:val="20"/>
          <w:szCs w:val="20"/>
        </w:rPr>
        <w:fldChar w:fldCharType="begin"/>
      </w:r>
      <w:r>
        <w:rPr>
          <w:sz w:val="20"/>
          <w:szCs w:val="20"/>
        </w:rPr>
        <w:instrText xml:space="preserve"> SEQ </w:instrText>
      </w:r>
      <w:r>
        <w:rPr>
          <w:rFonts w:ascii="宋体" w:eastAsia="宋体" w:hAnsi="宋体" w:cs="宋体" w:hint="eastAsia"/>
          <w:sz w:val="20"/>
          <w:szCs w:val="20"/>
        </w:rPr>
        <w:instrText>公式</w:instrText>
      </w:r>
      <w:r>
        <w:rPr>
          <w:sz w:val="20"/>
          <w:szCs w:val="20"/>
        </w:rPr>
        <w:instrText xml:space="preserve"> \* ARABIC </w:instrText>
      </w:r>
      <w:r>
        <w:rPr>
          <w:sz w:val="20"/>
          <w:szCs w:val="20"/>
        </w:rPr>
        <w:fldChar w:fldCharType="separate"/>
      </w:r>
      <w:r>
        <w:rPr>
          <w:sz w:val="20"/>
          <w:szCs w:val="20"/>
        </w:rPr>
        <w:t>4</w:t>
      </w:r>
      <w:r>
        <w:rPr>
          <w:sz w:val="20"/>
          <w:szCs w:val="20"/>
        </w:rPr>
        <w:fldChar w:fldCharType="end"/>
      </w:r>
      <w:r>
        <w:rPr>
          <w:sz w:val="20"/>
          <w:szCs w:val="20"/>
        </w:rPr>
        <w:t>)</w:t>
      </w:r>
    </w:p>
    <w:p w14:paraId="47143C30" w14:textId="7F9DB3EE" w:rsidR="00430B98" w:rsidRDefault="00000000">
      <w:pPr>
        <w:jc w:val="both"/>
        <w:rPr>
          <w:sz w:val="20"/>
          <w:szCs w:val="20"/>
        </w:rPr>
      </w:pPr>
      <w:r>
        <w:rPr>
          <w:sz w:val="20"/>
          <w:szCs w:val="20"/>
        </w:rPr>
        <w:t>where</w:t>
      </w:r>
      <w:r>
        <w:t xml:space="preserve"> </w:t>
      </w:r>
      <w:r>
        <w:rPr>
          <w:b/>
          <w:bCs/>
          <w:i/>
          <w:iCs/>
          <w:sz w:val="20"/>
          <w:szCs w:val="20"/>
        </w:rPr>
        <w:t>L</w:t>
      </w:r>
      <w:r>
        <w:rPr>
          <w:sz w:val="20"/>
          <w:szCs w:val="20"/>
        </w:rPr>
        <w:t>(G)</w:t>
      </w:r>
      <w:r>
        <w:rPr>
          <w:sz w:val="20"/>
          <w:szCs w:val="20"/>
          <w:lang w:eastAsia="zh-CN"/>
        </w:rPr>
        <w:t xml:space="preserve"> </w:t>
      </w:r>
      <w:r>
        <w:rPr>
          <w:sz w:val="20"/>
          <w:szCs w:val="20"/>
        </w:rPr>
        <w:t xml:space="preserve">is Laplacian matrix of network </w:t>
      </w:r>
      <w:r>
        <w:rPr>
          <w:b/>
          <w:bCs/>
          <w:i/>
          <w:iCs/>
          <w:sz w:val="20"/>
          <w:szCs w:val="20"/>
        </w:rPr>
        <w:t>G</w:t>
      </w:r>
      <w:r>
        <w:rPr>
          <w:sz w:val="20"/>
          <w:szCs w:val="20"/>
        </w:rPr>
        <w:t xml:space="preserve">; </w:t>
      </w:r>
      <w:r>
        <w:rPr>
          <w:b/>
          <w:bCs/>
          <w:i/>
          <w:iCs/>
          <w:sz w:val="20"/>
          <w:szCs w:val="20"/>
        </w:rPr>
        <w:t>D</w:t>
      </w:r>
      <w:r>
        <w:rPr>
          <w:sz w:val="20"/>
          <w:szCs w:val="20"/>
        </w:rPr>
        <w:t>(</w:t>
      </w:r>
      <w:r>
        <w:rPr>
          <w:b/>
          <w:bCs/>
          <w:i/>
          <w:iCs/>
          <w:sz w:val="20"/>
          <w:szCs w:val="20"/>
        </w:rPr>
        <w:t>G</w:t>
      </w:r>
      <w:r>
        <w:rPr>
          <w:sz w:val="20"/>
          <w:szCs w:val="20"/>
        </w:rPr>
        <w:t xml:space="preserve">) is the vertex degree diagonal matrix of network </w:t>
      </w:r>
      <w:r>
        <w:rPr>
          <w:b/>
          <w:bCs/>
          <w:i/>
          <w:iCs/>
          <w:sz w:val="20"/>
          <w:szCs w:val="20"/>
        </w:rPr>
        <w:t>G</w:t>
      </w:r>
      <w:r>
        <w:rPr>
          <w:sz w:val="20"/>
          <w:szCs w:val="20"/>
        </w:rPr>
        <w:t xml:space="preserve">, with its elements corresponding to the node degrees </w:t>
      </w:r>
      <w:r>
        <w:rPr>
          <w:i/>
          <w:iCs/>
          <w:sz w:val="20"/>
          <w:szCs w:val="20"/>
        </w:rPr>
        <w:t>D</w:t>
      </w:r>
      <w:r>
        <w:rPr>
          <w:sz w:val="20"/>
          <w:szCs w:val="20"/>
        </w:rPr>
        <w:t>(</w:t>
      </w:r>
      <w:proofErr w:type="spellStart"/>
      <w:r>
        <w:rPr>
          <w:i/>
          <w:iCs/>
          <w:sz w:val="20"/>
          <w:szCs w:val="20"/>
        </w:rPr>
        <w:t>i</w:t>
      </w:r>
      <w:proofErr w:type="spellEnd"/>
      <w:r>
        <w:rPr>
          <w:sz w:val="20"/>
          <w:szCs w:val="20"/>
        </w:rPr>
        <w:t xml:space="preserve">) </w:t>
      </w:r>
      <w:r>
        <w:rPr>
          <w:sz w:val="20"/>
          <w:szCs w:val="20"/>
          <w:lang w:eastAsia="zh-CN"/>
        </w:rPr>
        <w:t>for</w:t>
      </w:r>
      <w:r>
        <w:rPr>
          <w:sz w:val="20"/>
          <w:szCs w:val="20"/>
        </w:rPr>
        <w:t xml:space="preserve"> each node; </w:t>
      </w:r>
      <w:r>
        <w:rPr>
          <w:b/>
          <w:bCs/>
          <w:i/>
          <w:iCs/>
          <w:sz w:val="20"/>
          <w:szCs w:val="20"/>
        </w:rPr>
        <w:t>A</w:t>
      </w:r>
      <w:r>
        <w:rPr>
          <w:sz w:val="20"/>
          <w:szCs w:val="20"/>
        </w:rPr>
        <w:t>(</w:t>
      </w:r>
      <w:r>
        <w:rPr>
          <w:b/>
          <w:bCs/>
          <w:i/>
          <w:iCs/>
          <w:sz w:val="20"/>
          <w:szCs w:val="20"/>
        </w:rPr>
        <w:t>G</w:t>
      </w:r>
      <w:r>
        <w:rPr>
          <w:sz w:val="20"/>
          <w:szCs w:val="20"/>
        </w:rPr>
        <w:t xml:space="preserve">) is the adjacency matrix of network </w:t>
      </w:r>
      <w:r>
        <w:rPr>
          <w:b/>
          <w:bCs/>
          <w:i/>
          <w:iCs/>
          <w:sz w:val="20"/>
          <w:szCs w:val="20"/>
        </w:rPr>
        <w:t>G</w:t>
      </w:r>
      <w:r>
        <w:rPr>
          <w:sz w:val="20"/>
          <w:szCs w:val="20"/>
          <w:lang w:eastAsia="zh-CN"/>
        </w:rPr>
        <w:t>;</w:t>
      </w:r>
      <w:r>
        <w:rPr>
          <w:sz w:val="20"/>
          <w:szCs w:val="20"/>
        </w:rPr>
        <w:t xml:space="preserve"> </w:t>
      </w:r>
      <w:r>
        <w:rPr>
          <w:rFonts w:eastAsia="宋体"/>
          <w:i/>
          <w:iCs/>
          <w:sz w:val="20"/>
          <w:szCs w:val="20"/>
        </w:rPr>
        <w:t>ρ</w:t>
      </w:r>
      <w:r>
        <w:rPr>
          <w:rFonts w:eastAsia="宋体"/>
          <w:sz w:val="20"/>
          <w:szCs w:val="20"/>
        </w:rPr>
        <w:t>(</w:t>
      </w:r>
      <w:r>
        <w:rPr>
          <w:rFonts w:eastAsia="宋体"/>
          <w:b/>
          <w:bCs/>
          <w:i/>
          <w:iCs/>
          <w:sz w:val="20"/>
          <w:szCs w:val="20"/>
        </w:rPr>
        <w:t>L</w:t>
      </w:r>
      <w:r>
        <w:rPr>
          <w:rFonts w:eastAsia="宋体"/>
          <w:sz w:val="20"/>
          <w:szCs w:val="20"/>
        </w:rPr>
        <w:t>(</w:t>
      </w:r>
      <w:r>
        <w:rPr>
          <w:rFonts w:eastAsia="宋体"/>
          <w:i/>
          <w:iCs/>
          <w:sz w:val="20"/>
          <w:szCs w:val="20"/>
        </w:rPr>
        <w:t>n</w:t>
      </w:r>
      <w:r>
        <w:rPr>
          <w:rFonts w:eastAsia="宋体"/>
          <w:sz w:val="20"/>
          <w:szCs w:val="20"/>
        </w:rPr>
        <w:t>))</w:t>
      </w:r>
      <w:r>
        <w:rPr>
          <w:sz w:val="20"/>
          <w:szCs w:val="20"/>
        </w:rPr>
        <w:t xml:space="preserve"> </w:t>
      </w:r>
      <w:r>
        <w:rPr>
          <w:sz w:val="20"/>
          <w:szCs w:val="20"/>
          <w:lang w:eastAsia="zh-CN"/>
        </w:rPr>
        <w:t>i</w:t>
      </w:r>
      <w:r>
        <w:rPr>
          <w:sz w:val="20"/>
          <w:szCs w:val="20"/>
        </w:rPr>
        <w:t>s the spectral radius of Laplacian matrix before the network change</w:t>
      </w:r>
      <w:r>
        <w:rPr>
          <w:sz w:val="20"/>
          <w:szCs w:val="20"/>
          <w:lang w:eastAsia="zh-CN"/>
        </w:rPr>
        <w:t>;</w:t>
      </w:r>
      <w:r>
        <w:rPr>
          <w:sz w:val="20"/>
          <w:szCs w:val="20"/>
        </w:rPr>
        <w:t xml:space="preserve"> and </w:t>
      </w:r>
      <w:r>
        <w:rPr>
          <w:rFonts w:eastAsia="宋体"/>
          <w:i/>
          <w:iCs/>
          <w:sz w:val="20"/>
          <w:szCs w:val="20"/>
        </w:rPr>
        <w:t>ρ</w:t>
      </w:r>
      <w:r>
        <w:rPr>
          <w:rFonts w:eastAsia="宋体"/>
          <w:sz w:val="20"/>
          <w:szCs w:val="20"/>
        </w:rPr>
        <w:t>(</w:t>
      </w:r>
      <w:r>
        <w:rPr>
          <w:rFonts w:eastAsia="宋体"/>
          <w:b/>
          <w:bCs/>
          <w:i/>
          <w:iCs/>
          <w:sz w:val="20"/>
          <w:szCs w:val="20"/>
        </w:rPr>
        <w:t>L</w:t>
      </w:r>
      <w:r>
        <w:rPr>
          <w:rFonts w:eastAsia="宋体"/>
          <w:sz w:val="20"/>
          <w:szCs w:val="20"/>
        </w:rPr>
        <w:t>(</w:t>
      </w:r>
      <w:r>
        <w:rPr>
          <w:rFonts w:eastAsia="宋体"/>
          <w:i/>
          <w:iCs/>
          <w:sz w:val="20"/>
          <w:szCs w:val="20"/>
        </w:rPr>
        <w:t>n</w:t>
      </w:r>
      <w:r>
        <w:rPr>
          <w:rFonts w:eastAsia="宋体"/>
          <w:sz w:val="20"/>
          <w:szCs w:val="20"/>
        </w:rPr>
        <w:t>-</w:t>
      </w:r>
      <w:proofErr w:type="spellStart"/>
      <w:r>
        <w:rPr>
          <w:rFonts w:eastAsia="宋体"/>
          <w:i/>
          <w:iCs/>
          <w:sz w:val="20"/>
          <w:szCs w:val="20"/>
        </w:rPr>
        <w:t>i</w:t>
      </w:r>
      <w:proofErr w:type="spellEnd"/>
      <w:r>
        <w:rPr>
          <w:rFonts w:eastAsia="宋体"/>
          <w:sz w:val="20"/>
          <w:szCs w:val="20"/>
        </w:rPr>
        <w:t xml:space="preserve">)) </w:t>
      </w:r>
      <w:r>
        <w:rPr>
          <w:rFonts w:eastAsia="宋体"/>
          <w:sz w:val="20"/>
          <w:szCs w:val="20"/>
          <w:lang w:eastAsia="zh-CN"/>
        </w:rPr>
        <w:t>i</w:t>
      </w:r>
      <w:r>
        <w:rPr>
          <w:sz w:val="20"/>
          <w:szCs w:val="20"/>
        </w:rPr>
        <w:t xml:space="preserve">s the spectral radius of Laplacian matrix after the removal of node </w:t>
      </w:r>
      <w:proofErr w:type="spellStart"/>
      <w:r>
        <w:rPr>
          <w:i/>
          <w:iCs/>
          <w:sz w:val="20"/>
          <w:szCs w:val="20"/>
        </w:rPr>
        <w:t>i</w:t>
      </w:r>
      <w:proofErr w:type="spellEnd"/>
      <w:r>
        <w:rPr>
          <w:sz w:val="20"/>
          <w:szCs w:val="20"/>
        </w:rPr>
        <w:t xml:space="preserve"> from the network. The improved node degree indicator </w:t>
      </w:r>
      <w:r>
        <w:rPr>
          <w:i/>
          <w:iCs/>
          <w:sz w:val="20"/>
          <w:szCs w:val="20"/>
        </w:rPr>
        <w:t>D</w:t>
      </w:r>
      <w:r>
        <w:rPr>
          <w:i/>
          <w:iCs/>
          <w:sz w:val="20"/>
          <w:szCs w:val="20"/>
          <w:vertAlign w:val="subscript"/>
        </w:rPr>
        <w:t>L</w:t>
      </w:r>
      <w:r>
        <w:rPr>
          <w:sz w:val="20"/>
          <w:szCs w:val="20"/>
        </w:rPr>
        <w:t>(</w:t>
      </w:r>
      <w:proofErr w:type="spellStart"/>
      <w:r>
        <w:rPr>
          <w:i/>
          <w:iCs/>
          <w:sz w:val="20"/>
          <w:szCs w:val="20"/>
        </w:rPr>
        <w:t>i</w:t>
      </w:r>
      <w:proofErr w:type="spellEnd"/>
      <w:r>
        <w:rPr>
          <w:sz w:val="20"/>
          <w:szCs w:val="20"/>
        </w:rPr>
        <w:t xml:space="preserve">) reflects the interaction between the local and global characteristics of the nodes. Its magnitude indicates the extent to which a node </w:t>
      </w:r>
      <w:r>
        <w:rPr>
          <w:sz w:val="20"/>
          <w:szCs w:val="20"/>
          <w:lang w:eastAsia="zh-CN"/>
        </w:rPr>
        <w:t>impact</w:t>
      </w:r>
      <w:r>
        <w:rPr>
          <w:sz w:val="20"/>
          <w:szCs w:val="20"/>
        </w:rPr>
        <w:t xml:space="preserve">s the system's overall weakness. A higher </w:t>
      </w:r>
      <w:r>
        <w:rPr>
          <w:i/>
          <w:iCs/>
          <w:sz w:val="20"/>
          <w:szCs w:val="20"/>
        </w:rPr>
        <w:t>D</w:t>
      </w:r>
      <w:r>
        <w:rPr>
          <w:i/>
          <w:iCs/>
          <w:sz w:val="20"/>
          <w:szCs w:val="20"/>
          <w:vertAlign w:val="subscript"/>
        </w:rPr>
        <w:t>L</w:t>
      </w:r>
      <w:r>
        <w:rPr>
          <w:sz w:val="20"/>
          <w:szCs w:val="20"/>
        </w:rPr>
        <w:t xml:space="preserve"> value signifies greater node </w:t>
      </w:r>
      <w:r>
        <w:rPr>
          <w:sz w:val="20"/>
          <w:szCs w:val="20"/>
          <w:lang w:eastAsia="zh-CN"/>
        </w:rPr>
        <w:t>impact</w:t>
      </w:r>
      <w:r>
        <w:rPr>
          <w:sz w:val="20"/>
          <w:szCs w:val="20"/>
        </w:rPr>
        <w:t xml:space="preserve"> within the network. In the event of a cyberattack, nodes with higher </w:t>
      </w:r>
      <w:r>
        <w:rPr>
          <w:i/>
          <w:iCs/>
          <w:sz w:val="20"/>
          <w:szCs w:val="20"/>
        </w:rPr>
        <w:t>D</w:t>
      </w:r>
      <w:r>
        <w:rPr>
          <w:i/>
          <w:iCs/>
          <w:sz w:val="20"/>
          <w:szCs w:val="20"/>
          <w:vertAlign w:val="subscript"/>
        </w:rPr>
        <w:t>L</w:t>
      </w:r>
      <w:r>
        <w:rPr>
          <w:sz w:val="20"/>
          <w:szCs w:val="20"/>
        </w:rPr>
        <w:t>(</w:t>
      </w:r>
      <w:proofErr w:type="spellStart"/>
      <w:r>
        <w:rPr>
          <w:i/>
          <w:iCs/>
          <w:sz w:val="20"/>
          <w:szCs w:val="20"/>
        </w:rPr>
        <w:t>i</w:t>
      </w:r>
      <w:proofErr w:type="spellEnd"/>
      <w:r>
        <w:rPr>
          <w:sz w:val="20"/>
          <w:szCs w:val="20"/>
        </w:rPr>
        <w:t>)</w:t>
      </w:r>
      <w:r>
        <w:rPr>
          <w:sz w:val="20"/>
          <w:szCs w:val="20"/>
          <w:lang w:eastAsia="zh-CN"/>
        </w:rPr>
        <w:t xml:space="preserve"> </w:t>
      </w:r>
      <w:r>
        <w:rPr>
          <w:sz w:val="20"/>
          <w:szCs w:val="20"/>
        </w:rPr>
        <w:t>values could significantly compromise network stability by reducing overall connectivity, thereby increasing system fragility.</w:t>
      </w:r>
    </w:p>
    <w:p w14:paraId="6E55CE0F" w14:textId="68F72FCA" w:rsidR="00430B98" w:rsidRDefault="00000000">
      <w:pPr>
        <w:pStyle w:val="H2Cont"/>
        <w:numPr>
          <w:ilvl w:val="0"/>
          <w:numId w:val="13"/>
        </w:numPr>
        <w:spacing w:before="0"/>
      </w:pPr>
      <w:r>
        <w:t>IMPROV</w:t>
      </w:r>
      <w:r>
        <w:rPr>
          <w:rFonts w:hint="eastAsia"/>
          <w:lang w:eastAsia="zh-CN"/>
        </w:rPr>
        <w:t>ING</w:t>
      </w:r>
      <w:r>
        <w:t xml:space="preserve"> NODE PAGERANK METRICS</w:t>
      </w:r>
    </w:p>
    <w:p w14:paraId="6CCF005F" w14:textId="20F6D8FF" w:rsidR="00430B98" w:rsidRDefault="00000000">
      <w:pPr>
        <w:jc w:val="both"/>
        <w:rPr>
          <w:sz w:val="20"/>
          <w:szCs w:val="20"/>
        </w:rPr>
      </w:pPr>
      <w:r>
        <w:rPr>
          <w:sz w:val="20"/>
          <w:szCs w:val="20"/>
        </w:rPr>
        <w:t>PageRank, an adaptation of eigenvalue centrality, assesses the significance of a node by recursively analyzing the number of incoming edges and PageRank values of the connected nodes</w:t>
      </w:r>
      <w:r>
        <w:rPr>
          <w:rFonts w:hint="eastAsia"/>
          <w:sz w:val="20"/>
          <w:szCs w:val="20"/>
          <w:lang w:eastAsia="zh-CN"/>
        </w:rPr>
        <w:t xml:space="preserve"> </w:t>
      </w:r>
      <w:r>
        <w:rPr>
          <w:sz w:val="20"/>
          <w:szCs w:val="20"/>
        </w:rPr>
        <w:fldChar w:fldCharType="begin"/>
      </w:r>
      <w:r>
        <w:rPr>
          <w:sz w:val="20"/>
          <w:szCs w:val="20"/>
        </w:rPr>
        <w:instrText xml:space="preserve"> REF _Ref165021303 \r \h  \* MERGEFORMAT </w:instrText>
      </w:r>
      <w:r>
        <w:rPr>
          <w:sz w:val="20"/>
          <w:szCs w:val="20"/>
        </w:rPr>
      </w:r>
      <w:r>
        <w:rPr>
          <w:sz w:val="20"/>
          <w:szCs w:val="20"/>
        </w:rPr>
        <w:fldChar w:fldCharType="separate"/>
      </w:r>
      <w:r>
        <w:rPr>
          <w:sz w:val="20"/>
          <w:szCs w:val="20"/>
        </w:rPr>
        <w:t>[17]</w:t>
      </w:r>
      <w:r>
        <w:rPr>
          <w:sz w:val="20"/>
          <w:szCs w:val="20"/>
        </w:rPr>
        <w:fldChar w:fldCharType="end"/>
      </w:r>
      <w:r>
        <w:rPr>
          <w:sz w:val="20"/>
          <w:szCs w:val="20"/>
        </w:rPr>
        <w:t xml:space="preserve">. Despite its advantages, PageRank has certain limitations when applied to specialized domains such as power systems, particularly </w:t>
      </w:r>
      <w:r>
        <w:rPr>
          <w:sz w:val="20"/>
          <w:szCs w:val="20"/>
          <w:lang w:eastAsia="zh-CN"/>
        </w:rPr>
        <w:t>for</w:t>
      </w:r>
      <w:r>
        <w:rPr>
          <w:sz w:val="20"/>
          <w:szCs w:val="20"/>
        </w:rPr>
        <w:t xml:space="preserve"> directed networks </w:t>
      </w:r>
      <w:r>
        <w:rPr>
          <w:sz w:val="20"/>
          <w:szCs w:val="20"/>
        </w:rPr>
        <w:fldChar w:fldCharType="begin"/>
      </w:r>
      <w:r>
        <w:rPr>
          <w:sz w:val="20"/>
          <w:szCs w:val="20"/>
        </w:rPr>
        <w:instrText xml:space="preserve"> REF _Ref163501226 \r \h  \* MERGEFORMAT </w:instrText>
      </w:r>
      <w:r>
        <w:rPr>
          <w:sz w:val="20"/>
          <w:szCs w:val="20"/>
        </w:rPr>
      </w:r>
      <w:r>
        <w:rPr>
          <w:sz w:val="20"/>
          <w:szCs w:val="20"/>
        </w:rPr>
        <w:fldChar w:fldCharType="separate"/>
      </w:r>
      <w:r>
        <w:rPr>
          <w:sz w:val="20"/>
          <w:szCs w:val="20"/>
        </w:rPr>
        <w:t>[18]</w:t>
      </w:r>
      <w:r>
        <w:rPr>
          <w:sz w:val="20"/>
          <w:szCs w:val="20"/>
        </w:rPr>
        <w:fldChar w:fldCharType="end"/>
      </w:r>
      <w:r>
        <w:rPr>
          <w:sz w:val="20"/>
          <w:szCs w:val="20"/>
        </w:rPr>
        <w:t>.  To mitigate these challenges, the method integrates improved metrics for node degree and connected decay factors, which are particularly effective for managing complex ring network structures in power systems. These enhanced PageRank metrics offer a more accurate representation of a node's role and importance within the overall network architecture. The calculation of this indicator is articulated as follows</w:t>
      </w:r>
      <w:r>
        <w:rPr>
          <w:rFonts w:hint="eastAsia"/>
          <w:sz w:val="20"/>
          <w:szCs w:val="20"/>
        </w:rPr>
        <w:t>:</w:t>
      </w:r>
    </w:p>
    <w:p w14:paraId="5C4E1E24" w14:textId="77777777" w:rsidR="00430B98" w:rsidRDefault="00000000">
      <w:pPr>
        <w:tabs>
          <w:tab w:val="center" w:pos="2244"/>
          <w:tab w:val="right" w:pos="4488"/>
        </w:tabs>
        <w:jc w:val="both"/>
        <w:rPr>
          <w:rFonts w:eastAsia="宋体"/>
          <w:sz w:val="20"/>
          <w:szCs w:val="20"/>
        </w:rPr>
      </w:pPr>
      <w:r>
        <w:rPr>
          <w:rFonts w:eastAsia="宋体"/>
          <w:sz w:val="20"/>
          <w:szCs w:val="20"/>
        </w:rPr>
        <w:tab/>
      </w:r>
      <w:r>
        <w:rPr>
          <w:rFonts w:eastAsia="宋体"/>
          <w:position w:val="-30"/>
          <w:sz w:val="20"/>
          <w:szCs w:val="20"/>
        </w:rPr>
        <w:object w:dxaOrig="2220" w:dyaOrig="675" w14:anchorId="52679D3C">
          <v:shape id="_x0000_i1031" type="#_x0000_t75" style="width:110.95pt;height:33.9pt" o:ole="">
            <v:imagedata r:id="rId22" o:title=""/>
          </v:shape>
          <o:OLEObject Type="Embed" ProgID="Equation.DSMT4" ShapeID="_x0000_i1031" DrawAspect="Content" ObjectID="_1799156995" r:id="rId23"/>
        </w:object>
      </w:r>
      <w:r>
        <w:rPr>
          <w:rFonts w:eastAsia="宋体"/>
          <w:sz w:val="20"/>
          <w:szCs w:val="20"/>
        </w:rPr>
        <w:tab/>
        <w:t>(</w:t>
      </w:r>
      <w:r>
        <w:rPr>
          <w:rFonts w:eastAsia="宋体"/>
          <w:sz w:val="20"/>
          <w:szCs w:val="20"/>
        </w:rPr>
        <w:fldChar w:fldCharType="begin"/>
      </w:r>
      <w:r>
        <w:rPr>
          <w:rFonts w:eastAsia="宋体"/>
          <w:sz w:val="20"/>
          <w:szCs w:val="20"/>
        </w:rPr>
        <w:instrText xml:space="preserve"> SEQ </w:instrText>
      </w:r>
      <w:r>
        <w:rPr>
          <w:rFonts w:eastAsia="宋体"/>
          <w:sz w:val="20"/>
          <w:szCs w:val="20"/>
        </w:rPr>
        <w:instrText>公式</w:instrText>
      </w:r>
      <w:r>
        <w:rPr>
          <w:rFonts w:eastAsia="宋体"/>
          <w:sz w:val="20"/>
          <w:szCs w:val="20"/>
        </w:rPr>
        <w:instrText xml:space="preserve"> \* ARABIC </w:instrText>
      </w:r>
      <w:r>
        <w:rPr>
          <w:rFonts w:eastAsia="宋体"/>
          <w:sz w:val="20"/>
          <w:szCs w:val="20"/>
        </w:rPr>
        <w:fldChar w:fldCharType="separate"/>
      </w:r>
      <w:r>
        <w:rPr>
          <w:rFonts w:eastAsia="宋体"/>
          <w:sz w:val="20"/>
          <w:szCs w:val="20"/>
        </w:rPr>
        <w:t>5</w:t>
      </w:r>
      <w:r>
        <w:rPr>
          <w:rFonts w:eastAsia="宋体"/>
          <w:sz w:val="20"/>
          <w:szCs w:val="20"/>
        </w:rPr>
        <w:fldChar w:fldCharType="end"/>
      </w:r>
      <w:r>
        <w:rPr>
          <w:rFonts w:eastAsia="宋体"/>
          <w:sz w:val="20"/>
          <w:szCs w:val="20"/>
        </w:rPr>
        <w:t>)</w:t>
      </w:r>
    </w:p>
    <w:p w14:paraId="3BE73EFE" w14:textId="0B0195EC" w:rsidR="00430B98" w:rsidRDefault="00000000">
      <w:pPr>
        <w:jc w:val="both"/>
        <w:rPr>
          <w:sz w:val="20"/>
          <w:szCs w:val="20"/>
        </w:rPr>
      </w:pPr>
      <w:r>
        <w:rPr>
          <w:rFonts w:hint="eastAsia"/>
          <w:sz w:val="20"/>
          <w:szCs w:val="20"/>
          <w:lang w:eastAsia="zh-CN"/>
        </w:rPr>
        <w:t>w</w:t>
      </w:r>
      <w:r>
        <w:rPr>
          <w:sz w:val="20"/>
          <w:szCs w:val="20"/>
        </w:rPr>
        <w:t xml:space="preserve">here </w:t>
      </w:r>
      <w:r>
        <w:rPr>
          <w:i/>
          <w:iCs/>
          <w:sz w:val="20"/>
          <w:szCs w:val="20"/>
        </w:rPr>
        <w:t>P</w:t>
      </w:r>
      <w:r>
        <w:rPr>
          <w:i/>
          <w:iCs/>
          <w:sz w:val="20"/>
          <w:szCs w:val="20"/>
          <w:vertAlign w:val="subscript"/>
        </w:rPr>
        <w:t>R</w:t>
      </w:r>
      <w:r>
        <w:rPr>
          <w:sz w:val="20"/>
          <w:szCs w:val="20"/>
        </w:rPr>
        <w:t xml:space="preserve"> is the improved PageRank centrality of node </w:t>
      </w:r>
      <w:proofErr w:type="spellStart"/>
      <w:r>
        <w:rPr>
          <w:i/>
          <w:iCs/>
          <w:sz w:val="20"/>
          <w:szCs w:val="20"/>
          <w:lang w:eastAsia="zh-CN"/>
        </w:rPr>
        <w:t>i</w:t>
      </w:r>
      <w:proofErr w:type="spellEnd"/>
      <w:r>
        <w:rPr>
          <w:i/>
          <w:iCs/>
          <w:sz w:val="20"/>
          <w:szCs w:val="20"/>
          <w:lang w:eastAsia="zh-CN"/>
        </w:rPr>
        <w:t>;</w:t>
      </w:r>
      <w:r>
        <w:rPr>
          <w:sz w:val="20"/>
          <w:szCs w:val="20"/>
        </w:rPr>
        <w:t xml:space="preserve"> </w:t>
      </w:r>
      <w:r>
        <w:rPr>
          <w:i/>
          <w:sz w:val="20"/>
        </w:rPr>
        <w:t>A</w:t>
      </w:r>
      <w:r>
        <w:rPr>
          <w:sz w:val="20"/>
          <w:szCs w:val="20"/>
        </w:rPr>
        <w:t xml:space="preserve"> is the system adjacency matrix</w:t>
      </w:r>
      <w:r>
        <w:rPr>
          <w:sz w:val="20"/>
          <w:szCs w:val="20"/>
          <w:lang w:eastAsia="zh-CN"/>
        </w:rPr>
        <w:t>;</w:t>
      </w:r>
      <w:r>
        <w:rPr>
          <w:sz w:val="20"/>
          <w:szCs w:val="20"/>
        </w:rPr>
        <w:t xml:space="preserve"> </w:t>
      </w:r>
      <w:r>
        <w:rPr>
          <w:i/>
          <w:iCs/>
          <w:sz w:val="20"/>
          <w:szCs w:val="20"/>
        </w:rPr>
        <w:t>D</w:t>
      </w:r>
      <w:r>
        <w:rPr>
          <w:i/>
          <w:iCs/>
          <w:sz w:val="20"/>
          <w:szCs w:val="20"/>
          <w:vertAlign w:val="subscript"/>
        </w:rPr>
        <w:t>L</w:t>
      </w:r>
      <w:r>
        <w:rPr>
          <w:sz w:val="20"/>
          <w:szCs w:val="20"/>
        </w:rPr>
        <w:t xml:space="preserve"> (</w:t>
      </w:r>
      <w:r>
        <w:rPr>
          <w:i/>
          <w:iCs/>
          <w:sz w:val="20"/>
          <w:szCs w:val="20"/>
        </w:rPr>
        <w:t>j</w:t>
      </w:r>
      <w:r>
        <w:rPr>
          <w:sz w:val="20"/>
          <w:szCs w:val="20"/>
        </w:rPr>
        <w:t>) is the improved node degree of the connected node</w:t>
      </w:r>
      <w:r>
        <w:rPr>
          <w:sz w:val="20"/>
          <w:szCs w:val="20"/>
          <w:lang w:eastAsia="zh-CN"/>
        </w:rPr>
        <w:t xml:space="preserve">; </w:t>
      </w:r>
      <w:r>
        <w:rPr>
          <w:rFonts w:eastAsia="宋体"/>
          <w:i/>
          <w:iCs/>
          <w:sz w:val="20"/>
          <w:szCs w:val="20"/>
        </w:rPr>
        <w:t>β</w:t>
      </w:r>
      <w:r>
        <w:rPr>
          <w:sz w:val="20"/>
          <w:szCs w:val="20"/>
        </w:rPr>
        <w:t xml:space="preserve"> is the out degree of the connected node</w:t>
      </w:r>
      <w:r>
        <w:rPr>
          <w:sz w:val="20"/>
          <w:szCs w:val="20"/>
          <w:lang w:eastAsia="zh-CN"/>
        </w:rPr>
        <w:t>; and</w:t>
      </w:r>
      <w:r>
        <w:rPr>
          <w:sz w:val="20"/>
          <w:szCs w:val="20"/>
        </w:rPr>
        <w:t xml:space="preserve"> </w:t>
      </w:r>
      <w:r>
        <w:rPr>
          <w:i/>
          <w:iCs/>
          <w:sz w:val="20"/>
          <w:szCs w:val="20"/>
        </w:rPr>
        <w:t>α</w:t>
      </w:r>
      <w:r>
        <w:rPr>
          <w:sz w:val="20"/>
          <w:szCs w:val="20"/>
        </w:rPr>
        <w:t xml:space="preserve"> is the connected attenuation factor, </w:t>
      </w:r>
      <w:r>
        <w:rPr>
          <w:sz w:val="20"/>
          <w:szCs w:val="20"/>
          <w:lang w:eastAsia="zh-CN"/>
        </w:rPr>
        <w:t>its</w:t>
      </w:r>
      <w:r>
        <w:rPr>
          <w:sz w:val="20"/>
          <w:szCs w:val="20"/>
        </w:rPr>
        <w:t xml:space="preserve"> value decreases with the increase of the number of spaced nodes between node </w:t>
      </w:r>
      <w:proofErr w:type="spellStart"/>
      <w:r>
        <w:rPr>
          <w:i/>
          <w:iCs/>
          <w:sz w:val="20"/>
          <w:szCs w:val="20"/>
        </w:rPr>
        <w:t>i</w:t>
      </w:r>
      <w:proofErr w:type="spellEnd"/>
      <w:r>
        <w:rPr>
          <w:sz w:val="20"/>
          <w:szCs w:val="20"/>
        </w:rPr>
        <w:t xml:space="preserve"> and node </w:t>
      </w:r>
      <w:r>
        <w:rPr>
          <w:i/>
          <w:iCs/>
          <w:sz w:val="20"/>
          <w:szCs w:val="20"/>
        </w:rPr>
        <w:t>j</w:t>
      </w:r>
      <w:r>
        <w:rPr>
          <w:sz w:val="20"/>
          <w:szCs w:val="20"/>
        </w:rPr>
        <w:t xml:space="preserve">. Given that a significant number of nodes in the distribution network are located on single branches, this study focuses </w:t>
      </w:r>
      <w:r>
        <w:rPr>
          <w:rFonts w:hint="eastAsia"/>
          <w:sz w:val="20"/>
          <w:szCs w:val="20"/>
          <w:lang w:eastAsia="zh-CN"/>
        </w:rPr>
        <w:t>only</w:t>
      </w:r>
      <w:r>
        <w:rPr>
          <w:sz w:val="20"/>
          <w:szCs w:val="20"/>
        </w:rPr>
        <w:t xml:space="preserve"> on directly connected nodes when analyzing node importance, setting </w:t>
      </w:r>
      <w:r>
        <w:rPr>
          <w:i/>
          <w:iCs/>
          <w:sz w:val="20"/>
          <w:szCs w:val="20"/>
        </w:rPr>
        <w:t>α=1</w:t>
      </w:r>
      <w:r>
        <w:rPr>
          <w:sz w:val="20"/>
          <w:szCs w:val="20"/>
          <w:lang w:eastAsia="zh-CN"/>
        </w:rPr>
        <w:t>.</w:t>
      </w:r>
      <w:r>
        <w:rPr>
          <w:sz w:val="20"/>
          <w:szCs w:val="20"/>
        </w:rPr>
        <w:t xml:space="preserve"> </w:t>
      </w:r>
      <w:r>
        <w:rPr>
          <w:i/>
          <w:iCs/>
          <w:sz w:val="20"/>
          <w:szCs w:val="20"/>
        </w:rPr>
        <w:t>β</w:t>
      </w:r>
      <w:r>
        <w:rPr>
          <w:sz w:val="20"/>
          <w:szCs w:val="20"/>
        </w:rPr>
        <w:t xml:space="preserve"> serves as an offset to prevent situations where nodes with only out-degrees cause the iteration score to converge to </w:t>
      </w:r>
      <w:r>
        <w:rPr>
          <w:sz w:val="20"/>
          <w:szCs w:val="20"/>
          <w:lang w:eastAsia="zh-CN"/>
        </w:rPr>
        <w:t>0</w:t>
      </w:r>
      <w:r>
        <w:rPr>
          <w:sz w:val="20"/>
          <w:szCs w:val="20"/>
        </w:rPr>
        <w:t xml:space="preserve">. A higher </w:t>
      </w:r>
      <w:r>
        <w:rPr>
          <w:i/>
          <w:iCs/>
          <w:sz w:val="20"/>
          <w:szCs w:val="20"/>
        </w:rPr>
        <w:t>P</w:t>
      </w:r>
      <w:r>
        <w:rPr>
          <w:i/>
          <w:iCs/>
          <w:sz w:val="20"/>
          <w:szCs w:val="20"/>
          <w:vertAlign w:val="subscript"/>
        </w:rPr>
        <w:t>R</w:t>
      </w:r>
      <w:r>
        <w:rPr>
          <w:sz w:val="20"/>
          <w:szCs w:val="20"/>
        </w:rPr>
        <w:t xml:space="preserve"> value indicates stronger node centrality. In the event of a system attack, the failure of nodes with high centrality renders the network more fragile, leading to a more severe impact on overall system stability.</w:t>
      </w:r>
    </w:p>
    <w:p w14:paraId="3168700A" w14:textId="19DCC172" w:rsidR="00430B98" w:rsidRDefault="00000000">
      <w:pPr>
        <w:pStyle w:val="H2Cont"/>
        <w:numPr>
          <w:ilvl w:val="0"/>
          <w:numId w:val="13"/>
        </w:numPr>
        <w:spacing w:before="0"/>
      </w:pPr>
      <w:r>
        <w:t>IMPROV</w:t>
      </w:r>
      <w:r>
        <w:rPr>
          <w:rFonts w:hint="eastAsia"/>
          <w:lang w:eastAsia="zh-CN"/>
        </w:rPr>
        <w:t>ING</w:t>
      </w:r>
      <w:r>
        <w:t xml:space="preserve"> INCREMENTAL</w:t>
      </w:r>
      <w:r>
        <w:rPr>
          <w:rFonts w:hint="eastAsia"/>
          <w:lang w:eastAsia="zh-CN"/>
        </w:rPr>
        <w:t xml:space="preserve"> </w:t>
      </w:r>
      <w:r>
        <w:t>POWER FLOW</w:t>
      </w:r>
      <w:r>
        <w:rPr>
          <w:rFonts w:hint="eastAsia"/>
          <w:lang w:eastAsia="zh-CN"/>
        </w:rPr>
        <w:t xml:space="preserve"> IMPACT ANALYSIS</w:t>
      </w:r>
    </w:p>
    <w:p w14:paraId="0E9EFA57" w14:textId="09D35F9A" w:rsidR="00430B98" w:rsidRDefault="00000000">
      <w:pPr>
        <w:jc w:val="both"/>
        <w:rPr>
          <w:sz w:val="20"/>
          <w:szCs w:val="20"/>
        </w:rPr>
      </w:pPr>
      <w:r>
        <w:rPr>
          <w:sz w:val="20"/>
          <w:szCs w:val="20"/>
        </w:rPr>
        <w:t xml:space="preserve">The growing incorporation of DG within distribution networks has led to increased uncertainty in DG output, thereby adding complexity to power system operations, especially in response to external disturbances. In practical applications, the majority of DG units are primarily oriented </w:t>
      </w:r>
      <w:r>
        <w:rPr>
          <w:sz w:val="20"/>
          <w:szCs w:val="20"/>
        </w:rPr>
        <w:t xml:space="preserve">towards serving the load side, with the objective of optimizing utility by meeting load demands. This operational focus subsequently </w:t>
      </w:r>
      <w:r>
        <w:rPr>
          <w:rFonts w:hint="eastAsia"/>
          <w:sz w:val="20"/>
          <w:szCs w:val="20"/>
          <w:lang w:eastAsia="zh-CN"/>
        </w:rPr>
        <w:t>impact</w:t>
      </w:r>
      <w:r>
        <w:rPr>
          <w:sz w:val="20"/>
          <w:szCs w:val="20"/>
        </w:rPr>
        <w:t xml:space="preserve">s the disturbance resilience of each node within the system. To evaluate the </w:t>
      </w:r>
      <w:r>
        <w:rPr>
          <w:sz w:val="20"/>
          <w:szCs w:val="20"/>
          <w:lang w:eastAsia="zh-CN"/>
        </w:rPr>
        <w:t>impact</w:t>
      </w:r>
      <w:r>
        <w:rPr>
          <w:sz w:val="20"/>
          <w:szCs w:val="20"/>
        </w:rPr>
        <w:t xml:space="preserve"> of DG output uncertainty on the overall distribution network under realistic conditions, this study employs utility theory from economics to analyze the severity of incremental trends associated with fluctuations in DG output</w:t>
      </w:r>
      <w:r>
        <w:rPr>
          <w:rFonts w:hint="eastAsia"/>
          <w:sz w:val="20"/>
          <w:szCs w:val="20"/>
          <w:lang w:eastAsia="zh-CN"/>
        </w:rPr>
        <w:t xml:space="preserve"> </w:t>
      </w:r>
      <w:r>
        <w:rPr>
          <w:sz w:val="20"/>
          <w:szCs w:val="20"/>
        </w:rPr>
        <w:fldChar w:fldCharType="begin"/>
      </w:r>
      <w:r>
        <w:rPr>
          <w:sz w:val="20"/>
          <w:szCs w:val="20"/>
        </w:rPr>
        <w:instrText xml:space="preserve"> REF _Ref165022197 \r \h  \* MERGEFORMAT </w:instrText>
      </w:r>
      <w:r>
        <w:rPr>
          <w:sz w:val="20"/>
          <w:szCs w:val="20"/>
        </w:rPr>
      </w:r>
      <w:r>
        <w:rPr>
          <w:sz w:val="20"/>
          <w:szCs w:val="20"/>
        </w:rPr>
        <w:fldChar w:fldCharType="separate"/>
      </w:r>
      <w:r>
        <w:rPr>
          <w:sz w:val="20"/>
          <w:szCs w:val="20"/>
        </w:rPr>
        <w:t>[20]</w:t>
      </w:r>
      <w:r>
        <w:rPr>
          <w:sz w:val="20"/>
          <w:szCs w:val="20"/>
        </w:rPr>
        <w:fldChar w:fldCharType="end"/>
      </w:r>
      <w:r>
        <w:rPr>
          <w:sz w:val="20"/>
          <w:szCs w:val="20"/>
        </w:rPr>
        <w:t>.</w:t>
      </w:r>
    </w:p>
    <w:p w14:paraId="03F692C2" w14:textId="55E493A8" w:rsidR="00430B98" w:rsidRDefault="00000000">
      <w:pPr>
        <w:ind w:firstLine="198"/>
        <w:jc w:val="both"/>
        <w:rPr>
          <w:sz w:val="20"/>
          <w:szCs w:val="20"/>
        </w:rPr>
      </w:pPr>
      <w:r>
        <w:rPr>
          <w:sz w:val="20"/>
          <w:szCs w:val="20"/>
        </w:rPr>
        <w:t xml:space="preserve">This study examines a distribution system consisting of </w:t>
      </w:r>
      <w:r>
        <w:rPr>
          <w:i/>
          <w:iCs/>
          <w:sz w:val="20"/>
          <w:szCs w:val="20"/>
        </w:rPr>
        <w:t>n</w:t>
      </w:r>
      <w:r>
        <w:rPr>
          <w:sz w:val="20"/>
          <w:szCs w:val="20"/>
        </w:rPr>
        <w:t xml:space="preserve"> nodes and </w:t>
      </w:r>
      <w:r>
        <w:rPr>
          <w:i/>
          <w:iCs/>
          <w:sz w:val="20"/>
          <w:szCs w:val="20"/>
        </w:rPr>
        <w:t>l</w:t>
      </w:r>
      <w:r>
        <w:rPr>
          <w:sz w:val="20"/>
          <w:szCs w:val="20"/>
        </w:rPr>
        <w:t xml:space="preserve"> lines.</w:t>
      </w:r>
      <w:r>
        <w:rPr>
          <w:rFonts w:hint="eastAsia"/>
          <w:sz w:val="20"/>
          <w:szCs w:val="20"/>
          <w:lang w:eastAsia="zh-CN"/>
        </w:rPr>
        <w:t xml:space="preserve"> </w:t>
      </w:r>
      <w:r>
        <w:rPr>
          <w:sz w:val="20"/>
          <w:szCs w:val="20"/>
        </w:rPr>
        <w:t xml:space="preserve">Under standard operating conditions, the system is designated as state 0. An increase in load at the </w:t>
      </w:r>
      <w:proofErr w:type="spellStart"/>
      <w:r>
        <w:rPr>
          <w:i/>
          <w:iCs/>
          <w:sz w:val="20"/>
          <w:szCs w:val="20"/>
        </w:rPr>
        <w:t>ith</w:t>
      </w:r>
      <w:proofErr w:type="spellEnd"/>
      <w:r>
        <w:rPr>
          <w:sz w:val="20"/>
          <w:szCs w:val="20"/>
        </w:rPr>
        <w:t xml:space="preserve"> node results in a corresponding rise in system current, which is </w:t>
      </w:r>
      <w:r>
        <w:rPr>
          <w:rFonts w:hint="eastAsia"/>
          <w:sz w:val="20"/>
          <w:szCs w:val="20"/>
          <w:lang w:eastAsia="zh-CN"/>
        </w:rPr>
        <w:t>express</w:t>
      </w:r>
      <w:r>
        <w:rPr>
          <w:sz w:val="20"/>
          <w:szCs w:val="20"/>
        </w:rPr>
        <w:t>ed as follows</w:t>
      </w:r>
      <w:r>
        <w:rPr>
          <w:rFonts w:hint="eastAsia"/>
          <w:sz w:val="20"/>
          <w:szCs w:val="20"/>
        </w:rPr>
        <w:t>:</w:t>
      </w:r>
    </w:p>
    <w:p w14:paraId="2568C3F7" w14:textId="77777777" w:rsidR="00430B98" w:rsidRDefault="00000000">
      <w:pPr>
        <w:tabs>
          <w:tab w:val="center" w:pos="2244"/>
          <w:tab w:val="right" w:pos="4488"/>
        </w:tabs>
        <w:jc w:val="both"/>
        <w:rPr>
          <w:rFonts w:eastAsia="宋体"/>
          <w:sz w:val="20"/>
          <w:szCs w:val="20"/>
        </w:rPr>
      </w:pPr>
      <w:r>
        <w:rPr>
          <w:rFonts w:eastAsia="宋体"/>
          <w:position w:val="-56"/>
          <w:sz w:val="20"/>
          <w:szCs w:val="20"/>
        </w:rPr>
        <w:tab/>
      </w:r>
      <w:r>
        <w:rPr>
          <w:rFonts w:eastAsia="宋体"/>
          <w:position w:val="-28"/>
          <w:sz w:val="20"/>
          <w:szCs w:val="20"/>
        </w:rPr>
        <w:object w:dxaOrig="2340" w:dyaOrig="600" w14:anchorId="6C07DD09">
          <v:shape id="_x0000_i1032" type="#_x0000_t75" style="width:117.2pt;height:30.15pt" o:ole="">
            <v:imagedata r:id="rId24" o:title=""/>
            <o:lock v:ext="edit" aspectratio="f"/>
          </v:shape>
          <o:OLEObject Type="Embed" ProgID="Equation.DSMT4" ShapeID="_x0000_i1032" DrawAspect="Content" ObjectID="_1799156996" r:id="rId25"/>
        </w:object>
      </w:r>
      <w:r>
        <w:rPr>
          <w:rFonts w:eastAsia="宋体"/>
          <w:sz w:val="20"/>
          <w:szCs w:val="20"/>
        </w:rPr>
        <w:tab/>
        <w:t xml:space="preserve"> (</w:t>
      </w:r>
      <w:r>
        <w:rPr>
          <w:rFonts w:eastAsia="宋体"/>
          <w:sz w:val="20"/>
          <w:szCs w:val="20"/>
        </w:rPr>
        <w:fldChar w:fldCharType="begin"/>
      </w:r>
      <w:r>
        <w:rPr>
          <w:rFonts w:eastAsia="宋体"/>
          <w:sz w:val="20"/>
          <w:szCs w:val="20"/>
        </w:rPr>
        <w:instrText xml:space="preserve"> SEQ </w:instrText>
      </w:r>
      <w:r>
        <w:rPr>
          <w:rFonts w:eastAsia="宋体"/>
          <w:sz w:val="20"/>
          <w:szCs w:val="20"/>
        </w:rPr>
        <w:instrText>公式</w:instrText>
      </w:r>
      <w:r>
        <w:rPr>
          <w:rFonts w:eastAsia="宋体"/>
          <w:sz w:val="20"/>
          <w:szCs w:val="20"/>
        </w:rPr>
        <w:instrText xml:space="preserve"> \* ARABIC </w:instrText>
      </w:r>
      <w:r>
        <w:rPr>
          <w:rFonts w:eastAsia="宋体"/>
          <w:sz w:val="20"/>
          <w:szCs w:val="20"/>
        </w:rPr>
        <w:fldChar w:fldCharType="separate"/>
      </w:r>
      <w:r>
        <w:rPr>
          <w:rFonts w:eastAsia="宋体"/>
          <w:sz w:val="20"/>
          <w:szCs w:val="20"/>
        </w:rPr>
        <w:t>6</w:t>
      </w:r>
      <w:r>
        <w:rPr>
          <w:rFonts w:eastAsia="宋体"/>
          <w:sz w:val="20"/>
          <w:szCs w:val="20"/>
        </w:rPr>
        <w:fldChar w:fldCharType="end"/>
      </w:r>
      <w:r>
        <w:rPr>
          <w:rFonts w:eastAsia="宋体"/>
          <w:sz w:val="20"/>
          <w:szCs w:val="20"/>
        </w:rPr>
        <w:t>)</w:t>
      </w:r>
    </w:p>
    <w:p w14:paraId="3F32AA01" w14:textId="0525D025" w:rsidR="00430B98" w:rsidRDefault="00000000">
      <w:pPr>
        <w:jc w:val="both"/>
        <w:rPr>
          <w:sz w:val="20"/>
          <w:szCs w:val="20"/>
        </w:rPr>
      </w:pPr>
      <w:r>
        <w:rPr>
          <w:sz w:val="20"/>
          <w:szCs w:val="20"/>
        </w:rPr>
        <w:t xml:space="preserve">where </w:t>
      </w:r>
      <w:r>
        <w:rPr>
          <w:i/>
          <w:iCs/>
          <w:sz w:val="20"/>
          <w:szCs w:val="20"/>
        </w:rPr>
        <w:t>P</w:t>
      </w:r>
      <w:r>
        <w:rPr>
          <w:i/>
          <w:iCs/>
          <w:sz w:val="20"/>
          <w:szCs w:val="20"/>
          <w:vertAlign w:val="subscript"/>
        </w:rPr>
        <w:t>k</w:t>
      </w:r>
      <w:r>
        <w:rPr>
          <w:sz w:val="20"/>
          <w:szCs w:val="20"/>
        </w:rPr>
        <w:t xml:space="preserve"> (</w:t>
      </w:r>
      <w:proofErr w:type="spellStart"/>
      <w:r>
        <w:rPr>
          <w:i/>
          <w:iCs/>
          <w:sz w:val="20"/>
          <w:szCs w:val="20"/>
        </w:rPr>
        <w:t>i</w:t>
      </w:r>
      <w:proofErr w:type="spellEnd"/>
      <w:r>
        <w:rPr>
          <w:sz w:val="20"/>
          <w:szCs w:val="20"/>
        </w:rPr>
        <w:t xml:space="preserve">) is the current of the </w:t>
      </w:r>
      <w:r>
        <w:rPr>
          <w:i/>
          <w:iCs/>
          <w:sz w:val="20"/>
          <w:szCs w:val="20"/>
        </w:rPr>
        <w:t>kth</w:t>
      </w:r>
      <w:r>
        <w:rPr>
          <w:sz w:val="20"/>
          <w:szCs w:val="20"/>
        </w:rPr>
        <w:t xml:space="preserve"> line when the load unit of the </w:t>
      </w:r>
      <w:proofErr w:type="spellStart"/>
      <w:r>
        <w:rPr>
          <w:i/>
          <w:iCs/>
          <w:sz w:val="20"/>
          <w:szCs w:val="20"/>
        </w:rPr>
        <w:t>ith</w:t>
      </w:r>
      <w:proofErr w:type="spellEnd"/>
      <w:r>
        <w:rPr>
          <w:sz w:val="20"/>
          <w:szCs w:val="20"/>
        </w:rPr>
        <w:t xml:space="preserve"> node increases</w:t>
      </w:r>
      <w:r>
        <w:rPr>
          <w:sz w:val="20"/>
          <w:szCs w:val="20"/>
          <w:lang w:eastAsia="zh-CN"/>
        </w:rPr>
        <w:t xml:space="preserve"> and</w:t>
      </w:r>
      <w:r>
        <w:rPr>
          <w:sz w:val="20"/>
          <w:szCs w:val="20"/>
        </w:rPr>
        <w:t xml:space="preserve"> </w:t>
      </w:r>
      <w:r>
        <w:rPr>
          <w:i/>
          <w:iCs/>
          <w:sz w:val="20"/>
          <w:szCs w:val="20"/>
        </w:rPr>
        <w:t>P</w:t>
      </w:r>
      <w:r>
        <w:rPr>
          <w:sz w:val="20"/>
          <w:szCs w:val="20"/>
          <w:vertAlign w:val="subscript"/>
        </w:rPr>
        <w:t>k</w:t>
      </w:r>
      <w:r>
        <w:rPr>
          <w:sz w:val="20"/>
          <w:szCs w:val="20"/>
          <w:vertAlign w:val="subscript"/>
          <w:lang w:eastAsia="zh-CN"/>
        </w:rPr>
        <w:t>_</w:t>
      </w:r>
      <w:r>
        <w:rPr>
          <w:sz w:val="20"/>
          <w:szCs w:val="20"/>
          <w:vertAlign w:val="subscript"/>
        </w:rPr>
        <w:t>0</w:t>
      </w:r>
      <w:r>
        <w:rPr>
          <w:sz w:val="20"/>
          <w:szCs w:val="20"/>
        </w:rPr>
        <w:t xml:space="preserve"> is the current of the </w:t>
      </w:r>
      <w:r>
        <w:rPr>
          <w:i/>
          <w:iCs/>
          <w:sz w:val="20"/>
          <w:szCs w:val="20"/>
        </w:rPr>
        <w:t>kth</w:t>
      </w:r>
      <w:r>
        <w:rPr>
          <w:sz w:val="20"/>
          <w:szCs w:val="20"/>
        </w:rPr>
        <w:t xml:space="preserve"> line during normal operation (</w:t>
      </w:r>
      <w:r>
        <w:rPr>
          <w:rFonts w:hint="eastAsia"/>
          <w:sz w:val="20"/>
          <w:szCs w:val="20"/>
          <w:lang w:eastAsia="zh-CN"/>
        </w:rPr>
        <w:t xml:space="preserve">i.e., </w:t>
      </w:r>
      <w:r>
        <w:rPr>
          <w:sz w:val="20"/>
          <w:szCs w:val="20"/>
        </w:rPr>
        <w:t>state 0). In distribution systems, the probability of line failure associated with a node increases with the magnitude of the incremental current and the node's susceptibility to</w:t>
      </w:r>
      <w:r>
        <w:rPr>
          <w:sz w:val="20"/>
        </w:rPr>
        <w:t xml:space="preserve"> </w:t>
      </w:r>
      <w:r>
        <w:rPr>
          <w:sz w:val="20"/>
          <w:szCs w:val="20"/>
        </w:rPr>
        <w:t xml:space="preserve">disturbances, thereby amplifying the system's vulnerability. The </w:t>
      </w:r>
      <w:r>
        <w:rPr>
          <w:sz w:val="20"/>
          <w:szCs w:val="20"/>
          <w:lang w:eastAsia="zh-CN"/>
        </w:rPr>
        <w:t>impact</w:t>
      </w:r>
      <w:r>
        <w:rPr>
          <w:sz w:val="20"/>
          <w:szCs w:val="20"/>
        </w:rPr>
        <w:t xml:space="preserve"> of such incremental shocks on system stability is quantitatively evaluated using a risk-preference utility function derived from economics as follows:</w:t>
      </w:r>
    </w:p>
    <w:p w14:paraId="15B0C8F3" w14:textId="77777777" w:rsidR="00430B98" w:rsidRDefault="00000000">
      <w:pPr>
        <w:tabs>
          <w:tab w:val="center" w:pos="2244"/>
          <w:tab w:val="right" w:pos="4488"/>
        </w:tabs>
        <w:rPr>
          <w:rFonts w:eastAsia="宋体"/>
        </w:rPr>
      </w:pPr>
      <w:r>
        <w:rPr>
          <w:rFonts w:eastAsia="宋体"/>
        </w:rPr>
        <w:tab/>
      </w:r>
      <w:r>
        <w:rPr>
          <w:rFonts w:eastAsia="宋体"/>
          <w:position w:val="-10"/>
        </w:rPr>
        <w:object w:dxaOrig="1995" w:dyaOrig="345" w14:anchorId="04B7A519">
          <v:shape id="_x0000_i1033" type="#_x0000_t75" style="width:100.05pt;height:17.15pt" o:ole="">
            <v:imagedata r:id="rId26" o:title=""/>
          </v:shape>
          <o:OLEObject Type="Embed" ProgID="Equation.DSMT4" ShapeID="_x0000_i1033" DrawAspect="Content" ObjectID="_1799156997" r:id="rId27"/>
        </w:object>
      </w:r>
      <w:r>
        <w:rPr>
          <w:rFonts w:eastAsia="宋体"/>
        </w:rPr>
        <w:tab/>
      </w:r>
      <w:r>
        <w:rPr>
          <w:rFonts w:eastAsia="宋体"/>
          <w:sz w:val="20"/>
          <w:szCs w:val="20"/>
        </w:rPr>
        <w:t>(</w:t>
      </w:r>
      <w:r>
        <w:rPr>
          <w:rFonts w:eastAsia="宋体"/>
          <w:sz w:val="20"/>
          <w:szCs w:val="20"/>
        </w:rPr>
        <w:fldChar w:fldCharType="begin"/>
      </w:r>
      <w:r>
        <w:rPr>
          <w:rFonts w:eastAsia="宋体"/>
          <w:sz w:val="20"/>
          <w:szCs w:val="20"/>
        </w:rPr>
        <w:instrText xml:space="preserve"> SEQ </w:instrText>
      </w:r>
      <w:r>
        <w:rPr>
          <w:rFonts w:eastAsia="宋体"/>
          <w:sz w:val="20"/>
          <w:szCs w:val="20"/>
        </w:rPr>
        <w:instrText>公式</w:instrText>
      </w:r>
      <w:r>
        <w:rPr>
          <w:rFonts w:eastAsia="宋体"/>
          <w:sz w:val="20"/>
          <w:szCs w:val="20"/>
        </w:rPr>
        <w:instrText xml:space="preserve"> \* ARABIC </w:instrText>
      </w:r>
      <w:r>
        <w:rPr>
          <w:rFonts w:eastAsia="宋体"/>
          <w:sz w:val="20"/>
          <w:szCs w:val="20"/>
        </w:rPr>
        <w:fldChar w:fldCharType="separate"/>
      </w:r>
      <w:r>
        <w:rPr>
          <w:rFonts w:eastAsia="宋体"/>
          <w:sz w:val="20"/>
          <w:szCs w:val="20"/>
        </w:rPr>
        <w:t>7</w:t>
      </w:r>
      <w:r>
        <w:rPr>
          <w:rFonts w:eastAsia="宋体"/>
          <w:sz w:val="20"/>
          <w:szCs w:val="20"/>
        </w:rPr>
        <w:fldChar w:fldCharType="end"/>
      </w:r>
      <w:r>
        <w:rPr>
          <w:rFonts w:eastAsia="宋体"/>
          <w:sz w:val="20"/>
          <w:szCs w:val="20"/>
        </w:rPr>
        <w:t>)</w:t>
      </w:r>
    </w:p>
    <w:p w14:paraId="3A19CAEC" w14:textId="6E19F64D" w:rsidR="00430B98" w:rsidRDefault="00000000">
      <w:pPr>
        <w:ind w:firstLine="198"/>
        <w:jc w:val="both"/>
        <w:rPr>
          <w:sz w:val="20"/>
          <w:szCs w:val="20"/>
        </w:rPr>
      </w:pPr>
      <w:r>
        <w:rPr>
          <w:sz w:val="20"/>
          <w:szCs w:val="20"/>
        </w:rPr>
        <w:t xml:space="preserve">The utility function within </w:t>
      </w:r>
      <w:r>
        <w:rPr>
          <w:sz w:val="20"/>
          <w:szCs w:val="20"/>
          <w:lang w:eastAsia="zh-CN"/>
        </w:rPr>
        <w:t>Equation (7)</w:t>
      </w:r>
      <w:r>
        <w:rPr>
          <w:sz w:val="20"/>
          <w:szCs w:val="20"/>
        </w:rPr>
        <w:t xml:space="preserve"> must adhere to the constraints (</w:t>
      </w:r>
      <w:r>
        <w:rPr>
          <w:i/>
          <w:iCs/>
          <w:sz w:val="20"/>
          <w:szCs w:val="20"/>
        </w:rPr>
        <w:t>S</w:t>
      </w:r>
      <w:r>
        <w:rPr>
          <w:sz w:val="20"/>
          <w:szCs w:val="20"/>
          <w:vertAlign w:val="subscript"/>
        </w:rPr>
        <w:t>e</w:t>
      </w:r>
      <w:r>
        <w:rPr>
          <w:sz w:val="20"/>
          <w:szCs w:val="20"/>
          <w:lang w:eastAsia="zh-CN"/>
        </w:rPr>
        <w:t>(</w:t>
      </w:r>
      <w:proofErr w:type="spellStart"/>
      <w:r>
        <w:rPr>
          <w:i/>
          <w:iCs/>
          <w:sz w:val="20"/>
          <w:szCs w:val="20"/>
          <w:lang w:eastAsia="zh-CN"/>
        </w:rPr>
        <w:t>i</w:t>
      </w:r>
      <w:proofErr w:type="spellEnd"/>
      <w:r>
        <w:rPr>
          <w:sz w:val="20"/>
          <w:szCs w:val="20"/>
          <w:lang w:eastAsia="zh-CN"/>
        </w:rPr>
        <w:t>)</w:t>
      </w:r>
      <w:r>
        <w:rPr>
          <w:rFonts w:hint="eastAsia"/>
          <w:sz w:val="20"/>
          <w:szCs w:val="20"/>
          <w:lang w:eastAsia="zh-CN"/>
        </w:rPr>
        <w:t>'</w:t>
      </w:r>
      <w:r>
        <w:rPr>
          <w:sz w:val="20"/>
          <w:szCs w:val="20"/>
        </w:rPr>
        <w:t>&gt;0,</w:t>
      </w:r>
      <w:r>
        <w:rPr>
          <w:i/>
          <w:iCs/>
          <w:sz w:val="20"/>
          <w:szCs w:val="20"/>
        </w:rPr>
        <w:t xml:space="preserve"> S</w:t>
      </w:r>
      <w:r>
        <w:rPr>
          <w:sz w:val="20"/>
          <w:szCs w:val="20"/>
          <w:vertAlign w:val="subscript"/>
        </w:rPr>
        <w:t>e</w:t>
      </w:r>
      <w:r>
        <w:rPr>
          <w:sz w:val="20"/>
          <w:szCs w:val="20"/>
          <w:lang w:eastAsia="zh-CN"/>
        </w:rPr>
        <w:t>(</w:t>
      </w:r>
      <w:proofErr w:type="spellStart"/>
      <w:r>
        <w:rPr>
          <w:i/>
          <w:iCs/>
          <w:sz w:val="20"/>
          <w:szCs w:val="20"/>
          <w:lang w:eastAsia="zh-CN"/>
        </w:rPr>
        <w:t>i</w:t>
      </w:r>
      <w:proofErr w:type="spellEnd"/>
      <w:r>
        <w:rPr>
          <w:sz w:val="20"/>
          <w:szCs w:val="20"/>
          <w:lang w:eastAsia="zh-CN"/>
        </w:rPr>
        <w:t>)</w:t>
      </w:r>
      <w:r>
        <w:rPr>
          <w:rFonts w:hint="eastAsia"/>
          <w:sz w:val="20"/>
          <w:szCs w:val="20"/>
          <w:lang w:eastAsia="zh-CN"/>
        </w:rPr>
        <w:t>''</w:t>
      </w:r>
      <w:r>
        <w:rPr>
          <w:sz w:val="20"/>
          <w:szCs w:val="20"/>
        </w:rPr>
        <w:t>&gt;0), where</w:t>
      </w:r>
      <w:r>
        <w:rPr>
          <w:i/>
          <w:iCs/>
          <w:sz w:val="20"/>
          <w:szCs w:val="20"/>
        </w:rPr>
        <w:t xml:space="preserve"> </w:t>
      </w:r>
      <w:proofErr w:type="spellStart"/>
      <w:r>
        <w:rPr>
          <w:i/>
          <w:iCs/>
          <w:sz w:val="20"/>
          <w:szCs w:val="20"/>
        </w:rPr>
        <w:t>S</w:t>
      </w:r>
      <w:r w:rsidRPr="00993CDD">
        <w:rPr>
          <w:i/>
          <w:sz w:val="20"/>
          <w:vertAlign w:val="subscript"/>
        </w:rPr>
        <w:t>e</w:t>
      </w:r>
      <w:proofErr w:type="spellEnd"/>
      <w:r>
        <w:rPr>
          <w:i/>
          <w:sz w:val="20"/>
        </w:rPr>
        <w:t xml:space="preserve"> </w:t>
      </w:r>
      <w:r>
        <w:rPr>
          <w:sz w:val="20"/>
          <w:szCs w:val="20"/>
        </w:rPr>
        <w:t>represents the indicator of the incremental impact of the power flow at node</w:t>
      </w:r>
      <w:r>
        <w:rPr>
          <w:i/>
          <w:sz w:val="20"/>
        </w:rPr>
        <w:t xml:space="preserve"> </w:t>
      </w:r>
      <w:proofErr w:type="spellStart"/>
      <w:r>
        <w:rPr>
          <w:i/>
          <w:iCs/>
          <w:sz w:val="20"/>
          <w:szCs w:val="20"/>
        </w:rPr>
        <w:t>i</w:t>
      </w:r>
      <w:proofErr w:type="spellEnd"/>
      <w:r>
        <w:rPr>
          <w:i/>
          <w:sz w:val="20"/>
        </w:rPr>
        <w:t xml:space="preserve">. </w:t>
      </w:r>
      <w:r>
        <w:rPr>
          <w:sz w:val="20"/>
          <w:szCs w:val="20"/>
        </w:rPr>
        <w:t>A larger value of</w:t>
      </w:r>
      <w:r>
        <w:rPr>
          <w:i/>
          <w:iCs/>
          <w:sz w:val="20"/>
          <w:szCs w:val="20"/>
        </w:rPr>
        <w:t xml:space="preserve"> S</w:t>
      </w:r>
      <w:r>
        <w:rPr>
          <w:i/>
          <w:sz w:val="20"/>
        </w:rPr>
        <w:t xml:space="preserve">e </w:t>
      </w:r>
      <w:r>
        <w:rPr>
          <w:sz w:val="20"/>
          <w:szCs w:val="20"/>
        </w:rPr>
        <w:t>suggests that, under the incremental impact of the current power flow within the system, there is an increased likelihood of failure at node</w:t>
      </w:r>
      <w:r>
        <w:rPr>
          <w:i/>
          <w:sz w:val="20"/>
        </w:rPr>
        <w:t xml:space="preserve"> </w:t>
      </w:r>
      <w:proofErr w:type="spellStart"/>
      <w:r>
        <w:rPr>
          <w:i/>
          <w:iCs/>
          <w:sz w:val="20"/>
          <w:szCs w:val="20"/>
        </w:rPr>
        <w:t>i</w:t>
      </w:r>
      <w:proofErr w:type="spellEnd"/>
      <w:r>
        <w:rPr>
          <w:i/>
          <w:sz w:val="20"/>
        </w:rPr>
        <w:t xml:space="preserve">, </w:t>
      </w:r>
      <w:r>
        <w:rPr>
          <w:sz w:val="20"/>
          <w:szCs w:val="20"/>
        </w:rPr>
        <w:t>a more rapid decline in anti-jamming capability, and a greater degree of vulnerability within the system.</w:t>
      </w:r>
    </w:p>
    <w:p w14:paraId="0A8AA5DD" w14:textId="77777777" w:rsidR="00430B98" w:rsidRDefault="00000000">
      <w:pPr>
        <w:pStyle w:val="H2Cont"/>
        <w:numPr>
          <w:ilvl w:val="0"/>
          <w:numId w:val="13"/>
        </w:numPr>
        <w:spacing w:before="0"/>
      </w:pPr>
      <w:r>
        <w:t>NODAL VOLTAGE STABILIZATION INDICATOR</w:t>
      </w:r>
    </w:p>
    <w:p w14:paraId="0409D8DE" w14:textId="0DC5DD0D" w:rsidR="00430B98" w:rsidRDefault="00000000">
      <w:pPr>
        <w:jc w:val="both"/>
        <w:rPr>
          <w:sz w:val="20"/>
          <w:szCs w:val="20"/>
        </w:rPr>
      </w:pPr>
      <w:r>
        <w:rPr>
          <w:sz w:val="20"/>
          <w:szCs w:val="20"/>
        </w:rPr>
        <w:t xml:space="preserve">Jasmon et al. </w:t>
      </w:r>
      <w:r>
        <w:rPr>
          <w:sz w:val="20"/>
          <w:szCs w:val="20"/>
        </w:rPr>
        <w:fldChar w:fldCharType="begin"/>
      </w:r>
      <w:r>
        <w:rPr>
          <w:sz w:val="20"/>
          <w:szCs w:val="20"/>
        </w:rPr>
        <w:instrText xml:space="preserve"> REF _Ref183967404 \r \h  \* MERGEFORMAT </w:instrText>
      </w:r>
      <w:r>
        <w:rPr>
          <w:sz w:val="20"/>
          <w:szCs w:val="20"/>
        </w:rPr>
      </w:r>
      <w:r>
        <w:rPr>
          <w:sz w:val="20"/>
          <w:szCs w:val="20"/>
        </w:rPr>
        <w:fldChar w:fldCharType="separate"/>
      </w:r>
      <w:r>
        <w:rPr>
          <w:sz w:val="20"/>
          <w:szCs w:val="20"/>
        </w:rPr>
        <w:t>[21]</w:t>
      </w:r>
      <w:r>
        <w:rPr>
          <w:sz w:val="20"/>
          <w:szCs w:val="20"/>
        </w:rPr>
        <w:fldChar w:fldCharType="end"/>
      </w:r>
      <w:r>
        <w:rPr>
          <w:sz w:val="20"/>
          <w:szCs w:val="20"/>
        </w:rPr>
        <w:t xml:space="preserve"> developed a voltage stabilization index specifically for distribution networks. However, this index demonstrates limited adaptability and is prone to significant errors in both radial and ring-containing distribution networks. To address these shortcomings, </w:t>
      </w:r>
      <w:r>
        <w:rPr>
          <w:rFonts w:hint="eastAsia"/>
          <w:sz w:val="20"/>
          <w:szCs w:val="20"/>
          <w:lang w:eastAsia="zh-CN"/>
        </w:rPr>
        <w:t xml:space="preserve">Wu et al. </w:t>
      </w:r>
      <w:r>
        <w:rPr>
          <w:sz w:val="20"/>
          <w:szCs w:val="20"/>
        </w:rPr>
        <w:fldChar w:fldCharType="begin"/>
      </w:r>
      <w:r>
        <w:rPr>
          <w:sz w:val="20"/>
          <w:szCs w:val="20"/>
        </w:rPr>
        <w:instrText xml:space="preserve"> REF _Ref163501338 \r \h  \* MERGEFORMAT </w:instrText>
      </w:r>
      <w:r>
        <w:rPr>
          <w:sz w:val="20"/>
          <w:szCs w:val="20"/>
        </w:rPr>
      </w:r>
      <w:r>
        <w:rPr>
          <w:sz w:val="20"/>
          <w:szCs w:val="20"/>
        </w:rPr>
        <w:fldChar w:fldCharType="separate"/>
      </w:r>
      <w:r>
        <w:rPr>
          <w:sz w:val="20"/>
          <w:szCs w:val="20"/>
        </w:rPr>
        <w:t>[22]</w:t>
      </w:r>
      <w:r>
        <w:rPr>
          <w:sz w:val="20"/>
          <w:szCs w:val="20"/>
        </w:rPr>
        <w:fldChar w:fldCharType="end"/>
      </w:r>
      <w:r>
        <w:rPr>
          <w:sz w:val="20"/>
          <w:szCs w:val="20"/>
        </w:rPr>
        <w:t xml:space="preserve"> proposed an enhanced static voltage stability determination index for distribution networks, which effectively improves the applicability of the voltage stability index in radial distribution grids. </w:t>
      </w:r>
      <w:r>
        <w:rPr>
          <w:sz w:val="20"/>
          <w:szCs w:val="20"/>
          <w:lang w:eastAsia="zh-CN"/>
        </w:rPr>
        <w:t>However</w:t>
      </w:r>
      <w:r>
        <w:rPr>
          <w:sz w:val="20"/>
          <w:szCs w:val="20"/>
        </w:rPr>
        <w:t xml:space="preserve">, its effectiveness in ring-containing distribution grids remains moderate. To further enhance the applicability of these indicators, this </w:t>
      </w:r>
      <w:r>
        <w:rPr>
          <w:sz w:val="20"/>
          <w:szCs w:val="20"/>
          <w:lang w:eastAsia="zh-CN"/>
        </w:rPr>
        <w:t>study</w:t>
      </w:r>
      <w:r>
        <w:rPr>
          <w:sz w:val="20"/>
          <w:szCs w:val="20"/>
        </w:rPr>
        <w:t xml:space="preserve"> refines the voltage stability indicators for distribution network nodes by employing a method that evaluates the existence of power flow solutions. </w:t>
      </w:r>
      <w:r>
        <w:rPr>
          <w:sz w:val="20"/>
        </w:rPr>
        <w:t>I</w:t>
      </w:r>
      <w:r>
        <w:rPr>
          <w:sz w:val="20"/>
          <w:szCs w:val="20"/>
        </w:rPr>
        <w:t>n calculating the voltage equations for these nodes in</w:t>
      </w:r>
      <w:r>
        <w:rPr>
          <w:rFonts w:hint="eastAsia"/>
          <w:sz w:val="20"/>
          <w:szCs w:val="20"/>
          <w:lang w:eastAsia="zh-CN"/>
        </w:rPr>
        <w:t xml:space="preserve"> Wu et al.</w:t>
      </w:r>
      <w:r>
        <w:rPr>
          <w:sz w:val="20"/>
          <w:szCs w:val="20"/>
          <w:lang w:eastAsia="zh-CN"/>
        </w:rPr>
        <w:t xml:space="preserve"> </w:t>
      </w:r>
      <w:r>
        <w:rPr>
          <w:sz w:val="20"/>
          <w:szCs w:val="20"/>
        </w:rPr>
        <w:fldChar w:fldCharType="begin"/>
      </w:r>
      <w:r>
        <w:rPr>
          <w:sz w:val="20"/>
          <w:szCs w:val="20"/>
        </w:rPr>
        <w:instrText xml:space="preserve"> REF _Ref163501338 \r \h  \* MERGEFORMAT </w:instrText>
      </w:r>
      <w:r>
        <w:rPr>
          <w:sz w:val="20"/>
          <w:szCs w:val="20"/>
        </w:rPr>
      </w:r>
      <w:r>
        <w:rPr>
          <w:sz w:val="20"/>
          <w:szCs w:val="20"/>
        </w:rPr>
        <w:fldChar w:fldCharType="separate"/>
      </w:r>
      <w:r>
        <w:rPr>
          <w:sz w:val="20"/>
          <w:szCs w:val="20"/>
        </w:rPr>
        <w:t>[22]</w:t>
      </w:r>
      <w:r>
        <w:rPr>
          <w:sz w:val="20"/>
          <w:szCs w:val="20"/>
        </w:rPr>
        <w:fldChar w:fldCharType="end"/>
      </w:r>
      <w:r>
        <w:rPr>
          <w:sz w:val="20"/>
          <w:szCs w:val="20"/>
        </w:rPr>
        <w:t>, it is essential that the root discriminant of the equations satisfies the following condition:</w:t>
      </w:r>
    </w:p>
    <w:p w14:paraId="08D17E5D" w14:textId="77777777" w:rsidR="00430B98" w:rsidRDefault="00000000">
      <w:pPr>
        <w:tabs>
          <w:tab w:val="center" w:pos="2244"/>
          <w:tab w:val="right" w:pos="4488"/>
        </w:tabs>
        <w:jc w:val="both"/>
        <w:textAlignment w:val="center"/>
        <w:rPr>
          <w:rFonts w:eastAsia="宋体"/>
          <w:sz w:val="20"/>
          <w:szCs w:val="20"/>
        </w:rPr>
      </w:pPr>
      <w:r>
        <w:rPr>
          <w:rFonts w:eastAsia="宋体"/>
          <w:sz w:val="20"/>
          <w:szCs w:val="20"/>
        </w:rPr>
        <w:tab/>
      </w:r>
      <w:r>
        <w:rPr>
          <w:rFonts w:eastAsia="宋体"/>
          <w:sz w:val="20"/>
          <w:szCs w:val="20"/>
        </w:rPr>
        <w:object w:dxaOrig="4095" w:dyaOrig="375" w14:anchorId="14456941">
          <v:shape id="_x0000_i1034" type="#_x0000_t75" style="width:205.1pt;height:18.85pt" o:ole="">
            <v:imagedata r:id="rId28" o:title=""/>
          </v:shape>
          <o:OLEObject Type="Embed" ProgID="Equation.DSMT4" ShapeID="_x0000_i1034" DrawAspect="Content" ObjectID="_1799156998" r:id="rId29"/>
        </w:object>
      </w:r>
      <w:r>
        <w:rPr>
          <w:rFonts w:eastAsia="宋体"/>
          <w:sz w:val="20"/>
          <w:szCs w:val="20"/>
        </w:rPr>
        <w:tab/>
        <w:t>(</w:t>
      </w:r>
      <w:r>
        <w:rPr>
          <w:rFonts w:eastAsia="宋体"/>
          <w:sz w:val="20"/>
          <w:szCs w:val="20"/>
        </w:rPr>
        <w:fldChar w:fldCharType="begin"/>
      </w:r>
      <w:r>
        <w:rPr>
          <w:rFonts w:eastAsia="宋体"/>
          <w:sz w:val="20"/>
          <w:szCs w:val="20"/>
        </w:rPr>
        <w:instrText xml:space="preserve"> SEQ </w:instrText>
      </w:r>
      <w:r>
        <w:rPr>
          <w:rFonts w:eastAsia="宋体"/>
          <w:sz w:val="20"/>
          <w:szCs w:val="20"/>
        </w:rPr>
        <w:instrText>公式</w:instrText>
      </w:r>
      <w:r>
        <w:rPr>
          <w:rFonts w:eastAsia="宋体"/>
          <w:sz w:val="20"/>
          <w:szCs w:val="20"/>
        </w:rPr>
        <w:instrText xml:space="preserve"> \* ARABIC </w:instrText>
      </w:r>
      <w:r>
        <w:rPr>
          <w:rFonts w:eastAsia="宋体"/>
          <w:sz w:val="20"/>
          <w:szCs w:val="20"/>
        </w:rPr>
        <w:fldChar w:fldCharType="separate"/>
      </w:r>
      <w:r>
        <w:rPr>
          <w:rFonts w:eastAsia="宋体"/>
          <w:sz w:val="20"/>
          <w:szCs w:val="20"/>
        </w:rPr>
        <w:t>8</w:t>
      </w:r>
      <w:r>
        <w:rPr>
          <w:rFonts w:eastAsia="宋体"/>
          <w:sz w:val="20"/>
          <w:szCs w:val="20"/>
        </w:rPr>
        <w:fldChar w:fldCharType="end"/>
      </w:r>
      <w:r>
        <w:rPr>
          <w:rFonts w:eastAsia="宋体"/>
          <w:sz w:val="20"/>
          <w:szCs w:val="20"/>
        </w:rPr>
        <w:t>)</w:t>
      </w:r>
    </w:p>
    <w:p w14:paraId="67E974B9" w14:textId="355BF2F4" w:rsidR="00430B98" w:rsidRDefault="00000000">
      <w:pPr>
        <w:jc w:val="both"/>
        <w:rPr>
          <w:sz w:val="20"/>
          <w:szCs w:val="20"/>
          <w:lang w:eastAsia="zh-CN"/>
        </w:rPr>
      </w:pPr>
      <w:r>
        <w:rPr>
          <w:rFonts w:hint="eastAsia"/>
          <w:sz w:val="20"/>
          <w:szCs w:val="20"/>
          <w:lang w:eastAsia="zh-CN"/>
        </w:rPr>
        <w:t>w</w:t>
      </w:r>
      <w:r>
        <w:rPr>
          <w:sz w:val="20"/>
          <w:szCs w:val="20"/>
        </w:rPr>
        <w:t xml:space="preserve">here </w:t>
      </w:r>
      <w:r>
        <w:rPr>
          <w:rFonts w:eastAsia="宋体"/>
          <w:i/>
          <w:iCs/>
          <w:sz w:val="20"/>
          <w:szCs w:val="20"/>
          <w:lang w:eastAsia="zh-CN"/>
        </w:rPr>
        <w:t>U</w:t>
      </w:r>
      <w:r>
        <w:rPr>
          <w:rFonts w:eastAsia="宋体"/>
          <w:i/>
          <w:iCs/>
          <w:sz w:val="20"/>
          <w:szCs w:val="20"/>
          <w:vertAlign w:val="subscript"/>
          <w:lang w:eastAsia="zh-CN"/>
        </w:rPr>
        <w:t>i</w:t>
      </w:r>
      <w:r>
        <w:rPr>
          <w:rFonts w:eastAsia="宋体"/>
          <w:sz w:val="20"/>
          <w:szCs w:val="20"/>
        </w:rPr>
        <w:t xml:space="preserve"> </w:t>
      </w:r>
      <w:r>
        <w:rPr>
          <w:sz w:val="20"/>
          <w:szCs w:val="20"/>
        </w:rPr>
        <w:t xml:space="preserve">is the voltage at node </w:t>
      </w:r>
      <w:proofErr w:type="spellStart"/>
      <w:r>
        <w:rPr>
          <w:i/>
          <w:iCs/>
          <w:sz w:val="20"/>
          <w:szCs w:val="20"/>
          <w:lang w:eastAsia="zh-CN"/>
        </w:rPr>
        <w:t>i</w:t>
      </w:r>
      <w:proofErr w:type="spellEnd"/>
      <w:r>
        <w:rPr>
          <w:sz w:val="20"/>
          <w:szCs w:val="20"/>
          <w:lang w:eastAsia="zh-CN"/>
        </w:rPr>
        <w:t>;</w:t>
      </w:r>
      <w:r>
        <w:rPr>
          <w:rFonts w:eastAsia="宋体"/>
          <w:i/>
          <w:iCs/>
        </w:rPr>
        <w:t xml:space="preserve"> </w:t>
      </w:r>
      <w:proofErr w:type="spellStart"/>
      <w:r>
        <w:rPr>
          <w:rFonts w:eastAsia="宋体"/>
          <w:i/>
          <w:iCs/>
          <w:sz w:val="20"/>
          <w:szCs w:val="20"/>
        </w:rPr>
        <w:t>P</w:t>
      </w:r>
      <w:r>
        <w:rPr>
          <w:rFonts w:eastAsia="宋体"/>
          <w:i/>
          <w:iCs/>
          <w:sz w:val="20"/>
          <w:szCs w:val="20"/>
          <w:vertAlign w:val="subscript"/>
        </w:rPr>
        <w:t>j</w:t>
      </w:r>
      <w:proofErr w:type="spellEnd"/>
      <w:r>
        <w:rPr>
          <w:rFonts w:eastAsia="宋体"/>
          <w:sz w:val="20"/>
          <w:szCs w:val="20"/>
          <w:lang w:eastAsia="zh-CN"/>
        </w:rPr>
        <w:t xml:space="preserve"> and </w:t>
      </w:r>
      <w:proofErr w:type="spellStart"/>
      <w:r>
        <w:rPr>
          <w:rFonts w:eastAsia="宋体"/>
          <w:i/>
          <w:iCs/>
          <w:sz w:val="20"/>
          <w:szCs w:val="20"/>
        </w:rPr>
        <w:t>Q</w:t>
      </w:r>
      <w:r>
        <w:rPr>
          <w:rFonts w:eastAsia="宋体"/>
          <w:i/>
          <w:iCs/>
          <w:sz w:val="20"/>
          <w:szCs w:val="20"/>
          <w:vertAlign w:val="subscript"/>
        </w:rPr>
        <w:t>j</w:t>
      </w:r>
      <w:proofErr w:type="spellEnd"/>
      <w:r>
        <w:rPr>
          <w:rFonts w:eastAsia="宋体"/>
          <w:i/>
          <w:iCs/>
          <w:vertAlign w:val="subscript"/>
          <w:lang w:eastAsia="zh-CN"/>
        </w:rPr>
        <w:t xml:space="preserve"> </w:t>
      </w:r>
      <w:r>
        <w:rPr>
          <w:sz w:val="20"/>
          <w:szCs w:val="20"/>
          <w:lang w:eastAsia="zh-CN"/>
        </w:rPr>
        <w:t>are</w:t>
      </w:r>
      <w:r>
        <w:rPr>
          <w:sz w:val="20"/>
          <w:szCs w:val="20"/>
        </w:rPr>
        <w:t xml:space="preserve"> the active and reactive power</w:t>
      </w:r>
      <w:r>
        <w:rPr>
          <w:sz w:val="20"/>
          <w:szCs w:val="20"/>
          <w:lang w:eastAsia="zh-CN"/>
        </w:rPr>
        <w:t>s</w:t>
      </w:r>
      <w:r>
        <w:rPr>
          <w:sz w:val="20"/>
          <w:szCs w:val="20"/>
        </w:rPr>
        <w:t xml:space="preserve"> at node </w:t>
      </w:r>
      <w:r>
        <w:rPr>
          <w:i/>
          <w:iCs/>
          <w:sz w:val="20"/>
          <w:szCs w:val="20"/>
        </w:rPr>
        <w:t>j</w:t>
      </w:r>
      <w:r>
        <w:rPr>
          <w:sz w:val="20"/>
          <w:szCs w:val="20"/>
          <w:lang w:eastAsia="zh-CN"/>
        </w:rPr>
        <w:t>,</w:t>
      </w:r>
      <w:r>
        <w:rPr>
          <w:rFonts w:eastAsia="宋体"/>
          <w:sz w:val="20"/>
          <w:szCs w:val="20"/>
          <w:lang w:eastAsia="zh-CN"/>
        </w:rPr>
        <w:t xml:space="preserve"> respectively; while </w:t>
      </w:r>
      <w:proofErr w:type="spellStart"/>
      <w:r>
        <w:rPr>
          <w:rFonts w:eastAsia="宋体"/>
          <w:i/>
          <w:iCs/>
          <w:sz w:val="20"/>
          <w:szCs w:val="20"/>
        </w:rPr>
        <w:t>R</w:t>
      </w:r>
      <w:r>
        <w:rPr>
          <w:rFonts w:eastAsia="宋体"/>
          <w:i/>
          <w:iCs/>
          <w:sz w:val="20"/>
          <w:szCs w:val="20"/>
          <w:vertAlign w:val="subscript"/>
        </w:rPr>
        <w:t>ij</w:t>
      </w:r>
      <w:proofErr w:type="spellEnd"/>
      <w:r>
        <w:rPr>
          <w:rFonts w:eastAsia="宋体"/>
          <w:sz w:val="20"/>
          <w:szCs w:val="20"/>
          <w:lang w:eastAsia="zh-CN"/>
        </w:rPr>
        <w:t xml:space="preserve"> and </w:t>
      </w:r>
      <w:proofErr w:type="spellStart"/>
      <w:r>
        <w:rPr>
          <w:rFonts w:eastAsia="宋体"/>
          <w:i/>
          <w:iCs/>
          <w:sz w:val="20"/>
          <w:szCs w:val="20"/>
        </w:rPr>
        <w:t>X</w:t>
      </w:r>
      <w:r>
        <w:rPr>
          <w:rFonts w:eastAsia="宋体"/>
          <w:i/>
          <w:iCs/>
          <w:sz w:val="20"/>
          <w:szCs w:val="20"/>
          <w:vertAlign w:val="subscript"/>
        </w:rPr>
        <w:t>ij</w:t>
      </w:r>
      <w:proofErr w:type="spellEnd"/>
      <w:r>
        <w:rPr>
          <w:rFonts w:eastAsia="宋体"/>
          <w:sz w:val="20"/>
          <w:szCs w:val="20"/>
          <w:lang w:eastAsia="zh-CN"/>
        </w:rPr>
        <w:t xml:space="preserve"> </w:t>
      </w:r>
      <w:r>
        <w:rPr>
          <w:sz w:val="20"/>
          <w:szCs w:val="20"/>
          <w:lang w:eastAsia="zh-CN"/>
        </w:rPr>
        <w:t>are</w:t>
      </w:r>
      <w:r>
        <w:rPr>
          <w:sz w:val="20"/>
          <w:szCs w:val="20"/>
        </w:rPr>
        <w:t xml:space="preserve"> the line resistance and reactance between nodes </w:t>
      </w:r>
      <w:proofErr w:type="spellStart"/>
      <w:r>
        <w:rPr>
          <w:i/>
          <w:iCs/>
          <w:sz w:val="20"/>
          <w:szCs w:val="20"/>
        </w:rPr>
        <w:t>i</w:t>
      </w:r>
      <w:proofErr w:type="spellEnd"/>
      <w:r>
        <w:rPr>
          <w:sz w:val="20"/>
          <w:szCs w:val="20"/>
        </w:rPr>
        <w:t xml:space="preserve"> and </w:t>
      </w:r>
      <w:r>
        <w:rPr>
          <w:i/>
          <w:iCs/>
          <w:sz w:val="20"/>
          <w:szCs w:val="20"/>
        </w:rPr>
        <w:t>j</w:t>
      </w:r>
      <w:r>
        <w:rPr>
          <w:sz w:val="20"/>
          <w:szCs w:val="20"/>
          <w:lang w:eastAsia="zh-CN"/>
        </w:rPr>
        <w:t xml:space="preserve">, </w:t>
      </w:r>
      <w:r>
        <w:rPr>
          <w:sz w:val="20"/>
          <w:szCs w:val="20"/>
          <w:lang w:eastAsia="zh-CN"/>
        </w:rPr>
        <w:lastRenderedPageBreak/>
        <w:t>respectively. Accordingly, the voltage stability index</w:t>
      </w:r>
      <w:r>
        <w:rPr>
          <w:sz w:val="20"/>
          <w:szCs w:val="20"/>
        </w:rPr>
        <w:t xml:space="preserve"> </w:t>
      </w:r>
      <w:proofErr w:type="spellStart"/>
      <w:r>
        <w:rPr>
          <w:i/>
          <w:iCs/>
          <w:sz w:val="20"/>
          <w:szCs w:val="20"/>
        </w:rPr>
        <w:t>L</w:t>
      </w:r>
      <w:r>
        <w:rPr>
          <w:i/>
          <w:iCs/>
          <w:sz w:val="20"/>
          <w:szCs w:val="20"/>
          <w:vertAlign w:val="subscript"/>
        </w:rPr>
        <w:t>ij</w:t>
      </w:r>
      <w:proofErr w:type="spellEnd"/>
      <w:r>
        <w:rPr>
          <w:sz w:val="20"/>
          <w:szCs w:val="20"/>
        </w:rPr>
        <w:t xml:space="preserve"> </w:t>
      </w:r>
      <w:r>
        <w:rPr>
          <w:sz w:val="20"/>
          <w:szCs w:val="20"/>
          <w:lang w:eastAsia="zh-CN"/>
        </w:rPr>
        <w:t>for</w:t>
      </w:r>
      <w:r>
        <w:rPr>
          <w:sz w:val="20"/>
          <w:szCs w:val="20"/>
        </w:rPr>
        <w:t xml:space="preserve"> distribution network branches </w:t>
      </w:r>
      <w:r>
        <w:rPr>
          <w:sz w:val="20"/>
          <w:szCs w:val="20"/>
          <w:lang w:eastAsia="zh-CN"/>
        </w:rPr>
        <w:t xml:space="preserve">is defined </w:t>
      </w:r>
      <w:r>
        <w:rPr>
          <w:sz w:val="20"/>
          <w:szCs w:val="20"/>
        </w:rPr>
        <w:t xml:space="preserve">based on power flow solutions </w:t>
      </w:r>
      <w:r>
        <w:rPr>
          <w:sz w:val="20"/>
          <w:szCs w:val="20"/>
          <w:lang w:eastAsia="zh-CN"/>
        </w:rPr>
        <w:t>as follows</w:t>
      </w:r>
      <w:r>
        <w:rPr>
          <w:rFonts w:hint="eastAsia"/>
          <w:sz w:val="20"/>
          <w:szCs w:val="20"/>
          <w:lang w:eastAsia="zh-CN"/>
        </w:rPr>
        <w:t>:</w:t>
      </w:r>
    </w:p>
    <w:p w14:paraId="022FCD3B" w14:textId="77777777" w:rsidR="00430B98" w:rsidRDefault="00000000">
      <w:pPr>
        <w:tabs>
          <w:tab w:val="center" w:pos="2244"/>
          <w:tab w:val="right" w:pos="4488"/>
        </w:tabs>
        <w:jc w:val="both"/>
        <w:textAlignment w:val="center"/>
        <w:rPr>
          <w:rFonts w:eastAsia="宋体"/>
          <w:sz w:val="20"/>
          <w:szCs w:val="20"/>
        </w:rPr>
      </w:pPr>
      <w:r>
        <w:rPr>
          <w:rFonts w:eastAsia="宋体"/>
          <w:sz w:val="20"/>
          <w:szCs w:val="20"/>
        </w:rPr>
        <w:tab/>
      </w:r>
      <w:r>
        <w:rPr>
          <w:rFonts w:eastAsia="宋体"/>
          <w:sz w:val="20"/>
          <w:szCs w:val="20"/>
        </w:rPr>
        <w:object w:dxaOrig="3525" w:dyaOrig="675" w14:anchorId="45E3ACCB">
          <v:shape id="_x0000_i1035" type="#_x0000_t75" style="width:176.25pt;height:33.9pt" o:ole="">
            <v:imagedata r:id="rId30" o:title=""/>
          </v:shape>
          <o:OLEObject Type="Embed" ProgID="Equation.DSMT4" ShapeID="_x0000_i1035" DrawAspect="Content" ObjectID="_1799156999" r:id="rId31"/>
        </w:object>
      </w:r>
      <w:r>
        <w:rPr>
          <w:rFonts w:eastAsia="宋体"/>
          <w:sz w:val="20"/>
          <w:szCs w:val="20"/>
        </w:rPr>
        <w:t xml:space="preserve">  </w:t>
      </w:r>
      <w:r>
        <w:rPr>
          <w:rFonts w:eastAsia="宋体"/>
          <w:sz w:val="20"/>
          <w:szCs w:val="20"/>
        </w:rPr>
        <w:tab/>
        <w:t>(</w:t>
      </w:r>
      <w:r>
        <w:rPr>
          <w:rFonts w:eastAsia="宋体"/>
          <w:sz w:val="20"/>
          <w:szCs w:val="20"/>
        </w:rPr>
        <w:fldChar w:fldCharType="begin"/>
      </w:r>
      <w:r>
        <w:rPr>
          <w:rFonts w:eastAsia="宋体"/>
          <w:sz w:val="20"/>
          <w:szCs w:val="20"/>
        </w:rPr>
        <w:instrText xml:space="preserve"> SEQ </w:instrText>
      </w:r>
      <w:r>
        <w:rPr>
          <w:rFonts w:eastAsia="宋体"/>
          <w:sz w:val="20"/>
          <w:szCs w:val="20"/>
        </w:rPr>
        <w:instrText>公式</w:instrText>
      </w:r>
      <w:r>
        <w:rPr>
          <w:rFonts w:eastAsia="宋体"/>
          <w:sz w:val="20"/>
          <w:szCs w:val="20"/>
        </w:rPr>
        <w:instrText xml:space="preserve"> \* ARABIC </w:instrText>
      </w:r>
      <w:r>
        <w:rPr>
          <w:rFonts w:eastAsia="宋体"/>
          <w:sz w:val="20"/>
          <w:szCs w:val="20"/>
        </w:rPr>
        <w:fldChar w:fldCharType="separate"/>
      </w:r>
      <w:r>
        <w:rPr>
          <w:rFonts w:eastAsia="宋体"/>
          <w:sz w:val="20"/>
          <w:szCs w:val="20"/>
        </w:rPr>
        <w:t>9</w:t>
      </w:r>
      <w:r>
        <w:rPr>
          <w:rFonts w:eastAsia="宋体"/>
          <w:sz w:val="20"/>
          <w:szCs w:val="20"/>
        </w:rPr>
        <w:fldChar w:fldCharType="end"/>
      </w:r>
      <w:r>
        <w:rPr>
          <w:rFonts w:eastAsia="宋体"/>
          <w:sz w:val="20"/>
          <w:szCs w:val="20"/>
        </w:rPr>
        <w:t>)</w:t>
      </w:r>
    </w:p>
    <w:p w14:paraId="7EE0F2BF" w14:textId="542A0441" w:rsidR="00430B98" w:rsidRDefault="00000000">
      <w:pPr>
        <w:ind w:firstLine="198"/>
        <w:jc w:val="both"/>
        <w:rPr>
          <w:sz w:val="20"/>
          <w:szCs w:val="20"/>
          <w:lang w:eastAsia="zh-CN"/>
        </w:rPr>
      </w:pPr>
      <w:r>
        <w:rPr>
          <w:sz w:val="20"/>
          <w:szCs w:val="20"/>
        </w:rPr>
        <w:t xml:space="preserve">To improve the applicability of this index for network systems that include rings, an optimization process is implemented to assess the weakness level </w:t>
      </w:r>
      <w:r>
        <w:rPr>
          <w:i/>
          <w:iCs/>
          <w:sz w:val="20"/>
          <w:szCs w:val="20"/>
        </w:rPr>
        <w:t>L</w:t>
      </w:r>
      <w:r>
        <w:rPr>
          <w:i/>
          <w:iCs/>
          <w:sz w:val="20"/>
          <w:szCs w:val="20"/>
          <w:vertAlign w:val="subscript"/>
        </w:rPr>
        <w:t>n</w:t>
      </w:r>
      <w:r>
        <w:rPr>
          <w:sz w:val="20"/>
          <w:szCs w:val="20"/>
        </w:rPr>
        <w:t xml:space="preserve"> of the nodes within the distribution network</w:t>
      </w:r>
      <w:r>
        <w:rPr>
          <w:rFonts w:hint="eastAsia"/>
          <w:sz w:val="20"/>
          <w:szCs w:val="20"/>
          <w:lang w:eastAsia="zh-CN"/>
        </w:rPr>
        <w:t>:</w:t>
      </w:r>
    </w:p>
    <w:p w14:paraId="16CD90F0" w14:textId="77777777" w:rsidR="00430B98" w:rsidRDefault="00000000">
      <w:pPr>
        <w:tabs>
          <w:tab w:val="center" w:pos="2244"/>
          <w:tab w:val="right" w:pos="4488"/>
        </w:tabs>
        <w:jc w:val="both"/>
        <w:rPr>
          <w:sz w:val="20"/>
          <w:szCs w:val="20"/>
        </w:rPr>
      </w:pPr>
      <w:r>
        <w:rPr>
          <w:position w:val="-56"/>
          <w:sz w:val="20"/>
          <w:szCs w:val="20"/>
        </w:rPr>
        <w:tab/>
      </w:r>
      <w:r>
        <w:rPr>
          <w:position w:val="-28"/>
          <w:sz w:val="20"/>
          <w:szCs w:val="20"/>
        </w:rPr>
        <w:object w:dxaOrig="1755" w:dyaOrig="645" w14:anchorId="4A68BAD7">
          <v:shape id="_x0000_i1036" type="#_x0000_t75" style="width:87.9pt;height:31.8pt" o:ole="">
            <v:imagedata r:id="rId32" o:title=""/>
          </v:shape>
          <o:OLEObject Type="Embed" ProgID="Equation.DSMT4" ShapeID="_x0000_i1036" DrawAspect="Content" ObjectID="_1799157000" r:id="rId33"/>
        </w:object>
      </w:r>
      <w:r>
        <w:rPr>
          <w:sz w:val="20"/>
          <w:szCs w:val="20"/>
        </w:rPr>
        <w:tab/>
        <w:t>(</w:t>
      </w:r>
      <w:r>
        <w:rPr>
          <w:sz w:val="20"/>
          <w:szCs w:val="20"/>
        </w:rPr>
        <w:fldChar w:fldCharType="begin"/>
      </w:r>
      <w:r>
        <w:rPr>
          <w:sz w:val="20"/>
          <w:szCs w:val="20"/>
        </w:rPr>
        <w:instrText xml:space="preserve"> SEQ </w:instrText>
      </w:r>
      <w:r>
        <w:rPr>
          <w:rFonts w:ascii="宋体" w:eastAsia="宋体" w:hAnsi="宋体" w:cs="宋体" w:hint="eastAsia"/>
          <w:sz w:val="20"/>
          <w:szCs w:val="20"/>
        </w:rPr>
        <w:instrText>公式</w:instrText>
      </w:r>
      <w:r>
        <w:rPr>
          <w:sz w:val="20"/>
          <w:szCs w:val="20"/>
        </w:rPr>
        <w:instrText xml:space="preserve"> \* ARABIC </w:instrText>
      </w:r>
      <w:r>
        <w:rPr>
          <w:sz w:val="20"/>
          <w:szCs w:val="20"/>
        </w:rPr>
        <w:fldChar w:fldCharType="separate"/>
      </w:r>
      <w:r>
        <w:rPr>
          <w:sz w:val="20"/>
          <w:szCs w:val="20"/>
        </w:rPr>
        <w:t>10</w:t>
      </w:r>
      <w:r>
        <w:rPr>
          <w:sz w:val="20"/>
          <w:szCs w:val="20"/>
        </w:rPr>
        <w:fldChar w:fldCharType="end"/>
      </w:r>
      <w:r>
        <w:rPr>
          <w:sz w:val="20"/>
          <w:szCs w:val="20"/>
        </w:rPr>
        <w:t>)</w:t>
      </w:r>
    </w:p>
    <w:p w14:paraId="673E01DB" w14:textId="5EDF689A" w:rsidR="00430B98" w:rsidRDefault="00000000">
      <w:pPr>
        <w:ind w:firstLine="198"/>
        <w:jc w:val="both"/>
        <w:rPr>
          <w:sz w:val="20"/>
          <w:szCs w:val="20"/>
        </w:rPr>
      </w:pPr>
      <w:r>
        <w:rPr>
          <w:sz w:val="20"/>
          <w:szCs w:val="20"/>
        </w:rPr>
        <w:t xml:space="preserve">An increase in the value of </w:t>
      </w:r>
      <w:r>
        <w:rPr>
          <w:i/>
          <w:sz w:val="20"/>
        </w:rPr>
        <w:t>L</w:t>
      </w:r>
      <w:r>
        <w:rPr>
          <w:i/>
          <w:sz w:val="20"/>
          <w:vertAlign w:val="subscript"/>
        </w:rPr>
        <w:t>n</w:t>
      </w:r>
      <w:r>
        <w:rPr>
          <w:sz w:val="20"/>
          <w:szCs w:val="20"/>
        </w:rPr>
        <w:t xml:space="preserve"> signifies that the node is approaching the voltage collapse branch, which is associated with a decline in the voltage stability of that branch. Additionally, the stability of the nodes located at both ends of the branch is also adversely </w:t>
      </w:r>
      <w:r>
        <w:rPr>
          <w:rFonts w:hint="eastAsia"/>
          <w:sz w:val="20"/>
          <w:szCs w:val="20"/>
          <w:lang w:eastAsia="zh-CN"/>
        </w:rPr>
        <w:t>impact</w:t>
      </w:r>
      <w:r>
        <w:rPr>
          <w:sz w:val="20"/>
          <w:szCs w:val="20"/>
        </w:rPr>
        <w:t>ed</w:t>
      </w:r>
      <w:r>
        <w:rPr>
          <w:rFonts w:hint="eastAsia"/>
          <w:sz w:val="20"/>
          <w:szCs w:val="20"/>
        </w:rPr>
        <w:t>.</w:t>
      </w:r>
    </w:p>
    <w:p w14:paraId="50DA1103" w14:textId="77777777" w:rsidR="00430B98" w:rsidRDefault="00000000">
      <w:pPr>
        <w:pStyle w:val="H1ListSpace"/>
      </w:pPr>
      <w:r>
        <w:t>DISTRIBUTION NETWORK WEAK POINT IDENTIFICATION MODEL</w:t>
      </w:r>
    </w:p>
    <w:p w14:paraId="58CB93DA" w14:textId="3BBCCBE4" w:rsidR="00430B98" w:rsidRDefault="00000000">
      <w:pPr>
        <w:pStyle w:val="H2Cont"/>
        <w:numPr>
          <w:ilvl w:val="0"/>
          <w:numId w:val="14"/>
        </w:numPr>
        <w:spacing w:before="0"/>
      </w:pPr>
      <w:r>
        <w:t>MODELING POTENTIAL FAILURES THROUGH FRAMEWORK OF ACCIDENT CHAINS</w:t>
      </w:r>
    </w:p>
    <w:p w14:paraId="14F40464" w14:textId="28C8EA51" w:rsidR="00430B98" w:rsidRDefault="00000000">
      <w:pPr>
        <w:jc w:val="both"/>
        <w:rPr>
          <w:sz w:val="20"/>
          <w:szCs w:val="20"/>
        </w:rPr>
      </w:pPr>
      <w:r>
        <w:rPr>
          <w:sz w:val="20"/>
          <w:szCs w:val="20"/>
        </w:rPr>
        <w:t xml:space="preserve">In the event of a failure at a specific node within the power supply system, the overall power flow is altered, which may lead to overload conditions in other lines and, consequently, disconnections that can trigger cascading failures. To ensure that the simulated cascading failures encompass a broad spectrum of potential scenarios, this study employs FCM. This model facilitates the sequential designation of each node in the power grid, which is assumed to consist of n lines, as the initial point of failure. AHP is utilized to ascertain the failure weights, simulate the points of cascading failure, and generate </w:t>
      </w:r>
      <w:proofErr w:type="spellStart"/>
      <w:r>
        <w:rPr>
          <w:sz w:val="20"/>
          <w:szCs w:val="20"/>
        </w:rPr>
        <w:t>n</w:t>
      </w:r>
      <w:proofErr w:type="spellEnd"/>
      <w:r>
        <w:rPr>
          <w:sz w:val="20"/>
          <w:szCs w:val="20"/>
        </w:rPr>
        <w:t xml:space="preserve"> accident chains for the purpose of examining and analyzing the various potential </w:t>
      </w:r>
      <w:r>
        <w:rPr>
          <w:sz w:val="20"/>
          <w:szCs w:val="20"/>
          <w:lang w:eastAsia="zh-CN"/>
        </w:rPr>
        <w:t>result</w:t>
      </w:r>
      <w:r>
        <w:rPr>
          <w:sz w:val="20"/>
          <w:szCs w:val="20"/>
        </w:rPr>
        <w:t xml:space="preserve">s of cascading failures. </w:t>
      </w:r>
      <w:bookmarkStart w:id="1" w:name="_Hlk188542970"/>
      <w:r>
        <w:rPr>
          <w:sz w:val="20"/>
          <w:szCs w:val="20"/>
        </w:rPr>
        <w:t>The comprehensive process of cascading failure is depicted in</w:t>
      </w:r>
      <w:r w:rsidR="0092251B">
        <w:rPr>
          <w:rFonts w:hint="eastAsia"/>
          <w:sz w:val="21"/>
          <w:szCs w:val="21"/>
          <w:lang w:eastAsia="zh-CN"/>
        </w:rPr>
        <w:t xml:space="preserve"> </w:t>
      </w:r>
      <w:r w:rsidR="0092251B">
        <w:rPr>
          <w:sz w:val="21"/>
          <w:szCs w:val="21"/>
          <w:lang w:eastAsia="zh-CN"/>
        </w:rPr>
        <w:fldChar w:fldCharType="begin"/>
      </w:r>
      <w:r w:rsidR="0092251B">
        <w:rPr>
          <w:sz w:val="21"/>
          <w:szCs w:val="21"/>
          <w:lang w:eastAsia="zh-CN"/>
        </w:rPr>
        <w:instrText xml:space="preserve"> </w:instrText>
      </w:r>
      <w:r w:rsidR="0092251B">
        <w:rPr>
          <w:rFonts w:hint="eastAsia"/>
          <w:sz w:val="21"/>
          <w:szCs w:val="21"/>
          <w:lang w:eastAsia="zh-CN"/>
        </w:rPr>
        <w:instrText>REF _Ref188543144 \r \h</w:instrText>
      </w:r>
      <w:r w:rsidR="0092251B">
        <w:rPr>
          <w:sz w:val="21"/>
          <w:szCs w:val="21"/>
          <w:lang w:eastAsia="zh-CN"/>
        </w:rPr>
        <w:instrText xml:space="preserve"> </w:instrText>
      </w:r>
      <w:r w:rsidR="0092251B">
        <w:rPr>
          <w:sz w:val="21"/>
          <w:szCs w:val="21"/>
          <w:lang w:eastAsia="zh-CN"/>
        </w:rPr>
      </w:r>
      <w:r w:rsidR="0092251B">
        <w:rPr>
          <w:sz w:val="21"/>
          <w:szCs w:val="21"/>
          <w:lang w:eastAsia="zh-CN"/>
        </w:rPr>
        <w:fldChar w:fldCharType="separate"/>
      </w:r>
      <w:r w:rsidR="0092251B">
        <w:rPr>
          <w:sz w:val="21"/>
          <w:szCs w:val="21"/>
          <w:lang w:eastAsia="zh-CN"/>
        </w:rPr>
        <w:t>FIGU</w:t>
      </w:r>
      <w:r w:rsidR="0092251B">
        <w:rPr>
          <w:sz w:val="21"/>
          <w:szCs w:val="21"/>
          <w:lang w:eastAsia="zh-CN"/>
        </w:rPr>
        <w:t>R</w:t>
      </w:r>
      <w:r w:rsidR="0092251B">
        <w:rPr>
          <w:sz w:val="21"/>
          <w:szCs w:val="21"/>
          <w:lang w:eastAsia="zh-CN"/>
        </w:rPr>
        <w:t>E 2</w:t>
      </w:r>
      <w:r w:rsidR="0092251B">
        <w:rPr>
          <w:sz w:val="21"/>
          <w:szCs w:val="21"/>
          <w:lang w:eastAsia="zh-CN"/>
        </w:rPr>
        <w:fldChar w:fldCharType="end"/>
      </w:r>
      <w:r>
        <w:rPr>
          <w:rFonts w:hint="eastAsia"/>
          <w:sz w:val="20"/>
          <w:szCs w:val="20"/>
        </w:rPr>
        <w:t>.</w:t>
      </w:r>
      <w:bookmarkEnd w:id="1"/>
    </w:p>
    <w:p w14:paraId="70591CE8" w14:textId="09096FE2" w:rsidR="00430B98" w:rsidRDefault="00993CDD">
      <w:pPr>
        <w:jc w:val="center"/>
      </w:pPr>
      <w:r>
        <w:rPr>
          <w:rFonts w:hint="eastAsia"/>
        </w:rPr>
        <w:object w:dxaOrig="13560" w:dyaOrig="5160" w14:anchorId="331A0A49">
          <v:shape id="_x0000_i1037" type="#_x0000_t75" style="width:240.7pt;height:91.25pt" o:ole="">
            <v:imagedata r:id="rId34" o:title=""/>
          </v:shape>
          <o:OLEObject Type="Embed" ProgID="Visio.Drawing.15" ShapeID="_x0000_i1037" DrawAspect="Content" ObjectID="_1799157001" r:id="rId35"/>
        </w:object>
      </w:r>
    </w:p>
    <w:p w14:paraId="25B6F368" w14:textId="0AB04821" w:rsidR="00430B98" w:rsidRDefault="00000000">
      <w:pPr>
        <w:pStyle w:val="FigCaption"/>
      </w:pPr>
      <w:bookmarkStart w:id="2" w:name="_Ref188543144"/>
      <w:r>
        <w:rPr>
          <w:rFonts w:hint="eastAsia"/>
          <w:lang w:eastAsia="zh-CN"/>
        </w:rPr>
        <w:t>Flowchart of s</w:t>
      </w:r>
      <w:r>
        <w:rPr>
          <w:lang w:eastAsia="zh-CN"/>
        </w:rPr>
        <w:t xml:space="preserve">ystem </w:t>
      </w:r>
      <w:r>
        <w:rPr>
          <w:rFonts w:hint="eastAsia"/>
          <w:lang w:eastAsia="zh-CN"/>
        </w:rPr>
        <w:t>c</w:t>
      </w:r>
      <w:r>
        <w:rPr>
          <w:lang w:eastAsia="zh-CN"/>
        </w:rPr>
        <w:t xml:space="preserve">hain </w:t>
      </w:r>
      <w:r>
        <w:rPr>
          <w:rFonts w:hint="eastAsia"/>
          <w:lang w:eastAsia="zh-CN"/>
        </w:rPr>
        <w:t>f</w:t>
      </w:r>
      <w:r>
        <w:rPr>
          <w:lang w:eastAsia="zh-CN"/>
        </w:rPr>
        <w:t xml:space="preserve">ailure </w:t>
      </w:r>
      <w:r>
        <w:rPr>
          <w:rFonts w:hint="eastAsia"/>
          <w:lang w:eastAsia="zh-CN"/>
        </w:rPr>
        <w:t>a</w:t>
      </w:r>
      <w:r>
        <w:rPr>
          <w:lang w:eastAsia="zh-CN"/>
        </w:rPr>
        <w:t xml:space="preserve">ccident </w:t>
      </w:r>
      <w:r>
        <w:rPr>
          <w:rFonts w:hint="eastAsia"/>
          <w:lang w:eastAsia="zh-CN"/>
        </w:rPr>
        <w:t>c</w:t>
      </w:r>
      <w:r>
        <w:rPr>
          <w:lang w:eastAsia="zh-CN"/>
        </w:rPr>
        <w:t xml:space="preserve">hain </w:t>
      </w:r>
      <w:r>
        <w:rPr>
          <w:rFonts w:hint="eastAsia"/>
          <w:lang w:eastAsia="zh-CN"/>
        </w:rPr>
        <w:t>m</w:t>
      </w:r>
      <w:r>
        <w:rPr>
          <w:lang w:eastAsia="zh-CN"/>
        </w:rPr>
        <w:t>odel</w:t>
      </w:r>
      <w:r>
        <w:rPr>
          <w:rFonts w:hint="eastAsia"/>
          <w:lang w:eastAsia="zh-CN"/>
        </w:rPr>
        <w:t>.</w:t>
      </w:r>
      <w:bookmarkEnd w:id="2"/>
    </w:p>
    <w:p w14:paraId="76A4B1D2" w14:textId="6A962F30" w:rsidR="00430B98" w:rsidRDefault="00000000">
      <w:pPr>
        <w:jc w:val="both"/>
        <w:rPr>
          <w:sz w:val="20"/>
          <w:szCs w:val="20"/>
          <w:lang w:eastAsia="zh-CN"/>
        </w:rPr>
      </w:pPr>
      <w:r>
        <w:rPr>
          <w:sz w:val="20"/>
          <w:szCs w:val="20"/>
          <w:lang w:eastAsia="zh-CN"/>
        </w:rPr>
        <w:t>Significant losses within the power system are often linked to large-scale blackout events, which can result from a multitude of factors and may have substantial implications for the economy, social functions, and the daily lives of individuals. As outlined in "</w:t>
      </w:r>
      <w:r>
        <w:rPr>
          <w:i/>
          <w:sz w:val="20"/>
        </w:rPr>
        <w:t>Interim Regulations on the Investigation of Power Production Accidents</w:t>
      </w:r>
      <w:r>
        <w:rPr>
          <w:sz w:val="20"/>
          <w:szCs w:val="20"/>
          <w:lang w:eastAsia="zh-CN"/>
        </w:rPr>
        <w:t>"</w:t>
      </w:r>
      <w:r>
        <w:rPr>
          <w:rFonts w:hint="eastAsia"/>
          <w:sz w:val="20"/>
          <w:szCs w:val="20"/>
          <w:lang w:eastAsia="zh-CN"/>
        </w:rPr>
        <w:t xml:space="preserve"> (</w:t>
      </w:r>
      <w:r>
        <w:rPr>
          <w:sz w:val="20"/>
          <w:szCs w:val="20"/>
          <w:lang w:eastAsia="zh-CN"/>
        </w:rPr>
        <w:t>National Energy Administration's Order No. 4</w:t>
      </w:r>
      <w:r>
        <w:rPr>
          <w:rFonts w:hint="eastAsia"/>
          <w:sz w:val="20"/>
          <w:szCs w:val="20"/>
          <w:lang w:eastAsia="zh-CN"/>
        </w:rPr>
        <w:t>)</w:t>
      </w:r>
      <w:r>
        <w:rPr>
          <w:sz w:val="20"/>
          <w:szCs w:val="20"/>
          <w:lang w:eastAsia="zh-CN"/>
        </w:rPr>
        <w:t xml:space="preserve">, a threshold for load loss has been established at 40%. This provision indicates that when the system experiences a cascading failure leading to a load loss equivalent to 40% of the grid's total load, or if three incidents occur in succession in relation to the </w:t>
      </w:r>
      <w:r>
        <w:rPr>
          <w:sz w:val="20"/>
          <w:szCs w:val="20"/>
          <w:lang w:eastAsia="zh-CN"/>
        </w:rPr>
        <w:t>cascading failure, the accident chain model will terminate the simulation of that specific accident chain</w:t>
      </w:r>
      <w:r>
        <w:rPr>
          <w:rFonts w:hint="eastAsia"/>
          <w:sz w:val="20"/>
          <w:szCs w:val="20"/>
          <w:lang w:eastAsia="zh-CN"/>
        </w:rPr>
        <w:t>.</w:t>
      </w:r>
    </w:p>
    <w:p w14:paraId="2746CBB6" w14:textId="77777777" w:rsidR="00430B98" w:rsidRDefault="00000000">
      <w:pPr>
        <w:pStyle w:val="H3"/>
      </w:pPr>
      <w:r>
        <w:t>Calculation of Line Load Ratio</w:t>
      </w:r>
    </w:p>
    <w:p w14:paraId="6201D9DC" w14:textId="5B6BAE22" w:rsidR="00430B98" w:rsidRDefault="00000000">
      <w:pPr>
        <w:jc w:val="both"/>
        <w:rPr>
          <w:sz w:val="20"/>
          <w:szCs w:val="20"/>
          <w:lang w:eastAsia="zh-CN"/>
        </w:rPr>
      </w:pPr>
      <w:r>
        <w:rPr>
          <w:sz w:val="20"/>
          <w:szCs w:val="20"/>
          <w:lang w:eastAsia="zh-CN"/>
        </w:rPr>
        <w:t xml:space="preserve">To effectively utilize the load capacity of the power supply line alongside the actual operational load, it is imperative to collect data regarding the load associated with the power supply line. Following this, a calculation equation should be formulated to ascertain the load rate </w:t>
      </w:r>
      <w:r>
        <w:rPr>
          <w:i/>
          <w:iCs/>
          <w:sz w:val="20"/>
          <w:szCs w:val="20"/>
          <w:lang w:eastAsia="zh-CN"/>
        </w:rPr>
        <w:t>ε</w:t>
      </w:r>
      <w:r>
        <w:rPr>
          <w:sz w:val="20"/>
          <w:szCs w:val="20"/>
          <w:lang w:eastAsia="zh-CN"/>
        </w:rPr>
        <w:t xml:space="preserve"> of the power supply line.</w:t>
      </w:r>
    </w:p>
    <w:p w14:paraId="7C0FB777" w14:textId="77777777" w:rsidR="00430B98" w:rsidRDefault="00000000">
      <w:pPr>
        <w:tabs>
          <w:tab w:val="center" w:pos="2244"/>
          <w:tab w:val="right" w:pos="4488"/>
        </w:tabs>
        <w:rPr>
          <w:rFonts w:eastAsia="宋体"/>
          <w:sz w:val="21"/>
          <w:szCs w:val="21"/>
        </w:rPr>
      </w:pPr>
      <w:r>
        <w:tab/>
      </w:r>
      <w:r>
        <w:rPr>
          <w:position w:val="-48"/>
        </w:rPr>
        <w:object w:dxaOrig="3705" w:dyaOrig="1050" w14:anchorId="31290F7D">
          <v:shape id="_x0000_i1038" type="#_x0000_t75" style="width:185pt;height:53.15pt" o:ole="">
            <v:imagedata r:id="rId36" o:title=""/>
          </v:shape>
          <o:OLEObject Type="Embed" ProgID="Equation.DSMT4" ShapeID="_x0000_i1038" DrawAspect="Content" ObjectID="_1799157002" r:id="rId37"/>
        </w:object>
      </w:r>
      <w:r>
        <w:rPr>
          <w:rFonts w:eastAsia="宋体"/>
          <w:sz w:val="21"/>
          <w:szCs w:val="21"/>
        </w:rPr>
        <w:tab/>
        <w:t>(</w:t>
      </w:r>
      <w:r>
        <w:rPr>
          <w:rFonts w:eastAsia="宋体"/>
          <w:sz w:val="21"/>
          <w:szCs w:val="21"/>
        </w:rPr>
        <w:fldChar w:fldCharType="begin"/>
      </w:r>
      <w:r>
        <w:rPr>
          <w:rFonts w:eastAsia="宋体"/>
          <w:sz w:val="21"/>
          <w:szCs w:val="21"/>
        </w:rPr>
        <w:instrText xml:space="preserve"> SEQ </w:instrText>
      </w:r>
      <w:r>
        <w:rPr>
          <w:rFonts w:eastAsia="宋体"/>
          <w:sz w:val="21"/>
          <w:szCs w:val="21"/>
        </w:rPr>
        <w:instrText>公式</w:instrText>
      </w:r>
      <w:r>
        <w:rPr>
          <w:rFonts w:eastAsia="宋体"/>
          <w:sz w:val="21"/>
          <w:szCs w:val="21"/>
        </w:rPr>
        <w:instrText xml:space="preserve"> \* ARABIC </w:instrText>
      </w:r>
      <w:r>
        <w:rPr>
          <w:rFonts w:eastAsia="宋体"/>
          <w:sz w:val="21"/>
          <w:szCs w:val="21"/>
        </w:rPr>
        <w:fldChar w:fldCharType="separate"/>
      </w:r>
      <w:r>
        <w:rPr>
          <w:rFonts w:eastAsia="宋体"/>
          <w:sz w:val="21"/>
          <w:szCs w:val="21"/>
        </w:rPr>
        <w:t>11</w:t>
      </w:r>
      <w:r>
        <w:rPr>
          <w:rFonts w:eastAsia="宋体"/>
          <w:sz w:val="21"/>
          <w:szCs w:val="21"/>
        </w:rPr>
        <w:fldChar w:fldCharType="end"/>
      </w:r>
      <w:r>
        <w:rPr>
          <w:rFonts w:eastAsia="宋体"/>
          <w:sz w:val="21"/>
          <w:szCs w:val="21"/>
        </w:rPr>
        <w:t>)</w:t>
      </w:r>
    </w:p>
    <w:p w14:paraId="01FE5BAD" w14:textId="77777777" w:rsidR="00430B98" w:rsidRDefault="00000000">
      <w:pPr>
        <w:tabs>
          <w:tab w:val="center" w:pos="2244"/>
          <w:tab w:val="right" w:pos="4488"/>
        </w:tabs>
        <w:rPr>
          <w:rFonts w:eastAsia="宋体"/>
          <w:sz w:val="21"/>
          <w:szCs w:val="21"/>
        </w:rPr>
      </w:pPr>
      <w:r>
        <w:tab/>
      </w:r>
      <w:r>
        <w:rPr>
          <w:position w:val="-56"/>
        </w:rPr>
        <w:object w:dxaOrig="1350" w:dyaOrig="810" w14:anchorId="0F440149">
          <v:shape id="_x0000_i1039" type="#_x0000_t75" style="width:67pt;height:41pt" o:ole="">
            <v:imagedata r:id="rId38" o:title=""/>
          </v:shape>
          <o:OLEObject Type="Embed" ProgID="Equation.DSMT4" ShapeID="_x0000_i1039" DrawAspect="Content" ObjectID="_1799157003" r:id="rId39"/>
        </w:object>
      </w:r>
      <w:r>
        <w:rPr>
          <w:rFonts w:eastAsia="宋体"/>
          <w:sz w:val="21"/>
          <w:szCs w:val="21"/>
        </w:rPr>
        <w:tab/>
        <w:t>(</w:t>
      </w:r>
      <w:r>
        <w:rPr>
          <w:rFonts w:eastAsia="宋体"/>
          <w:sz w:val="21"/>
          <w:szCs w:val="21"/>
        </w:rPr>
        <w:fldChar w:fldCharType="begin"/>
      </w:r>
      <w:r>
        <w:rPr>
          <w:rFonts w:eastAsia="宋体"/>
          <w:sz w:val="21"/>
          <w:szCs w:val="21"/>
        </w:rPr>
        <w:instrText xml:space="preserve"> SEQ </w:instrText>
      </w:r>
      <w:r>
        <w:rPr>
          <w:rFonts w:eastAsia="宋体"/>
          <w:sz w:val="21"/>
          <w:szCs w:val="21"/>
        </w:rPr>
        <w:instrText>公式</w:instrText>
      </w:r>
      <w:r>
        <w:rPr>
          <w:rFonts w:eastAsia="宋体"/>
          <w:sz w:val="21"/>
          <w:szCs w:val="21"/>
        </w:rPr>
        <w:instrText xml:space="preserve"> \* ARABIC </w:instrText>
      </w:r>
      <w:r>
        <w:rPr>
          <w:rFonts w:eastAsia="宋体"/>
          <w:sz w:val="21"/>
          <w:szCs w:val="21"/>
        </w:rPr>
        <w:fldChar w:fldCharType="separate"/>
      </w:r>
      <w:r>
        <w:rPr>
          <w:rFonts w:eastAsia="宋体"/>
          <w:sz w:val="21"/>
          <w:szCs w:val="21"/>
        </w:rPr>
        <w:t>12</w:t>
      </w:r>
      <w:r>
        <w:rPr>
          <w:rFonts w:eastAsia="宋体"/>
          <w:sz w:val="21"/>
          <w:szCs w:val="21"/>
        </w:rPr>
        <w:fldChar w:fldCharType="end"/>
      </w:r>
      <w:r>
        <w:rPr>
          <w:rFonts w:eastAsia="宋体"/>
          <w:sz w:val="21"/>
          <w:szCs w:val="21"/>
        </w:rPr>
        <w:t>)</w:t>
      </w:r>
    </w:p>
    <w:p w14:paraId="160FB0AD" w14:textId="6EBEF7FB" w:rsidR="00430B98" w:rsidRDefault="00000000">
      <w:pPr>
        <w:jc w:val="both"/>
        <w:rPr>
          <w:sz w:val="20"/>
          <w:szCs w:val="20"/>
          <w:lang w:eastAsia="zh-CN"/>
        </w:rPr>
      </w:pPr>
      <w:r>
        <w:rPr>
          <w:sz w:val="20"/>
          <w:szCs w:val="20"/>
          <w:lang w:eastAsia="zh-CN"/>
        </w:rPr>
        <w:t xml:space="preserve">where </w:t>
      </w:r>
      <w:r>
        <w:rPr>
          <w:rFonts w:eastAsia="宋体"/>
          <w:i/>
          <w:iCs/>
          <w:sz w:val="20"/>
          <w:szCs w:val="20"/>
        </w:rPr>
        <w:t>P</w:t>
      </w:r>
      <w:r>
        <w:rPr>
          <w:rFonts w:eastAsia="宋体"/>
          <w:i/>
          <w:iCs/>
          <w:sz w:val="20"/>
          <w:szCs w:val="20"/>
          <w:vertAlign w:val="subscript"/>
        </w:rPr>
        <w:t>N</w:t>
      </w:r>
      <w:r>
        <w:rPr>
          <w:sz w:val="20"/>
          <w:szCs w:val="20"/>
          <w:lang w:eastAsia="zh-CN"/>
        </w:rPr>
        <w:t xml:space="preserve"> is the rated power of the power supply line; </w:t>
      </w:r>
      <w:r>
        <w:rPr>
          <w:i/>
          <w:iCs/>
          <w:sz w:val="20"/>
          <w:szCs w:val="20"/>
          <w:lang w:eastAsia="zh-CN"/>
        </w:rPr>
        <w:t>P</w:t>
      </w:r>
      <w:r>
        <w:rPr>
          <w:i/>
          <w:iCs/>
          <w:sz w:val="20"/>
          <w:szCs w:val="20"/>
          <w:vertAlign w:val="subscript"/>
          <w:lang w:eastAsia="zh-CN"/>
        </w:rPr>
        <w:t>0</w:t>
      </w:r>
      <w:r>
        <w:rPr>
          <w:sz w:val="20"/>
          <w:szCs w:val="20"/>
          <w:lang w:eastAsia="zh-CN"/>
        </w:rPr>
        <w:t xml:space="preserve"> is the input power of the power supply line when it is not loaded; </w:t>
      </w:r>
      <w:proofErr w:type="spellStart"/>
      <w:r>
        <w:rPr>
          <w:i/>
          <w:iCs/>
          <w:sz w:val="20"/>
          <w:szCs w:val="20"/>
          <w:lang w:eastAsia="zh-CN"/>
        </w:rPr>
        <w:t>P</w:t>
      </w:r>
      <w:r>
        <w:rPr>
          <w:i/>
          <w:iCs/>
          <w:sz w:val="20"/>
          <w:szCs w:val="20"/>
          <w:vertAlign w:val="subscript"/>
          <w:lang w:eastAsia="zh-CN"/>
        </w:rPr>
        <w:t>S_l</w:t>
      </w:r>
      <w:proofErr w:type="spellEnd"/>
      <w:r>
        <w:rPr>
          <w:sz w:val="20"/>
          <w:szCs w:val="20"/>
          <w:lang w:eastAsia="zh-CN"/>
        </w:rPr>
        <w:t xml:space="preserve"> is the actual operating power of the power supply line designated as l; </w:t>
      </w:r>
      <w:proofErr w:type="spellStart"/>
      <w:r>
        <w:rPr>
          <w:i/>
          <w:iCs/>
          <w:sz w:val="20"/>
          <w:szCs w:val="20"/>
          <w:lang w:eastAsia="zh-CN"/>
        </w:rPr>
        <w:t>P</w:t>
      </w:r>
      <w:r>
        <w:rPr>
          <w:i/>
          <w:iCs/>
          <w:sz w:val="20"/>
          <w:szCs w:val="20"/>
          <w:vertAlign w:val="subscript"/>
          <w:lang w:eastAsia="zh-CN"/>
        </w:rPr>
        <w:t>N_loss</w:t>
      </w:r>
      <w:proofErr w:type="spellEnd"/>
      <w:r>
        <w:rPr>
          <w:sz w:val="20"/>
          <w:szCs w:val="20"/>
          <w:lang w:eastAsia="zh-CN"/>
        </w:rPr>
        <w:t xml:space="preserve"> is the power dissipated by the power supply line under conditions of rated load operation (Equation (12)); </w:t>
      </w:r>
      <w:proofErr w:type="spellStart"/>
      <w:r>
        <w:rPr>
          <w:i/>
          <w:iCs/>
          <w:sz w:val="20"/>
          <w:szCs w:val="20"/>
          <w:lang w:eastAsia="zh-CN"/>
        </w:rPr>
        <w:t>P</w:t>
      </w:r>
      <w:r>
        <w:rPr>
          <w:sz w:val="20"/>
          <w:szCs w:val="20"/>
          <w:vertAlign w:val="subscript"/>
          <w:lang w:eastAsia="zh-CN"/>
        </w:rPr>
        <w:t>data</w:t>
      </w:r>
      <w:proofErr w:type="spellEnd"/>
      <w:r>
        <w:rPr>
          <w:sz w:val="20"/>
          <w:szCs w:val="20"/>
          <w:lang w:eastAsia="zh-CN"/>
        </w:rPr>
        <w:t xml:space="preserve"> is the overall load magnitude of the system; and </w:t>
      </w:r>
      <w:r>
        <w:rPr>
          <w:i/>
          <w:iCs/>
          <w:sz w:val="20"/>
          <w:szCs w:val="20"/>
          <w:lang w:eastAsia="zh-CN"/>
        </w:rPr>
        <w:t>λ</w:t>
      </w:r>
      <w:r>
        <w:rPr>
          <w:sz w:val="20"/>
          <w:szCs w:val="20"/>
          <w:lang w:eastAsia="zh-CN"/>
        </w:rPr>
        <w:t xml:space="preserve"> is the ratio between the load capacity and the actual load within the power supply line.</w:t>
      </w:r>
    </w:p>
    <w:p w14:paraId="72F9927F" w14:textId="77777777" w:rsidR="00430B98" w:rsidRDefault="00000000">
      <w:pPr>
        <w:pStyle w:val="H3"/>
      </w:pPr>
      <w:r>
        <w:t>Calculation of Line failure rate</w:t>
      </w:r>
    </w:p>
    <w:p w14:paraId="6B760513" w14:textId="15372084" w:rsidR="00430B98" w:rsidRDefault="00000000">
      <w:pPr>
        <w:jc w:val="both"/>
        <w:rPr>
          <w:sz w:val="20"/>
          <w:szCs w:val="20"/>
          <w:lang w:eastAsia="zh-CN"/>
        </w:rPr>
      </w:pPr>
      <w:r>
        <w:rPr>
          <w:sz w:val="20"/>
          <w:szCs w:val="20"/>
          <w:lang w:eastAsia="zh-CN"/>
        </w:rPr>
        <w:t>This paper presents a comprehensive analysis of the local characteristics, overall topology, power transmission efficiency, and voltage stability within the power distribution network. It employs AHP to establish a hierarchical framework and evaluates the fault rates of lines across various operational scenarios</w:t>
      </w:r>
      <w:r>
        <w:rPr>
          <w:rFonts w:hint="eastAsia"/>
          <w:sz w:val="20"/>
          <w:szCs w:val="20"/>
          <w:lang w:eastAsia="zh-CN"/>
        </w:rPr>
        <w:t xml:space="preserve"> </w:t>
      </w:r>
      <w:r>
        <w:rPr>
          <w:sz w:val="20"/>
          <w:szCs w:val="20"/>
        </w:rPr>
        <w:fldChar w:fldCharType="begin"/>
      </w:r>
      <w:r>
        <w:rPr>
          <w:sz w:val="20"/>
          <w:szCs w:val="20"/>
        </w:rPr>
        <w:instrText xml:space="preserve"> REF _Ref165022557 \r \h  \* MERGEFORMAT </w:instrText>
      </w:r>
      <w:r>
        <w:rPr>
          <w:sz w:val="20"/>
          <w:szCs w:val="20"/>
        </w:rPr>
      </w:r>
      <w:r>
        <w:rPr>
          <w:sz w:val="20"/>
          <w:szCs w:val="20"/>
        </w:rPr>
        <w:fldChar w:fldCharType="separate"/>
      </w:r>
      <w:r>
        <w:rPr>
          <w:sz w:val="20"/>
          <w:szCs w:val="20"/>
        </w:rPr>
        <w:t>[23]</w:t>
      </w:r>
      <w:r>
        <w:rPr>
          <w:sz w:val="20"/>
          <w:szCs w:val="20"/>
        </w:rPr>
        <w:fldChar w:fldCharType="end"/>
      </w:r>
      <w:r>
        <w:rPr>
          <w:sz w:val="20"/>
          <w:szCs w:val="20"/>
          <w:lang w:eastAsia="zh-CN"/>
        </w:rPr>
        <w:t>. To address the challenges related to excessive subjectivity and model fitting inherent in AHP, this study proposes several enhancements:</w:t>
      </w:r>
    </w:p>
    <w:p w14:paraId="29AD9C52" w14:textId="7CF2865F" w:rsidR="00430B98" w:rsidRDefault="00000000">
      <w:pPr>
        <w:ind w:firstLine="198"/>
        <w:jc w:val="both"/>
        <w:rPr>
          <w:sz w:val="20"/>
          <w:szCs w:val="20"/>
        </w:rPr>
      </w:pPr>
      <w:r>
        <w:rPr>
          <w:sz w:val="20"/>
          <w:szCs w:val="20"/>
        </w:rPr>
        <w:t>(</w:t>
      </w:r>
      <w:r>
        <w:rPr>
          <w:sz w:val="20"/>
          <w:szCs w:val="20"/>
          <w:lang w:eastAsia="zh-CN"/>
        </w:rPr>
        <w:t>a</w:t>
      </w:r>
      <w:r>
        <w:rPr>
          <w:sz w:val="20"/>
          <w:szCs w:val="20"/>
        </w:rPr>
        <w:t>) The construction of a judgment matrix at the criterion level can be enhanced through the implementation of secondary optimization using Binomial Coefficient Weighted Sum Method (BCWSM). This approach significantly improves the representation of expert experience within the judgment matrix, thereby effectively mitigating the subjectivity inherent in AHP.</w:t>
      </w:r>
    </w:p>
    <w:p w14:paraId="0452B75B" w14:textId="79B45E90" w:rsidR="00430B98" w:rsidRDefault="00000000">
      <w:pPr>
        <w:ind w:firstLine="142"/>
        <w:jc w:val="both"/>
        <w:rPr>
          <w:sz w:val="20"/>
          <w:szCs w:val="20"/>
        </w:rPr>
      </w:pPr>
      <w:r>
        <w:rPr>
          <w:sz w:val="20"/>
          <w:szCs w:val="20"/>
        </w:rPr>
        <w:t xml:space="preserve">Consistency testing is essential for assessing whether the matrix exhibits an acceptable </w:t>
      </w:r>
      <w:r>
        <w:rPr>
          <w:rFonts w:hint="eastAsia"/>
          <w:sz w:val="20"/>
          <w:szCs w:val="20"/>
          <w:lang w:eastAsia="zh-CN"/>
        </w:rPr>
        <w:t>C</w:t>
      </w:r>
      <w:r>
        <w:rPr>
          <w:sz w:val="20"/>
          <w:szCs w:val="20"/>
        </w:rPr>
        <w:t xml:space="preserve">onsistency </w:t>
      </w:r>
      <w:r>
        <w:rPr>
          <w:rFonts w:hint="eastAsia"/>
          <w:sz w:val="20"/>
          <w:szCs w:val="20"/>
          <w:lang w:eastAsia="zh-CN"/>
        </w:rPr>
        <w:t>R</w:t>
      </w:r>
      <w:r>
        <w:rPr>
          <w:sz w:val="20"/>
          <w:szCs w:val="20"/>
        </w:rPr>
        <w:t>atio (</w:t>
      </w:r>
      <w:r>
        <w:rPr>
          <w:i/>
          <w:sz w:val="20"/>
        </w:rPr>
        <w:t>CR</w:t>
      </w:r>
      <w:r>
        <w:rPr>
          <w:sz w:val="20"/>
          <w:szCs w:val="20"/>
        </w:rPr>
        <w:t>)</w:t>
      </w:r>
      <w:r>
        <w:rPr>
          <w:rFonts w:hint="eastAsia"/>
          <w:sz w:val="20"/>
          <w:szCs w:val="20"/>
          <w:lang w:eastAsia="zh-CN"/>
        </w:rPr>
        <w:t xml:space="preserve"> in </w:t>
      </w:r>
      <w:r>
        <w:rPr>
          <w:sz w:val="20"/>
          <w:szCs w:val="20"/>
        </w:rPr>
        <w:t xml:space="preserve">Equation (14), </w:t>
      </w:r>
      <w:r>
        <w:rPr>
          <w:rFonts w:hint="eastAsia"/>
          <w:sz w:val="20"/>
          <w:szCs w:val="20"/>
          <w:lang w:eastAsia="zh-CN"/>
        </w:rPr>
        <w:t>where RI</w:t>
      </w:r>
      <w:r>
        <w:rPr>
          <w:sz w:val="20"/>
          <w:szCs w:val="20"/>
        </w:rPr>
        <w:t xml:space="preserve"> </w:t>
      </w:r>
      <w:r>
        <w:rPr>
          <w:rFonts w:hint="eastAsia"/>
          <w:sz w:val="20"/>
          <w:szCs w:val="20"/>
          <w:lang w:eastAsia="zh-CN"/>
        </w:rPr>
        <w:t>i</w:t>
      </w:r>
      <w:r>
        <w:rPr>
          <w:sz w:val="20"/>
          <w:szCs w:val="20"/>
        </w:rPr>
        <w:t xml:space="preserve">s the average random consistency index, which is contingent upon the order </w:t>
      </w:r>
      <w:r>
        <w:rPr>
          <w:i/>
          <w:iCs/>
          <w:sz w:val="20"/>
          <w:szCs w:val="20"/>
        </w:rPr>
        <w:t>m</w:t>
      </w:r>
      <w:r>
        <w:rPr>
          <w:sz w:val="20"/>
          <w:szCs w:val="20"/>
        </w:rPr>
        <w:t xml:space="preserve"> of the judgment matrix. A </w:t>
      </w:r>
      <w:r>
        <w:rPr>
          <w:i/>
          <w:iCs/>
          <w:sz w:val="20"/>
          <w:szCs w:val="20"/>
        </w:rPr>
        <w:t>CR</w:t>
      </w:r>
      <w:r>
        <w:rPr>
          <w:sz w:val="20"/>
          <w:szCs w:val="20"/>
        </w:rPr>
        <w:t xml:space="preserve"> value of less than 0.1 signifies satisfactory consistency within the matrix. Furthermore, a judgment matrix that attains a higher level of consistency contributes to the reliability of the decision-making process. A lower </w:t>
      </w:r>
      <w:r>
        <w:rPr>
          <w:i/>
          <w:iCs/>
          <w:sz w:val="20"/>
          <w:szCs w:val="20"/>
        </w:rPr>
        <w:t>CR</w:t>
      </w:r>
      <w:r>
        <w:rPr>
          <w:sz w:val="20"/>
          <w:szCs w:val="20"/>
        </w:rPr>
        <w:t xml:space="preserve"> value allows decision-makers to have increased confidence in the weights derived from AHP method</w:t>
      </w:r>
      <w:r>
        <w:rPr>
          <w:rFonts w:hint="eastAsia"/>
          <w:sz w:val="20"/>
          <w:szCs w:val="20"/>
        </w:rPr>
        <w:t>.</w:t>
      </w:r>
    </w:p>
    <w:p w14:paraId="7450CF0F" w14:textId="77777777" w:rsidR="00430B98" w:rsidRDefault="00000000">
      <w:pPr>
        <w:tabs>
          <w:tab w:val="center" w:pos="2244"/>
          <w:tab w:val="right" w:pos="4488"/>
        </w:tabs>
        <w:jc w:val="both"/>
        <w:rPr>
          <w:sz w:val="20"/>
          <w:szCs w:val="20"/>
        </w:rPr>
      </w:pPr>
      <w:r>
        <w:rPr>
          <w:position w:val="-56"/>
          <w:sz w:val="20"/>
          <w:szCs w:val="20"/>
        </w:rPr>
        <w:tab/>
      </w:r>
      <w:r>
        <w:rPr>
          <w:position w:val="-26"/>
          <w:sz w:val="20"/>
          <w:szCs w:val="20"/>
        </w:rPr>
        <w:object w:dxaOrig="1440" w:dyaOrig="600" w14:anchorId="3EF1FCF3">
          <v:shape id="_x0000_i1040" type="#_x0000_t75" style="width:1in;height:30.15pt" o:ole="">
            <v:imagedata r:id="rId40" o:title=""/>
          </v:shape>
          <o:OLEObject Type="Embed" ProgID="Equation.DSMT4" ShapeID="_x0000_i1040" DrawAspect="Content" ObjectID="_1799157004" r:id="rId41"/>
        </w:object>
      </w:r>
      <w:r>
        <w:rPr>
          <w:sz w:val="20"/>
          <w:szCs w:val="20"/>
        </w:rPr>
        <w:tab/>
        <w:t>(</w:t>
      </w:r>
      <w:r>
        <w:rPr>
          <w:sz w:val="20"/>
          <w:szCs w:val="20"/>
        </w:rPr>
        <w:fldChar w:fldCharType="begin"/>
      </w:r>
      <w:r>
        <w:rPr>
          <w:sz w:val="20"/>
          <w:szCs w:val="20"/>
        </w:rPr>
        <w:instrText xml:space="preserve"> SEQ </w:instrText>
      </w:r>
      <w:r>
        <w:rPr>
          <w:rFonts w:ascii="宋体" w:eastAsia="宋体" w:hAnsi="宋体" w:cs="宋体" w:hint="eastAsia"/>
          <w:sz w:val="20"/>
          <w:szCs w:val="20"/>
        </w:rPr>
        <w:instrText>公式</w:instrText>
      </w:r>
      <w:r>
        <w:rPr>
          <w:sz w:val="20"/>
          <w:szCs w:val="20"/>
        </w:rPr>
        <w:instrText xml:space="preserve"> \* ARABIC </w:instrText>
      </w:r>
      <w:r>
        <w:rPr>
          <w:sz w:val="20"/>
          <w:szCs w:val="20"/>
        </w:rPr>
        <w:fldChar w:fldCharType="separate"/>
      </w:r>
      <w:r>
        <w:rPr>
          <w:sz w:val="20"/>
          <w:szCs w:val="20"/>
        </w:rPr>
        <w:t>13</w:t>
      </w:r>
      <w:r>
        <w:rPr>
          <w:sz w:val="20"/>
          <w:szCs w:val="20"/>
        </w:rPr>
        <w:fldChar w:fldCharType="end"/>
      </w:r>
      <w:r>
        <w:rPr>
          <w:sz w:val="20"/>
          <w:szCs w:val="20"/>
        </w:rPr>
        <w:t>)</w:t>
      </w:r>
    </w:p>
    <w:p w14:paraId="5B246AB5" w14:textId="13E9F821" w:rsidR="00430B98" w:rsidRDefault="00000000">
      <w:pPr>
        <w:ind w:firstLine="198"/>
        <w:jc w:val="both"/>
        <w:rPr>
          <w:sz w:val="20"/>
          <w:szCs w:val="20"/>
          <w:lang w:eastAsia="zh-CN"/>
        </w:rPr>
      </w:pPr>
      <w:r>
        <w:rPr>
          <w:sz w:val="20"/>
          <w:szCs w:val="20"/>
          <w:lang w:eastAsia="zh-CN"/>
        </w:rPr>
        <w:t xml:space="preserve">This method is well-suited for addressing multi-objective decision-making challenges that do not depend on weighted experiences. By synthesizing the insights of multiple experts, </w:t>
      </w:r>
      <w:r>
        <w:rPr>
          <w:sz w:val="20"/>
          <w:szCs w:val="20"/>
          <w:lang w:eastAsia="zh-CN"/>
        </w:rPr>
        <w:lastRenderedPageBreak/>
        <w:t xml:space="preserve">the contributions of these experts can be more accurately represented in the judgment matrix, thereby reducing the subjectivity inherent in AHP. The optimization strategy employed by BCWSM involves a systematic analysis of the significance of </w:t>
      </w:r>
      <w:r>
        <w:rPr>
          <w:sz w:val="20"/>
        </w:rPr>
        <w:t>a</w:t>
      </w:r>
      <w:r>
        <w:rPr>
          <w:sz w:val="20"/>
          <w:szCs w:val="20"/>
          <w:lang w:eastAsia="zh-CN"/>
        </w:rPr>
        <w:t xml:space="preserve"> set of objectives as evaluated by experts, followed by a symmetrical pairwise comparison. The entire ranking procedure employs a complex cyclic comparison technique, in which each pair of objectives is assessed twice, requiring each expert to conduct </w:t>
      </w:r>
      <w:r w:rsidRPr="00993CDD">
        <w:rPr>
          <w:sz w:val="20"/>
        </w:rPr>
        <w:t>a</w:t>
      </w:r>
      <w:r>
        <w:rPr>
          <w:sz w:val="20"/>
          <w:szCs w:val="20"/>
          <w:lang w:eastAsia="zh-CN"/>
        </w:rPr>
        <w:t xml:space="preserve"> total of (</w:t>
      </w:r>
      <w:r>
        <w:rPr>
          <w:i/>
          <w:iCs/>
          <w:sz w:val="20"/>
          <w:szCs w:val="20"/>
          <w:lang w:eastAsia="zh-CN"/>
        </w:rPr>
        <w:t>a</w:t>
      </w:r>
      <w:r>
        <w:rPr>
          <w:sz w:val="20"/>
          <w:szCs w:val="20"/>
          <w:lang w:eastAsia="zh-CN"/>
        </w:rPr>
        <w:t>-1) comparisons. Upon completion of the comparisons by all experts, the average values of the objectives are calculated</w:t>
      </w:r>
      <w:r>
        <w:rPr>
          <w:rFonts w:hint="eastAsia"/>
          <w:sz w:val="20"/>
          <w:szCs w:val="20"/>
          <w:lang w:eastAsia="zh-CN"/>
        </w:rPr>
        <w:t>.</w:t>
      </w:r>
    </w:p>
    <w:p w14:paraId="1F1E9020" w14:textId="77777777" w:rsidR="00430B98" w:rsidRDefault="00000000">
      <w:pPr>
        <w:tabs>
          <w:tab w:val="center" w:pos="2244"/>
          <w:tab w:val="right" w:pos="4488"/>
        </w:tabs>
        <w:jc w:val="both"/>
        <w:rPr>
          <w:sz w:val="20"/>
          <w:szCs w:val="20"/>
        </w:rPr>
      </w:pPr>
      <w:r>
        <w:rPr>
          <w:position w:val="-56"/>
          <w:sz w:val="20"/>
          <w:szCs w:val="20"/>
        </w:rPr>
        <w:tab/>
      </w:r>
      <w:r>
        <w:rPr>
          <w:position w:val="-26"/>
          <w:sz w:val="20"/>
          <w:szCs w:val="20"/>
        </w:rPr>
        <w:object w:dxaOrig="2175" w:dyaOrig="600" w14:anchorId="6481CF4A">
          <v:shape id="_x0000_i1041" type="#_x0000_t75" style="width:108.85pt;height:30.15pt" o:ole="">
            <v:imagedata r:id="rId42" o:title=""/>
          </v:shape>
          <o:OLEObject Type="Embed" ProgID="Equation.DSMT4" ShapeID="_x0000_i1041" DrawAspect="Content" ObjectID="_1799157005" r:id="rId43"/>
        </w:object>
      </w:r>
      <w:r>
        <w:rPr>
          <w:sz w:val="20"/>
          <w:szCs w:val="20"/>
        </w:rPr>
        <w:tab/>
        <w:t>(</w:t>
      </w:r>
      <w:r>
        <w:rPr>
          <w:sz w:val="20"/>
          <w:szCs w:val="20"/>
        </w:rPr>
        <w:fldChar w:fldCharType="begin"/>
      </w:r>
      <w:r>
        <w:rPr>
          <w:sz w:val="20"/>
          <w:szCs w:val="20"/>
        </w:rPr>
        <w:instrText xml:space="preserve"> SEQ </w:instrText>
      </w:r>
      <w:r>
        <w:rPr>
          <w:rFonts w:ascii="宋体" w:eastAsia="宋体" w:hAnsi="宋体" w:cs="宋体" w:hint="eastAsia"/>
          <w:sz w:val="20"/>
          <w:szCs w:val="20"/>
        </w:rPr>
        <w:instrText>公式</w:instrText>
      </w:r>
      <w:r>
        <w:rPr>
          <w:sz w:val="20"/>
          <w:szCs w:val="20"/>
        </w:rPr>
        <w:instrText xml:space="preserve"> \* ARABIC </w:instrText>
      </w:r>
      <w:r>
        <w:rPr>
          <w:sz w:val="20"/>
          <w:szCs w:val="20"/>
        </w:rPr>
        <w:fldChar w:fldCharType="separate"/>
      </w:r>
      <w:r>
        <w:rPr>
          <w:sz w:val="20"/>
          <w:szCs w:val="20"/>
        </w:rPr>
        <w:t>14</w:t>
      </w:r>
      <w:r>
        <w:rPr>
          <w:sz w:val="20"/>
          <w:szCs w:val="20"/>
        </w:rPr>
        <w:fldChar w:fldCharType="end"/>
      </w:r>
      <w:r>
        <w:rPr>
          <w:sz w:val="20"/>
          <w:szCs w:val="20"/>
        </w:rPr>
        <w:t>)</w:t>
      </w:r>
    </w:p>
    <w:p w14:paraId="728BE474" w14:textId="578D41E1" w:rsidR="00430B98" w:rsidRDefault="00000000">
      <w:pPr>
        <w:jc w:val="both"/>
        <w:rPr>
          <w:sz w:val="20"/>
          <w:szCs w:val="20"/>
        </w:rPr>
      </w:pPr>
      <w:r>
        <w:rPr>
          <w:rFonts w:hint="eastAsia"/>
          <w:sz w:val="20"/>
          <w:szCs w:val="20"/>
          <w:lang w:eastAsia="zh-CN"/>
        </w:rPr>
        <w:t>w</w:t>
      </w:r>
      <w:r>
        <w:rPr>
          <w:sz w:val="20"/>
          <w:szCs w:val="20"/>
        </w:rPr>
        <w:t xml:space="preserve">here </w:t>
      </w:r>
      <w:r>
        <w:rPr>
          <w:i/>
          <w:iCs/>
          <w:sz w:val="20"/>
          <w:szCs w:val="20"/>
        </w:rPr>
        <w:t>p</w:t>
      </w:r>
      <w:r>
        <w:rPr>
          <w:sz w:val="20"/>
          <w:szCs w:val="20"/>
        </w:rPr>
        <w:t>(</w:t>
      </w:r>
      <w:r>
        <w:rPr>
          <w:i/>
          <w:iCs/>
          <w:sz w:val="20"/>
          <w:szCs w:val="20"/>
        </w:rPr>
        <w:t>L</w:t>
      </w:r>
      <w:r>
        <w:rPr>
          <w:i/>
          <w:iCs/>
          <w:sz w:val="20"/>
          <w:szCs w:val="20"/>
          <w:vertAlign w:val="subscript"/>
        </w:rPr>
        <w:t>i</w:t>
      </w:r>
      <w:r>
        <w:rPr>
          <w:sz w:val="20"/>
          <w:szCs w:val="20"/>
        </w:rPr>
        <w:t xml:space="preserve">) is the priority number of target </w:t>
      </w:r>
      <w:r>
        <w:rPr>
          <w:i/>
          <w:iCs/>
          <w:sz w:val="20"/>
          <w:szCs w:val="20"/>
        </w:rPr>
        <w:t>L</w:t>
      </w:r>
      <w:r>
        <w:rPr>
          <w:i/>
          <w:iCs/>
          <w:sz w:val="20"/>
          <w:szCs w:val="20"/>
          <w:vertAlign w:val="subscript"/>
        </w:rPr>
        <w:t>i</w:t>
      </w:r>
      <w:r>
        <w:rPr>
          <w:sz w:val="20"/>
          <w:szCs w:val="20"/>
          <w:lang w:eastAsia="zh-CN"/>
        </w:rPr>
        <w:t>;</w:t>
      </w:r>
      <w:r>
        <w:rPr>
          <w:sz w:val="20"/>
          <w:szCs w:val="20"/>
        </w:rPr>
        <w:t xml:space="preserve"> </w:t>
      </w:r>
      <w:r>
        <w:rPr>
          <w:i/>
          <w:iCs/>
          <w:sz w:val="20"/>
          <w:szCs w:val="20"/>
        </w:rPr>
        <w:t>q</w:t>
      </w:r>
      <w:r>
        <w:rPr>
          <w:sz w:val="20"/>
          <w:szCs w:val="20"/>
        </w:rPr>
        <w:t>(</w:t>
      </w:r>
      <w:r>
        <w:rPr>
          <w:i/>
          <w:iCs/>
          <w:sz w:val="20"/>
          <w:szCs w:val="20"/>
        </w:rPr>
        <w:t>L</w:t>
      </w:r>
      <w:r>
        <w:rPr>
          <w:i/>
          <w:iCs/>
          <w:sz w:val="20"/>
          <w:szCs w:val="20"/>
          <w:vertAlign w:val="subscript"/>
        </w:rPr>
        <w:t>i</w:t>
      </w:r>
      <w:r>
        <w:rPr>
          <w:sz w:val="20"/>
          <w:szCs w:val="20"/>
        </w:rPr>
        <w:t xml:space="preserve">) is the number of times the target </w:t>
      </w:r>
      <w:r>
        <w:rPr>
          <w:i/>
          <w:iCs/>
          <w:sz w:val="20"/>
          <w:szCs w:val="20"/>
        </w:rPr>
        <w:t>L</w:t>
      </w:r>
      <w:r>
        <w:rPr>
          <w:i/>
          <w:iCs/>
          <w:sz w:val="20"/>
          <w:szCs w:val="20"/>
          <w:vertAlign w:val="subscript"/>
        </w:rPr>
        <w:t>i</w:t>
      </w:r>
      <w:r>
        <w:rPr>
          <w:sz w:val="20"/>
          <w:szCs w:val="20"/>
        </w:rPr>
        <w:t xml:space="preserve"> is prioritized</w:t>
      </w:r>
      <w:r>
        <w:rPr>
          <w:sz w:val="20"/>
          <w:szCs w:val="20"/>
          <w:lang w:eastAsia="zh-CN"/>
        </w:rPr>
        <w:t>;</w:t>
      </w:r>
      <w:r>
        <w:rPr>
          <w:sz w:val="20"/>
          <w:szCs w:val="20"/>
        </w:rPr>
        <w:t xml:space="preserve"> </w:t>
      </w:r>
      <w:r>
        <w:rPr>
          <w:i/>
          <w:iCs/>
          <w:sz w:val="20"/>
          <w:szCs w:val="20"/>
        </w:rPr>
        <w:t>k</w:t>
      </w:r>
      <w:r>
        <w:rPr>
          <w:sz w:val="20"/>
          <w:szCs w:val="20"/>
        </w:rPr>
        <w:t xml:space="preserve"> is the number of experts</w:t>
      </w:r>
      <w:r>
        <w:rPr>
          <w:sz w:val="20"/>
          <w:szCs w:val="20"/>
          <w:lang w:eastAsia="zh-CN"/>
        </w:rPr>
        <w:t>;</w:t>
      </w:r>
      <w:r>
        <w:rPr>
          <w:sz w:val="20"/>
          <w:szCs w:val="20"/>
        </w:rPr>
        <w:t xml:space="preserve"> </w:t>
      </w:r>
      <w:r>
        <w:rPr>
          <w:sz w:val="20"/>
          <w:szCs w:val="20"/>
          <w:lang w:eastAsia="zh-CN"/>
        </w:rPr>
        <w:t xml:space="preserve">and </w:t>
      </w:r>
      <w:r>
        <w:rPr>
          <w:rFonts w:eastAsia="宋体"/>
          <w:position w:val="-10"/>
          <w:sz w:val="20"/>
          <w:szCs w:val="20"/>
        </w:rPr>
        <w:object w:dxaOrig="555" w:dyaOrig="345" w14:anchorId="62FA41FE">
          <v:shape id="_x0000_i1042" type="#_x0000_t75" style="width:28.05pt;height:17.15pt" o:ole="">
            <v:imagedata r:id="rId44" o:title=""/>
          </v:shape>
          <o:OLEObject Type="Embed" ProgID="Equation.DSMT4" ShapeID="_x0000_i1042" DrawAspect="Content" ObjectID="_1799157006" r:id="rId45"/>
        </w:object>
      </w:r>
      <w:r>
        <w:rPr>
          <w:sz w:val="20"/>
          <w:szCs w:val="20"/>
          <w:lang w:eastAsia="zh-CN"/>
        </w:rPr>
        <w:t xml:space="preserve"> is </w:t>
      </w:r>
      <w:r>
        <w:rPr>
          <w:sz w:val="20"/>
          <w:szCs w:val="20"/>
        </w:rPr>
        <w:t>the average target value</w:t>
      </w:r>
      <w:r>
        <w:rPr>
          <w:sz w:val="20"/>
          <w:szCs w:val="20"/>
          <w:lang w:eastAsia="zh-CN"/>
        </w:rPr>
        <w:t>, which</w:t>
      </w:r>
      <w:r>
        <w:rPr>
          <w:sz w:val="20"/>
          <w:szCs w:val="20"/>
        </w:rPr>
        <w:t xml:space="preserve"> is prioritized from the set of targets and then processed using the binomial coefficient weighting method to obtain the comprehensive target value </w:t>
      </w:r>
      <w:r>
        <w:rPr>
          <w:i/>
          <w:iCs/>
          <w:sz w:val="20"/>
          <w:szCs w:val="20"/>
        </w:rPr>
        <w:t>R</w:t>
      </w:r>
      <w:r>
        <w:rPr>
          <w:sz w:val="20"/>
          <w:szCs w:val="20"/>
        </w:rPr>
        <w:t>(</w:t>
      </w:r>
      <w:r>
        <w:rPr>
          <w:i/>
          <w:iCs/>
          <w:sz w:val="20"/>
          <w:szCs w:val="20"/>
        </w:rPr>
        <w:t>L</w:t>
      </w:r>
      <w:r>
        <w:rPr>
          <w:i/>
          <w:iCs/>
          <w:sz w:val="20"/>
          <w:szCs w:val="20"/>
          <w:vertAlign w:val="subscript"/>
        </w:rPr>
        <w:t>i</w:t>
      </w:r>
      <w:r>
        <w:rPr>
          <w:sz w:val="20"/>
          <w:szCs w:val="20"/>
        </w:rPr>
        <w:t>)</w:t>
      </w:r>
      <w:r>
        <w:rPr>
          <w:sz w:val="20"/>
          <w:szCs w:val="20"/>
          <w:lang w:eastAsia="zh-CN"/>
        </w:rPr>
        <w:t>.</w:t>
      </w:r>
      <w:r>
        <w:rPr>
          <w:sz w:val="20"/>
          <w:szCs w:val="20"/>
        </w:rPr>
        <w:t xml:space="preserve"> Finally, the </w:t>
      </w:r>
      <w:proofErr w:type="spellStart"/>
      <w:r>
        <w:rPr>
          <w:sz w:val="20"/>
          <w:szCs w:val="20"/>
        </w:rPr>
        <w:t>ninescale</w:t>
      </w:r>
      <w:proofErr w:type="spellEnd"/>
      <w:r>
        <w:rPr>
          <w:sz w:val="20"/>
          <w:szCs w:val="20"/>
        </w:rPr>
        <w:t xml:space="preserve"> method is applied to incorporate the comprehensive target value into the secondary construction of the judgment matrix. The </w:t>
      </w:r>
      <w:r>
        <w:rPr>
          <w:sz w:val="20"/>
          <w:szCs w:val="20"/>
          <w:lang w:eastAsia="zh-CN"/>
        </w:rPr>
        <w:t>calculation for</w:t>
      </w:r>
      <w:r>
        <w:rPr>
          <w:sz w:val="20"/>
          <w:szCs w:val="20"/>
        </w:rPr>
        <w:t xml:space="preserve"> comprehensive target value is </w:t>
      </w:r>
      <w:r>
        <w:rPr>
          <w:sz w:val="20"/>
          <w:szCs w:val="20"/>
          <w:lang w:eastAsia="zh-CN"/>
        </w:rPr>
        <w:t xml:space="preserve">expressed </w:t>
      </w:r>
      <w:r>
        <w:rPr>
          <w:sz w:val="20"/>
          <w:szCs w:val="20"/>
        </w:rPr>
        <w:t>as follows:</w:t>
      </w:r>
    </w:p>
    <w:p w14:paraId="7BC82542" w14:textId="77777777" w:rsidR="00430B98" w:rsidRDefault="00000000">
      <w:pPr>
        <w:tabs>
          <w:tab w:val="center" w:pos="2244"/>
          <w:tab w:val="right" w:pos="4488"/>
        </w:tabs>
        <w:jc w:val="both"/>
        <w:rPr>
          <w:sz w:val="20"/>
          <w:szCs w:val="20"/>
        </w:rPr>
      </w:pPr>
      <w:r>
        <w:rPr>
          <w:position w:val="-56"/>
          <w:sz w:val="20"/>
          <w:szCs w:val="20"/>
        </w:rPr>
        <w:tab/>
      </w:r>
      <w:r>
        <w:rPr>
          <w:position w:val="-26"/>
          <w:sz w:val="20"/>
          <w:szCs w:val="20"/>
        </w:rPr>
        <w:object w:dxaOrig="1845" w:dyaOrig="645" w14:anchorId="35C28DA2">
          <v:shape id="_x0000_i1043" type="#_x0000_t75" style="width:92.1pt;height:31.8pt" o:ole="">
            <v:imagedata r:id="rId46" o:title=""/>
          </v:shape>
          <o:OLEObject Type="Embed" ProgID="Equation.DSMT4" ShapeID="_x0000_i1043" DrawAspect="Content" ObjectID="_1799157007" r:id="rId47"/>
        </w:object>
      </w:r>
      <w:r>
        <w:rPr>
          <w:sz w:val="20"/>
          <w:szCs w:val="20"/>
        </w:rPr>
        <w:tab/>
        <w:t>(</w:t>
      </w:r>
      <w:r>
        <w:rPr>
          <w:sz w:val="20"/>
          <w:szCs w:val="20"/>
        </w:rPr>
        <w:fldChar w:fldCharType="begin"/>
      </w:r>
      <w:r>
        <w:rPr>
          <w:sz w:val="20"/>
          <w:szCs w:val="20"/>
        </w:rPr>
        <w:instrText xml:space="preserve"> SEQ </w:instrText>
      </w:r>
      <w:r>
        <w:rPr>
          <w:rFonts w:eastAsia="宋体"/>
          <w:sz w:val="20"/>
          <w:szCs w:val="20"/>
        </w:rPr>
        <w:instrText>公式</w:instrText>
      </w:r>
      <w:r>
        <w:rPr>
          <w:sz w:val="20"/>
          <w:szCs w:val="20"/>
        </w:rPr>
        <w:instrText xml:space="preserve"> \* ARABIC </w:instrText>
      </w:r>
      <w:r>
        <w:rPr>
          <w:sz w:val="20"/>
          <w:szCs w:val="20"/>
        </w:rPr>
        <w:fldChar w:fldCharType="separate"/>
      </w:r>
      <w:r>
        <w:rPr>
          <w:sz w:val="20"/>
          <w:szCs w:val="20"/>
        </w:rPr>
        <w:t>15</w:t>
      </w:r>
      <w:r>
        <w:rPr>
          <w:sz w:val="20"/>
          <w:szCs w:val="20"/>
        </w:rPr>
        <w:fldChar w:fldCharType="end"/>
      </w:r>
      <w:r>
        <w:rPr>
          <w:sz w:val="20"/>
          <w:szCs w:val="20"/>
        </w:rPr>
        <w:t>)</w:t>
      </w:r>
    </w:p>
    <w:p w14:paraId="484A3D34" w14:textId="371D911E" w:rsidR="00430B98" w:rsidRDefault="00000000">
      <w:pPr>
        <w:ind w:firstLine="198"/>
        <w:jc w:val="both"/>
        <w:rPr>
          <w:sz w:val="20"/>
          <w:szCs w:val="20"/>
          <w:lang w:eastAsia="zh-CN"/>
        </w:rPr>
      </w:pPr>
      <w:r>
        <w:rPr>
          <w:sz w:val="20"/>
          <w:szCs w:val="20"/>
        </w:rPr>
        <w:t>(</w:t>
      </w:r>
      <w:r>
        <w:rPr>
          <w:rFonts w:hint="eastAsia"/>
          <w:sz w:val="20"/>
          <w:szCs w:val="20"/>
          <w:lang w:eastAsia="zh-CN"/>
        </w:rPr>
        <w:t>b</w:t>
      </w:r>
      <w:r>
        <w:rPr>
          <w:sz w:val="20"/>
          <w:szCs w:val="20"/>
        </w:rPr>
        <w:t xml:space="preserve">) </w:t>
      </w:r>
      <w:r>
        <w:rPr>
          <w:sz w:val="20"/>
          <w:szCs w:val="20"/>
          <w:lang w:eastAsia="zh-CN"/>
        </w:rPr>
        <w:t>The adjustment of objectives at the scheme level necessitates the conversion of these objectives into quantifiable data associated with system nodes. This transformation replaces vague subjective evaluations with objective metrics relevant to the weak indicators linked to each node. The process involves the integration of system parameters across diverse operational conditions, thereby improving the weight calculation method of AHP concerning the failure rates of dynamic weak links within the distribution network. As a result, this approach seeks to enhance the model fit of AHP.</w:t>
      </w:r>
    </w:p>
    <w:p w14:paraId="631AC0D7" w14:textId="63A58F2E" w:rsidR="00430B98" w:rsidRDefault="00000000">
      <w:pPr>
        <w:ind w:firstLine="198"/>
        <w:jc w:val="both"/>
        <w:rPr>
          <w:sz w:val="20"/>
          <w:szCs w:val="20"/>
          <w:lang w:eastAsia="zh-CN"/>
        </w:rPr>
      </w:pPr>
      <w:r>
        <w:rPr>
          <w:sz w:val="20"/>
          <w:szCs w:val="20"/>
          <w:lang w:eastAsia="zh-CN"/>
        </w:rPr>
        <w:t>The complete IAHP is illustrated in</w:t>
      </w:r>
      <w:r>
        <w:rPr>
          <w:sz w:val="20"/>
          <w:szCs w:val="20"/>
        </w:rPr>
        <w:t xml:space="preserve"> </w:t>
      </w:r>
      <w:r>
        <w:rPr>
          <w:sz w:val="20"/>
          <w:szCs w:val="20"/>
        </w:rPr>
        <w:fldChar w:fldCharType="begin"/>
      </w:r>
      <w:r>
        <w:rPr>
          <w:sz w:val="20"/>
          <w:szCs w:val="20"/>
        </w:rPr>
        <w:instrText xml:space="preserve"> REF _Ref183967732 \r \h  \* MERGEFORMAT </w:instrText>
      </w:r>
      <w:r>
        <w:rPr>
          <w:sz w:val="20"/>
          <w:szCs w:val="20"/>
        </w:rPr>
      </w:r>
      <w:r>
        <w:rPr>
          <w:sz w:val="20"/>
          <w:szCs w:val="20"/>
        </w:rPr>
        <w:fldChar w:fldCharType="separate"/>
      </w:r>
      <w:r>
        <w:rPr>
          <w:sz w:val="20"/>
          <w:szCs w:val="20"/>
        </w:rPr>
        <w:t>FIGURE 3</w:t>
      </w:r>
      <w:r>
        <w:rPr>
          <w:sz w:val="20"/>
          <w:szCs w:val="20"/>
        </w:rPr>
        <w:fldChar w:fldCharType="end"/>
      </w:r>
      <w:r>
        <w:rPr>
          <w:rFonts w:hint="eastAsia"/>
          <w:sz w:val="20"/>
          <w:szCs w:val="20"/>
          <w:lang w:eastAsia="zh-CN"/>
        </w:rPr>
        <w:t>.</w:t>
      </w:r>
    </w:p>
    <w:p w14:paraId="1464E6DA" w14:textId="77777777" w:rsidR="00430B98" w:rsidRDefault="00000000">
      <w:pPr>
        <w:pStyle w:val="PARA"/>
        <w:spacing w:line="240" w:lineRule="auto"/>
        <w:jc w:val="center"/>
        <w:rPr>
          <w:lang w:eastAsia="zh-CN"/>
        </w:rPr>
      </w:pPr>
      <w:r>
        <w:rPr>
          <w:rFonts w:hint="eastAsia"/>
        </w:rPr>
        <w:object w:dxaOrig="4635" w:dyaOrig="3855" w14:anchorId="03C049F6">
          <v:shape id="_x0000_i1044" type="#_x0000_t75" style="width:231.9pt;height:193pt" o:ole="">
            <v:imagedata r:id="rId48" o:title=""/>
          </v:shape>
          <o:OLEObject Type="Embed" ProgID="Visio.Drawing.15" ShapeID="_x0000_i1044" DrawAspect="Content" ObjectID="_1799157008" r:id="rId49"/>
        </w:object>
      </w:r>
    </w:p>
    <w:p w14:paraId="7DF8FE80" w14:textId="77777777" w:rsidR="00430B98" w:rsidRDefault="00000000">
      <w:pPr>
        <w:pStyle w:val="FigCaption"/>
      </w:pPr>
      <w:r>
        <w:t xml:space="preserve"> </w:t>
      </w:r>
      <w:bookmarkStart w:id="3" w:name="_Ref183967732"/>
      <w:r>
        <w:rPr>
          <w:lang w:eastAsia="zh-CN"/>
        </w:rPr>
        <w:t xml:space="preserve">Flow chart of </w:t>
      </w:r>
      <w:r>
        <w:rPr>
          <w:rFonts w:hint="eastAsia"/>
          <w:lang w:eastAsia="zh-CN"/>
        </w:rPr>
        <w:t>I</w:t>
      </w:r>
      <w:r>
        <w:rPr>
          <w:lang w:eastAsia="zh-CN"/>
        </w:rPr>
        <w:t>AHP comprehensive evaluation model</w:t>
      </w:r>
      <w:bookmarkEnd w:id="3"/>
      <w:r>
        <w:rPr>
          <w:rFonts w:hint="eastAsia"/>
          <w:lang w:eastAsia="zh-CN"/>
        </w:rPr>
        <w:t>.</w:t>
      </w:r>
    </w:p>
    <w:p w14:paraId="54487560" w14:textId="0A45A68D" w:rsidR="00430B98" w:rsidRDefault="00000000">
      <w:pPr>
        <w:pStyle w:val="PARA"/>
        <w:ind w:firstLineChars="100" w:firstLine="198"/>
        <w:rPr>
          <w:lang w:eastAsia="zh-CN"/>
        </w:rPr>
      </w:pPr>
      <w:r>
        <w:rPr>
          <w:rFonts w:cs="Times New Roman"/>
          <w:lang w:eastAsia="zh-CN"/>
        </w:rPr>
        <w:t xml:space="preserve">The </w:t>
      </w:r>
      <w:r>
        <w:rPr>
          <w:rFonts w:cs="Times New Roman" w:hint="eastAsia"/>
          <w:lang w:eastAsia="zh-CN"/>
        </w:rPr>
        <w:t>calculation for</w:t>
      </w:r>
      <w:r>
        <w:rPr>
          <w:rFonts w:cs="Times New Roman"/>
          <w:lang w:eastAsia="zh-CN"/>
        </w:rPr>
        <w:t xml:space="preserve"> the final line failure rate is presented as follows</w:t>
      </w:r>
      <w:r>
        <w:rPr>
          <w:rFonts w:hint="eastAsia"/>
          <w:lang w:eastAsia="zh-CN"/>
        </w:rPr>
        <w:t>:</w:t>
      </w:r>
    </w:p>
    <w:p w14:paraId="7ACBCDE5" w14:textId="77777777" w:rsidR="00430B98" w:rsidRDefault="00000000">
      <w:pPr>
        <w:tabs>
          <w:tab w:val="center" w:pos="2244"/>
          <w:tab w:val="right" w:pos="4488"/>
        </w:tabs>
        <w:rPr>
          <w:sz w:val="21"/>
          <w:szCs w:val="21"/>
        </w:rPr>
      </w:pPr>
      <w:r>
        <w:rPr>
          <w:position w:val="-56"/>
          <w:sz w:val="21"/>
          <w:szCs w:val="21"/>
        </w:rPr>
        <w:tab/>
      </w:r>
      <w:r>
        <w:rPr>
          <w:position w:val="-64"/>
          <w:sz w:val="21"/>
          <w:szCs w:val="21"/>
        </w:rPr>
        <w:object w:dxaOrig="3660" w:dyaOrig="1155" w14:anchorId="02E20823">
          <v:shape id="_x0000_i1045" type="#_x0000_t75" style="width:182.95pt;height:58.2pt" o:ole="">
            <v:imagedata r:id="rId50" o:title=""/>
          </v:shape>
          <o:OLEObject Type="Embed" ProgID="Equation.DSMT4" ShapeID="_x0000_i1045" DrawAspect="Content" ObjectID="_1799157009" r:id="rId51"/>
        </w:object>
      </w:r>
      <w:r>
        <w:rPr>
          <w:sz w:val="21"/>
          <w:szCs w:val="21"/>
        </w:rPr>
        <w:tab/>
      </w:r>
      <w:r>
        <w:rPr>
          <w:sz w:val="20"/>
          <w:szCs w:val="20"/>
        </w:rPr>
        <w:t>(</w:t>
      </w:r>
      <w:r>
        <w:rPr>
          <w:sz w:val="20"/>
          <w:szCs w:val="20"/>
        </w:rPr>
        <w:fldChar w:fldCharType="begin"/>
      </w:r>
      <w:r>
        <w:rPr>
          <w:sz w:val="20"/>
          <w:szCs w:val="20"/>
        </w:rPr>
        <w:instrText xml:space="preserve"> SEQ </w:instrText>
      </w:r>
      <w:r>
        <w:rPr>
          <w:rFonts w:ascii="宋体" w:eastAsia="宋体" w:hAnsi="宋体" w:cs="宋体" w:hint="eastAsia"/>
          <w:sz w:val="20"/>
          <w:szCs w:val="20"/>
        </w:rPr>
        <w:instrText>公式</w:instrText>
      </w:r>
      <w:r>
        <w:rPr>
          <w:sz w:val="20"/>
          <w:szCs w:val="20"/>
        </w:rPr>
        <w:instrText xml:space="preserve"> \* ARABIC </w:instrText>
      </w:r>
      <w:r>
        <w:rPr>
          <w:sz w:val="20"/>
          <w:szCs w:val="20"/>
        </w:rPr>
        <w:fldChar w:fldCharType="separate"/>
      </w:r>
      <w:r>
        <w:rPr>
          <w:sz w:val="20"/>
          <w:szCs w:val="20"/>
        </w:rPr>
        <w:t>16</w:t>
      </w:r>
      <w:r>
        <w:rPr>
          <w:sz w:val="20"/>
          <w:szCs w:val="20"/>
        </w:rPr>
        <w:fldChar w:fldCharType="end"/>
      </w:r>
      <w:r>
        <w:rPr>
          <w:sz w:val="20"/>
          <w:szCs w:val="20"/>
        </w:rPr>
        <w:t>)</w:t>
      </w:r>
    </w:p>
    <w:p w14:paraId="77A6CB37" w14:textId="00A24BB5" w:rsidR="00430B98" w:rsidRDefault="00000000">
      <w:pPr>
        <w:pStyle w:val="PARA"/>
        <w:rPr>
          <w:lang w:eastAsia="zh-CN"/>
        </w:rPr>
      </w:pPr>
      <w:r>
        <w:rPr>
          <w:rFonts w:hint="eastAsia"/>
          <w:lang w:eastAsia="zh-CN"/>
        </w:rPr>
        <w:t>w</w:t>
      </w:r>
      <w:r>
        <w:t>here</w:t>
      </w:r>
      <w:r>
        <w:rPr>
          <w:lang w:eastAsia="zh-CN"/>
        </w:rPr>
        <w:t xml:space="preserve"> </w:t>
      </w:r>
      <w:r>
        <w:rPr>
          <w:rFonts w:cs="Times New Roman"/>
          <w:i/>
          <w:iCs/>
          <w:lang w:eastAsia="zh-CN"/>
        </w:rPr>
        <w:t>w</w:t>
      </w:r>
      <w:r>
        <w:rPr>
          <w:rFonts w:cs="Times New Roman"/>
          <w:vertAlign w:val="subscript"/>
          <w:lang w:eastAsia="zh-CN"/>
        </w:rPr>
        <w:t>1</w:t>
      </w:r>
      <w:r>
        <w:rPr>
          <w:rFonts w:cs="Times New Roman"/>
          <w:lang w:eastAsia="zh-CN"/>
        </w:rPr>
        <w:t xml:space="preserve">, </w:t>
      </w:r>
      <w:r>
        <w:rPr>
          <w:rFonts w:cs="Times New Roman"/>
          <w:i/>
          <w:iCs/>
          <w:lang w:eastAsia="zh-CN"/>
        </w:rPr>
        <w:t>w</w:t>
      </w:r>
      <w:r>
        <w:rPr>
          <w:rFonts w:cs="Times New Roman"/>
          <w:vertAlign w:val="subscript"/>
          <w:lang w:eastAsia="zh-CN"/>
        </w:rPr>
        <w:t>2</w:t>
      </w:r>
      <w:r>
        <w:rPr>
          <w:rFonts w:cs="Times New Roman"/>
          <w:lang w:eastAsia="zh-CN"/>
        </w:rPr>
        <w:t xml:space="preserve">, </w:t>
      </w:r>
      <w:r>
        <w:rPr>
          <w:rFonts w:cs="Times New Roman"/>
          <w:i/>
          <w:iCs/>
          <w:lang w:eastAsia="zh-CN"/>
        </w:rPr>
        <w:t>w</w:t>
      </w:r>
      <w:r>
        <w:rPr>
          <w:rFonts w:cs="Times New Roman"/>
          <w:vertAlign w:val="subscript"/>
          <w:lang w:eastAsia="zh-CN"/>
        </w:rPr>
        <w:t>3</w:t>
      </w:r>
      <w:r>
        <w:rPr>
          <w:rFonts w:cs="Times New Roman"/>
          <w:lang w:eastAsia="zh-CN"/>
        </w:rPr>
        <w:t xml:space="preserve">, and </w:t>
      </w:r>
      <w:r>
        <w:rPr>
          <w:rFonts w:cs="Times New Roman"/>
          <w:i/>
          <w:iCs/>
          <w:lang w:eastAsia="zh-CN"/>
        </w:rPr>
        <w:t>w</w:t>
      </w:r>
      <w:r>
        <w:rPr>
          <w:rFonts w:cs="Times New Roman"/>
          <w:vertAlign w:val="subscript"/>
          <w:lang w:eastAsia="zh-CN"/>
        </w:rPr>
        <w:t>4</w:t>
      </w:r>
      <w:r>
        <w:rPr>
          <w:rFonts w:cs="Times New Roman"/>
          <w:lang w:eastAsia="zh-CN"/>
        </w:rPr>
        <w:t xml:space="preserve"> are the weights assigned to the four weak indicators of the system, as determined by IAHP under varying operational conditions; while </w:t>
      </w:r>
      <w:proofErr w:type="spellStart"/>
      <w:r>
        <w:rPr>
          <w:rFonts w:cs="Times New Roman"/>
          <w:i/>
          <w:iCs/>
          <w:lang w:eastAsia="zh-CN"/>
        </w:rPr>
        <w:t>D</w:t>
      </w:r>
      <w:r>
        <w:rPr>
          <w:rFonts w:cs="Times New Roman"/>
          <w:i/>
          <w:iCs/>
          <w:vertAlign w:val="subscript"/>
          <w:lang w:eastAsia="zh-CN"/>
        </w:rPr>
        <w:t>L</w:t>
      </w:r>
      <w:r>
        <w:rPr>
          <w:rFonts w:cs="Times New Roman"/>
          <w:vertAlign w:val="subscript"/>
          <w:lang w:eastAsia="zh-CN"/>
        </w:rPr>
        <w:t>max</w:t>
      </w:r>
      <w:proofErr w:type="spellEnd"/>
      <w:r>
        <w:rPr>
          <w:rFonts w:cs="Times New Roman"/>
          <w:lang w:eastAsia="zh-CN"/>
        </w:rPr>
        <w:t xml:space="preserve">, </w:t>
      </w:r>
      <w:proofErr w:type="spellStart"/>
      <w:r>
        <w:rPr>
          <w:rFonts w:cs="Times New Roman"/>
          <w:i/>
          <w:iCs/>
          <w:lang w:eastAsia="zh-CN"/>
        </w:rPr>
        <w:t>P</w:t>
      </w:r>
      <w:r>
        <w:rPr>
          <w:rFonts w:cs="Times New Roman"/>
          <w:i/>
          <w:iCs/>
          <w:vertAlign w:val="subscript"/>
          <w:lang w:eastAsia="zh-CN"/>
        </w:rPr>
        <w:t>R</w:t>
      </w:r>
      <w:r>
        <w:rPr>
          <w:rFonts w:cs="Times New Roman"/>
          <w:vertAlign w:val="subscript"/>
          <w:lang w:eastAsia="zh-CN"/>
        </w:rPr>
        <w:t>max</w:t>
      </w:r>
      <w:proofErr w:type="spellEnd"/>
      <w:r>
        <w:rPr>
          <w:rFonts w:cs="Times New Roman"/>
          <w:lang w:eastAsia="zh-CN"/>
        </w:rPr>
        <w:t xml:space="preserve">, </w:t>
      </w:r>
      <w:proofErr w:type="spellStart"/>
      <w:r>
        <w:rPr>
          <w:rFonts w:cs="Times New Roman"/>
          <w:i/>
          <w:iCs/>
          <w:lang w:eastAsia="zh-CN"/>
        </w:rPr>
        <w:t>S</w:t>
      </w:r>
      <w:r>
        <w:rPr>
          <w:rFonts w:cs="Times New Roman"/>
          <w:i/>
          <w:iCs/>
          <w:vertAlign w:val="subscript"/>
          <w:lang w:eastAsia="zh-CN"/>
        </w:rPr>
        <w:t>e</w:t>
      </w:r>
      <w:r>
        <w:rPr>
          <w:rFonts w:cs="Times New Roman"/>
          <w:vertAlign w:val="subscript"/>
          <w:lang w:eastAsia="zh-CN"/>
        </w:rPr>
        <w:t>max</w:t>
      </w:r>
      <w:proofErr w:type="spellEnd"/>
      <w:r>
        <w:rPr>
          <w:rFonts w:cs="Times New Roman"/>
          <w:lang w:eastAsia="zh-CN"/>
        </w:rPr>
        <w:t>, and</w:t>
      </w:r>
      <w:r>
        <w:rPr>
          <w:rFonts w:cs="Times New Roman"/>
          <w:i/>
          <w:iCs/>
          <w:lang w:eastAsia="zh-CN"/>
        </w:rPr>
        <w:t xml:space="preserve"> </w:t>
      </w:r>
      <w:proofErr w:type="spellStart"/>
      <w:r>
        <w:rPr>
          <w:rFonts w:cs="Times New Roman"/>
          <w:i/>
          <w:iCs/>
          <w:lang w:eastAsia="zh-CN"/>
        </w:rPr>
        <w:t>L</w:t>
      </w:r>
      <w:r>
        <w:rPr>
          <w:rFonts w:cs="Times New Roman"/>
          <w:i/>
          <w:iCs/>
          <w:vertAlign w:val="subscript"/>
          <w:lang w:eastAsia="zh-CN"/>
        </w:rPr>
        <w:t>n</w:t>
      </w:r>
      <w:r>
        <w:rPr>
          <w:rFonts w:cs="Times New Roman"/>
          <w:vertAlign w:val="subscript"/>
          <w:lang w:eastAsia="zh-CN"/>
        </w:rPr>
        <w:t>max</w:t>
      </w:r>
      <w:proofErr w:type="spellEnd"/>
      <w:r>
        <w:rPr>
          <w:rFonts w:cs="Times New Roman"/>
          <w:lang w:eastAsia="zh-CN"/>
        </w:rPr>
        <w:t xml:space="preserve"> are the maximum values of these four weak indicators, which are used to normalize each individual indicator, enabling a comprehensive evaluation of all indicators collectively</w:t>
      </w:r>
      <w:r>
        <w:rPr>
          <w:lang w:eastAsia="zh-CN"/>
        </w:rPr>
        <w:t>.</w:t>
      </w:r>
    </w:p>
    <w:p w14:paraId="54CEF517" w14:textId="77777777" w:rsidR="00430B98" w:rsidRDefault="00000000">
      <w:pPr>
        <w:pStyle w:val="H3"/>
      </w:pPr>
      <w:r>
        <w:t>Calculation of Node Weakness</w:t>
      </w:r>
    </w:p>
    <w:p w14:paraId="229D53CA" w14:textId="45D2F64A" w:rsidR="00430B98" w:rsidRDefault="00000000">
      <w:pPr>
        <w:pStyle w:val="PARA"/>
        <w:rPr>
          <w:lang w:eastAsia="zh-CN"/>
        </w:rPr>
      </w:pPr>
      <w:r>
        <w:rPr>
          <w:rFonts w:cs="Times New Roman"/>
          <w:lang w:eastAsia="zh-CN"/>
        </w:rPr>
        <w:t xml:space="preserve">The vulnerability of a node can be assessed by analyzing the losses incurred as a consequence of that node initiating a cascading failure, which is referred to as the initial failure event. If the formation of a failure chain consists of </w:t>
      </w:r>
      <w:r>
        <w:t>s</w:t>
      </w:r>
      <w:r>
        <w:rPr>
          <w:rFonts w:cs="Times New Roman"/>
          <w:lang w:eastAsia="zh-CN"/>
        </w:rPr>
        <w:t xml:space="preserve"> stages, the anticipated failure of the fault chain </w:t>
      </w:r>
      <w:proofErr w:type="spellStart"/>
      <w:r>
        <w:rPr>
          <w:rFonts w:cs="Times New Roman"/>
          <w:i/>
          <w:iCs/>
          <w:lang w:eastAsia="zh-CN"/>
        </w:rPr>
        <w:t>ζ</w:t>
      </w:r>
      <w:r>
        <w:rPr>
          <w:rFonts w:cs="Times New Roman"/>
          <w:i/>
          <w:iCs/>
          <w:vertAlign w:val="subscript"/>
          <w:lang w:eastAsia="zh-CN"/>
        </w:rPr>
        <w:t>i</w:t>
      </w:r>
      <w:proofErr w:type="spellEnd"/>
      <w:r>
        <w:rPr>
          <w:rFonts w:cs="Times New Roman"/>
          <w:lang w:eastAsia="zh-CN"/>
        </w:rPr>
        <w:t xml:space="preserve">, instigated by node </w:t>
      </w:r>
      <w:proofErr w:type="spellStart"/>
      <w:r>
        <w:rPr>
          <w:rFonts w:cs="Times New Roman"/>
          <w:i/>
          <w:iCs/>
          <w:lang w:eastAsia="zh-CN"/>
        </w:rPr>
        <w:t>i</w:t>
      </w:r>
      <w:proofErr w:type="spellEnd"/>
      <w:r>
        <w:rPr>
          <w:rFonts w:cs="Times New Roman"/>
          <w:lang w:eastAsia="zh-CN"/>
        </w:rPr>
        <w:t>, is determined by multiplying the probabilities of each failure occurring within the chain by their respective detrimental impacts. This calculation forms the foundation for evaluating the node's vulnerability,</w:t>
      </w:r>
      <w:r>
        <w:rPr>
          <w:rFonts w:cs="Times New Roman" w:hint="eastAsia"/>
          <w:lang w:eastAsia="zh-CN"/>
        </w:rPr>
        <w:t xml:space="preserve"> which can be expressed as follows:</w:t>
      </w:r>
    </w:p>
    <w:p w14:paraId="08A43D75" w14:textId="77777777" w:rsidR="00430B98" w:rsidRDefault="00000000">
      <w:pPr>
        <w:tabs>
          <w:tab w:val="center" w:pos="2244"/>
          <w:tab w:val="right" w:pos="4488"/>
        </w:tabs>
        <w:rPr>
          <w:sz w:val="21"/>
          <w:szCs w:val="21"/>
        </w:rPr>
      </w:pPr>
      <w:r>
        <w:rPr>
          <w:position w:val="-56"/>
          <w:sz w:val="21"/>
          <w:szCs w:val="21"/>
        </w:rPr>
        <w:tab/>
      </w:r>
      <w:r>
        <w:rPr>
          <w:position w:val="-26"/>
          <w:sz w:val="21"/>
          <w:szCs w:val="21"/>
        </w:rPr>
        <w:object w:dxaOrig="2535" w:dyaOrig="615" w14:anchorId="345EC8CF">
          <v:shape id="_x0000_i1046" type="#_x0000_t75" style="width:126.85pt;height:31pt" o:ole="">
            <v:imagedata r:id="rId52" o:title=""/>
          </v:shape>
          <o:OLEObject Type="Embed" ProgID="Equation.DSMT4" ShapeID="_x0000_i1046" DrawAspect="Content" ObjectID="_1799157010" r:id="rId53"/>
        </w:object>
      </w:r>
      <w:r>
        <w:rPr>
          <w:sz w:val="21"/>
          <w:szCs w:val="21"/>
        </w:rPr>
        <w:tab/>
        <w:t>(</w:t>
      </w:r>
      <w:r>
        <w:rPr>
          <w:sz w:val="21"/>
          <w:szCs w:val="21"/>
        </w:rPr>
        <w:fldChar w:fldCharType="begin"/>
      </w:r>
      <w:r>
        <w:rPr>
          <w:sz w:val="21"/>
          <w:szCs w:val="21"/>
        </w:rPr>
        <w:instrText xml:space="preserve"> SEQ </w:instrText>
      </w:r>
      <w:r>
        <w:rPr>
          <w:rFonts w:ascii="宋体" w:eastAsia="宋体" w:hAnsi="宋体" w:cs="宋体" w:hint="eastAsia"/>
          <w:sz w:val="21"/>
          <w:szCs w:val="21"/>
        </w:rPr>
        <w:instrText>公式</w:instrText>
      </w:r>
      <w:r>
        <w:rPr>
          <w:sz w:val="21"/>
          <w:szCs w:val="21"/>
        </w:rPr>
        <w:instrText xml:space="preserve"> \* ARABIC </w:instrText>
      </w:r>
      <w:r>
        <w:rPr>
          <w:sz w:val="21"/>
          <w:szCs w:val="21"/>
        </w:rPr>
        <w:fldChar w:fldCharType="separate"/>
      </w:r>
      <w:r>
        <w:rPr>
          <w:sz w:val="21"/>
          <w:szCs w:val="21"/>
        </w:rPr>
        <w:t>17</w:t>
      </w:r>
      <w:r>
        <w:rPr>
          <w:sz w:val="21"/>
          <w:szCs w:val="21"/>
        </w:rPr>
        <w:fldChar w:fldCharType="end"/>
      </w:r>
      <w:r>
        <w:rPr>
          <w:sz w:val="21"/>
          <w:szCs w:val="21"/>
        </w:rPr>
        <w:t>)</w:t>
      </w:r>
    </w:p>
    <w:p w14:paraId="1FD67983" w14:textId="1E962B8B" w:rsidR="00430B98" w:rsidRDefault="00000000">
      <w:pPr>
        <w:pStyle w:val="PARA"/>
        <w:rPr>
          <w:lang w:eastAsia="zh-CN"/>
        </w:rPr>
      </w:pPr>
      <w:r>
        <w:rPr>
          <w:rFonts w:hint="eastAsia"/>
          <w:lang w:eastAsia="zh-CN"/>
        </w:rPr>
        <w:t>where</w:t>
      </w:r>
      <w:r>
        <w:rPr>
          <w:lang w:eastAsia="zh-CN"/>
        </w:rPr>
        <w:t xml:space="preserve"> </w:t>
      </w:r>
      <w:r>
        <w:rPr>
          <w:rFonts w:eastAsia="宋体" w:cs="Times New Roman"/>
          <w:i/>
          <w:iCs/>
          <w:sz w:val="21"/>
          <w:szCs w:val="22"/>
        </w:rPr>
        <w:t>ε</w:t>
      </w:r>
      <w:r>
        <w:rPr>
          <w:rFonts w:eastAsia="宋体" w:cs="Times New Roman"/>
          <w:sz w:val="21"/>
          <w:szCs w:val="22"/>
        </w:rPr>
        <w:t>(</w:t>
      </w:r>
      <w:proofErr w:type="spellStart"/>
      <w:r>
        <w:rPr>
          <w:rFonts w:eastAsia="宋体" w:cs="Times New Roman"/>
          <w:i/>
          <w:iCs/>
          <w:sz w:val="21"/>
          <w:szCs w:val="22"/>
        </w:rPr>
        <w:t>l|</w:t>
      </w:r>
      <w:r>
        <w:rPr>
          <w:rFonts w:eastAsia="宋体" w:cs="Times New Roman"/>
          <w:i/>
          <w:iCs/>
          <w:sz w:val="21"/>
          <w:szCs w:val="22"/>
          <w:lang w:eastAsia="zh-CN"/>
        </w:rPr>
        <w:t>s</w:t>
      </w:r>
      <w:r>
        <w:rPr>
          <w:rFonts w:eastAsia="宋体" w:cs="Times New Roman"/>
          <w:i/>
          <w:iCs/>
          <w:sz w:val="21"/>
          <w:szCs w:val="22"/>
          <w:vertAlign w:val="subscript"/>
        </w:rPr>
        <w:t>i</w:t>
      </w:r>
      <w:proofErr w:type="spellEnd"/>
      <w:r>
        <w:rPr>
          <w:rFonts w:eastAsia="宋体" w:cs="Times New Roman"/>
          <w:i/>
          <w:iCs/>
          <w:sz w:val="21"/>
          <w:szCs w:val="22"/>
        </w:rPr>
        <w:t>=k</w:t>
      </w:r>
      <w:r>
        <w:rPr>
          <w:rFonts w:eastAsia="宋体" w:cs="Times New Roman"/>
          <w:sz w:val="21"/>
          <w:szCs w:val="22"/>
        </w:rPr>
        <w:t>)</w:t>
      </w:r>
      <w:r>
        <w:rPr>
          <w:rFonts w:eastAsia="宋体" w:cs="Times New Roman"/>
          <w:sz w:val="21"/>
          <w:szCs w:val="22"/>
          <w:lang w:eastAsia="zh-CN"/>
        </w:rPr>
        <w:t xml:space="preserve"> </w:t>
      </w:r>
      <w:r>
        <w:rPr>
          <w:rFonts w:cs="Times New Roman"/>
          <w:lang w:eastAsia="zh-CN"/>
        </w:rPr>
        <w:t xml:space="preserve">is the probability of a fault in line </w:t>
      </w:r>
      <w:r>
        <w:rPr>
          <w:rFonts w:cs="Times New Roman"/>
          <w:i/>
          <w:iCs/>
          <w:lang w:eastAsia="zh-CN"/>
        </w:rPr>
        <w:t xml:space="preserve">l </w:t>
      </w:r>
      <w:r>
        <w:rPr>
          <w:rFonts w:cs="Times New Roman"/>
          <w:lang w:eastAsia="zh-CN"/>
        </w:rPr>
        <w:t xml:space="preserve">corresponding to stage </w:t>
      </w:r>
      <w:r>
        <w:rPr>
          <w:rFonts w:cs="Times New Roman"/>
          <w:i/>
          <w:iCs/>
          <w:lang w:eastAsia="zh-CN"/>
        </w:rPr>
        <w:t>k</w:t>
      </w:r>
      <w:r>
        <w:rPr>
          <w:rFonts w:cs="Times New Roman"/>
          <w:lang w:eastAsia="zh-CN"/>
        </w:rPr>
        <w:t xml:space="preserve"> when node </w:t>
      </w:r>
      <w:proofErr w:type="spellStart"/>
      <w:r>
        <w:rPr>
          <w:rFonts w:cs="Times New Roman"/>
          <w:i/>
          <w:iCs/>
          <w:lang w:eastAsia="zh-CN"/>
        </w:rPr>
        <w:t>i</w:t>
      </w:r>
      <w:proofErr w:type="spellEnd"/>
      <w:r>
        <w:rPr>
          <w:rFonts w:cs="Times New Roman"/>
          <w:lang w:eastAsia="zh-CN"/>
        </w:rPr>
        <w:t xml:space="preserve"> causes a fault chain and </w:t>
      </w:r>
      <w:r>
        <w:rPr>
          <w:rFonts w:cs="Times New Roman"/>
          <w:i/>
          <w:iCs/>
          <w:lang w:eastAsia="zh-CN"/>
        </w:rPr>
        <w:t>C</w:t>
      </w:r>
      <w:r>
        <w:rPr>
          <w:rFonts w:cs="Times New Roman"/>
          <w:lang w:eastAsia="zh-CN"/>
        </w:rPr>
        <w:t>(</w:t>
      </w:r>
      <w:proofErr w:type="spellStart"/>
      <w:r>
        <w:rPr>
          <w:rFonts w:cs="Times New Roman"/>
          <w:i/>
          <w:iCs/>
          <w:lang w:eastAsia="zh-CN"/>
        </w:rPr>
        <w:t>ζ</w:t>
      </w:r>
      <w:r>
        <w:rPr>
          <w:rFonts w:cs="Times New Roman"/>
          <w:i/>
          <w:iCs/>
          <w:vertAlign w:val="subscript"/>
          <w:lang w:eastAsia="zh-CN"/>
        </w:rPr>
        <w:t>i</w:t>
      </w:r>
      <w:proofErr w:type="spellEnd"/>
      <w:r>
        <w:rPr>
          <w:rFonts w:cs="Times New Roman"/>
          <w:lang w:eastAsia="zh-CN"/>
        </w:rPr>
        <w:t xml:space="preserve">) is the load loss caused by node </w:t>
      </w:r>
      <w:proofErr w:type="spellStart"/>
      <w:r>
        <w:rPr>
          <w:rFonts w:cs="Times New Roman"/>
          <w:i/>
          <w:iCs/>
          <w:lang w:eastAsia="zh-CN"/>
        </w:rPr>
        <w:t>i</w:t>
      </w:r>
      <w:proofErr w:type="spellEnd"/>
      <w:r>
        <w:rPr>
          <w:rFonts w:cs="Times New Roman"/>
          <w:lang w:eastAsia="zh-CN"/>
        </w:rPr>
        <w:t xml:space="preserve"> on fault chain Zeta </w:t>
      </w:r>
      <w:proofErr w:type="spellStart"/>
      <w:r>
        <w:rPr>
          <w:rFonts w:cs="Times New Roman"/>
          <w:i/>
          <w:iCs/>
          <w:lang w:eastAsia="zh-CN"/>
        </w:rPr>
        <w:t>i</w:t>
      </w:r>
      <w:proofErr w:type="spellEnd"/>
      <w:r>
        <w:rPr>
          <w:lang w:eastAsia="zh-CN"/>
        </w:rPr>
        <w:t>.</w:t>
      </w:r>
    </w:p>
    <w:p w14:paraId="63597AFD" w14:textId="77777777" w:rsidR="00430B98" w:rsidRDefault="00000000">
      <w:pPr>
        <w:pStyle w:val="H2Cont"/>
        <w:numPr>
          <w:ilvl w:val="0"/>
          <w:numId w:val="14"/>
        </w:numPr>
        <w:spacing w:before="0"/>
      </w:pPr>
      <w:r>
        <w:t>WEAKNESS IDENTIFICATION PROCESS</w:t>
      </w:r>
    </w:p>
    <w:p w14:paraId="7AD0240F" w14:textId="6CE75A18" w:rsidR="00430B98" w:rsidRDefault="00000000">
      <w:pPr>
        <w:ind w:firstLine="198"/>
        <w:jc w:val="both"/>
        <w:rPr>
          <w:sz w:val="20"/>
          <w:szCs w:val="20"/>
          <w:lang w:eastAsia="zh-CN"/>
        </w:rPr>
      </w:pPr>
      <w:r>
        <w:rPr>
          <w:sz w:val="20"/>
          <w:szCs w:val="20"/>
        </w:rPr>
        <w:t>The analysis presented indicates that the process of identifying vulnerabilities within the power grid can be categorized into four stages</w:t>
      </w:r>
      <w:r>
        <w:rPr>
          <w:rFonts w:hint="eastAsia"/>
          <w:sz w:val="20"/>
          <w:szCs w:val="20"/>
          <w:lang w:eastAsia="zh-CN"/>
        </w:rPr>
        <w:t xml:space="preserve"> as follows:</w:t>
      </w:r>
    </w:p>
    <w:p w14:paraId="1E0456BA" w14:textId="49E24D55" w:rsidR="00430B98" w:rsidRDefault="00000000">
      <w:pPr>
        <w:ind w:firstLine="198"/>
        <w:jc w:val="both"/>
        <w:rPr>
          <w:sz w:val="20"/>
          <w:szCs w:val="20"/>
        </w:rPr>
      </w:pPr>
      <w:r>
        <w:rPr>
          <w:sz w:val="20"/>
          <w:szCs w:val="20"/>
          <w:lang w:eastAsia="zh-CN"/>
        </w:rPr>
        <w:t xml:space="preserve">Step 1: </w:t>
      </w:r>
      <w:r w:rsidR="00EE423B" w:rsidRPr="008A02BD">
        <w:rPr>
          <w:sz w:val="20"/>
          <w:szCs w:val="20"/>
        </w:rPr>
        <w:t>Assess the power system's network structure and distributed generation operational states, and establish a weighted network topology.</w:t>
      </w:r>
    </w:p>
    <w:p w14:paraId="277FDA0A" w14:textId="25880E3F" w:rsidR="00430B98" w:rsidRDefault="00000000">
      <w:pPr>
        <w:ind w:firstLine="198"/>
        <w:jc w:val="both"/>
        <w:rPr>
          <w:sz w:val="20"/>
          <w:szCs w:val="20"/>
        </w:rPr>
      </w:pPr>
      <w:r>
        <w:rPr>
          <w:sz w:val="20"/>
          <w:szCs w:val="20"/>
        </w:rPr>
        <w:t>Step 2</w:t>
      </w:r>
      <w:r>
        <w:rPr>
          <w:sz w:val="20"/>
          <w:szCs w:val="20"/>
          <w:lang w:eastAsia="zh-CN"/>
        </w:rPr>
        <w:t>: I</w:t>
      </w:r>
      <w:r>
        <w:rPr>
          <w:sz w:val="20"/>
          <w:szCs w:val="20"/>
        </w:rPr>
        <w:t>t is important to incorporate the complex network theory in the power flow analysis while studying the raw power grid data, which will be of immense help in retrieving very important system metrics such as initial load rate at every transmission line, failure rate of such transmission lines, the rate of loss of load, voltages measured, power measured, and other important indicators.</w:t>
      </w:r>
    </w:p>
    <w:p w14:paraId="6EDC7B82" w14:textId="5D4B99B8" w:rsidR="00430B98" w:rsidRDefault="00000000">
      <w:pPr>
        <w:ind w:firstLine="198"/>
        <w:jc w:val="both"/>
        <w:rPr>
          <w:sz w:val="20"/>
          <w:szCs w:val="20"/>
        </w:rPr>
      </w:pPr>
      <w:r>
        <w:rPr>
          <w:sz w:val="20"/>
          <w:szCs w:val="20"/>
        </w:rPr>
        <w:t>Step 3</w:t>
      </w:r>
      <w:r>
        <w:rPr>
          <w:sz w:val="20"/>
          <w:szCs w:val="20"/>
          <w:lang w:eastAsia="zh-CN"/>
        </w:rPr>
        <w:t>: T</w:t>
      </w:r>
      <w:r>
        <w:rPr>
          <w:sz w:val="20"/>
          <w:szCs w:val="20"/>
        </w:rPr>
        <w:t>he network and original data are input into FCM. Then, four improved indicators under various operation states are calculated based on FCM framework. After that, the improved indicators are input into IAHP to calculate the dynamic failure rate of the vulnerable links. Based on this, FCM can find the chain failure sequences with the highest risk.</w:t>
      </w:r>
    </w:p>
    <w:p w14:paraId="1B7B2E2E" w14:textId="14656ACC" w:rsidR="00430B98" w:rsidRDefault="00000000">
      <w:pPr>
        <w:ind w:firstLine="198"/>
        <w:jc w:val="both"/>
        <w:rPr>
          <w:sz w:val="20"/>
          <w:szCs w:val="20"/>
          <w:lang w:eastAsia="zh-CN"/>
        </w:rPr>
      </w:pPr>
      <w:r>
        <w:rPr>
          <w:sz w:val="20"/>
          <w:szCs w:val="20"/>
        </w:rPr>
        <w:t>Step 4: After simulating the chain failure sequences for all nodes, it is essential to conduct a quantitative assessment of the probabilities of failure, their severity, and the expected impacts associated with these failure chains. This analysis plays a crucial role in identifying the vulnerable nodes within the power grid</w:t>
      </w:r>
      <w:r>
        <w:rPr>
          <w:rFonts w:hint="eastAsia"/>
          <w:sz w:val="20"/>
          <w:szCs w:val="20"/>
        </w:rPr>
        <w:t>.</w:t>
      </w:r>
    </w:p>
    <w:p w14:paraId="2FB1A1A5" w14:textId="5FFB6BA7" w:rsidR="00430B98" w:rsidRDefault="00000000">
      <w:pPr>
        <w:pStyle w:val="H1ListSpace"/>
      </w:pPr>
      <w:r>
        <w:rPr>
          <w:rFonts w:hint="eastAsia"/>
          <w:lang w:eastAsia="zh-CN"/>
        </w:rPr>
        <w:lastRenderedPageBreak/>
        <w:t xml:space="preserve">CASE </w:t>
      </w:r>
      <w:r>
        <w:t>ANALYSIS</w:t>
      </w:r>
    </w:p>
    <w:p w14:paraId="4C9313C7" w14:textId="4374FF2C" w:rsidR="00430B98" w:rsidRDefault="00000000">
      <w:pPr>
        <w:jc w:val="both"/>
        <w:rPr>
          <w:sz w:val="20"/>
          <w:szCs w:val="20"/>
        </w:rPr>
      </w:pPr>
      <w:r>
        <w:rPr>
          <w:sz w:val="20"/>
          <w:szCs w:val="20"/>
        </w:rPr>
        <w:t xml:space="preserve">To validate the effectiveness of IAHP-FCM comprehensive assessment model, this study modifies the standard IEEE-69 node radial distribution network. The modifications involve increasing the number of branches to establish multiple rings and sequentially integrating five </w:t>
      </w:r>
      <w:r>
        <w:rPr>
          <w:rFonts w:hint="eastAsia"/>
          <w:sz w:val="20"/>
          <w:szCs w:val="20"/>
          <w:lang w:eastAsia="zh-CN"/>
        </w:rPr>
        <w:t>DG</w:t>
      </w:r>
      <w:r>
        <w:rPr>
          <w:sz w:val="20"/>
          <w:szCs w:val="20"/>
        </w:rPr>
        <w:t>s at randomly selected nodes.</w:t>
      </w:r>
      <w:bookmarkStart w:id="4" w:name="_Hlk188543285"/>
      <w:r>
        <w:rPr>
          <w:sz w:val="20"/>
          <w:szCs w:val="20"/>
        </w:rPr>
        <w:t xml:space="preserve"> The topology of the newly configured IEEE-69 node complex distribution network system is </w:t>
      </w:r>
      <w:r>
        <w:rPr>
          <w:sz w:val="20"/>
          <w:szCs w:val="20"/>
          <w:lang w:eastAsia="zh-CN"/>
        </w:rPr>
        <w:t>illustrat</w:t>
      </w:r>
      <w:r>
        <w:rPr>
          <w:sz w:val="20"/>
          <w:szCs w:val="20"/>
        </w:rPr>
        <w:t>ed in</w:t>
      </w:r>
      <w:r>
        <w:rPr>
          <w:rFonts w:hint="eastAsia"/>
          <w:sz w:val="20"/>
          <w:szCs w:val="20"/>
        </w:rPr>
        <w:t xml:space="preserve"> </w:t>
      </w:r>
      <w:r>
        <w:rPr>
          <w:sz w:val="20"/>
          <w:szCs w:val="20"/>
        </w:rPr>
        <w:fldChar w:fldCharType="begin"/>
      </w:r>
      <w:r>
        <w:rPr>
          <w:sz w:val="20"/>
          <w:szCs w:val="20"/>
        </w:rPr>
        <w:instrText xml:space="preserve"> REF _Ref183967687 \r \h  \* MERGEFORMAT </w:instrText>
      </w:r>
      <w:r>
        <w:rPr>
          <w:sz w:val="20"/>
          <w:szCs w:val="20"/>
        </w:rPr>
      </w:r>
      <w:r>
        <w:rPr>
          <w:sz w:val="20"/>
          <w:szCs w:val="20"/>
        </w:rPr>
        <w:fldChar w:fldCharType="separate"/>
      </w:r>
      <w:r>
        <w:rPr>
          <w:sz w:val="20"/>
          <w:szCs w:val="20"/>
        </w:rPr>
        <w:t>FIGU</w:t>
      </w:r>
      <w:r>
        <w:rPr>
          <w:sz w:val="20"/>
          <w:szCs w:val="20"/>
        </w:rPr>
        <w:t>R</w:t>
      </w:r>
      <w:r>
        <w:rPr>
          <w:sz w:val="20"/>
          <w:szCs w:val="20"/>
        </w:rPr>
        <w:t>E</w:t>
      </w:r>
      <w:r>
        <w:rPr>
          <w:sz w:val="20"/>
          <w:szCs w:val="20"/>
        </w:rPr>
        <w:t xml:space="preserve"> 4</w:t>
      </w:r>
      <w:r>
        <w:rPr>
          <w:sz w:val="20"/>
          <w:szCs w:val="20"/>
        </w:rPr>
        <w:fldChar w:fldCharType="end"/>
      </w:r>
      <w:r>
        <w:rPr>
          <w:sz w:val="20"/>
          <w:szCs w:val="20"/>
        </w:rPr>
        <w:t>.</w:t>
      </w:r>
      <w:bookmarkEnd w:id="4"/>
      <w:r>
        <w:rPr>
          <w:sz w:val="20"/>
          <w:szCs w:val="20"/>
        </w:rPr>
        <w:t xml:space="preserve"> This network operates at a nominal voltage of 12.66 kV with a base capacity of 100 MVA</w:t>
      </w:r>
      <w:r>
        <w:rPr>
          <w:rFonts w:hint="eastAsia"/>
          <w:sz w:val="20"/>
          <w:szCs w:val="20"/>
        </w:rPr>
        <w:t>.</w:t>
      </w:r>
    </w:p>
    <w:p w14:paraId="416A9528" w14:textId="77777777" w:rsidR="00430B98" w:rsidRDefault="00000000">
      <w:pPr>
        <w:jc w:val="both"/>
        <w:rPr>
          <w:sz w:val="20"/>
          <w:szCs w:val="20"/>
          <w:lang w:eastAsia="zh-CN"/>
        </w:rPr>
      </w:pPr>
      <w:r>
        <w:object w:dxaOrig="4560" w:dyaOrig="1845" w14:anchorId="334A797B">
          <v:shape id="_x0000_i1047" type="#_x0000_t75" style="width:228.15pt;height:92.1pt" o:ole="">
            <v:imagedata r:id="rId54" o:title=""/>
          </v:shape>
          <o:OLEObject Type="Embed" ProgID="Visio.Drawing.15" ShapeID="_x0000_i1047" DrawAspect="Content" ObjectID="_1799157011" r:id="rId55"/>
        </w:object>
      </w:r>
    </w:p>
    <w:p w14:paraId="30E8ED88" w14:textId="77777777" w:rsidR="00430B98" w:rsidRDefault="00000000">
      <w:pPr>
        <w:pStyle w:val="FigCaption"/>
      </w:pPr>
      <w:r>
        <w:t xml:space="preserve"> </w:t>
      </w:r>
      <w:bookmarkStart w:id="5" w:name="_Ref183967687"/>
      <w:r>
        <w:rPr>
          <w:lang w:eastAsia="zh-CN"/>
        </w:rPr>
        <w:t>IEEE-69 node complex distribution network model</w:t>
      </w:r>
      <w:bookmarkEnd w:id="5"/>
      <w:r>
        <w:rPr>
          <w:rFonts w:hint="eastAsia"/>
          <w:lang w:eastAsia="zh-CN"/>
        </w:rPr>
        <w:t>.</w:t>
      </w:r>
    </w:p>
    <w:p w14:paraId="164720BE" w14:textId="7F630F2C" w:rsidR="00430B98" w:rsidRDefault="00000000">
      <w:pPr>
        <w:ind w:firstLine="142"/>
        <w:jc w:val="both"/>
        <w:rPr>
          <w:sz w:val="20"/>
          <w:szCs w:val="20"/>
        </w:rPr>
      </w:pPr>
      <w:r>
        <w:rPr>
          <w:sz w:val="20"/>
          <w:szCs w:val="20"/>
          <w:lang w:eastAsia="zh-CN"/>
        </w:rPr>
        <w:t>For</w:t>
      </w:r>
      <w:r>
        <w:rPr>
          <w:sz w:val="20"/>
          <w:szCs w:val="20"/>
        </w:rPr>
        <w:t xml:space="preserve"> power flow calculations within distribution networks, nodes, with the exception of source nodes, are typically classified as PQ nodes. The integration of DG into the system may give rise to new node types within the distribution network, thereby </w:t>
      </w:r>
      <w:r>
        <w:rPr>
          <w:rFonts w:hint="eastAsia"/>
          <w:sz w:val="20"/>
          <w:szCs w:val="20"/>
          <w:lang w:eastAsia="zh-CN"/>
        </w:rPr>
        <w:t>impact</w:t>
      </w:r>
      <w:r>
        <w:rPr>
          <w:sz w:val="20"/>
          <w:szCs w:val="20"/>
        </w:rPr>
        <w:t xml:space="preserve">ing the results of power flow calculations. To facilitate the analysis, this section presents a summary of the power flow model for DG, which encompasses both PI nodes and PV nodes. </w:t>
      </w:r>
      <w:r>
        <w:rPr>
          <w:sz w:val="20"/>
          <w:szCs w:val="20"/>
          <w:lang w:eastAsia="zh-CN"/>
        </w:rPr>
        <w:t>However</w:t>
      </w:r>
      <w:r>
        <w:rPr>
          <w:sz w:val="20"/>
          <w:szCs w:val="20"/>
        </w:rPr>
        <w:t>, for the purpose of simplifying power flow calculations, these nodes can ultimately be regarded as PQ nodes</w:t>
      </w:r>
      <w:r>
        <w:rPr>
          <w:rFonts w:hint="eastAsia"/>
          <w:sz w:val="20"/>
          <w:szCs w:val="20"/>
          <w:lang w:eastAsia="zh-CN"/>
        </w:rPr>
        <w:t xml:space="preserve"> </w:t>
      </w:r>
      <w:r>
        <w:rPr>
          <w:sz w:val="20"/>
          <w:szCs w:val="20"/>
        </w:rPr>
        <w:fldChar w:fldCharType="begin"/>
      </w:r>
      <w:r>
        <w:rPr>
          <w:sz w:val="20"/>
          <w:szCs w:val="20"/>
        </w:rPr>
        <w:instrText xml:space="preserve"> REF _Ref163501418 \r \h  \* MERGEFORMAT </w:instrText>
      </w:r>
      <w:r>
        <w:rPr>
          <w:sz w:val="20"/>
          <w:szCs w:val="20"/>
        </w:rPr>
      </w:r>
      <w:r>
        <w:rPr>
          <w:sz w:val="20"/>
          <w:szCs w:val="20"/>
        </w:rPr>
        <w:fldChar w:fldCharType="separate"/>
      </w:r>
      <w:r>
        <w:rPr>
          <w:sz w:val="20"/>
          <w:szCs w:val="20"/>
        </w:rPr>
        <w:t>[24]</w:t>
      </w:r>
      <w:r>
        <w:rPr>
          <w:sz w:val="20"/>
          <w:szCs w:val="20"/>
        </w:rPr>
        <w:fldChar w:fldCharType="end"/>
      </w:r>
      <w:r>
        <w:rPr>
          <w:sz w:val="20"/>
          <w:szCs w:val="20"/>
        </w:rPr>
        <w:t>.</w:t>
      </w:r>
    </w:p>
    <w:p w14:paraId="41BFD27E" w14:textId="164A1A66" w:rsidR="00430B98" w:rsidRDefault="00000000">
      <w:pPr>
        <w:pStyle w:val="H2Cont"/>
        <w:numPr>
          <w:ilvl w:val="0"/>
          <w:numId w:val="15"/>
        </w:numPr>
        <w:spacing w:before="0"/>
      </w:pPr>
      <w:r>
        <w:t xml:space="preserve">APPLICATION </w:t>
      </w:r>
      <w:r>
        <w:rPr>
          <w:rFonts w:hint="eastAsia"/>
          <w:lang w:eastAsia="zh-CN"/>
        </w:rPr>
        <w:t>FOR</w:t>
      </w:r>
      <w:r>
        <w:t xml:space="preserve"> EVALUATING INTEGRATED MODELS OF IAHP-FCM</w:t>
      </w:r>
    </w:p>
    <w:p w14:paraId="76FB11D3" w14:textId="77777777" w:rsidR="00430B98" w:rsidRDefault="00000000">
      <w:pPr>
        <w:pStyle w:val="H3"/>
        <w:numPr>
          <w:ilvl w:val="0"/>
          <w:numId w:val="16"/>
        </w:numPr>
      </w:pPr>
      <w:r>
        <w:t>First round simulation analysis of fault chain</w:t>
      </w:r>
    </w:p>
    <w:p w14:paraId="18E7B4A1" w14:textId="62C0ACDA" w:rsidR="00430B98" w:rsidRDefault="00000000">
      <w:pPr>
        <w:ind w:firstLine="142"/>
        <w:jc w:val="both"/>
        <w:rPr>
          <w:sz w:val="20"/>
          <w:szCs w:val="20"/>
        </w:rPr>
      </w:pPr>
      <w:r>
        <w:rPr>
          <w:sz w:val="20"/>
          <w:szCs w:val="20"/>
        </w:rPr>
        <w:t xml:space="preserve">The load rates and fault conditions of the power grid exhibit temporal variations. To develop effective management and optimization strategies for the power grid, an initial power flow calculation is conducted on the raw grid data. This calculation provides essential data and status information regarding the system </w:t>
      </w:r>
      <w:r>
        <w:rPr>
          <w:sz w:val="20"/>
          <w:szCs w:val="20"/>
          <w:lang w:eastAsia="zh-CN"/>
        </w:rPr>
        <w:t>(</w:t>
      </w:r>
      <w:r w:rsidR="0092251B">
        <w:rPr>
          <w:sz w:val="21"/>
          <w:szCs w:val="21"/>
        </w:rPr>
        <w:fldChar w:fldCharType="begin"/>
      </w:r>
      <w:r w:rsidR="0092251B">
        <w:rPr>
          <w:sz w:val="20"/>
          <w:szCs w:val="20"/>
          <w:lang w:eastAsia="zh-CN"/>
        </w:rPr>
        <w:instrText xml:space="preserve"> REF _Ref188543188 \r \h </w:instrText>
      </w:r>
      <w:r w:rsidR="0092251B">
        <w:rPr>
          <w:sz w:val="21"/>
          <w:szCs w:val="21"/>
        </w:rPr>
      </w:r>
      <w:r w:rsidR="0092251B">
        <w:rPr>
          <w:sz w:val="21"/>
          <w:szCs w:val="21"/>
        </w:rPr>
        <w:fldChar w:fldCharType="separate"/>
      </w:r>
      <w:r w:rsidR="0092251B">
        <w:rPr>
          <w:sz w:val="20"/>
          <w:szCs w:val="20"/>
          <w:lang w:eastAsia="zh-CN"/>
        </w:rPr>
        <w:t>FIGURE 5</w:t>
      </w:r>
      <w:r w:rsidR="0092251B">
        <w:rPr>
          <w:sz w:val="21"/>
          <w:szCs w:val="21"/>
        </w:rPr>
        <w:fldChar w:fldCharType="end"/>
      </w:r>
      <w:r>
        <w:rPr>
          <w:sz w:val="20"/>
          <w:szCs w:val="20"/>
          <w:lang w:eastAsia="zh-CN"/>
        </w:rPr>
        <w:t>)</w:t>
      </w:r>
      <w:r>
        <w:rPr>
          <w:sz w:val="20"/>
          <w:szCs w:val="20"/>
        </w:rPr>
        <w:t>.</w:t>
      </w:r>
    </w:p>
    <w:p w14:paraId="0C094A66" w14:textId="77777777" w:rsidR="00430B98" w:rsidRDefault="00000000">
      <w:pPr>
        <w:jc w:val="center"/>
      </w:pPr>
      <w:r>
        <w:rPr>
          <w:noProof/>
        </w:rPr>
        <w:drawing>
          <wp:inline distT="0" distB="0" distL="0" distR="0" wp14:anchorId="4B232AB7" wp14:editId="1F2A8FD1">
            <wp:extent cx="2846705" cy="2008505"/>
            <wp:effectExtent l="0" t="0" r="0" b="0"/>
            <wp:docPr id="16309170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917022" name="图片 1"/>
                    <pic:cNvPicPr>
                      <a:picLocks noChangeAspect="1" noChangeArrowheads="1"/>
                    </pic:cNvPicPr>
                  </pic:nvPicPr>
                  <pic:blipFill>
                    <a:blip r:embed="rId56">
                      <a:extLst>
                        <a:ext uri="{28A0092B-C50C-407E-A947-70E740481C1C}">
                          <a14:useLocalDpi xmlns:a14="http://schemas.microsoft.com/office/drawing/2010/main" val="0"/>
                        </a:ext>
                      </a:extLst>
                    </a:blip>
                    <a:srcRect l="7831" t="5652" r="8795" b="4755"/>
                    <a:stretch>
                      <a:fillRect/>
                    </a:stretch>
                  </pic:blipFill>
                  <pic:spPr>
                    <a:xfrm>
                      <a:off x="0" y="0"/>
                      <a:ext cx="2846705" cy="2008505"/>
                    </a:xfrm>
                    <a:prstGeom prst="rect">
                      <a:avLst/>
                    </a:prstGeom>
                    <a:noFill/>
                    <a:ln>
                      <a:noFill/>
                    </a:ln>
                  </pic:spPr>
                </pic:pic>
              </a:graphicData>
            </a:graphic>
          </wp:inline>
        </w:drawing>
      </w:r>
    </w:p>
    <w:p w14:paraId="5B77F096" w14:textId="1B8F9EB9" w:rsidR="00430B98" w:rsidRDefault="00000000">
      <w:pPr>
        <w:pStyle w:val="FigCaption"/>
      </w:pPr>
      <w:bookmarkStart w:id="6" w:name="_Ref188543188"/>
      <w:r>
        <w:rPr>
          <w:rFonts w:hint="eastAsia"/>
          <w:lang w:eastAsia="zh-CN"/>
        </w:rPr>
        <w:t>Branch load rates in IEEE-69 distribution network after initial fault.</w:t>
      </w:r>
      <w:bookmarkEnd w:id="6"/>
    </w:p>
    <w:p w14:paraId="235599EA" w14:textId="119AB9BC" w:rsidR="00430B98" w:rsidRDefault="0092251B">
      <w:pPr>
        <w:ind w:firstLine="142"/>
        <w:jc w:val="both"/>
        <w:rPr>
          <w:sz w:val="20"/>
          <w:szCs w:val="20"/>
        </w:rPr>
      </w:pPr>
      <w:r>
        <w:rPr>
          <w:sz w:val="21"/>
          <w:szCs w:val="21"/>
        </w:rPr>
        <w:fldChar w:fldCharType="begin"/>
      </w:r>
      <w:r>
        <w:rPr>
          <w:sz w:val="20"/>
          <w:szCs w:val="20"/>
          <w:lang w:eastAsia="zh-CN"/>
        </w:rPr>
        <w:instrText xml:space="preserve"> REF _Ref188543188 \r \h </w:instrText>
      </w:r>
      <w:r>
        <w:rPr>
          <w:sz w:val="21"/>
          <w:szCs w:val="21"/>
        </w:rPr>
      </w:r>
      <w:r>
        <w:rPr>
          <w:sz w:val="21"/>
          <w:szCs w:val="21"/>
        </w:rPr>
        <w:fldChar w:fldCharType="separate"/>
      </w:r>
      <w:r>
        <w:rPr>
          <w:sz w:val="20"/>
          <w:szCs w:val="20"/>
          <w:lang w:eastAsia="zh-CN"/>
        </w:rPr>
        <w:t>FIGUR</w:t>
      </w:r>
      <w:r>
        <w:rPr>
          <w:sz w:val="20"/>
          <w:szCs w:val="20"/>
          <w:lang w:eastAsia="zh-CN"/>
        </w:rPr>
        <w:t>E</w:t>
      </w:r>
      <w:r>
        <w:rPr>
          <w:sz w:val="20"/>
          <w:szCs w:val="20"/>
          <w:lang w:eastAsia="zh-CN"/>
        </w:rPr>
        <w:t xml:space="preserve"> 5</w:t>
      </w:r>
      <w:r>
        <w:rPr>
          <w:sz w:val="21"/>
          <w:szCs w:val="21"/>
        </w:rPr>
        <w:fldChar w:fldCharType="end"/>
      </w:r>
      <w:r w:rsidR="00000000">
        <w:rPr>
          <w:sz w:val="20"/>
          <w:szCs w:val="20"/>
        </w:rPr>
        <w:t xml:space="preserve"> </w:t>
      </w:r>
      <w:r w:rsidR="00000000">
        <w:rPr>
          <w:sz w:val="20"/>
          <w:szCs w:val="20"/>
          <w:lang w:eastAsia="zh-CN"/>
        </w:rPr>
        <w:t>depict</w:t>
      </w:r>
      <w:r w:rsidR="00000000">
        <w:rPr>
          <w:sz w:val="20"/>
          <w:szCs w:val="20"/>
        </w:rPr>
        <w:t xml:space="preserve">s the load distribution across the 78 branches within the system subsequent to the failure and deactivation of the initial 69 nodes. Notably, there is a </w:t>
      </w:r>
      <w:r w:rsidR="00000000">
        <w:rPr>
          <w:sz w:val="20"/>
          <w:szCs w:val="20"/>
        </w:rPr>
        <w:t xml:space="preserve">significant increase in load within three specific sections of the system, particularly in the ranges of lines 1-15, 37-45, and 67-78. An analysis of the network structure in </w:t>
      </w:r>
      <w:r w:rsidR="00000000">
        <w:rPr>
          <w:sz w:val="20"/>
          <w:szCs w:val="20"/>
          <w:lang w:eastAsia="zh-CN"/>
        </w:rPr>
        <w:fldChar w:fldCharType="begin"/>
      </w:r>
      <w:r w:rsidR="00000000">
        <w:rPr>
          <w:sz w:val="20"/>
          <w:szCs w:val="20"/>
          <w:lang w:eastAsia="zh-CN"/>
        </w:rPr>
        <w:instrText xml:space="preserve"> REF _Ref183967460 \r \h  \* MERGEFORMAT </w:instrText>
      </w:r>
      <w:r w:rsidR="00000000">
        <w:rPr>
          <w:sz w:val="20"/>
          <w:szCs w:val="20"/>
          <w:lang w:eastAsia="zh-CN"/>
        </w:rPr>
      </w:r>
      <w:r w:rsidR="00000000">
        <w:rPr>
          <w:sz w:val="20"/>
          <w:szCs w:val="20"/>
          <w:lang w:eastAsia="zh-CN"/>
        </w:rPr>
        <w:fldChar w:fldCharType="separate"/>
      </w:r>
      <w:r w:rsidR="00000000">
        <w:rPr>
          <w:sz w:val="20"/>
          <w:szCs w:val="20"/>
          <w:lang w:eastAsia="zh-CN"/>
        </w:rPr>
        <w:t>FIGURE 7</w:t>
      </w:r>
      <w:r w:rsidR="00000000">
        <w:rPr>
          <w:sz w:val="20"/>
          <w:szCs w:val="20"/>
          <w:lang w:eastAsia="zh-CN"/>
        </w:rPr>
        <w:fldChar w:fldCharType="end"/>
      </w:r>
      <w:r w:rsidR="00000000">
        <w:rPr>
          <w:sz w:val="20"/>
          <w:szCs w:val="20"/>
        </w:rPr>
        <w:t xml:space="preserve"> indicates that these ranges are linked to the ring network nodes, the backbone network, and the output branches of DG. Indeed, certain branches have already shown signs of overload</w:t>
      </w:r>
      <w:r w:rsidR="00000000">
        <w:rPr>
          <w:rFonts w:hint="eastAsia"/>
          <w:sz w:val="20"/>
          <w:szCs w:val="20"/>
        </w:rPr>
        <w:t>.</w:t>
      </w:r>
    </w:p>
    <w:p w14:paraId="2A4E5520" w14:textId="77777777" w:rsidR="00430B98" w:rsidRDefault="00000000">
      <w:pPr>
        <w:pStyle w:val="H3"/>
        <w:numPr>
          <w:ilvl w:val="0"/>
          <w:numId w:val="16"/>
        </w:numPr>
      </w:pPr>
      <w:r>
        <w:t>Construction of criterion layer judgment matrix</w:t>
      </w:r>
    </w:p>
    <w:p w14:paraId="1A2473A9" w14:textId="32AFDF85" w:rsidR="00430B98" w:rsidRDefault="00000000">
      <w:pPr>
        <w:ind w:firstLine="142"/>
        <w:jc w:val="both"/>
        <w:rPr>
          <w:sz w:val="20"/>
          <w:szCs w:val="20"/>
        </w:rPr>
      </w:pPr>
      <w:r>
        <w:rPr>
          <w:sz w:val="20"/>
          <w:szCs w:val="20"/>
        </w:rPr>
        <w:t xml:space="preserve">The nine-point scale method, utilized within the framework of </w:t>
      </w:r>
      <w:r>
        <w:rPr>
          <w:rFonts w:hint="eastAsia"/>
          <w:sz w:val="20"/>
          <w:szCs w:val="20"/>
          <w:lang w:eastAsia="zh-CN"/>
        </w:rPr>
        <w:t>AHP</w:t>
      </w:r>
      <w:r>
        <w:rPr>
          <w:sz w:val="20"/>
          <w:szCs w:val="20"/>
        </w:rPr>
        <w:t>, facilitated the collaborative development of a criterion layer judgment matrix by a group of experts</w:t>
      </w:r>
      <w:r>
        <w:rPr>
          <w:rFonts w:hint="eastAsia"/>
          <w:sz w:val="20"/>
          <w:szCs w:val="20"/>
          <w:lang w:eastAsia="zh-CN"/>
        </w:rPr>
        <w:t xml:space="preserve"> (</w:t>
      </w:r>
      <w:r>
        <w:rPr>
          <w:sz w:val="20"/>
          <w:szCs w:val="20"/>
        </w:rPr>
        <w:fldChar w:fldCharType="begin"/>
      </w:r>
      <w:r>
        <w:rPr>
          <w:sz w:val="20"/>
          <w:szCs w:val="20"/>
        </w:rPr>
        <w:instrText xml:space="preserve"> REF _Ref183967588 \r \h </w:instrText>
      </w:r>
      <w:r>
        <w:rPr>
          <w:sz w:val="20"/>
          <w:szCs w:val="20"/>
        </w:rPr>
      </w:r>
      <w:r>
        <w:rPr>
          <w:sz w:val="20"/>
          <w:szCs w:val="20"/>
        </w:rPr>
        <w:fldChar w:fldCharType="separate"/>
      </w:r>
      <w:r>
        <w:rPr>
          <w:sz w:val="20"/>
          <w:szCs w:val="20"/>
        </w:rPr>
        <w:t>TABLE</w:t>
      </w:r>
      <w:r>
        <w:rPr>
          <w:sz w:val="20"/>
          <w:szCs w:val="20"/>
        </w:rPr>
        <w:t xml:space="preserve"> </w:t>
      </w:r>
      <w:r>
        <w:rPr>
          <w:sz w:val="20"/>
          <w:szCs w:val="20"/>
        </w:rPr>
        <w:t>1</w:t>
      </w:r>
      <w:r>
        <w:rPr>
          <w:sz w:val="20"/>
          <w:szCs w:val="20"/>
        </w:rPr>
        <w:fldChar w:fldCharType="end"/>
      </w:r>
      <w:r>
        <w:rPr>
          <w:rFonts w:hint="eastAsia"/>
          <w:sz w:val="20"/>
          <w:szCs w:val="20"/>
          <w:lang w:eastAsia="zh-CN"/>
        </w:rPr>
        <w:t>)</w:t>
      </w:r>
      <w:r>
        <w:rPr>
          <w:sz w:val="20"/>
          <w:szCs w:val="20"/>
        </w:rPr>
        <w:t xml:space="preserve">. BCWSM was employed to improve the prioritization of the objectives, leading to the establishment of the judgment matrix on two occasions </w:t>
      </w:r>
      <w:r>
        <w:rPr>
          <w:rFonts w:hint="eastAsia"/>
          <w:sz w:val="20"/>
          <w:szCs w:val="20"/>
          <w:lang w:eastAsia="zh-CN"/>
        </w:rPr>
        <w:t>(</w:t>
      </w:r>
      <w:r>
        <w:rPr>
          <w:sz w:val="20"/>
          <w:szCs w:val="20"/>
        </w:rPr>
        <w:fldChar w:fldCharType="begin"/>
      </w:r>
      <w:r>
        <w:rPr>
          <w:sz w:val="20"/>
          <w:szCs w:val="20"/>
        </w:rPr>
        <w:instrText xml:space="preserve"> REF _Ref183967657 \r \h </w:instrText>
      </w:r>
      <w:r>
        <w:rPr>
          <w:sz w:val="20"/>
          <w:szCs w:val="20"/>
        </w:rPr>
      </w:r>
      <w:r>
        <w:rPr>
          <w:sz w:val="20"/>
          <w:szCs w:val="20"/>
        </w:rPr>
        <w:fldChar w:fldCharType="separate"/>
      </w:r>
      <w:r>
        <w:rPr>
          <w:sz w:val="20"/>
          <w:szCs w:val="20"/>
        </w:rPr>
        <w:t>TAB</w:t>
      </w:r>
      <w:r>
        <w:rPr>
          <w:sz w:val="20"/>
          <w:szCs w:val="20"/>
        </w:rPr>
        <w:t>L</w:t>
      </w:r>
      <w:r>
        <w:rPr>
          <w:sz w:val="20"/>
          <w:szCs w:val="20"/>
        </w:rPr>
        <w:t>E 2</w:t>
      </w:r>
      <w:r>
        <w:rPr>
          <w:sz w:val="20"/>
          <w:szCs w:val="20"/>
        </w:rPr>
        <w:fldChar w:fldCharType="end"/>
      </w:r>
      <w:r>
        <w:rPr>
          <w:rFonts w:hint="eastAsia"/>
          <w:sz w:val="20"/>
          <w:szCs w:val="20"/>
          <w:lang w:eastAsia="zh-CN"/>
        </w:rPr>
        <w:t>)</w:t>
      </w:r>
      <w:r>
        <w:rPr>
          <w:sz w:val="20"/>
          <w:szCs w:val="20"/>
        </w:rPr>
        <w:t>.</w:t>
      </w:r>
    </w:p>
    <w:p w14:paraId="0375D55E" w14:textId="77777777" w:rsidR="00430B98" w:rsidRDefault="00000000">
      <w:pPr>
        <w:pStyle w:val="PARA"/>
        <w:numPr>
          <w:ilvl w:val="0"/>
          <w:numId w:val="17"/>
        </w:numPr>
        <w:spacing w:beforeLines="50" w:before="120"/>
        <w:ind w:left="0" w:firstLine="0"/>
        <w:rPr>
          <w:rFonts w:ascii="Helvetica" w:hAnsi="Helvetica" w:cs="FormataOTF-Bold"/>
          <w:b/>
          <w:bCs/>
          <w:spacing w:val="0"/>
          <w:sz w:val="14"/>
          <w:szCs w:val="14"/>
          <w:lang w:eastAsia="zh-CN"/>
        </w:rPr>
      </w:pPr>
      <w:bookmarkStart w:id="7" w:name="_Ref183967588"/>
      <w:r>
        <w:rPr>
          <w:rFonts w:ascii="Helvetica" w:hAnsi="Helvetica" w:cs="FormataOTF-Bold"/>
          <w:b/>
          <w:bCs/>
          <w:spacing w:val="0"/>
          <w:sz w:val="14"/>
          <w:szCs w:val="14"/>
          <w:lang w:eastAsia="zh-CN"/>
        </w:rPr>
        <w:t>Expert criterion layer judgment matrix based on nine</w:t>
      </w:r>
      <w:r>
        <w:rPr>
          <w:rFonts w:ascii="Helvetica" w:hAnsi="Helvetica" w:cs="FormataOTF-Bold" w:hint="eastAsia"/>
          <w:b/>
          <w:bCs/>
          <w:spacing w:val="0"/>
          <w:sz w:val="14"/>
          <w:szCs w:val="14"/>
          <w:lang w:eastAsia="zh-CN"/>
        </w:rPr>
        <w:t>-point</w:t>
      </w:r>
      <w:r>
        <w:rPr>
          <w:rFonts w:ascii="Helvetica" w:hAnsi="Helvetica" w:cs="FormataOTF-Bold"/>
          <w:b/>
          <w:bCs/>
          <w:spacing w:val="0"/>
          <w:sz w:val="14"/>
          <w:szCs w:val="14"/>
          <w:lang w:eastAsia="zh-CN"/>
        </w:rPr>
        <w:t xml:space="preserve"> scale method</w:t>
      </w:r>
      <w:bookmarkEnd w:id="7"/>
      <w:r>
        <w:rPr>
          <w:rFonts w:ascii="Helvetica" w:hAnsi="Helvetica" w:cs="FormataOTF-Bold" w:hint="eastAsia"/>
          <w:b/>
          <w:bCs/>
          <w:spacing w:val="0"/>
          <w:sz w:val="14"/>
          <w:szCs w:val="14"/>
          <w:lang w:eastAsia="zh-CN"/>
        </w:rPr>
        <w:t>.</w:t>
      </w:r>
    </w:p>
    <w:tbl>
      <w:tblPr>
        <w:tblW w:w="5000" w:type="pct"/>
        <w:tblLook w:val="04A0" w:firstRow="1" w:lastRow="0" w:firstColumn="1" w:lastColumn="0" w:noHBand="0" w:noVBand="1"/>
      </w:tblPr>
      <w:tblGrid>
        <w:gridCol w:w="1913"/>
        <w:gridCol w:w="582"/>
        <w:gridCol w:w="581"/>
        <w:gridCol w:w="581"/>
        <w:gridCol w:w="581"/>
        <w:gridCol w:w="582"/>
      </w:tblGrid>
      <w:tr w:rsidR="00430B98" w14:paraId="75C16E02" w14:textId="77777777">
        <w:trPr>
          <w:trHeight w:val="170"/>
        </w:trPr>
        <w:tc>
          <w:tcPr>
            <w:tcW w:w="1983" w:type="pct"/>
            <w:tcBorders>
              <w:top w:val="single" w:sz="12" w:space="0" w:color="auto"/>
              <w:bottom w:val="single" w:sz="6" w:space="0" w:color="auto"/>
            </w:tcBorders>
          </w:tcPr>
          <w:p w14:paraId="5A8728C0" w14:textId="77777777" w:rsidR="00430B98" w:rsidRDefault="00430B98">
            <w:pPr>
              <w:jc w:val="center"/>
              <w:rPr>
                <w:rFonts w:eastAsia="等线"/>
                <w:sz w:val="15"/>
                <w:szCs w:val="15"/>
              </w:rPr>
            </w:pPr>
          </w:p>
        </w:tc>
        <w:tc>
          <w:tcPr>
            <w:tcW w:w="603" w:type="pct"/>
            <w:tcBorders>
              <w:top w:val="single" w:sz="12" w:space="0" w:color="auto"/>
              <w:bottom w:val="single" w:sz="6" w:space="0" w:color="auto"/>
            </w:tcBorders>
            <w:shd w:val="clear" w:color="auto" w:fill="auto"/>
            <w:vAlign w:val="center"/>
          </w:tcPr>
          <w:p w14:paraId="0E333109" w14:textId="77777777" w:rsidR="00430B98" w:rsidRDefault="00430B98">
            <w:pPr>
              <w:jc w:val="center"/>
              <w:rPr>
                <w:rFonts w:eastAsia="等线"/>
                <w:sz w:val="15"/>
                <w:szCs w:val="15"/>
              </w:rPr>
            </w:pPr>
          </w:p>
        </w:tc>
        <w:tc>
          <w:tcPr>
            <w:tcW w:w="603" w:type="pct"/>
            <w:tcBorders>
              <w:top w:val="single" w:sz="12" w:space="0" w:color="auto"/>
              <w:bottom w:val="single" w:sz="6" w:space="0" w:color="auto"/>
            </w:tcBorders>
            <w:shd w:val="clear" w:color="auto" w:fill="auto"/>
            <w:vAlign w:val="center"/>
          </w:tcPr>
          <w:p w14:paraId="5CECCD3B" w14:textId="77777777" w:rsidR="00430B98" w:rsidRDefault="00000000">
            <w:pPr>
              <w:jc w:val="center"/>
              <w:rPr>
                <w:rFonts w:eastAsia="等线"/>
                <w:i/>
                <w:iCs/>
                <w:sz w:val="15"/>
                <w:szCs w:val="15"/>
              </w:rPr>
            </w:pPr>
            <w:r>
              <w:rPr>
                <w:rFonts w:eastAsia="等线"/>
                <w:i/>
                <w:iCs/>
                <w:sz w:val="15"/>
                <w:szCs w:val="15"/>
              </w:rPr>
              <w:t>D</w:t>
            </w:r>
            <w:r>
              <w:rPr>
                <w:rFonts w:eastAsia="等线"/>
                <w:i/>
                <w:iCs/>
                <w:sz w:val="15"/>
                <w:szCs w:val="15"/>
                <w:vertAlign w:val="subscript"/>
              </w:rPr>
              <w:t>L</w:t>
            </w:r>
          </w:p>
        </w:tc>
        <w:tc>
          <w:tcPr>
            <w:tcW w:w="603" w:type="pct"/>
            <w:tcBorders>
              <w:top w:val="single" w:sz="12" w:space="0" w:color="auto"/>
              <w:bottom w:val="single" w:sz="6" w:space="0" w:color="auto"/>
            </w:tcBorders>
            <w:shd w:val="clear" w:color="auto" w:fill="auto"/>
            <w:vAlign w:val="center"/>
          </w:tcPr>
          <w:p w14:paraId="038A3BA9" w14:textId="77777777" w:rsidR="00430B98" w:rsidRDefault="00000000">
            <w:pPr>
              <w:jc w:val="center"/>
              <w:rPr>
                <w:rFonts w:eastAsia="等线"/>
                <w:i/>
                <w:iCs/>
                <w:sz w:val="15"/>
                <w:szCs w:val="15"/>
              </w:rPr>
            </w:pPr>
            <w:r>
              <w:rPr>
                <w:rFonts w:eastAsia="等线"/>
                <w:i/>
                <w:iCs/>
                <w:sz w:val="15"/>
                <w:szCs w:val="15"/>
              </w:rPr>
              <w:t>P</w:t>
            </w:r>
            <w:r>
              <w:rPr>
                <w:rFonts w:eastAsia="等线"/>
                <w:i/>
                <w:iCs/>
                <w:sz w:val="15"/>
                <w:szCs w:val="15"/>
                <w:vertAlign w:val="subscript"/>
              </w:rPr>
              <w:t>R</w:t>
            </w:r>
          </w:p>
        </w:tc>
        <w:tc>
          <w:tcPr>
            <w:tcW w:w="603" w:type="pct"/>
            <w:tcBorders>
              <w:top w:val="single" w:sz="12" w:space="0" w:color="auto"/>
              <w:bottom w:val="single" w:sz="6" w:space="0" w:color="auto"/>
            </w:tcBorders>
            <w:shd w:val="clear" w:color="auto" w:fill="auto"/>
            <w:vAlign w:val="center"/>
          </w:tcPr>
          <w:p w14:paraId="691F7319" w14:textId="77777777" w:rsidR="00430B98" w:rsidRDefault="00000000">
            <w:pPr>
              <w:jc w:val="center"/>
              <w:rPr>
                <w:rFonts w:eastAsia="等线"/>
                <w:i/>
                <w:iCs/>
                <w:sz w:val="15"/>
                <w:szCs w:val="15"/>
              </w:rPr>
            </w:pPr>
            <w:r>
              <w:rPr>
                <w:rFonts w:eastAsia="等线"/>
                <w:i/>
                <w:iCs/>
                <w:sz w:val="15"/>
                <w:szCs w:val="15"/>
              </w:rPr>
              <w:t>S</w:t>
            </w:r>
            <w:r>
              <w:rPr>
                <w:rFonts w:eastAsia="等线"/>
                <w:i/>
                <w:iCs/>
                <w:sz w:val="15"/>
                <w:szCs w:val="15"/>
                <w:vertAlign w:val="subscript"/>
              </w:rPr>
              <w:t>e</w:t>
            </w:r>
          </w:p>
        </w:tc>
        <w:tc>
          <w:tcPr>
            <w:tcW w:w="603" w:type="pct"/>
            <w:tcBorders>
              <w:top w:val="single" w:sz="12" w:space="0" w:color="auto"/>
              <w:bottom w:val="single" w:sz="6" w:space="0" w:color="auto"/>
            </w:tcBorders>
            <w:shd w:val="clear" w:color="auto" w:fill="auto"/>
            <w:vAlign w:val="center"/>
          </w:tcPr>
          <w:p w14:paraId="768F6277" w14:textId="77777777" w:rsidR="00430B98" w:rsidRDefault="00000000">
            <w:pPr>
              <w:jc w:val="center"/>
              <w:rPr>
                <w:rFonts w:eastAsia="等线"/>
                <w:i/>
                <w:iCs/>
                <w:sz w:val="15"/>
                <w:szCs w:val="15"/>
              </w:rPr>
            </w:pPr>
            <w:r>
              <w:rPr>
                <w:rFonts w:eastAsia="宋体"/>
                <w:i/>
                <w:iCs/>
                <w:sz w:val="15"/>
                <w:szCs w:val="16"/>
              </w:rPr>
              <w:t>L</w:t>
            </w:r>
            <w:r>
              <w:rPr>
                <w:rFonts w:eastAsia="宋体"/>
                <w:i/>
                <w:iCs/>
                <w:sz w:val="15"/>
                <w:szCs w:val="16"/>
                <w:vertAlign w:val="subscript"/>
              </w:rPr>
              <w:t>n</w:t>
            </w:r>
          </w:p>
        </w:tc>
      </w:tr>
      <w:tr w:rsidR="00430B98" w14:paraId="68EDFFF4" w14:textId="77777777">
        <w:trPr>
          <w:trHeight w:val="170"/>
        </w:trPr>
        <w:tc>
          <w:tcPr>
            <w:tcW w:w="1998" w:type="dxa"/>
            <w:vMerge w:val="restart"/>
            <w:tcBorders>
              <w:top w:val="single" w:sz="6" w:space="0" w:color="auto"/>
            </w:tcBorders>
            <w:vAlign w:val="center"/>
          </w:tcPr>
          <w:p w14:paraId="18A62975" w14:textId="36BA7E70" w:rsidR="00430B98" w:rsidRDefault="00000000">
            <w:pPr>
              <w:jc w:val="center"/>
              <w:rPr>
                <w:rFonts w:eastAsia="宋体"/>
                <w:sz w:val="15"/>
                <w:szCs w:val="15"/>
              </w:rPr>
            </w:pPr>
            <w:proofErr w:type="spellStart"/>
            <w:r>
              <w:rPr>
                <w:rFonts w:eastAsia="宋体"/>
                <w:sz w:val="15"/>
                <w:szCs w:val="15"/>
                <w:lang w:eastAsia="zh-CN"/>
              </w:rPr>
              <w:t>F</w:t>
            </w:r>
            <w:r>
              <w:rPr>
                <w:rFonts w:eastAsia="宋体"/>
                <w:sz w:val="15"/>
                <w:szCs w:val="15"/>
              </w:rPr>
              <w:t>rst</w:t>
            </w:r>
            <w:proofErr w:type="spellEnd"/>
            <w:r>
              <w:rPr>
                <w:rFonts w:eastAsia="宋体"/>
                <w:sz w:val="15"/>
                <w:szCs w:val="15"/>
              </w:rPr>
              <w:t xml:space="preserve"> expert</w:t>
            </w:r>
          </w:p>
        </w:tc>
        <w:tc>
          <w:tcPr>
            <w:tcW w:w="603" w:type="pct"/>
            <w:tcBorders>
              <w:top w:val="single" w:sz="6" w:space="0" w:color="auto"/>
            </w:tcBorders>
            <w:shd w:val="clear" w:color="auto" w:fill="auto"/>
            <w:vAlign w:val="center"/>
          </w:tcPr>
          <w:p w14:paraId="3991222E" w14:textId="77777777" w:rsidR="00430B98" w:rsidRDefault="00000000">
            <w:pPr>
              <w:jc w:val="center"/>
              <w:rPr>
                <w:rFonts w:eastAsia="等线"/>
                <w:sz w:val="15"/>
                <w:szCs w:val="15"/>
              </w:rPr>
            </w:pPr>
            <w:r>
              <w:rPr>
                <w:rFonts w:eastAsia="等线"/>
                <w:i/>
                <w:iCs/>
                <w:sz w:val="15"/>
                <w:szCs w:val="15"/>
              </w:rPr>
              <w:t>D</w:t>
            </w:r>
            <w:r>
              <w:rPr>
                <w:rFonts w:eastAsia="等线"/>
                <w:i/>
                <w:iCs/>
                <w:sz w:val="15"/>
                <w:szCs w:val="15"/>
                <w:vertAlign w:val="subscript"/>
              </w:rPr>
              <w:t>L</w:t>
            </w:r>
          </w:p>
        </w:tc>
        <w:tc>
          <w:tcPr>
            <w:tcW w:w="603" w:type="pct"/>
            <w:tcBorders>
              <w:top w:val="single" w:sz="6" w:space="0" w:color="auto"/>
            </w:tcBorders>
            <w:shd w:val="clear" w:color="auto" w:fill="auto"/>
            <w:vAlign w:val="center"/>
          </w:tcPr>
          <w:p w14:paraId="0FD90CCA" w14:textId="77777777" w:rsidR="00430B98" w:rsidRDefault="00000000">
            <w:pPr>
              <w:jc w:val="center"/>
              <w:rPr>
                <w:rFonts w:eastAsia="等线"/>
                <w:sz w:val="15"/>
                <w:szCs w:val="15"/>
              </w:rPr>
            </w:pPr>
            <w:r>
              <w:rPr>
                <w:rFonts w:eastAsia="等线" w:hint="eastAsia"/>
                <w:sz w:val="15"/>
                <w:szCs w:val="15"/>
              </w:rPr>
              <w:t>1</w:t>
            </w:r>
          </w:p>
        </w:tc>
        <w:tc>
          <w:tcPr>
            <w:tcW w:w="603" w:type="pct"/>
            <w:tcBorders>
              <w:top w:val="single" w:sz="6" w:space="0" w:color="auto"/>
            </w:tcBorders>
            <w:shd w:val="clear" w:color="auto" w:fill="auto"/>
            <w:vAlign w:val="center"/>
          </w:tcPr>
          <w:p w14:paraId="14CC5F34" w14:textId="77777777" w:rsidR="00430B98" w:rsidRDefault="00000000">
            <w:pPr>
              <w:jc w:val="center"/>
              <w:rPr>
                <w:rFonts w:eastAsia="等线"/>
                <w:sz w:val="15"/>
                <w:szCs w:val="15"/>
                <w:lang w:eastAsia="zh-CN"/>
              </w:rPr>
            </w:pPr>
            <w:r>
              <w:rPr>
                <w:rFonts w:eastAsia="等线" w:hint="eastAsia"/>
                <w:sz w:val="15"/>
                <w:szCs w:val="15"/>
              </w:rPr>
              <w:t>1/2</w:t>
            </w:r>
          </w:p>
        </w:tc>
        <w:tc>
          <w:tcPr>
            <w:tcW w:w="603" w:type="pct"/>
            <w:tcBorders>
              <w:top w:val="single" w:sz="6" w:space="0" w:color="auto"/>
            </w:tcBorders>
            <w:shd w:val="clear" w:color="auto" w:fill="auto"/>
            <w:vAlign w:val="center"/>
          </w:tcPr>
          <w:p w14:paraId="7F6CFBBE" w14:textId="77777777" w:rsidR="00430B98" w:rsidRDefault="00000000">
            <w:pPr>
              <w:jc w:val="center"/>
              <w:rPr>
                <w:rFonts w:eastAsia="等线"/>
                <w:sz w:val="15"/>
                <w:szCs w:val="15"/>
                <w:lang w:eastAsia="zh-CN"/>
              </w:rPr>
            </w:pPr>
            <w:r>
              <w:rPr>
                <w:rFonts w:eastAsia="等线" w:hint="eastAsia"/>
                <w:sz w:val="15"/>
                <w:szCs w:val="15"/>
              </w:rPr>
              <w:t>1/5</w:t>
            </w:r>
          </w:p>
        </w:tc>
        <w:tc>
          <w:tcPr>
            <w:tcW w:w="603" w:type="pct"/>
            <w:tcBorders>
              <w:top w:val="single" w:sz="6" w:space="0" w:color="auto"/>
            </w:tcBorders>
            <w:shd w:val="clear" w:color="auto" w:fill="auto"/>
            <w:vAlign w:val="center"/>
          </w:tcPr>
          <w:p w14:paraId="1302AE86" w14:textId="77777777" w:rsidR="00430B98" w:rsidRDefault="00000000">
            <w:pPr>
              <w:jc w:val="center"/>
              <w:rPr>
                <w:rFonts w:eastAsia="等线"/>
                <w:sz w:val="15"/>
                <w:szCs w:val="15"/>
              </w:rPr>
            </w:pPr>
            <w:r>
              <w:rPr>
                <w:rFonts w:eastAsia="等线" w:hint="eastAsia"/>
                <w:sz w:val="15"/>
                <w:szCs w:val="15"/>
              </w:rPr>
              <w:t>1/6</w:t>
            </w:r>
          </w:p>
        </w:tc>
      </w:tr>
      <w:tr w:rsidR="00430B98" w14:paraId="5AA2FEE1" w14:textId="77777777">
        <w:trPr>
          <w:trHeight w:val="170"/>
        </w:trPr>
        <w:tc>
          <w:tcPr>
            <w:tcW w:w="1983" w:type="pct"/>
            <w:vMerge/>
            <w:vAlign w:val="center"/>
          </w:tcPr>
          <w:p w14:paraId="0D81131A" w14:textId="77777777" w:rsidR="00430B98" w:rsidRDefault="00430B98">
            <w:pPr>
              <w:jc w:val="center"/>
              <w:rPr>
                <w:rFonts w:eastAsia="等线"/>
                <w:i/>
                <w:iCs/>
                <w:sz w:val="15"/>
                <w:szCs w:val="15"/>
              </w:rPr>
            </w:pPr>
          </w:p>
        </w:tc>
        <w:tc>
          <w:tcPr>
            <w:tcW w:w="603" w:type="pct"/>
            <w:shd w:val="clear" w:color="auto" w:fill="auto"/>
            <w:vAlign w:val="center"/>
          </w:tcPr>
          <w:p w14:paraId="2BC68FA8" w14:textId="77777777" w:rsidR="00430B98" w:rsidRDefault="00000000">
            <w:pPr>
              <w:jc w:val="center"/>
              <w:rPr>
                <w:rFonts w:eastAsia="等线"/>
                <w:sz w:val="15"/>
                <w:szCs w:val="15"/>
              </w:rPr>
            </w:pPr>
            <w:r>
              <w:rPr>
                <w:rFonts w:eastAsia="等线"/>
                <w:i/>
                <w:iCs/>
                <w:sz w:val="15"/>
                <w:szCs w:val="15"/>
              </w:rPr>
              <w:t>P</w:t>
            </w:r>
            <w:r>
              <w:rPr>
                <w:rFonts w:eastAsia="等线"/>
                <w:i/>
                <w:iCs/>
                <w:sz w:val="15"/>
                <w:szCs w:val="15"/>
                <w:vertAlign w:val="subscript"/>
              </w:rPr>
              <w:t>R</w:t>
            </w:r>
          </w:p>
        </w:tc>
        <w:tc>
          <w:tcPr>
            <w:tcW w:w="603" w:type="pct"/>
            <w:shd w:val="clear" w:color="auto" w:fill="auto"/>
            <w:vAlign w:val="center"/>
          </w:tcPr>
          <w:p w14:paraId="7B81F73F" w14:textId="77777777" w:rsidR="00430B98" w:rsidRDefault="00000000">
            <w:pPr>
              <w:jc w:val="center"/>
              <w:rPr>
                <w:rFonts w:eastAsia="等线"/>
                <w:sz w:val="15"/>
                <w:szCs w:val="15"/>
                <w:lang w:eastAsia="zh-CN"/>
              </w:rPr>
            </w:pPr>
            <w:r>
              <w:rPr>
                <w:rFonts w:eastAsia="等线" w:hint="eastAsia"/>
                <w:sz w:val="15"/>
                <w:szCs w:val="15"/>
              </w:rPr>
              <w:t>2</w:t>
            </w:r>
          </w:p>
        </w:tc>
        <w:tc>
          <w:tcPr>
            <w:tcW w:w="603" w:type="pct"/>
            <w:shd w:val="clear" w:color="auto" w:fill="auto"/>
            <w:vAlign w:val="center"/>
          </w:tcPr>
          <w:p w14:paraId="43F71636" w14:textId="77777777" w:rsidR="00430B98" w:rsidRDefault="00000000">
            <w:pPr>
              <w:jc w:val="center"/>
              <w:rPr>
                <w:rFonts w:eastAsia="等线"/>
                <w:sz w:val="15"/>
                <w:szCs w:val="15"/>
              </w:rPr>
            </w:pPr>
            <w:r>
              <w:rPr>
                <w:rFonts w:eastAsia="等线" w:hint="eastAsia"/>
                <w:sz w:val="15"/>
                <w:szCs w:val="15"/>
              </w:rPr>
              <w:t>1</w:t>
            </w:r>
          </w:p>
        </w:tc>
        <w:tc>
          <w:tcPr>
            <w:tcW w:w="603" w:type="pct"/>
            <w:shd w:val="clear" w:color="auto" w:fill="auto"/>
            <w:vAlign w:val="center"/>
          </w:tcPr>
          <w:p w14:paraId="791BE5DD" w14:textId="77777777" w:rsidR="00430B98" w:rsidRDefault="00000000">
            <w:pPr>
              <w:jc w:val="center"/>
              <w:rPr>
                <w:rFonts w:eastAsia="等线"/>
                <w:sz w:val="15"/>
                <w:szCs w:val="15"/>
              </w:rPr>
            </w:pPr>
            <w:r>
              <w:rPr>
                <w:rFonts w:eastAsia="等线" w:hint="eastAsia"/>
                <w:sz w:val="15"/>
                <w:szCs w:val="15"/>
              </w:rPr>
              <w:t>1/5</w:t>
            </w:r>
          </w:p>
        </w:tc>
        <w:tc>
          <w:tcPr>
            <w:tcW w:w="603" w:type="pct"/>
            <w:shd w:val="clear" w:color="auto" w:fill="auto"/>
            <w:vAlign w:val="center"/>
          </w:tcPr>
          <w:p w14:paraId="3E4E3DBB" w14:textId="77777777" w:rsidR="00430B98" w:rsidRDefault="00000000">
            <w:pPr>
              <w:jc w:val="center"/>
              <w:rPr>
                <w:rFonts w:eastAsia="等线"/>
                <w:sz w:val="15"/>
                <w:szCs w:val="15"/>
              </w:rPr>
            </w:pPr>
            <w:r>
              <w:rPr>
                <w:rFonts w:eastAsia="等线" w:hint="eastAsia"/>
                <w:sz w:val="15"/>
                <w:szCs w:val="15"/>
              </w:rPr>
              <w:t>1/4</w:t>
            </w:r>
          </w:p>
        </w:tc>
      </w:tr>
      <w:tr w:rsidR="00430B98" w14:paraId="7DEFD5CC" w14:textId="77777777">
        <w:trPr>
          <w:trHeight w:val="170"/>
        </w:trPr>
        <w:tc>
          <w:tcPr>
            <w:tcW w:w="1983" w:type="pct"/>
            <w:vMerge/>
            <w:vAlign w:val="center"/>
          </w:tcPr>
          <w:p w14:paraId="3A18F6AC" w14:textId="77777777" w:rsidR="00430B98" w:rsidRDefault="00430B98">
            <w:pPr>
              <w:jc w:val="center"/>
              <w:rPr>
                <w:rFonts w:eastAsia="等线"/>
                <w:i/>
                <w:iCs/>
                <w:sz w:val="15"/>
                <w:szCs w:val="15"/>
              </w:rPr>
            </w:pPr>
          </w:p>
        </w:tc>
        <w:tc>
          <w:tcPr>
            <w:tcW w:w="603" w:type="pct"/>
            <w:shd w:val="clear" w:color="auto" w:fill="auto"/>
            <w:vAlign w:val="center"/>
          </w:tcPr>
          <w:p w14:paraId="6ABC04C4" w14:textId="77777777" w:rsidR="00430B98" w:rsidRDefault="00000000">
            <w:pPr>
              <w:jc w:val="center"/>
              <w:rPr>
                <w:rFonts w:eastAsia="等线"/>
                <w:sz w:val="15"/>
                <w:szCs w:val="15"/>
              </w:rPr>
            </w:pPr>
            <w:r>
              <w:rPr>
                <w:rFonts w:eastAsia="等线"/>
                <w:i/>
                <w:iCs/>
                <w:sz w:val="15"/>
                <w:szCs w:val="15"/>
              </w:rPr>
              <w:t>S</w:t>
            </w:r>
            <w:r>
              <w:rPr>
                <w:rFonts w:eastAsia="等线"/>
                <w:i/>
                <w:iCs/>
                <w:sz w:val="15"/>
                <w:szCs w:val="15"/>
                <w:vertAlign w:val="subscript"/>
              </w:rPr>
              <w:t>e</w:t>
            </w:r>
          </w:p>
        </w:tc>
        <w:tc>
          <w:tcPr>
            <w:tcW w:w="603" w:type="pct"/>
            <w:shd w:val="clear" w:color="auto" w:fill="auto"/>
            <w:vAlign w:val="center"/>
          </w:tcPr>
          <w:p w14:paraId="4A0FBCB4" w14:textId="77777777" w:rsidR="00430B98" w:rsidRDefault="00000000">
            <w:pPr>
              <w:jc w:val="center"/>
              <w:rPr>
                <w:rFonts w:eastAsia="等线"/>
                <w:sz w:val="15"/>
                <w:szCs w:val="15"/>
                <w:lang w:eastAsia="zh-CN"/>
              </w:rPr>
            </w:pPr>
            <w:r>
              <w:rPr>
                <w:rFonts w:eastAsia="等线" w:hint="eastAsia"/>
                <w:sz w:val="15"/>
                <w:szCs w:val="15"/>
              </w:rPr>
              <w:t>5</w:t>
            </w:r>
          </w:p>
        </w:tc>
        <w:tc>
          <w:tcPr>
            <w:tcW w:w="603" w:type="pct"/>
            <w:shd w:val="clear" w:color="auto" w:fill="auto"/>
            <w:vAlign w:val="center"/>
          </w:tcPr>
          <w:p w14:paraId="58C715A3" w14:textId="77777777" w:rsidR="00430B98" w:rsidRDefault="00000000">
            <w:pPr>
              <w:jc w:val="center"/>
              <w:rPr>
                <w:rFonts w:eastAsia="等线"/>
                <w:sz w:val="15"/>
                <w:szCs w:val="15"/>
              </w:rPr>
            </w:pPr>
            <w:r>
              <w:rPr>
                <w:rFonts w:eastAsia="等线" w:hint="eastAsia"/>
                <w:sz w:val="15"/>
                <w:szCs w:val="15"/>
              </w:rPr>
              <w:t>5</w:t>
            </w:r>
          </w:p>
        </w:tc>
        <w:tc>
          <w:tcPr>
            <w:tcW w:w="603" w:type="pct"/>
            <w:shd w:val="clear" w:color="auto" w:fill="auto"/>
            <w:vAlign w:val="center"/>
          </w:tcPr>
          <w:p w14:paraId="6895FCA8" w14:textId="77777777" w:rsidR="00430B98" w:rsidRDefault="00000000">
            <w:pPr>
              <w:jc w:val="center"/>
              <w:rPr>
                <w:rFonts w:eastAsia="等线"/>
                <w:sz w:val="15"/>
                <w:szCs w:val="15"/>
              </w:rPr>
            </w:pPr>
            <w:r>
              <w:rPr>
                <w:rFonts w:eastAsia="等线" w:hint="eastAsia"/>
                <w:sz w:val="15"/>
                <w:szCs w:val="15"/>
              </w:rPr>
              <w:t>1</w:t>
            </w:r>
          </w:p>
        </w:tc>
        <w:tc>
          <w:tcPr>
            <w:tcW w:w="603" w:type="pct"/>
            <w:shd w:val="clear" w:color="auto" w:fill="auto"/>
            <w:vAlign w:val="center"/>
          </w:tcPr>
          <w:p w14:paraId="5D0AAF31" w14:textId="77777777" w:rsidR="00430B98" w:rsidRDefault="00000000">
            <w:pPr>
              <w:jc w:val="center"/>
              <w:rPr>
                <w:rFonts w:eastAsia="等线"/>
                <w:sz w:val="15"/>
                <w:szCs w:val="15"/>
              </w:rPr>
            </w:pPr>
            <w:r>
              <w:rPr>
                <w:rFonts w:eastAsia="等线" w:hint="eastAsia"/>
                <w:sz w:val="15"/>
                <w:szCs w:val="15"/>
              </w:rPr>
              <w:t>1/2</w:t>
            </w:r>
          </w:p>
        </w:tc>
      </w:tr>
      <w:tr w:rsidR="00430B98" w14:paraId="3656B487" w14:textId="77777777">
        <w:trPr>
          <w:trHeight w:val="170"/>
        </w:trPr>
        <w:tc>
          <w:tcPr>
            <w:tcW w:w="1983" w:type="pct"/>
            <w:vMerge/>
            <w:vAlign w:val="center"/>
          </w:tcPr>
          <w:p w14:paraId="74E9DBA2" w14:textId="77777777" w:rsidR="00430B98" w:rsidRDefault="00430B98">
            <w:pPr>
              <w:jc w:val="center"/>
              <w:rPr>
                <w:rFonts w:eastAsia="宋体"/>
                <w:i/>
                <w:iCs/>
                <w:sz w:val="15"/>
                <w:szCs w:val="16"/>
              </w:rPr>
            </w:pPr>
          </w:p>
        </w:tc>
        <w:tc>
          <w:tcPr>
            <w:tcW w:w="603" w:type="pct"/>
            <w:shd w:val="clear" w:color="auto" w:fill="auto"/>
            <w:vAlign w:val="center"/>
          </w:tcPr>
          <w:p w14:paraId="4A9BBEAD" w14:textId="77777777" w:rsidR="00430B98" w:rsidRDefault="00000000">
            <w:pPr>
              <w:jc w:val="center"/>
              <w:rPr>
                <w:rFonts w:eastAsia="等线"/>
                <w:sz w:val="15"/>
                <w:szCs w:val="15"/>
              </w:rPr>
            </w:pPr>
            <w:r>
              <w:rPr>
                <w:rFonts w:eastAsia="宋体"/>
                <w:i/>
                <w:iCs/>
                <w:sz w:val="15"/>
                <w:szCs w:val="16"/>
              </w:rPr>
              <w:t>L</w:t>
            </w:r>
            <w:r>
              <w:rPr>
                <w:rFonts w:eastAsia="宋体"/>
                <w:i/>
                <w:iCs/>
                <w:sz w:val="15"/>
                <w:szCs w:val="16"/>
                <w:vertAlign w:val="subscript"/>
              </w:rPr>
              <w:t>n</w:t>
            </w:r>
          </w:p>
        </w:tc>
        <w:tc>
          <w:tcPr>
            <w:tcW w:w="603" w:type="pct"/>
            <w:shd w:val="clear" w:color="auto" w:fill="auto"/>
            <w:vAlign w:val="center"/>
          </w:tcPr>
          <w:p w14:paraId="53EED12E" w14:textId="77777777" w:rsidR="00430B98" w:rsidRDefault="00000000">
            <w:pPr>
              <w:jc w:val="center"/>
              <w:rPr>
                <w:rFonts w:eastAsia="等线"/>
                <w:sz w:val="15"/>
                <w:szCs w:val="15"/>
                <w:lang w:eastAsia="zh-CN"/>
              </w:rPr>
            </w:pPr>
            <w:r>
              <w:rPr>
                <w:rFonts w:eastAsia="等线" w:hint="eastAsia"/>
                <w:sz w:val="15"/>
                <w:szCs w:val="15"/>
              </w:rPr>
              <w:t>6</w:t>
            </w:r>
          </w:p>
        </w:tc>
        <w:tc>
          <w:tcPr>
            <w:tcW w:w="603" w:type="pct"/>
            <w:shd w:val="clear" w:color="auto" w:fill="auto"/>
            <w:vAlign w:val="center"/>
          </w:tcPr>
          <w:p w14:paraId="0BDBC5DA" w14:textId="77777777" w:rsidR="00430B98" w:rsidRDefault="00000000">
            <w:pPr>
              <w:jc w:val="center"/>
              <w:rPr>
                <w:rFonts w:eastAsia="等线"/>
                <w:sz w:val="15"/>
                <w:szCs w:val="15"/>
              </w:rPr>
            </w:pPr>
            <w:r>
              <w:rPr>
                <w:rFonts w:eastAsia="等线" w:hint="eastAsia"/>
                <w:sz w:val="15"/>
                <w:szCs w:val="15"/>
              </w:rPr>
              <w:t>4</w:t>
            </w:r>
          </w:p>
        </w:tc>
        <w:tc>
          <w:tcPr>
            <w:tcW w:w="603" w:type="pct"/>
            <w:shd w:val="clear" w:color="auto" w:fill="auto"/>
            <w:vAlign w:val="center"/>
          </w:tcPr>
          <w:p w14:paraId="09420481" w14:textId="77777777" w:rsidR="00430B98" w:rsidRDefault="00000000">
            <w:pPr>
              <w:jc w:val="center"/>
              <w:rPr>
                <w:rFonts w:eastAsia="等线"/>
                <w:sz w:val="15"/>
                <w:szCs w:val="15"/>
              </w:rPr>
            </w:pPr>
            <w:r>
              <w:rPr>
                <w:rFonts w:eastAsia="等线" w:hint="eastAsia"/>
                <w:sz w:val="15"/>
                <w:szCs w:val="15"/>
              </w:rPr>
              <w:t>2</w:t>
            </w:r>
          </w:p>
        </w:tc>
        <w:tc>
          <w:tcPr>
            <w:tcW w:w="603" w:type="pct"/>
            <w:shd w:val="clear" w:color="auto" w:fill="auto"/>
            <w:vAlign w:val="center"/>
          </w:tcPr>
          <w:p w14:paraId="44B38734" w14:textId="77777777" w:rsidR="00430B98" w:rsidRDefault="00000000">
            <w:pPr>
              <w:jc w:val="center"/>
              <w:rPr>
                <w:rFonts w:eastAsia="等线"/>
                <w:sz w:val="15"/>
                <w:szCs w:val="15"/>
              </w:rPr>
            </w:pPr>
            <w:r>
              <w:rPr>
                <w:rFonts w:eastAsia="等线" w:hint="eastAsia"/>
                <w:sz w:val="15"/>
                <w:szCs w:val="15"/>
              </w:rPr>
              <w:t>1</w:t>
            </w:r>
          </w:p>
        </w:tc>
      </w:tr>
      <w:tr w:rsidR="00430B98" w14:paraId="62E3DAFB" w14:textId="77777777">
        <w:trPr>
          <w:trHeight w:val="170"/>
        </w:trPr>
        <w:tc>
          <w:tcPr>
            <w:tcW w:w="1983" w:type="pct"/>
            <w:vMerge/>
            <w:vAlign w:val="center"/>
          </w:tcPr>
          <w:p w14:paraId="37586254" w14:textId="77777777" w:rsidR="00430B98" w:rsidRDefault="00430B98">
            <w:pPr>
              <w:jc w:val="center"/>
              <w:rPr>
                <w:rFonts w:eastAsia="宋体"/>
                <w:i/>
                <w:iCs/>
                <w:sz w:val="15"/>
                <w:szCs w:val="16"/>
              </w:rPr>
            </w:pPr>
          </w:p>
        </w:tc>
        <w:tc>
          <w:tcPr>
            <w:tcW w:w="603" w:type="pct"/>
            <w:shd w:val="clear" w:color="auto" w:fill="auto"/>
            <w:vAlign w:val="center"/>
          </w:tcPr>
          <w:p w14:paraId="54C10EB3" w14:textId="77777777" w:rsidR="00430B98" w:rsidRDefault="00000000">
            <w:pPr>
              <w:jc w:val="center"/>
              <w:rPr>
                <w:rFonts w:eastAsia="宋体"/>
                <w:i/>
                <w:iCs/>
                <w:sz w:val="15"/>
                <w:szCs w:val="16"/>
              </w:rPr>
            </w:pPr>
            <w:r>
              <w:rPr>
                <w:rFonts w:eastAsia="等线"/>
                <w:i/>
                <w:iCs/>
                <w:sz w:val="15"/>
                <w:szCs w:val="15"/>
              </w:rPr>
              <w:t>CR</w:t>
            </w:r>
          </w:p>
        </w:tc>
        <w:tc>
          <w:tcPr>
            <w:tcW w:w="2413" w:type="pct"/>
            <w:gridSpan w:val="4"/>
            <w:shd w:val="clear" w:color="auto" w:fill="auto"/>
            <w:vAlign w:val="center"/>
          </w:tcPr>
          <w:p w14:paraId="0D5DCF3C" w14:textId="77777777" w:rsidR="00430B98" w:rsidRDefault="00000000">
            <w:pPr>
              <w:jc w:val="center"/>
              <w:rPr>
                <w:rFonts w:eastAsia="等线"/>
                <w:sz w:val="15"/>
                <w:szCs w:val="15"/>
              </w:rPr>
            </w:pPr>
            <w:r>
              <w:rPr>
                <w:rFonts w:eastAsia="等线" w:hint="eastAsia"/>
                <w:sz w:val="15"/>
                <w:szCs w:val="15"/>
              </w:rPr>
              <w:t>0.039079</w:t>
            </w:r>
          </w:p>
        </w:tc>
      </w:tr>
      <w:tr w:rsidR="00430B98" w14:paraId="477BBEAF" w14:textId="77777777">
        <w:trPr>
          <w:trHeight w:val="170"/>
        </w:trPr>
        <w:tc>
          <w:tcPr>
            <w:tcW w:w="1998" w:type="dxa"/>
            <w:vMerge w:val="restart"/>
            <w:tcBorders>
              <w:top w:val="single" w:sz="4" w:space="0" w:color="auto"/>
            </w:tcBorders>
            <w:vAlign w:val="center"/>
          </w:tcPr>
          <w:p w14:paraId="5A54B323" w14:textId="2B9163E2" w:rsidR="00430B98" w:rsidRDefault="00000000">
            <w:pPr>
              <w:jc w:val="center"/>
              <w:rPr>
                <w:rFonts w:eastAsia="宋体"/>
                <w:i/>
                <w:iCs/>
                <w:sz w:val="15"/>
                <w:szCs w:val="16"/>
              </w:rPr>
            </w:pPr>
            <w:r>
              <w:rPr>
                <w:rFonts w:eastAsia="宋体"/>
                <w:sz w:val="15"/>
                <w:szCs w:val="15"/>
              </w:rPr>
              <w:t>Second expert</w:t>
            </w:r>
          </w:p>
        </w:tc>
        <w:tc>
          <w:tcPr>
            <w:tcW w:w="603" w:type="pct"/>
            <w:tcBorders>
              <w:top w:val="single" w:sz="4" w:space="0" w:color="auto"/>
            </w:tcBorders>
            <w:shd w:val="clear" w:color="auto" w:fill="auto"/>
            <w:vAlign w:val="center"/>
          </w:tcPr>
          <w:p w14:paraId="7E692B64" w14:textId="77777777" w:rsidR="00430B98" w:rsidRDefault="00000000">
            <w:pPr>
              <w:jc w:val="center"/>
              <w:rPr>
                <w:rFonts w:eastAsia="宋体"/>
                <w:i/>
                <w:iCs/>
                <w:sz w:val="15"/>
                <w:szCs w:val="16"/>
              </w:rPr>
            </w:pPr>
            <w:r>
              <w:rPr>
                <w:rFonts w:eastAsia="等线"/>
                <w:i/>
                <w:iCs/>
                <w:sz w:val="15"/>
                <w:szCs w:val="15"/>
              </w:rPr>
              <w:t>D</w:t>
            </w:r>
            <w:r>
              <w:rPr>
                <w:rFonts w:eastAsia="等线"/>
                <w:i/>
                <w:iCs/>
                <w:sz w:val="15"/>
                <w:szCs w:val="15"/>
                <w:vertAlign w:val="subscript"/>
              </w:rPr>
              <w:t>L</w:t>
            </w:r>
          </w:p>
        </w:tc>
        <w:tc>
          <w:tcPr>
            <w:tcW w:w="603" w:type="pct"/>
            <w:tcBorders>
              <w:top w:val="single" w:sz="4" w:space="0" w:color="auto"/>
            </w:tcBorders>
            <w:shd w:val="clear" w:color="auto" w:fill="auto"/>
            <w:vAlign w:val="center"/>
          </w:tcPr>
          <w:p w14:paraId="23B287D4" w14:textId="77777777" w:rsidR="00430B98" w:rsidRDefault="00000000">
            <w:pPr>
              <w:jc w:val="center"/>
              <w:rPr>
                <w:rFonts w:eastAsia="等线"/>
                <w:sz w:val="15"/>
                <w:szCs w:val="15"/>
              </w:rPr>
            </w:pPr>
            <w:r>
              <w:rPr>
                <w:rFonts w:eastAsia="等线" w:hint="eastAsia"/>
                <w:sz w:val="15"/>
                <w:szCs w:val="15"/>
              </w:rPr>
              <w:t>1</w:t>
            </w:r>
          </w:p>
        </w:tc>
        <w:tc>
          <w:tcPr>
            <w:tcW w:w="603" w:type="pct"/>
            <w:tcBorders>
              <w:top w:val="single" w:sz="4" w:space="0" w:color="auto"/>
            </w:tcBorders>
            <w:shd w:val="clear" w:color="auto" w:fill="auto"/>
            <w:vAlign w:val="center"/>
          </w:tcPr>
          <w:p w14:paraId="13118418" w14:textId="77777777" w:rsidR="00430B98" w:rsidRDefault="00000000">
            <w:pPr>
              <w:jc w:val="center"/>
              <w:rPr>
                <w:rFonts w:eastAsia="等线"/>
                <w:sz w:val="15"/>
                <w:szCs w:val="15"/>
              </w:rPr>
            </w:pPr>
            <w:r>
              <w:rPr>
                <w:rFonts w:eastAsia="等线" w:hint="eastAsia"/>
                <w:sz w:val="15"/>
                <w:szCs w:val="15"/>
              </w:rPr>
              <w:t>1/5</w:t>
            </w:r>
          </w:p>
        </w:tc>
        <w:tc>
          <w:tcPr>
            <w:tcW w:w="603" w:type="pct"/>
            <w:tcBorders>
              <w:top w:val="single" w:sz="4" w:space="0" w:color="auto"/>
            </w:tcBorders>
            <w:shd w:val="clear" w:color="auto" w:fill="auto"/>
            <w:vAlign w:val="center"/>
          </w:tcPr>
          <w:p w14:paraId="2205496A" w14:textId="77777777" w:rsidR="00430B98" w:rsidRDefault="00000000">
            <w:pPr>
              <w:jc w:val="center"/>
              <w:rPr>
                <w:rFonts w:eastAsia="等线"/>
                <w:sz w:val="15"/>
                <w:szCs w:val="15"/>
              </w:rPr>
            </w:pPr>
            <w:r>
              <w:rPr>
                <w:rFonts w:eastAsia="等线" w:hint="eastAsia"/>
                <w:sz w:val="15"/>
                <w:szCs w:val="15"/>
              </w:rPr>
              <w:t>1/6</w:t>
            </w:r>
          </w:p>
        </w:tc>
        <w:tc>
          <w:tcPr>
            <w:tcW w:w="603" w:type="pct"/>
            <w:tcBorders>
              <w:top w:val="single" w:sz="4" w:space="0" w:color="auto"/>
            </w:tcBorders>
            <w:shd w:val="clear" w:color="auto" w:fill="auto"/>
            <w:vAlign w:val="center"/>
          </w:tcPr>
          <w:p w14:paraId="3FDE1FEE" w14:textId="77777777" w:rsidR="00430B98" w:rsidRDefault="00000000">
            <w:pPr>
              <w:jc w:val="center"/>
              <w:rPr>
                <w:rFonts w:eastAsia="等线"/>
                <w:sz w:val="15"/>
                <w:szCs w:val="15"/>
              </w:rPr>
            </w:pPr>
            <w:r>
              <w:rPr>
                <w:rFonts w:eastAsia="等线" w:hint="eastAsia"/>
                <w:sz w:val="15"/>
                <w:szCs w:val="15"/>
              </w:rPr>
              <w:t>1/9</w:t>
            </w:r>
          </w:p>
        </w:tc>
      </w:tr>
      <w:tr w:rsidR="00430B98" w14:paraId="78C046BC" w14:textId="77777777">
        <w:trPr>
          <w:trHeight w:val="170"/>
        </w:trPr>
        <w:tc>
          <w:tcPr>
            <w:tcW w:w="1983" w:type="pct"/>
            <w:vMerge/>
            <w:vAlign w:val="center"/>
          </w:tcPr>
          <w:p w14:paraId="714F1584" w14:textId="77777777" w:rsidR="00430B98" w:rsidRDefault="00430B98">
            <w:pPr>
              <w:jc w:val="center"/>
              <w:rPr>
                <w:rFonts w:eastAsia="宋体"/>
                <w:i/>
                <w:iCs/>
                <w:sz w:val="15"/>
                <w:szCs w:val="16"/>
              </w:rPr>
            </w:pPr>
          </w:p>
        </w:tc>
        <w:tc>
          <w:tcPr>
            <w:tcW w:w="603" w:type="pct"/>
            <w:shd w:val="clear" w:color="auto" w:fill="auto"/>
            <w:vAlign w:val="center"/>
          </w:tcPr>
          <w:p w14:paraId="01F94FE9" w14:textId="77777777" w:rsidR="00430B98" w:rsidRDefault="00000000">
            <w:pPr>
              <w:jc w:val="center"/>
              <w:rPr>
                <w:rFonts w:eastAsia="宋体"/>
                <w:i/>
                <w:iCs/>
                <w:sz w:val="15"/>
                <w:szCs w:val="16"/>
              </w:rPr>
            </w:pPr>
            <w:r>
              <w:rPr>
                <w:rFonts w:eastAsia="等线"/>
                <w:i/>
                <w:iCs/>
                <w:sz w:val="15"/>
                <w:szCs w:val="15"/>
              </w:rPr>
              <w:t>P</w:t>
            </w:r>
            <w:r>
              <w:rPr>
                <w:rFonts w:eastAsia="等线"/>
                <w:i/>
                <w:iCs/>
                <w:sz w:val="15"/>
                <w:szCs w:val="15"/>
                <w:vertAlign w:val="subscript"/>
              </w:rPr>
              <w:t>R</w:t>
            </w:r>
          </w:p>
        </w:tc>
        <w:tc>
          <w:tcPr>
            <w:tcW w:w="603" w:type="pct"/>
            <w:shd w:val="clear" w:color="auto" w:fill="auto"/>
            <w:vAlign w:val="center"/>
          </w:tcPr>
          <w:p w14:paraId="547B40EF" w14:textId="77777777" w:rsidR="00430B98" w:rsidRDefault="00000000">
            <w:pPr>
              <w:jc w:val="center"/>
              <w:rPr>
                <w:rFonts w:eastAsia="等线"/>
                <w:sz w:val="15"/>
                <w:szCs w:val="15"/>
              </w:rPr>
            </w:pPr>
            <w:r>
              <w:rPr>
                <w:rFonts w:eastAsia="等线" w:hint="eastAsia"/>
                <w:sz w:val="15"/>
                <w:szCs w:val="15"/>
              </w:rPr>
              <w:t>5</w:t>
            </w:r>
          </w:p>
        </w:tc>
        <w:tc>
          <w:tcPr>
            <w:tcW w:w="603" w:type="pct"/>
            <w:shd w:val="clear" w:color="auto" w:fill="auto"/>
            <w:vAlign w:val="center"/>
          </w:tcPr>
          <w:p w14:paraId="1776FFE0" w14:textId="77777777" w:rsidR="00430B98" w:rsidRDefault="00000000">
            <w:pPr>
              <w:jc w:val="center"/>
              <w:rPr>
                <w:rFonts w:eastAsia="等线"/>
                <w:sz w:val="15"/>
                <w:szCs w:val="15"/>
              </w:rPr>
            </w:pPr>
            <w:r>
              <w:rPr>
                <w:rFonts w:eastAsia="等线" w:hint="eastAsia"/>
                <w:sz w:val="15"/>
                <w:szCs w:val="15"/>
              </w:rPr>
              <w:t>1</w:t>
            </w:r>
          </w:p>
        </w:tc>
        <w:tc>
          <w:tcPr>
            <w:tcW w:w="603" w:type="pct"/>
            <w:shd w:val="clear" w:color="auto" w:fill="auto"/>
            <w:vAlign w:val="center"/>
          </w:tcPr>
          <w:p w14:paraId="4B42DFD5" w14:textId="77777777" w:rsidR="00430B98" w:rsidRDefault="00000000">
            <w:pPr>
              <w:jc w:val="center"/>
              <w:rPr>
                <w:rFonts w:eastAsia="等线"/>
                <w:sz w:val="15"/>
                <w:szCs w:val="15"/>
              </w:rPr>
            </w:pPr>
            <w:r>
              <w:rPr>
                <w:rFonts w:eastAsia="等线" w:hint="eastAsia"/>
                <w:sz w:val="15"/>
                <w:szCs w:val="15"/>
              </w:rPr>
              <w:t>1/3</w:t>
            </w:r>
          </w:p>
        </w:tc>
        <w:tc>
          <w:tcPr>
            <w:tcW w:w="603" w:type="pct"/>
            <w:shd w:val="clear" w:color="auto" w:fill="auto"/>
            <w:vAlign w:val="center"/>
          </w:tcPr>
          <w:p w14:paraId="5F91D5B4" w14:textId="77777777" w:rsidR="00430B98" w:rsidRDefault="00000000">
            <w:pPr>
              <w:jc w:val="center"/>
              <w:rPr>
                <w:rFonts w:eastAsia="等线"/>
                <w:sz w:val="15"/>
                <w:szCs w:val="15"/>
              </w:rPr>
            </w:pPr>
            <w:r>
              <w:rPr>
                <w:rFonts w:eastAsia="等线" w:hint="eastAsia"/>
                <w:sz w:val="15"/>
                <w:szCs w:val="15"/>
              </w:rPr>
              <w:t>1/6</w:t>
            </w:r>
          </w:p>
        </w:tc>
      </w:tr>
      <w:tr w:rsidR="00430B98" w14:paraId="56D8C628" w14:textId="77777777">
        <w:trPr>
          <w:trHeight w:val="170"/>
        </w:trPr>
        <w:tc>
          <w:tcPr>
            <w:tcW w:w="1983" w:type="pct"/>
            <w:vMerge/>
            <w:vAlign w:val="center"/>
          </w:tcPr>
          <w:p w14:paraId="03668D2A" w14:textId="77777777" w:rsidR="00430B98" w:rsidRDefault="00430B98">
            <w:pPr>
              <w:jc w:val="center"/>
              <w:rPr>
                <w:rFonts w:eastAsia="宋体"/>
                <w:i/>
                <w:iCs/>
                <w:sz w:val="15"/>
                <w:szCs w:val="16"/>
              </w:rPr>
            </w:pPr>
          </w:p>
        </w:tc>
        <w:tc>
          <w:tcPr>
            <w:tcW w:w="603" w:type="pct"/>
            <w:shd w:val="clear" w:color="auto" w:fill="auto"/>
            <w:vAlign w:val="center"/>
          </w:tcPr>
          <w:p w14:paraId="10424945" w14:textId="77777777" w:rsidR="00430B98" w:rsidRDefault="00000000">
            <w:pPr>
              <w:jc w:val="center"/>
              <w:rPr>
                <w:rFonts w:eastAsia="宋体"/>
                <w:i/>
                <w:iCs/>
                <w:sz w:val="15"/>
                <w:szCs w:val="16"/>
              </w:rPr>
            </w:pPr>
            <w:r>
              <w:rPr>
                <w:rFonts w:eastAsia="等线"/>
                <w:i/>
                <w:iCs/>
                <w:sz w:val="15"/>
                <w:szCs w:val="15"/>
              </w:rPr>
              <w:t>S</w:t>
            </w:r>
            <w:r>
              <w:rPr>
                <w:rFonts w:eastAsia="等线"/>
                <w:i/>
                <w:iCs/>
                <w:sz w:val="15"/>
                <w:szCs w:val="15"/>
                <w:vertAlign w:val="subscript"/>
              </w:rPr>
              <w:t>e</w:t>
            </w:r>
          </w:p>
        </w:tc>
        <w:tc>
          <w:tcPr>
            <w:tcW w:w="603" w:type="pct"/>
            <w:shd w:val="clear" w:color="auto" w:fill="auto"/>
            <w:vAlign w:val="center"/>
          </w:tcPr>
          <w:p w14:paraId="5A019AB5" w14:textId="77777777" w:rsidR="00430B98" w:rsidRDefault="00000000">
            <w:pPr>
              <w:jc w:val="center"/>
              <w:rPr>
                <w:rFonts w:eastAsia="等线"/>
                <w:sz w:val="15"/>
                <w:szCs w:val="15"/>
              </w:rPr>
            </w:pPr>
            <w:r>
              <w:rPr>
                <w:rFonts w:eastAsia="等线" w:hint="eastAsia"/>
                <w:sz w:val="15"/>
                <w:szCs w:val="15"/>
              </w:rPr>
              <w:t>6</w:t>
            </w:r>
          </w:p>
        </w:tc>
        <w:tc>
          <w:tcPr>
            <w:tcW w:w="603" w:type="pct"/>
            <w:shd w:val="clear" w:color="auto" w:fill="auto"/>
            <w:vAlign w:val="center"/>
          </w:tcPr>
          <w:p w14:paraId="0A98E5E7" w14:textId="77777777" w:rsidR="00430B98" w:rsidRDefault="00000000">
            <w:pPr>
              <w:jc w:val="center"/>
              <w:rPr>
                <w:rFonts w:eastAsia="等线"/>
                <w:sz w:val="15"/>
                <w:szCs w:val="15"/>
              </w:rPr>
            </w:pPr>
            <w:r>
              <w:rPr>
                <w:rFonts w:eastAsia="等线" w:hint="eastAsia"/>
                <w:sz w:val="15"/>
                <w:szCs w:val="15"/>
              </w:rPr>
              <w:t>4</w:t>
            </w:r>
          </w:p>
        </w:tc>
        <w:tc>
          <w:tcPr>
            <w:tcW w:w="603" w:type="pct"/>
            <w:shd w:val="clear" w:color="auto" w:fill="auto"/>
            <w:vAlign w:val="center"/>
          </w:tcPr>
          <w:p w14:paraId="26B881B9" w14:textId="77777777" w:rsidR="00430B98" w:rsidRDefault="00000000">
            <w:pPr>
              <w:jc w:val="center"/>
              <w:rPr>
                <w:rFonts w:eastAsia="等线"/>
                <w:sz w:val="15"/>
                <w:szCs w:val="15"/>
              </w:rPr>
            </w:pPr>
            <w:r>
              <w:rPr>
                <w:rFonts w:eastAsia="等线" w:hint="eastAsia"/>
                <w:sz w:val="15"/>
                <w:szCs w:val="15"/>
              </w:rPr>
              <w:t>1</w:t>
            </w:r>
          </w:p>
        </w:tc>
        <w:tc>
          <w:tcPr>
            <w:tcW w:w="603" w:type="pct"/>
            <w:shd w:val="clear" w:color="auto" w:fill="auto"/>
            <w:vAlign w:val="center"/>
          </w:tcPr>
          <w:p w14:paraId="0F554F88" w14:textId="77777777" w:rsidR="00430B98" w:rsidRDefault="00000000">
            <w:pPr>
              <w:jc w:val="center"/>
              <w:rPr>
                <w:rFonts w:eastAsia="等线"/>
                <w:sz w:val="15"/>
                <w:szCs w:val="15"/>
              </w:rPr>
            </w:pPr>
            <w:r>
              <w:rPr>
                <w:rFonts w:eastAsia="等线" w:hint="eastAsia"/>
                <w:sz w:val="15"/>
                <w:szCs w:val="15"/>
              </w:rPr>
              <w:t>3</w:t>
            </w:r>
          </w:p>
        </w:tc>
      </w:tr>
      <w:tr w:rsidR="00430B98" w14:paraId="43FEC7B7" w14:textId="77777777">
        <w:trPr>
          <w:trHeight w:val="170"/>
        </w:trPr>
        <w:tc>
          <w:tcPr>
            <w:tcW w:w="1983" w:type="pct"/>
            <w:vMerge/>
            <w:vAlign w:val="center"/>
          </w:tcPr>
          <w:p w14:paraId="5536DDBF" w14:textId="77777777" w:rsidR="00430B98" w:rsidRDefault="00430B98">
            <w:pPr>
              <w:jc w:val="center"/>
              <w:rPr>
                <w:rFonts w:eastAsia="宋体"/>
                <w:i/>
                <w:iCs/>
                <w:sz w:val="15"/>
                <w:szCs w:val="16"/>
              </w:rPr>
            </w:pPr>
          </w:p>
        </w:tc>
        <w:tc>
          <w:tcPr>
            <w:tcW w:w="603" w:type="pct"/>
            <w:shd w:val="clear" w:color="auto" w:fill="auto"/>
            <w:vAlign w:val="center"/>
          </w:tcPr>
          <w:p w14:paraId="34E5D3D6" w14:textId="77777777" w:rsidR="00430B98" w:rsidRDefault="00000000">
            <w:pPr>
              <w:jc w:val="center"/>
              <w:rPr>
                <w:rFonts w:eastAsia="宋体"/>
                <w:i/>
                <w:iCs/>
                <w:sz w:val="15"/>
                <w:szCs w:val="16"/>
              </w:rPr>
            </w:pPr>
            <w:r>
              <w:rPr>
                <w:rFonts w:eastAsia="宋体"/>
                <w:i/>
                <w:iCs/>
                <w:sz w:val="15"/>
                <w:szCs w:val="16"/>
              </w:rPr>
              <w:t>L</w:t>
            </w:r>
            <w:r>
              <w:rPr>
                <w:rFonts w:eastAsia="宋体"/>
                <w:i/>
                <w:iCs/>
                <w:sz w:val="15"/>
                <w:szCs w:val="16"/>
                <w:vertAlign w:val="subscript"/>
              </w:rPr>
              <w:t>n</w:t>
            </w:r>
          </w:p>
        </w:tc>
        <w:tc>
          <w:tcPr>
            <w:tcW w:w="603" w:type="pct"/>
            <w:shd w:val="clear" w:color="auto" w:fill="auto"/>
            <w:vAlign w:val="center"/>
          </w:tcPr>
          <w:p w14:paraId="6FFC7E59" w14:textId="77777777" w:rsidR="00430B98" w:rsidRDefault="00000000">
            <w:pPr>
              <w:jc w:val="center"/>
              <w:rPr>
                <w:rFonts w:eastAsia="等线"/>
                <w:sz w:val="15"/>
                <w:szCs w:val="15"/>
              </w:rPr>
            </w:pPr>
            <w:r>
              <w:rPr>
                <w:rFonts w:eastAsia="等线" w:hint="eastAsia"/>
                <w:sz w:val="15"/>
                <w:szCs w:val="15"/>
              </w:rPr>
              <w:t>9</w:t>
            </w:r>
          </w:p>
        </w:tc>
        <w:tc>
          <w:tcPr>
            <w:tcW w:w="603" w:type="pct"/>
            <w:shd w:val="clear" w:color="auto" w:fill="auto"/>
            <w:vAlign w:val="center"/>
          </w:tcPr>
          <w:p w14:paraId="448812B8" w14:textId="77777777" w:rsidR="00430B98" w:rsidRDefault="00000000">
            <w:pPr>
              <w:jc w:val="center"/>
              <w:rPr>
                <w:rFonts w:eastAsia="等线"/>
                <w:sz w:val="15"/>
                <w:szCs w:val="15"/>
              </w:rPr>
            </w:pPr>
            <w:r>
              <w:rPr>
                <w:rFonts w:eastAsia="等线" w:hint="eastAsia"/>
                <w:sz w:val="15"/>
                <w:szCs w:val="15"/>
              </w:rPr>
              <w:t>6</w:t>
            </w:r>
          </w:p>
        </w:tc>
        <w:tc>
          <w:tcPr>
            <w:tcW w:w="603" w:type="pct"/>
            <w:shd w:val="clear" w:color="auto" w:fill="auto"/>
            <w:vAlign w:val="center"/>
          </w:tcPr>
          <w:p w14:paraId="3342F662" w14:textId="77777777" w:rsidR="00430B98" w:rsidRDefault="00000000">
            <w:pPr>
              <w:jc w:val="center"/>
              <w:rPr>
                <w:rFonts w:eastAsia="等线"/>
                <w:sz w:val="15"/>
                <w:szCs w:val="15"/>
              </w:rPr>
            </w:pPr>
            <w:r>
              <w:rPr>
                <w:rFonts w:eastAsia="等线" w:hint="eastAsia"/>
                <w:sz w:val="15"/>
                <w:szCs w:val="15"/>
              </w:rPr>
              <w:t>1/3</w:t>
            </w:r>
          </w:p>
        </w:tc>
        <w:tc>
          <w:tcPr>
            <w:tcW w:w="603" w:type="pct"/>
            <w:shd w:val="clear" w:color="auto" w:fill="auto"/>
            <w:vAlign w:val="center"/>
          </w:tcPr>
          <w:p w14:paraId="2AF2E9C4" w14:textId="77777777" w:rsidR="00430B98" w:rsidRDefault="00000000">
            <w:pPr>
              <w:jc w:val="center"/>
              <w:rPr>
                <w:rFonts w:eastAsia="等线"/>
                <w:sz w:val="15"/>
                <w:szCs w:val="15"/>
              </w:rPr>
            </w:pPr>
            <w:r>
              <w:rPr>
                <w:rFonts w:eastAsia="等线" w:hint="eastAsia"/>
                <w:sz w:val="15"/>
                <w:szCs w:val="15"/>
              </w:rPr>
              <w:t>1</w:t>
            </w:r>
          </w:p>
        </w:tc>
      </w:tr>
      <w:tr w:rsidR="00430B98" w14:paraId="46634EB8" w14:textId="77777777">
        <w:trPr>
          <w:trHeight w:val="170"/>
        </w:trPr>
        <w:tc>
          <w:tcPr>
            <w:tcW w:w="1983" w:type="pct"/>
            <w:vMerge/>
            <w:vAlign w:val="center"/>
          </w:tcPr>
          <w:p w14:paraId="20408436" w14:textId="77777777" w:rsidR="00430B98" w:rsidRDefault="00430B98">
            <w:pPr>
              <w:jc w:val="center"/>
              <w:rPr>
                <w:rFonts w:eastAsia="宋体"/>
                <w:i/>
                <w:iCs/>
                <w:sz w:val="15"/>
                <w:szCs w:val="16"/>
              </w:rPr>
            </w:pPr>
          </w:p>
        </w:tc>
        <w:tc>
          <w:tcPr>
            <w:tcW w:w="603" w:type="pct"/>
            <w:shd w:val="clear" w:color="auto" w:fill="auto"/>
            <w:vAlign w:val="center"/>
          </w:tcPr>
          <w:p w14:paraId="661CBF17" w14:textId="77777777" w:rsidR="00430B98" w:rsidRDefault="00000000">
            <w:pPr>
              <w:jc w:val="center"/>
              <w:rPr>
                <w:rFonts w:eastAsia="宋体"/>
                <w:i/>
                <w:iCs/>
                <w:sz w:val="15"/>
                <w:szCs w:val="16"/>
              </w:rPr>
            </w:pPr>
            <w:r>
              <w:rPr>
                <w:rFonts w:eastAsia="等线"/>
                <w:i/>
                <w:iCs/>
                <w:sz w:val="15"/>
                <w:szCs w:val="15"/>
              </w:rPr>
              <w:t>CR</w:t>
            </w:r>
          </w:p>
        </w:tc>
        <w:tc>
          <w:tcPr>
            <w:tcW w:w="2413" w:type="pct"/>
            <w:gridSpan w:val="4"/>
            <w:shd w:val="clear" w:color="auto" w:fill="auto"/>
            <w:vAlign w:val="center"/>
          </w:tcPr>
          <w:p w14:paraId="77DBCD63" w14:textId="77777777" w:rsidR="00430B98" w:rsidRDefault="00000000">
            <w:pPr>
              <w:jc w:val="center"/>
              <w:rPr>
                <w:rFonts w:eastAsia="等线"/>
                <w:sz w:val="15"/>
                <w:szCs w:val="15"/>
              </w:rPr>
            </w:pPr>
            <w:r>
              <w:rPr>
                <w:rFonts w:eastAsia="等线" w:hint="eastAsia"/>
                <w:sz w:val="15"/>
                <w:szCs w:val="15"/>
              </w:rPr>
              <w:t>0.091752</w:t>
            </w:r>
          </w:p>
        </w:tc>
      </w:tr>
      <w:tr w:rsidR="00430B98" w14:paraId="53477754" w14:textId="77777777">
        <w:trPr>
          <w:trHeight w:val="170"/>
        </w:trPr>
        <w:tc>
          <w:tcPr>
            <w:tcW w:w="1998" w:type="dxa"/>
            <w:vMerge w:val="restart"/>
            <w:tcBorders>
              <w:top w:val="single" w:sz="4" w:space="0" w:color="auto"/>
            </w:tcBorders>
            <w:vAlign w:val="center"/>
          </w:tcPr>
          <w:p w14:paraId="6ACFB724" w14:textId="03B19CBD" w:rsidR="00430B98" w:rsidRDefault="00000000">
            <w:pPr>
              <w:jc w:val="center"/>
              <w:rPr>
                <w:rFonts w:eastAsia="宋体"/>
                <w:i/>
                <w:iCs/>
                <w:sz w:val="15"/>
                <w:szCs w:val="16"/>
              </w:rPr>
            </w:pPr>
            <w:r>
              <w:rPr>
                <w:rFonts w:eastAsia="宋体"/>
                <w:sz w:val="15"/>
                <w:szCs w:val="15"/>
              </w:rPr>
              <w:t>Third expert</w:t>
            </w:r>
          </w:p>
        </w:tc>
        <w:tc>
          <w:tcPr>
            <w:tcW w:w="603" w:type="pct"/>
            <w:tcBorders>
              <w:top w:val="single" w:sz="4" w:space="0" w:color="auto"/>
            </w:tcBorders>
            <w:shd w:val="clear" w:color="auto" w:fill="auto"/>
            <w:vAlign w:val="center"/>
          </w:tcPr>
          <w:p w14:paraId="3DB1D92A" w14:textId="77777777" w:rsidR="00430B98" w:rsidRDefault="00000000">
            <w:pPr>
              <w:jc w:val="center"/>
              <w:rPr>
                <w:rFonts w:eastAsia="宋体"/>
                <w:i/>
                <w:iCs/>
                <w:sz w:val="15"/>
                <w:szCs w:val="16"/>
              </w:rPr>
            </w:pPr>
            <w:r>
              <w:rPr>
                <w:rFonts w:eastAsia="等线"/>
                <w:i/>
                <w:iCs/>
                <w:sz w:val="15"/>
                <w:szCs w:val="15"/>
              </w:rPr>
              <w:t>D</w:t>
            </w:r>
            <w:r>
              <w:rPr>
                <w:rFonts w:eastAsia="等线"/>
                <w:i/>
                <w:iCs/>
                <w:sz w:val="15"/>
                <w:szCs w:val="15"/>
                <w:vertAlign w:val="subscript"/>
              </w:rPr>
              <w:t>L</w:t>
            </w:r>
          </w:p>
        </w:tc>
        <w:tc>
          <w:tcPr>
            <w:tcW w:w="603" w:type="pct"/>
            <w:tcBorders>
              <w:top w:val="single" w:sz="4" w:space="0" w:color="auto"/>
            </w:tcBorders>
            <w:shd w:val="clear" w:color="auto" w:fill="auto"/>
            <w:vAlign w:val="center"/>
          </w:tcPr>
          <w:p w14:paraId="6AE4E81D" w14:textId="77777777" w:rsidR="00430B98" w:rsidRDefault="00000000">
            <w:pPr>
              <w:jc w:val="center"/>
              <w:rPr>
                <w:rFonts w:eastAsia="等线"/>
                <w:sz w:val="15"/>
                <w:szCs w:val="15"/>
              </w:rPr>
            </w:pPr>
            <w:r>
              <w:rPr>
                <w:rFonts w:eastAsia="等线" w:hint="eastAsia"/>
                <w:sz w:val="15"/>
                <w:szCs w:val="15"/>
              </w:rPr>
              <w:t>1</w:t>
            </w:r>
          </w:p>
        </w:tc>
        <w:tc>
          <w:tcPr>
            <w:tcW w:w="603" w:type="pct"/>
            <w:tcBorders>
              <w:top w:val="single" w:sz="4" w:space="0" w:color="auto"/>
            </w:tcBorders>
            <w:shd w:val="clear" w:color="auto" w:fill="auto"/>
            <w:vAlign w:val="center"/>
          </w:tcPr>
          <w:p w14:paraId="6AA981CA" w14:textId="77777777" w:rsidR="00430B98" w:rsidRDefault="00000000">
            <w:pPr>
              <w:jc w:val="center"/>
              <w:rPr>
                <w:rFonts w:eastAsia="等线"/>
                <w:sz w:val="15"/>
                <w:szCs w:val="15"/>
              </w:rPr>
            </w:pPr>
            <w:r>
              <w:rPr>
                <w:rFonts w:eastAsia="等线" w:hint="eastAsia"/>
                <w:sz w:val="15"/>
                <w:szCs w:val="15"/>
              </w:rPr>
              <w:t>3</w:t>
            </w:r>
          </w:p>
        </w:tc>
        <w:tc>
          <w:tcPr>
            <w:tcW w:w="603" w:type="pct"/>
            <w:tcBorders>
              <w:top w:val="single" w:sz="4" w:space="0" w:color="auto"/>
            </w:tcBorders>
            <w:shd w:val="clear" w:color="auto" w:fill="auto"/>
            <w:vAlign w:val="center"/>
          </w:tcPr>
          <w:p w14:paraId="03E519E6" w14:textId="77777777" w:rsidR="00430B98" w:rsidRDefault="00000000">
            <w:pPr>
              <w:jc w:val="center"/>
              <w:rPr>
                <w:rFonts w:eastAsia="等线"/>
                <w:sz w:val="15"/>
                <w:szCs w:val="15"/>
              </w:rPr>
            </w:pPr>
            <w:r>
              <w:rPr>
                <w:rFonts w:eastAsia="等线" w:hint="eastAsia"/>
                <w:sz w:val="15"/>
                <w:szCs w:val="15"/>
              </w:rPr>
              <w:t>1/4</w:t>
            </w:r>
          </w:p>
        </w:tc>
        <w:tc>
          <w:tcPr>
            <w:tcW w:w="603" w:type="pct"/>
            <w:tcBorders>
              <w:top w:val="single" w:sz="4" w:space="0" w:color="auto"/>
            </w:tcBorders>
            <w:shd w:val="clear" w:color="auto" w:fill="auto"/>
            <w:vAlign w:val="center"/>
          </w:tcPr>
          <w:p w14:paraId="071F352B" w14:textId="77777777" w:rsidR="00430B98" w:rsidRDefault="00000000">
            <w:pPr>
              <w:jc w:val="center"/>
              <w:rPr>
                <w:rFonts w:eastAsia="等线"/>
                <w:sz w:val="15"/>
                <w:szCs w:val="15"/>
              </w:rPr>
            </w:pPr>
            <w:r>
              <w:rPr>
                <w:rFonts w:eastAsia="等线" w:hint="eastAsia"/>
                <w:sz w:val="15"/>
                <w:szCs w:val="15"/>
              </w:rPr>
              <w:t>1/6</w:t>
            </w:r>
          </w:p>
        </w:tc>
      </w:tr>
      <w:tr w:rsidR="00430B98" w14:paraId="3B865803" w14:textId="77777777">
        <w:trPr>
          <w:trHeight w:val="170"/>
        </w:trPr>
        <w:tc>
          <w:tcPr>
            <w:tcW w:w="1983" w:type="pct"/>
            <w:vMerge/>
          </w:tcPr>
          <w:p w14:paraId="77B9C101" w14:textId="77777777" w:rsidR="00430B98" w:rsidRDefault="00430B98">
            <w:pPr>
              <w:jc w:val="center"/>
              <w:rPr>
                <w:rFonts w:eastAsia="宋体"/>
                <w:i/>
                <w:iCs/>
                <w:sz w:val="15"/>
                <w:szCs w:val="16"/>
              </w:rPr>
            </w:pPr>
          </w:p>
        </w:tc>
        <w:tc>
          <w:tcPr>
            <w:tcW w:w="603" w:type="pct"/>
            <w:shd w:val="clear" w:color="auto" w:fill="auto"/>
            <w:vAlign w:val="center"/>
          </w:tcPr>
          <w:p w14:paraId="2C2E4E5B" w14:textId="77777777" w:rsidR="00430B98" w:rsidRDefault="00000000">
            <w:pPr>
              <w:jc w:val="center"/>
              <w:rPr>
                <w:rFonts w:eastAsia="宋体"/>
                <w:i/>
                <w:iCs/>
                <w:sz w:val="15"/>
                <w:szCs w:val="16"/>
              </w:rPr>
            </w:pPr>
            <w:r>
              <w:rPr>
                <w:rFonts w:eastAsia="等线"/>
                <w:i/>
                <w:iCs/>
                <w:sz w:val="15"/>
                <w:szCs w:val="15"/>
              </w:rPr>
              <w:t>P</w:t>
            </w:r>
            <w:r>
              <w:rPr>
                <w:rFonts w:eastAsia="等线"/>
                <w:i/>
                <w:iCs/>
                <w:sz w:val="15"/>
                <w:szCs w:val="15"/>
                <w:vertAlign w:val="subscript"/>
              </w:rPr>
              <w:t>R</w:t>
            </w:r>
          </w:p>
        </w:tc>
        <w:tc>
          <w:tcPr>
            <w:tcW w:w="603" w:type="pct"/>
            <w:shd w:val="clear" w:color="auto" w:fill="auto"/>
            <w:vAlign w:val="center"/>
          </w:tcPr>
          <w:p w14:paraId="0780D0CE" w14:textId="77777777" w:rsidR="00430B98" w:rsidRDefault="00000000">
            <w:pPr>
              <w:jc w:val="center"/>
              <w:rPr>
                <w:rFonts w:eastAsia="等线"/>
                <w:sz w:val="15"/>
                <w:szCs w:val="15"/>
              </w:rPr>
            </w:pPr>
            <w:r>
              <w:rPr>
                <w:rFonts w:eastAsia="等线" w:hint="eastAsia"/>
                <w:sz w:val="15"/>
                <w:szCs w:val="15"/>
              </w:rPr>
              <w:t>1/3</w:t>
            </w:r>
          </w:p>
        </w:tc>
        <w:tc>
          <w:tcPr>
            <w:tcW w:w="603" w:type="pct"/>
            <w:shd w:val="clear" w:color="auto" w:fill="auto"/>
            <w:vAlign w:val="center"/>
          </w:tcPr>
          <w:p w14:paraId="73D716D8" w14:textId="77777777" w:rsidR="00430B98" w:rsidRDefault="00000000">
            <w:pPr>
              <w:jc w:val="center"/>
              <w:rPr>
                <w:rFonts w:eastAsia="等线"/>
                <w:sz w:val="15"/>
                <w:szCs w:val="15"/>
              </w:rPr>
            </w:pPr>
            <w:r>
              <w:rPr>
                <w:rFonts w:eastAsia="等线" w:hint="eastAsia"/>
                <w:sz w:val="15"/>
                <w:szCs w:val="15"/>
              </w:rPr>
              <w:t>1</w:t>
            </w:r>
          </w:p>
        </w:tc>
        <w:tc>
          <w:tcPr>
            <w:tcW w:w="603" w:type="pct"/>
            <w:shd w:val="clear" w:color="auto" w:fill="auto"/>
            <w:vAlign w:val="center"/>
          </w:tcPr>
          <w:p w14:paraId="1D945C86" w14:textId="77777777" w:rsidR="00430B98" w:rsidRDefault="00000000">
            <w:pPr>
              <w:jc w:val="center"/>
              <w:rPr>
                <w:rFonts w:eastAsia="等线"/>
                <w:sz w:val="15"/>
                <w:szCs w:val="15"/>
              </w:rPr>
            </w:pPr>
            <w:r>
              <w:rPr>
                <w:rFonts w:eastAsia="等线" w:hint="eastAsia"/>
                <w:sz w:val="15"/>
                <w:szCs w:val="15"/>
              </w:rPr>
              <w:t>1/6</w:t>
            </w:r>
          </w:p>
        </w:tc>
        <w:tc>
          <w:tcPr>
            <w:tcW w:w="603" w:type="pct"/>
            <w:shd w:val="clear" w:color="auto" w:fill="auto"/>
            <w:vAlign w:val="center"/>
          </w:tcPr>
          <w:p w14:paraId="5FAE447D" w14:textId="77777777" w:rsidR="00430B98" w:rsidRDefault="00000000">
            <w:pPr>
              <w:jc w:val="center"/>
              <w:rPr>
                <w:rFonts w:eastAsia="等线"/>
                <w:sz w:val="15"/>
                <w:szCs w:val="15"/>
              </w:rPr>
            </w:pPr>
            <w:r>
              <w:rPr>
                <w:rFonts w:eastAsia="等线" w:hint="eastAsia"/>
                <w:sz w:val="15"/>
                <w:szCs w:val="15"/>
              </w:rPr>
              <w:t>3</w:t>
            </w:r>
          </w:p>
        </w:tc>
      </w:tr>
      <w:tr w:rsidR="00430B98" w14:paraId="52EB51B6" w14:textId="77777777">
        <w:trPr>
          <w:trHeight w:val="170"/>
        </w:trPr>
        <w:tc>
          <w:tcPr>
            <w:tcW w:w="1983" w:type="pct"/>
            <w:vMerge/>
          </w:tcPr>
          <w:p w14:paraId="2BEB3472" w14:textId="77777777" w:rsidR="00430B98" w:rsidRDefault="00430B98">
            <w:pPr>
              <w:jc w:val="center"/>
              <w:rPr>
                <w:rFonts w:eastAsia="宋体"/>
                <w:i/>
                <w:iCs/>
                <w:sz w:val="15"/>
                <w:szCs w:val="16"/>
              </w:rPr>
            </w:pPr>
          </w:p>
        </w:tc>
        <w:tc>
          <w:tcPr>
            <w:tcW w:w="603" w:type="pct"/>
            <w:shd w:val="clear" w:color="auto" w:fill="auto"/>
            <w:vAlign w:val="center"/>
          </w:tcPr>
          <w:p w14:paraId="7947CC95" w14:textId="77777777" w:rsidR="00430B98" w:rsidRDefault="00000000">
            <w:pPr>
              <w:jc w:val="center"/>
              <w:rPr>
                <w:rFonts w:eastAsia="宋体"/>
                <w:i/>
                <w:iCs/>
                <w:sz w:val="15"/>
                <w:szCs w:val="16"/>
              </w:rPr>
            </w:pPr>
            <w:r>
              <w:rPr>
                <w:rFonts w:eastAsia="等线"/>
                <w:i/>
                <w:iCs/>
                <w:sz w:val="15"/>
                <w:szCs w:val="15"/>
              </w:rPr>
              <w:t>S</w:t>
            </w:r>
            <w:r>
              <w:rPr>
                <w:rFonts w:eastAsia="等线"/>
                <w:i/>
                <w:iCs/>
                <w:sz w:val="15"/>
                <w:szCs w:val="15"/>
                <w:vertAlign w:val="subscript"/>
              </w:rPr>
              <w:t>e</w:t>
            </w:r>
          </w:p>
        </w:tc>
        <w:tc>
          <w:tcPr>
            <w:tcW w:w="603" w:type="pct"/>
            <w:shd w:val="clear" w:color="auto" w:fill="auto"/>
            <w:vAlign w:val="center"/>
          </w:tcPr>
          <w:p w14:paraId="528061CB" w14:textId="77777777" w:rsidR="00430B98" w:rsidRDefault="00000000">
            <w:pPr>
              <w:jc w:val="center"/>
              <w:rPr>
                <w:rFonts w:eastAsia="等线"/>
                <w:sz w:val="15"/>
                <w:szCs w:val="15"/>
              </w:rPr>
            </w:pPr>
            <w:r>
              <w:rPr>
                <w:rFonts w:eastAsia="等线" w:hint="eastAsia"/>
                <w:sz w:val="15"/>
                <w:szCs w:val="15"/>
              </w:rPr>
              <w:t>4</w:t>
            </w:r>
          </w:p>
        </w:tc>
        <w:tc>
          <w:tcPr>
            <w:tcW w:w="603" w:type="pct"/>
            <w:shd w:val="clear" w:color="auto" w:fill="auto"/>
            <w:vAlign w:val="center"/>
          </w:tcPr>
          <w:p w14:paraId="223497B8" w14:textId="77777777" w:rsidR="00430B98" w:rsidRDefault="00000000">
            <w:pPr>
              <w:jc w:val="center"/>
              <w:rPr>
                <w:rFonts w:eastAsia="等线"/>
                <w:sz w:val="15"/>
                <w:szCs w:val="15"/>
              </w:rPr>
            </w:pPr>
            <w:r>
              <w:rPr>
                <w:rFonts w:eastAsia="等线" w:hint="eastAsia"/>
                <w:sz w:val="15"/>
                <w:szCs w:val="15"/>
              </w:rPr>
              <w:t>6</w:t>
            </w:r>
          </w:p>
        </w:tc>
        <w:tc>
          <w:tcPr>
            <w:tcW w:w="603" w:type="pct"/>
            <w:shd w:val="clear" w:color="auto" w:fill="auto"/>
            <w:vAlign w:val="center"/>
          </w:tcPr>
          <w:p w14:paraId="56AD21B1" w14:textId="77777777" w:rsidR="00430B98" w:rsidRDefault="00000000">
            <w:pPr>
              <w:jc w:val="center"/>
              <w:rPr>
                <w:rFonts w:eastAsia="等线"/>
                <w:sz w:val="15"/>
                <w:szCs w:val="15"/>
              </w:rPr>
            </w:pPr>
            <w:r>
              <w:rPr>
                <w:rFonts w:eastAsia="等线" w:hint="eastAsia"/>
                <w:sz w:val="15"/>
                <w:szCs w:val="15"/>
              </w:rPr>
              <w:t>1</w:t>
            </w:r>
          </w:p>
        </w:tc>
        <w:tc>
          <w:tcPr>
            <w:tcW w:w="603" w:type="pct"/>
            <w:shd w:val="clear" w:color="auto" w:fill="auto"/>
            <w:vAlign w:val="center"/>
          </w:tcPr>
          <w:p w14:paraId="4AF277D0" w14:textId="77777777" w:rsidR="00430B98" w:rsidRDefault="00000000">
            <w:pPr>
              <w:jc w:val="center"/>
              <w:rPr>
                <w:rFonts w:eastAsia="等线"/>
                <w:sz w:val="15"/>
                <w:szCs w:val="15"/>
              </w:rPr>
            </w:pPr>
            <w:r>
              <w:rPr>
                <w:rFonts w:eastAsia="等线" w:hint="eastAsia"/>
                <w:sz w:val="15"/>
                <w:szCs w:val="15"/>
              </w:rPr>
              <w:t>1/3</w:t>
            </w:r>
          </w:p>
        </w:tc>
      </w:tr>
      <w:tr w:rsidR="00430B98" w14:paraId="2DC14818" w14:textId="77777777">
        <w:trPr>
          <w:trHeight w:val="170"/>
        </w:trPr>
        <w:tc>
          <w:tcPr>
            <w:tcW w:w="1983" w:type="pct"/>
            <w:vMerge/>
          </w:tcPr>
          <w:p w14:paraId="28AA8338" w14:textId="77777777" w:rsidR="00430B98" w:rsidRDefault="00430B98">
            <w:pPr>
              <w:jc w:val="center"/>
              <w:rPr>
                <w:rFonts w:eastAsia="宋体"/>
                <w:i/>
                <w:iCs/>
                <w:sz w:val="15"/>
                <w:szCs w:val="16"/>
              </w:rPr>
            </w:pPr>
          </w:p>
        </w:tc>
        <w:tc>
          <w:tcPr>
            <w:tcW w:w="603" w:type="pct"/>
            <w:shd w:val="clear" w:color="auto" w:fill="auto"/>
            <w:vAlign w:val="center"/>
          </w:tcPr>
          <w:p w14:paraId="3078B57D" w14:textId="77777777" w:rsidR="00430B98" w:rsidRDefault="00000000">
            <w:pPr>
              <w:jc w:val="center"/>
              <w:rPr>
                <w:rFonts w:eastAsia="宋体"/>
                <w:i/>
                <w:iCs/>
                <w:sz w:val="15"/>
                <w:szCs w:val="16"/>
              </w:rPr>
            </w:pPr>
            <w:r>
              <w:rPr>
                <w:rFonts w:eastAsia="宋体"/>
                <w:i/>
                <w:iCs/>
                <w:sz w:val="15"/>
                <w:szCs w:val="16"/>
              </w:rPr>
              <w:t>L</w:t>
            </w:r>
            <w:r>
              <w:rPr>
                <w:rFonts w:eastAsia="宋体"/>
                <w:i/>
                <w:iCs/>
                <w:sz w:val="15"/>
                <w:szCs w:val="16"/>
                <w:vertAlign w:val="subscript"/>
              </w:rPr>
              <w:t>n</w:t>
            </w:r>
          </w:p>
        </w:tc>
        <w:tc>
          <w:tcPr>
            <w:tcW w:w="603" w:type="pct"/>
            <w:shd w:val="clear" w:color="auto" w:fill="auto"/>
            <w:vAlign w:val="center"/>
          </w:tcPr>
          <w:p w14:paraId="21D75474" w14:textId="77777777" w:rsidR="00430B98" w:rsidRDefault="00000000">
            <w:pPr>
              <w:jc w:val="center"/>
              <w:rPr>
                <w:rFonts w:eastAsia="等线"/>
                <w:sz w:val="15"/>
                <w:szCs w:val="15"/>
              </w:rPr>
            </w:pPr>
            <w:r>
              <w:rPr>
                <w:rFonts w:eastAsia="等线" w:hint="eastAsia"/>
                <w:sz w:val="15"/>
                <w:szCs w:val="15"/>
              </w:rPr>
              <w:t>6</w:t>
            </w:r>
          </w:p>
        </w:tc>
        <w:tc>
          <w:tcPr>
            <w:tcW w:w="603" w:type="pct"/>
            <w:shd w:val="clear" w:color="auto" w:fill="auto"/>
            <w:vAlign w:val="center"/>
          </w:tcPr>
          <w:p w14:paraId="5CCFAA06" w14:textId="77777777" w:rsidR="00430B98" w:rsidRDefault="00000000">
            <w:pPr>
              <w:jc w:val="center"/>
              <w:rPr>
                <w:rFonts w:eastAsia="等线"/>
                <w:sz w:val="15"/>
                <w:szCs w:val="15"/>
              </w:rPr>
            </w:pPr>
            <w:r>
              <w:rPr>
                <w:rFonts w:eastAsia="等线" w:hint="eastAsia"/>
                <w:sz w:val="15"/>
                <w:szCs w:val="15"/>
              </w:rPr>
              <w:t>7</w:t>
            </w:r>
          </w:p>
        </w:tc>
        <w:tc>
          <w:tcPr>
            <w:tcW w:w="603" w:type="pct"/>
            <w:shd w:val="clear" w:color="auto" w:fill="auto"/>
            <w:vAlign w:val="center"/>
          </w:tcPr>
          <w:p w14:paraId="25BA97C0" w14:textId="77777777" w:rsidR="00430B98" w:rsidRDefault="00000000">
            <w:pPr>
              <w:jc w:val="center"/>
              <w:rPr>
                <w:rFonts w:eastAsia="等线"/>
                <w:sz w:val="15"/>
                <w:szCs w:val="15"/>
              </w:rPr>
            </w:pPr>
            <w:r>
              <w:rPr>
                <w:rFonts w:eastAsia="等线" w:hint="eastAsia"/>
                <w:sz w:val="15"/>
                <w:szCs w:val="15"/>
              </w:rPr>
              <w:t>3</w:t>
            </w:r>
          </w:p>
        </w:tc>
        <w:tc>
          <w:tcPr>
            <w:tcW w:w="603" w:type="pct"/>
            <w:shd w:val="clear" w:color="auto" w:fill="auto"/>
            <w:vAlign w:val="center"/>
          </w:tcPr>
          <w:p w14:paraId="025C65FD" w14:textId="77777777" w:rsidR="00430B98" w:rsidRDefault="00000000">
            <w:pPr>
              <w:jc w:val="center"/>
              <w:rPr>
                <w:rFonts w:eastAsia="等线"/>
                <w:sz w:val="15"/>
                <w:szCs w:val="15"/>
              </w:rPr>
            </w:pPr>
            <w:r>
              <w:rPr>
                <w:rFonts w:eastAsia="等线" w:hint="eastAsia"/>
                <w:sz w:val="15"/>
                <w:szCs w:val="15"/>
              </w:rPr>
              <w:t>1</w:t>
            </w:r>
          </w:p>
        </w:tc>
      </w:tr>
      <w:tr w:rsidR="00430B98" w14:paraId="193973F6" w14:textId="77777777">
        <w:trPr>
          <w:trHeight w:val="170"/>
        </w:trPr>
        <w:tc>
          <w:tcPr>
            <w:tcW w:w="1983" w:type="pct"/>
            <w:vMerge/>
            <w:tcBorders>
              <w:bottom w:val="single" w:sz="12" w:space="0" w:color="auto"/>
            </w:tcBorders>
          </w:tcPr>
          <w:p w14:paraId="6AF78880" w14:textId="77777777" w:rsidR="00430B98" w:rsidRDefault="00430B98">
            <w:pPr>
              <w:jc w:val="center"/>
              <w:rPr>
                <w:rFonts w:eastAsia="宋体"/>
                <w:i/>
                <w:iCs/>
                <w:sz w:val="15"/>
                <w:szCs w:val="16"/>
              </w:rPr>
            </w:pPr>
          </w:p>
        </w:tc>
        <w:tc>
          <w:tcPr>
            <w:tcW w:w="603" w:type="pct"/>
            <w:tcBorders>
              <w:bottom w:val="single" w:sz="12" w:space="0" w:color="auto"/>
            </w:tcBorders>
            <w:shd w:val="clear" w:color="auto" w:fill="auto"/>
            <w:vAlign w:val="center"/>
          </w:tcPr>
          <w:p w14:paraId="353C87CB" w14:textId="77777777" w:rsidR="00430B98" w:rsidRDefault="00000000">
            <w:pPr>
              <w:jc w:val="center"/>
              <w:rPr>
                <w:rFonts w:eastAsia="宋体"/>
                <w:i/>
                <w:iCs/>
                <w:sz w:val="15"/>
                <w:szCs w:val="16"/>
                <w:lang w:eastAsia="zh-CN"/>
              </w:rPr>
            </w:pPr>
            <w:r>
              <w:rPr>
                <w:rFonts w:eastAsia="宋体" w:hint="eastAsia"/>
                <w:i/>
                <w:iCs/>
                <w:sz w:val="15"/>
                <w:szCs w:val="16"/>
                <w:lang w:eastAsia="zh-CN"/>
              </w:rPr>
              <w:t>CR</w:t>
            </w:r>
          </w:p>
        </w:tc>
        <w:tc>
          <w:tcPr>
            <w:tcW w:w="2413" w:type="pct"/>
            <w:gridSpan w:val="4"/>
            <w:tcBorders>
              <w:bottom w:val="single" w:sz="12" w:space="0" w:color="auto"/>
            </w:tcBorders>
            <w:shd w:val="clear" w:color="auto" w:fill="auto"/>
            <w:vAlign w:val="center"/>
          </w:tcPr>
          <w:p w14:paraId="6E3242CC" w14:textId="77777777" w:rsidR="00430B98" w:rsidRDefault="00000000">
            <w:pPr>
              <w:jc w:val="center"/>
              <w:rPr>
                <w:rFonts w:eastAsia="等线"/>
                <w:sz w:val="15"/>
                <w:szCs w:val="15"/>
              </w:rPr>
            </w:pPr>
            <w:r>
              <w:rPr>
                <w:rFonts w:eastAsia="等线" w:hint="eastAsia"/>
                <w:sz w:val="15"/>
                <w:szCs w:val="15"/>
              </w:rPr>
              <w:t>0.064668</w:t>
            </w:r>
          </w:p>
        </w:tc>
      </w:tr>
    </w:tbl>
    <w:p w14:paraId="4C2274EA" w14:textId="787751AA" w:rsidR="00430B98" w:rsidRDefault="00000000">
      <w:pPr>
        <w:pStyle w:val="PARA"/>
        <w:numPr>
          <w:ilvl w:val="0"/>
          <w:numId w:val="17"/>
        </w:numPr>
        <w:spacing w:beforeLines="50" w:before="120"/>
        <w:ind w:left="442" w:hanging="442"/>
        <w:rPr>
          <w:rFonts w:ascii="Helvetica" w:hAnsi="Helvetica" w:cs="FormataOTF-Bold"/>
          <w:b/>
          <w:bCs/>
          <w:spacing w:val="0"/>
          <w:sz w:val="14"/>
          <w:szCs w:val="14"/>
          <w:lang w:eastAsia="zh-CN"/>
        </w:rPr>
      </w:pPr>
      <w:bookmarkStart w:id="8" w:name="_Ref183967657"/>
      <w:r>
        <w:rPr>
          <w:rFonts w:ascii="Helvetica" w:hAnsi="Helvetica" w:cs="FormataOTF-Bold" w:hint="eastAsia"/>
          <w:b/>
          <w:bCs/>
          <w:spacing w:val="0"/>
          <w:sz w:val="14"/>
          <w:szCs w:val="14"/>
          <w:lang w:eastAsia="zh-CN"/>
        </w:rPr>
        <w:t>Optimized criterion layer judgment matrix using BCWSM</w:t>
      </w:r>
      <w:bookmarkEnd w:id="8"/>
      <w:r>
        <w:rPr>
          <w:rFonts w:ascii="Helvetica" w:hAnsi="Helvetica" w:cs="FormataOTF-Bold" w:hint="eastAsia"/>
          <w:b/>
          <w:bCs/>
          <w:spacing w:val="0"/>
          <w:sz w:val="14"/>
          <w:szCs w:val="14"/>
          <w:lang w:eastAsia="zh-CN"/>
        </w:rPr>
        <w:t>.</w:t>
      </w:r>
    </w:p>
    <w:tbl>
      <w:tblPr>
        <w:tblW w:w="5000" w:type="pct"/>
        <w:tblLook w:val="04A0" w:firstRow="1" w:lastRow="0" w:firstColumn="1" w:lastColumn="0" w:noHBand="0" w:noVBand="1"/>
      </w:tblPr>
      <w:tblGrid>
        <w:gridCol w:w="978"/>
        <w:gridCol w:w="911"/>
        <w:gridCol w:w="977"/>
        <w:gridCol w:w="977"/>
        <w:gridCol w:w="977"/>
      </w:tblGrid>
      <w:tr w:rsidR="00430B98" w14:paraId="51385845" w14:textId="77777777">
        <w:trPr>
          <w:trHeight w:val="170"/>
        </w:trPr>
        <w:tc>
          <w:tcPr>
            <w:tcW w:w="1014" w:type="pct"/>
            <w:tcBorders>
              <w:top w:val="single" w:sz="12" w:space="0" w:color="auto"/>
              <w:bottom w:val="single" w:sz="6" w:space="0" w:color="auto"/>
            </w:tcBorders>
            <w:shd w:val="clear" w:color="auto" w:fill="auto"/>
            <w:vAlign w:val="center"/>
          </w:tcPr>
          <w:p w14:paraId="60EC18F6" w14:textId="77777777" w:rsidR="00430B98" w:rsidRDefault="00430B98">
            <w:pPr>
              <w:jc w:val="center"/>
              <w:rPr>
                <w:rFonts w:eastAsia="等线"/>
                <w:sz w:val="15"/>
                <w:szCs w:val="15"/>
              </w:rPr>
            </w:pPr>
          </w:p>
        </w:tc>
        <w:tc>
          <w:tcPr>
            <w:tcW w:w="944" w:type="pct"/>
            <w:tcBorders>
              <w:top w:val="single" w:sz="12" w:space="0" w:color="auto"/>
              <w:bottom w:val="single" w:sz="6" w:space="0" w:color="auto"/>
            </w:tcBorders>
            <w:shd w:val="clear" w:color="auto" w:fill="auto"/>
            <w:vAlign w:val="center"/>
          </w:tcPr>
          <w:p w14:paraId="5C867B0B" w14:textId="77777777" w:rsidR="00430B98" w:rsidRDefault="00000000">
            <w:pPr>
              <w:jc w:val="center"/>
              <w:rPr>
                <w:rFonts w:eastAsia="等线"/>
                <w:i/>
                <w:iCs/>
                <w:sz w:val="15"/>
                <w:szCs w:val="15"/>
              </w:rPr>
            </w:pPr>
            <w:r>
              <w:rPr>
                <w:rFonts w:eastAsia="等线"/>
                <w:i/>
                <w:iCs/>
                <w:sz w:val="15"/>
                <w:szCs w:val="15"/>
              </w:rPr>
              <w:t>D</w:t>
            </w:r>
            <w:r>
              <w:rPr>
                <w:rFonts w:eastAsia="等线"/>
                <w:i/>
                <w:iCs/>
                <w:sz w:val="15"/>
                <w:szCs w:val="15"/>
                <w:vertAlign w:val="subscript"/>
              </w:rPr>
              <w:t>L</w:t>
            </w:r>
          </w:p>
        </w:tc>
        <w:tc>
          <w:tcPr>
            <w:tcW w:w="1014" w:type="pct"/>
            <w:tcBorders>
              <w:top w:val="single" w:sz="12" w:space="0" w:color="auto"/>
              <w:bottom w:val="single" w:sz="6" w:space="0" w:color="auto"/>
            </w:tcBorders>
            <w:shd w:val="clear" w:color="auto" w:fill="auto"/>
            <w:vAlign w:val="center"/>
          </w:tcPr>
          <w:p w14:paraId="2E2B417E" w14:textId="77777777" w:rsidR="00430B98" w:rsidRDefault="00000000">
            <w:pPr>
              <w:jc w:val="center"/>
              <w:rPr>
                <w:rFonts w:eastAsia="等线"/>
                <w:i/>
                <w:iCs/>
                <w:sz w:val="15"/>
                <w:szCs w:val="15"/>
              </w:rPr>
            </w:pPr>
            <w:r>
              <w:rPr>
                <w:rFonts w:eastAsia="等线"/>
                <w:i/>
                <w:iCs/>
                <w:sz w:val="15"/>
                <w:szCs w:val="15"/>
              </w:rPr>
              <w:t>P</w:t>
            </w:r>
            <w:r>
              <w:rPr>
                <w:rFonts w:eastAsia="等线"/>
                <w:i/>
                <w:iCs/>
                <w:sz w:val="15"/>
                <w:szCs w:val="15"/>
                <w:vertAlign w:val="subscript"/>
              </w:rPr>
              <w:t>R</w:t>
            </w:r>
          </w:p>
        </w:tc>
        <w:tc>
          <w:tcPr>
            <w:tcW w:w="1014" w:type="pct"/>
            <w:tcBorders>
              <w:top w:val="single" w:sz="12" w:space="0" w:color="auto"/>
              <w:bottom w:val="single" w:sz="6" w:space="0" w:color="auto"/>
            </w:tcBorders>
            <w:shd w:val="clear" w:color="auto" w:fill="auto"/>
            <w:vAlign w:val="center"/>
          </w:tcPr>
          <w:p w14:paraId="4C7C5936" w14:textId="77777777" w:rsidR="00430B98" w:rsidRDefault="00000000">
            <w:pPr>
              <w:jc w:val="center"/>
              <w:rPr>
                <w:rFonts w:eastAsia="等线"/>
                <w:i/>
                <w:iCs/>
                <w:sz w:val="15"/>
                <w:szCs w:val="15"/>
              </w:rPr>
            </w:pPr>
            <w:r>
              <w:rPr>
                <w:rFonts w:eastAsia="等线"/>
                <w:i/>
                <w:iCs/>
                <w:sz w:val="15"/>
                <w:szCs w:val="15"/>
              </w:rPr>
              <w:t>S</w:t>
            </w:r>
            <w:r>
              <w:rPr>
                <w:rFonts w:eastAsia="等线"/>
                <w:i/>
                <w:iCs/>
                <w:sz w:val="15"/>
                <w:szCs w:val="15"/>
                <w:vertAlign w:val="subscript"/>
              </w:rPr>
              <w:t>e</w:t>
            </w:r>
          </w:p>
        </w:tc>
        <w:tc>
          <w:tcPr>
            <w:tcW w:w="1014" w:type="pct"/>
            <w:tcBorders>
              <w:top w:val="single" w:sz="12" w:space="0" w:color="auto"/>
              <w:bottom w:val="single" w:sz="6" w:space="0" w:color="auto"/>
            </w:tcBorders>
            <w:shd w:val="clear" w:color="auto" w:fill="auto"/>
            <w:vAlign w:val="center"/>
          </w:tcPr>
          <w:p w14:paraId="59774FAC" w14:textId="77777777" w:rsidR="00430B98" w:rsidRDefault="00000000">
            <w:pPr>
              <w:jc w:val="center"/>
              <w:rPr>
                <w:rFonts w:eastAsia="等线"/>
                <w:i/>
                <w:iCs/>
                <w:sz w:val="15"/>
                <w:szCs w:val="15"/>
              </w:rPr>
            </w:pPr>
            <w:r>
              <w:rPr>
                <w:rFonts w:eastAsia="宋体"/>
                <w:i/>
                <w:iCs/>
                <w:sz w:val="15"/>
                <w:szCs w:val="16"/>
              </w:rPr>
              <w:t>L</w:t>
            </w:r>
            <w:r>
              <w:rPr>
                <w:rFonts w:eastAsia="宋体"/>
                <w:i/>
                <w:iCs/>
                <w:sz w:val="15"/>
                <w:szCs w:val="16"/>
                <w:vertAlign w:val="subscript"/>
              </w:rPr>
              <w:t>n</w:t>
            </w:r>
          </w:p>
        </w:tc>
      </w:tr>
      <w:tr w:rsidR="00430B98" w14:paraId="0ACB75C0" w14:textId="77777777">
        <w:trPr>
          <w:trHeight w:val="170"/>
        </w:trPr>
        <w:tc>
          <w:tcPr>
            <w:tcW w:w="1014" w:type="pct"/>
            <w:tcBorders>
              <w:top w:val="single" w:sz="6" w:space="0" w:color="auto"/>
            </w:tcBorders>
            <w:shd w:val="clear" w:color="auto" w:fill="auto"/>
            <w:vAlign w:val="center"/>
          </w:tcPr>
          <w:p w14:paraId="799F2049" w14:textId="77777777" w:rsidR="00430B98" w:rsidRDefault="00000000">
            <w:pPr>
              <w:jc w:val="center"/>
              <w:rPr>
                <w:rFonts w:eastAsia="等线"/>
                <w:sz w:val="15"/>
                <w:szCs w:val="15"/>
              </w:rPr>
            </w:pPr>
            <w:r>
              <w:rPr>
                <w:rFonts w:eastAsia="等线"/>
                <w:i/>
                <w:iCs/>
                <w:sz w:val="15"/>
                <w:szCs w:val="15"/>
              </w:rPr>
              <w:t>D</w:t>
            </w:r>
            <w:r>
              <w:rPr>
                <w:rFonts w:eastAsia="等线"/>
                <w:i/>
                <w:iCs/>
                <w:sz w:val="15"/>
                <w:szCs w:val="15"/>
                <w:vertAlign w:val="subscript"/>
              </w:rPr>
              <w:t>L</w:t>
            </w:r>
          </w:p>
        </w:tc>
        <w:tc>
          <w:tcPr>
            <w:tcW w:w="944" w:type="pct"/>
            <w:tcBorders>
              <w:top w:val="single" w:sz="6" w:space="0" w:color="auto"/>
            </w:tcBorders>
            <w:shd w:val="clear" w:color="auto" w:fill="auto"/>
            <w:vAlign w:val="center"/>
          </w:tcPr>
          <w:p w14:paraId="68A68CD3" w14:textId="77777777" w:rsidR="00430B98" w:rsidRDefault="00000000">
            <w:pPr>
              <w:jc w:val="center"/>
              <w:rPr>
                <w:rFonts w:eastAsia="等线"/>
                <w:sz w:val="15"/>
                <w:szCs w:val="15"/>
              </w:rPr>
            </w:pPr>
            <w:r>
              <w:rPr>
                <w:rFonts w:eastAsia="等线"/>
                <w:sz w:val="15"/>
                <w:szCs w:val="15"/>
              </w:rPr>
              <w:t>1</w:t>
            </w:r>
          </w:p>
        </w:tc>
        <w:tc>
          <w:tcPr>
            <w:tcW w:w="1014" w:type="pct"/>
            <w:tcBorders>
              <w:top w:val="single" w:sz="6" w:space="0" w:color="auto"/>
            </w:tcBorders>
            <w:shd w:val="clear" w:color="auto" w:fill="auto"/>
            <w:vAlign w:val="center"/>
          </w:tcPr>
          <w:p w14:paraId="587561AD" w14:textId="77777777" w:rsidR="00430B98" w:rsidRDefault="00000000">
            <w:pPr>
              <w:jc w:val="center"/>
              <w:rPr>
                <w:rFonts w:eastAsia="等线"/>
                <w:sz w:val="15"/>
                <w:szCs w:val="15"/>
              </w:rPr>
            </w:pPr>
            <w:r>
              <w:rPr>
                <w:rFonts w:eastAsia="等线"/>
                <w:sz w:val="15"/>
                <w:szCs w:val="15"/>
              </w:rPr>
              <w:t>1/</w:t>
            </w:r>
            <w:r>
              <w:rPr>
                <w:rFonts w:eastAsia="等线" w:hint="eastAsia"/>
                <w:sz w:val="15"/>
                <w:szCs w:val="15"/>
              </w:rPr>
              <w:t>2</w:t>
            </w:r>
          </w:p>
        </w:tc>
        <w:tc>
          <w:tcPr>
            <w:tcW w:w="1014" w:type="pct"/>
            <w:tcBorders>
              <w:top w:val="single" w:sz="6" w:space="0" w:color="auto"/>
            </w:tcBorders>
            <w:shd w:val="clear" w:color="auto" w:fill="auto"/>
            <w:vAlign w:val="center"/>
          </w:tcPr>
          <w:p w14:paraId="2A3120B0" w14:textId="77777777" w:rsidR="00430B98" w:rsidRDefault="00000000">
            <w:pPr>
              <w:jc w:val="center"/>
              <w:rPr>
                <w:rFonts w:eastAsia="等线"/>
                <w:sz w:val="15"/>
                <w:szCs w:val="15"/>
              </w:rPr>
            </w:pPr>
            <w:r>
              <w:rPr>
                <w:rFonts w:eastAsia="等线"/>
                <w:sz w:val="15"/>
                <w:szCs w:val="15"/>
              </w:rPr>
              <w:t>1/</w:t>
            </w:r>
            <w:r>
              <w:rPr>
                <w:rFonts w:eastAsia="等线" w:hint="eastAsia"/>
                <w:sz w:val="15"/>
                <w:szCs w:val="15"/>
              </w:rPr>
              <w:t>6</w:t>
            </w:r>
          </w:p>
        </w:tc>
        <w:tc>
          <w:tcPr>
            <w:tcW w:w="1014" w:type="pct"/>
            <w:tcBorders>
              <w:top w:val="single" w:sz="6" w:space="0" w:color="auto"/>
            </w:tcBorders>
            <w:shd w:val="clear" w:color="auto" w:fill="auto"/>
            <w:vAlign w:val="center"/>
          </w:tcPr>
          <w:p w14:paraId="39BFB690" w14:textId="77777777" w:rsidR="00430B98" w:rsidRDefault="00000000">
            <w:pPr>
              <w:jc w:val="center"/>
              <w:rPr>
                <w:rFonts w:eastAsia="等线"/>
                <w:sz w:val="15"/>
                <w:szCs w:val="15"/>
              </w:rPr>
            </w:pPr>
            <w:r>
              <w:rPr>
                <w:rFonts w:eastAsia="等线"/>
                <w:sz w:val="15"/>
                <w:szCs w:val="15"/>
              </w:rPr>
              <w:t>1/7</w:t>
            </w:r>
          </w:p>
        </w:tc>
      </w:tr>
      <w:tr w:rsidR="00430B98" w14:paraId="3E99F9DF" w14:textId="77777777">
        <w:trPr>
          <w:trHeight w:val="170"/>
        </w:trPr>
        <w:tc>
          <w:tcPr>
            <w:tcW w:w="1014" w:type="pct"/>
            <w:shd w:val="clear" w:color="auto" w:fill="auto"/>
            <w:vAlign w:val="center"/>
          </w:tcPr>
          <w:p w14:paraId="3A710C82" w14:textId="77777777" w:rsidR="00430B98" w:rsidRDefault="00000000">
            <w:pPr>
              <w:jc w:val="center"/>
              <w:rPr>
                <w:rFonts w:eastAsia="等线"/>
                <w:sz w:val="15"/>
                <w:szCs w:val="15"/>
              </w:rPr>
            </w:pPr>
            <w:r>
              <w:rPr>
                <w:rFonts w:eastAsia="等线"/>
                <w:i/>
                <w:iCs/>
                <w:sz w:val="15"/>
                <w:szCs w:val="15"/>
              </w:rPr>
              <w:t>P</w:t>
            </w:r>
            <w:r>
              <w:rPr>
                <w:rFonts w:eastAsia="等线"/>
                <w:i/>
                <w:iCs/>
                <w:sz w:val="15"/>
                <w:szCs w:val="15"/>
                <w:vertAlign w:val="subscript"/>
              </w:rPr>
              <w:t>R</w:t>
            </w:r>
          </w:p>
        </w:tc>
        <w:tc>
          <w:tcPr>
            <w:tcW w:w="944" w:type="pct"/>
            <w:shd w:val="clear" w:color="auto" w:fill="auto"/>
            <w:vAlign w:val="center"/>
          </w:tcPr>
          <w:p w14:paraId="1DF9B530" w14:textId="77777777" w:rsidR="00430B98" w:rsidRDefault="00000000">
            <w:pPr>
              <w:jc w:val="center"/>
              <w:rPr>
                <w:rFonts w:eastAsia="等线"/>
                <w:sz w:val="15"/>
                <w:szCs w:val="15"/>
              </w:rPr>
            </w:pPr>
            <w:r>
              <w:rPr>
                <w:rFonts w:eastAsia="等线" w:hint="eastAsia"/>
                <w:sz w:val="15"/>
                <w:szCs w:val="15"/>
              </w:rPr>
              <w:t>2</w:t>
            </w:r>
          </w:p>
        </w:tc>
        <w:tc>
          <w:tcPr>
            <w:tcW w:w="1014" w:type="pct"/>
            <w:shd w:val="clear" w:color="auto" w:fill="auto"/>
            <w:vAlign w:val="center"/>
          </w:tcPr>
          <w:p w14:paraId="0FA8C3BD" w14:textId="77777777" w:rsidR="00430B98" w:rsidRDefault="00000000">
            <w:pPr>
              <w:jc w:val="center"/>
              <w:rPr>
                <w:rFonts w:eastAsia="等线"/>
                <w:sz w:val="15"/>
                <w:szCs w:val="15"/>
              </w:rPr>
            </w:pPr>
            <w:r>
              <w:rPr>
                <w:rFonts w:eastAsia="等线"/>
                <w:sz w:val="15"/>
                <w:szCs w:val="15"/>
              </w:rPr>
              <w:t>1</w:t>
            </w:r>
          </w:p>
        </w:tc>
        <w:tc>
          <w:tcPr>
            <w:tcW w:w="1014" w:type="pct"/>
            <w:shd w:val="clear" w:color="auto" w:fill="auto"/>
            <w:vAlign w:val="center"/>
          </w:tcPr>
          <w:p w14:paraId="5869E035" w14:textId="77777777" w:rsidR="00430B98" w:rsidRDefault="00000000">
            <w:pPr>
              <w:jc w:val="center"/>
              <w:rPr>
                <w:rFonts w:eastAsia="等线"/>
                <w:sz w:val="15"/>
                <w:szCs w:val="15"/>
              </w:rPr>
            </w:pPr>
            <w:r>
              <w:rPr>
                <w:rFonts w:eastAsia="等线"/>
                <w:sz w:val="15"/>
                <w:szCs w:val="15"/>
              </w:rPr>
              <w:t>1/</w:t>
            </w:r>
            <w:r>
              <w:rPr>
                <w:rFonts w:eastAsia="等线" w:hint="eastAsia"/>
                <w:sz w:val="15"/>
                <w:szCs w:val="15"/>
              </w:rPr>
              <w:t>3</w:t>
            </w:r>
          </w:p>
        </w:tc>
        <w:tc>
          <w:tcPr>
            <w:tcW w:w="1014" w:type="pct"/>
            <w:shd w:val="clear" w:color="auto" w:fill="auto"/>
            <w:vAlign w:val="center"/>
          </w:tcPr>
          <w:p w14:paraId="70CB3415" w14:textId="77777777" w:rsidR="00430B98" w:rsidRDefault="00000000">
            <w:pPr>
              <w:jc w:val="center"/>
              <w:rPr>
                <w:rFonts w:eastAsia="等线"/>
                <w:sz w:val="15"/>
                <w:szCs w:val="15"/>
              </w:rPr>
            </w:pPr>
            <w:r>
              <w:rPr>
                <w:rFonts w:eastAsia="等线"/>
                <w:sz w:val="15"/>
                <w:szCs w:val="15"/>
              </w:rPr>
              <w:t>1/5</w:t>
            </w:r>
          </w:p>
        </w:tc>
      </w:tr>
      <w:tr w:rsidR="00430B98" w14:paraId="5F531CD9" w14:textId="77777777">
        <w:trPr>
          <w:trHeight w:val="170"/>
        </w:trPr>
        <w:tc>
          <w:tcPr>
            <w:tcW w:w="1014" w:type="pct"/>
            <w:shd w:val="clear" w:color="auto" w:fill="auto"/>
            <w:vAlign w:val="center"/>
          </w:tcPr>
          <w:p w14:paraId="3413BDC0" w14:textId="77777777" w:rsidR="00430B98" w:rsidRDefault="00000000">
            <w:pPr>
              <w:jc w:val="center"/>
              <w:rPr>
                <w:rFonts w:eastAsia="等线"/>
                <w:sz w:val="15"/>
                <w:szCs w:val="15"/>
              </w:rPr>
            </w:pPr>
            <w:r>
              <w:rPr>
                <w:rFonts w:eastAsia="等线"/>
                <w:i/>
                <w:iCs/>
                <w:sz w:val="15"/>
                <w:szCs w:val="15"/>
              </w:rPr>
              <w:t>S</w:t>
            </w:r>
            <w:r>
              <w:rPr>
                <w:rFonts w:eastAsia="等线"/>
                <w:i/>
                <w:iCs/>
                <w:sz w:val="15"/>
                <w:szCs w:val="15"/>
                <w:vertAlign w:val="subscript"/>
              </w:rPr>
              <w:t>e</w:t>
            </w:r>
          </w:p>
        </w:tc>
        <w:tc>
          <w:tcPr>
            <w:tcW w:w="944" w:type="pct"/>
            <w:shd w:val="clear" w:color="auto" w:fill="auto"/>
            <w:vAlign w:val="center"/>
          </w:tcPr>
          <w:p w14:paraId="74632B24" w14:textId="77777777" w:rsidR="00430B98" w:rsidRDefault="00000000">
            <w:pPr>
              <w:jc w:val="center"/>
              <w:rPr>
                <w:rFonts w:eastAsia="等线"/>
                <w:sz w:val="15"/>
                <w:szCs w:val="15"/>
              </w:rPr>
            </w:pPr>
            <w:r>
              <w:rPr>
                <w:rFonts w:eastAsia="等线" w:hint="eastAsia"/>
                <w:sz w:val="15"/>
                <w:szCs w:val="15"/>
              </w:rPr>
              <w:t>6</w:t>
            </w:r>
          </w:p>
        </w:tc>
        <w:tc>
          <w:tcPr>
            <w:tcW w:w="1014" w:type="pct"/>
            <w:shd w:val="clear" w:color="auto" w:fill="auto"/>
            <w:vAlign w:val="center"/>
          </w:tcPr>
          <w:p w14:paraId="1B7AED5B" w14:textId="77777777" w:rsidR="00430B98" w:rsidRDefault="00000000">
            <w:pPr>
              <w:jc w:val="center"/>
              <w:rPr>
                <w:rFonts w:eastAsia="等线"/>
                <w:sz w:val="15"/>
                <w:szCs w:val="15"/>
              </w:rPr>
            </w:pPr>
            <w:r>
              <w:rPr>
                <w:rFonts w:eastAsia="等线" w:hint="eastAsia"/>
                <w:sz w:val="15"/>
                <w:szCs w:val="15"/>
              </w:rPr>
              <w:t>3</w:t>
            </w:r>
          </w:p>
        </w:tc>
        <w:tc>
          <w:tcPr>
            <w:tcW w:w="1014" w:type="pct"/>
            <w:shd w:val="clear" w:color="auto" w:fill="auto"/>
            <w:vAlign w:val="center"/>
          </w:tcPr>
          <w:p w14:paraId="55F0777A" w14:textId="77777777" w:rsidR="00430B98" w:rsidRDefault="00000000">
            <w:pPr>
              <w:jc w:val="center"/>
              <w:rPr>
                <w:rFonts w:eastAsia="等线"/>
                <w:sz w:val="15"/>
                <w:szCs w:val="15"/>
              </w:rPr>
            </w:pPr>
            <w:r>
              <w:rPr>
                <w:rFonts w:eastAsia="等线"/>
                <w:sz w:val="15"/>
                <w:szCs w:val="15"/>
              </w:rPr>
              <w:t>1</w:t>
            </w:r>
          </w:p>
        </w:tc>
        <w:tc>
          <w:tcPr>
            <w:tcW w:w="1014" w:type="pct"/>
            <w:shd w:val="clear" w:color="auto" w:fill="auto"/>
            <w:vAlign w:val="center"/>
          </w:tcPr>
          <w:p w14:paraId="05245EBD" w14:textId="77777777" w:rsidR="00430B98" w:rsidRDefault="00000000">
            <w:pPr>
              <w:jc w:val="center"/>
              <w:rPr>
                <w:rFonts w:eastAsia="等线"/>
                <w:sz w:val="15"/>
                <w:szCs w:val="15"/>
              </w:rPr>
            </w:pPr>
            <w:r>
              <w:rPr>
                <w:rFonts w:eastAsia="等线"/>
                <w:sz w:val="15"/>
                <w:szCs w:val="15"/>
              </w:rPr>
              <w:t>1/</w:t>
            </w:r>
            <w:r>
              <w:rPr>
                <w:rFonts w:eastAsia="等线" w:hint="eastAsia"/>
                <w:sz w:val="15"/>
                <w:szCs w:val="15"/>
              </w:rPr>
              <w:t>2</w:t>
            </w:r>
          </w:p>
        </w:tc>
      </w:tr>
      <w:tr w:rsidR="00430B98" w14:paraId="4C74A84E" w14:textId="77777777">
        <w:trPr>
          <w:trHeight w:val="170"/>
        </w:trPr>
        <w:tc>
          <w:tcPr>
            <w:tcW w:w="1014" w:type="pct"/>
            <w:shd w:val="clear" w:color="auto" w:fill="auto"/>
            <w:vAlign w:val="center"/>
          </w:tcPr>
          <w:p w14:paraId="1286A6C6" w14:textId="77777777" w:rsidR="00430B98" w:rsidRDefault="00000000">
            <w:pPr>
              <w:jc w:val="center"/>
              <w:rPr>
                <w:rFonts w:eastAsia="等线"/>
                <w:sz w:val="15"/>
                <w:szCs w:val="15"/>
              </w:rPr>
            </w:pPr>
            <w:r>
              <w:rPr>
                <w:rFonts w:eastAsia="宋体"/>
                <w:i/>
                <w:iCs/>
                <w:sz w:val="15"/>
                <w:szCs w:val="16"/>
              </w:rPr>
              <w:t>L</w:t>
            </w:r>
            <w:r>
              <w:rPr>
                <w:rFonts w:eastAsia="宋体"/>
                <w:i/>
                <w:iCs/>
                <w:sz w:val="15"/>
                <w:szCs w:val="16"/>
                <w:vertAlign w:val="subscript"/>
              </w:rPr>
              <w:t>n</w:t>
            </w:r>
          </w:p>
        </w:tc>
        <w:tc>
          <w:tcPr>
            <w:tcW w:w="944" w:type="pct"/>
            <w:shd w:val="clear" w:color="auto" w:fill="auto"/>
            <w:vAlign w:val="center"/>
          </w:tcPr>
          <w:p w14:paraId="52B8A9A8" w14:textId="77777777" w:rsidR="00430B98" w:rsidRDefault="00000000">
            <w:pPr>
              <w:jc w:val="center"/>
              <w:rPr>
                <w:rFonts w:eastAsia="等线"/>
                <w:sz w:val="15"/>
                <w:szCs w:val="15"/>
              </w:rPr>
            </w:pPr>
            <w:r>
              <w:rPr>
                <w:rFonts w:eastAsia="等线"/>
                <w:sz w:val="15"/>
                <w:szCs w:val="15"/>
              </w:rPr>
              <w:t>7</w:t>
            </w:r>
          </w:p>
        </w:tc>
        <w:tc>
          <w:tcPr>
            <w:tcW w:w="1014" w:type="pct"/>
            <w:shd w:val="clear" w:color="auto" w:fill="auto"/>
            <w:vAlign w:val="center"/>
          </w:tcPr>
          <w:p w14:paraId="115186EC" w14:textId="77777777" w:rsidR="00430B98" w:rsidRDefault="00000000">
            <w:pPr>
              <w:jc w:val="center"/>
              <w:rPr>
                <w:rFonts w:eastAsia="等线"/>
                <w:sz w:val="15"/>
                <w:szCs w:val="15"/>
              </w:rPr>
            </w:pPr>
            <w:r>
              <w:rPr>
                <w:rFonts w:eastAsia="等线"/>
                <w:sz w:val="15"/>
                <w:szCs w:val="15"/>
              </w:rPr>
              <w:t>5</w:t>
            </w:r>
          </w:p>
        </w:tc>
        <w:tc>
          <w:tcPr>
            <w:tcW w:w="1014" w:type="pct"/>
            <w:shd w:val="clear" w:color="auto" w:fill="auto"/>
            <w:vAlign w:val="center"/>
          </w:tcPr>
          <w:p w14:paraId="7FB1CCFE" w14:textId="77777777" w:rsidR="00430B98" w:rsidRDefault="00000000">
            <w:pPr>
              <w:jc w:val="center"/>
              <w:rPr>
                <w:rFonts w:eastAsia="等线"/>
                <w:sz w:val="15"/>
                <w:szCs w:val="15"/>
              </w:rPr>
            </w:pPr>
            <w:r>
              <w:rPr>
                <w:rFonts w:eastAsia="等线" w:hint="eastAsia"/>
                <w:sz w:val="15"/>
                <w:szCs w:val="15"/>
              </w:rPr>
              <w:t>2</w:t>
            </w:r>
          </w:p>
        </w:tc>
        <w:tc>
          <w:tcPr>
            <w:tcW w:w="1014" w:type="pct"/>
            <w:shd w:val="clear" w:color="auto" w:fill="auto"/>
            <w:vAlign w:val="center"/>
          </w:tcPr>
          <w:p w14:paraId="6312347E" w14:textId="77777777" w:rsidR="00430B98" w:rsidRDefault="00000000">
            <w:pPr>
              <w:jc w:val="center"/>
              <w:rPr>
                <w:rFonts w:eastAsia="等线"/>
                <w:sz w:val="15"/>
                <w:szCs w:val="15"/>
              </w:rPr>
            </w:pPr>
            <w:r>
              <w:rPr>
                <w:rFonts w:eastAsia="等线"/>
                <w:sz w:val="15"/>
                <w:szCs w:val="15"/>
              </w:rPr>
              <w:t>1</w:t>
            </w:r>
          </w:p>
        </w:tc>
      </w:tr>
      <w:tr w:rsidR="00430B98" w14:paraId="5A225930" w14:textId="77777777">
        <w:trPr>
          <w:trHeight w:val="170"/>
        </w:trPr>
        <w:tc>
          <w:tcPr>
            <w:tcW w:w="1014" w:type="pct"/>
            <w:tcBorders>
              <w:bottom w:val="single" w:sz="12" w:space="0" w:color="auto"/>
            </w:tcBorders>
            <w:shd w:val="clear" w:color="auto" w:fill="auto"/>
            <w:vAlign w:val="center"/>
          </w:tcPr>
          <w:p w14:paraId="32698CB5" w14:textId="77777777" w:rsidR="00430B98" w:rsidRDefault="00000000">
            <w:pPr>
              <w:jc w:val="center"/>
              <w:rPr>
                <w:rFonts w:eastAsia="等线"/>
                <w:sz w:val="15"/>
                <w:szCs w:val="15"/>
              </w:rPr>
            </w:pPr>
            <w:r>
              <w:rPr>
                <w:rFonts w:eastAsia="等线"/>
                <w:i/>
                <w:iCs/>
                <w:sz w:val="15"/>
                <w:szCs w:val="15"/>
              </w:rPr>
              <w:t>CR</w:t>
            </w:r>
          </w:p>
        </w:tc>
        <w:tc>
          <w:tcPr>
            <w:tcW w:w="3986" w:type="pct"/>
            <w:gridSpan w:val="4"/>
            <w:tcBorders>
              <w:bottom w:val="single" w:sz="12" w:space="0" w:color="auto"/>
            </w:tcBorders>
            <w:shd w:val="clear" w:color="auto" w:fill="auto"/>
            <w:vAlign w:val="center"/>
          </w:tcPr>
          <w:p w14:paraId="1647C377" w14:textId="77777777" w:rsidR="00430B98" w:rsidRDefault="00000000">
            <w:pPr>
              <w:jc w:val="center"/>
              <w:rPr>
                <w:rFonts w:eastAsia="等线"/>
                <w:sz w:val="15"/>
                <w:szCs w:val="15"/>
              </w:rPr>
            </w:pPr>
            <w:r>
              <w:rPr>
                <w:rFonts w:eastAsia="等线" w:hint="eastAsia"/>
                <w:sz w:val="15"/>
                <w:szCs w:val="15"/>
              </w:rPr>
              <w:t>0.010511</w:t>
            </w:r>
          </w:p>
        </w:tc>
      </w:tr>
    </w:tbl>
    <w:p w14:paraId="72C45FAD" w14:textId="7A3EDAF5" w:rsidR="00430B98" w:rsidRDefault="00000000">
      <w:pPr>
        <w:ind w:firstLine="361"/>
        <w:jc w:val="both"/>
        <w:rPr>
          <w:sz w:val="20"/>
          <w:szCs w:val="20"/>
        </w:rPr>
      </w:pPr>
      <w:r>
        <w:rPr>
          <w:rFonts w:hint="eastAsia"/>
          <w:sz w:val="20"/>
          <w:szCs w:val="20"/>
          <w:lang w:eastAsia="zh-CN"/>
        </w:rPr>
        <w:t>Based on</w:t>
      </w:r>
      <w:r>
        <w:rPr>
          <w:sz w:val="20"/>
          <w:szCs w:val="20"/>
        </w:rPr>
        <w:t xml:space="preserve"> </w:t>
      </w:r>
      <w:r>
        <w:rPr>
          <w:i/>
          <w:iCs/>
          <w:sz w:val="20"/>
          <w:szCs w:val="20"/>
        </w:rPr>
        <w:t>CR</w:t>
      </w:r>
      <w:r>
        <w:rPr>
          <w:sz w:val="20"/>
          <w:szCs w:val="20"/>
        </w:rPr>
        <w:t xml:space="preserve"> values in</w:t>
      </w:r>
      <w:r>
        <w:rPr>
          <w:rFonts w:hint="eastAsia"/>
          <w:sz w:val="20"/>
          <w:szCs w:val="20"/>
          <w:lang w:eastAsia="zh-CN"/>
        </w:rPr>
        <w:t xml:space="preserve"> </w:t>
      </w:r>
      <w:r>
        <w:rPr>
          <w:sz w:val="20"/>
          <w:szCs w:val="20"/>
        </w:rPr>
        <w:fldChar w:fldCharType="begin"/>
      </w:r>
      <w:r>
        <w:rPr>
          <w:sz w:val="20"/>
          <w:szCs w:val="20"/>
        </w:rPr>
        <w:instrText xml:space="preserve"> REF _Ref183967588 \r \h </w:instrText>
      </w:r>
      <w:r>
        <w:rPr>
          <w:sz w:val="20"/>
          <w:szCs w:val="20"/>
        </w:rPr>
      </w:r>
      <w:r>
        <w:rPr>
          <w:sz w:val="20"/>
          <w:szCs w:val="20"/>
        </w:rPr>
        <w:fldChar w:fldCharType="separate"/>
      </w:r>
      <w:r>
        <w:rPr>
          <w:sz w:val="20"/>
          <w:szCs w:val="20"/>
        </w:rPr>
        <w:t>TABLE 1</w:t>
      </w:r>
      <w:r>
        <w:rPr>
          <w:sz w:val="20"/>
          <w:szCs w:val="20"/>
        </w:rPr>
        <w:fldChar w:fldCharType="end"/>
      </w:r>
      <w:r>
        <w:rPr>
          <w:sz w:val="20"/>
          <w:szCs w:val="20"/>
        </w:rPr>
        <w:t xml:space="preserve">, </w:t>
      </w:r>
      <w:r>
        <w:rPr>
          <w:rFonts w:hint="eastAsia"/>
          <w:sz w:val="20"/>
          <w:szCs w:val="20"/>
        </w:rPr>
        <w:t xml:space="preserve"> </w:t>
      </w:r>
      <w:r>
        <w:rPr>
          <w:sz w:val="20"/>
          <w:szCs w:val="20"/>
        </w:rPr>
        <w:t xml:space="preserve">the judgment matrix constructed by Expert 1 demonstrates the highest level of consistency, while the matrix developed by Expert 2 exhibits the lowest consistency. This observation underscores the considerable impact of individual subjectivity on the formulation of judgment matrices within AHP. In contrast, </w:t>
      </w:r>
      <w:r>
        <w:rPr>
          <w:i/>
          <w:iCs/>
          <w:sz w:val="20"/>
          <w:szCs w:val="20"/>
        </w:rPr>
        <w:t>CR</w:t>
      </w:r>
      <w:r>
        <w:rPr>
          <w:sz w:val="20"/>
          <w:szCs w:val="20"/>
        </w:rPr>
        <w:t xml:space="preserve"> value of the judgment matrix at the criterion layer, following optimization by BCWSM </w:t>
      </w:r>
      <w:r>
        <w:rPr>
          <w:rFonts w:hint="eastAsia"/>
          <w:sz w:val="20"/>
          <w:szCs w:val="20"/>
          <w:lang w:eastAsia="zh-CN"/>
        </w:rPr>
        <w:t>(</w:t>
      </w:r>
      <w:r>
        <w:rPr>
          <w:sz w:val="20"/>
          <w:szCs w:val="20"/>
        </w:rPr>
        <w:fldChar w:fldCharType="begin"/>
      </w:r>
      <w:r>
        <w:rPr>
          <w:sz w:val="20"/>
          <w:szCs w:val="20"/>
        </w:rPr>
        <w:instrText xml:space="preserve"> REF _Ref183967588 \r \h  \* MERGEFORMAT </w:instrText>
      </w:r>
      <w:r>
        <w:rPr>
          <w:sz w:val="20"/>
          <w:szCs w:val="20"/>
        </w:rPr>
      </w:r>
      <w:r>
        <w:rPr>
          <w:sz w:val="20"/>
          <w:szCs w:val="20"/>
        </w:rPr>
        <w:fldChar w:fldCharType="separate"/>
      </w:r>
      <w:r>
        <w:rPr>
          <w:sz w:val="20"/>
          <w:szCs w:val="20"/>
        </w:rPr>
        <w:t>TABLE 2</w:t>
      </w:r>
      <w:r>
        <w:rPr>
          <w:sz w:val="20"/>
          <w:szCs w:val="20"/>
        </w:rPr>
        <w:fldChar w:fldCharType="end"/>
      </w:r>
      <w:proofErr w:type="gramStart"/>
      <w:r>
        <w:rPr>
          <w:sz w:val="20"/>
          <w:szCs w:val="20"/>
          <w:lang w:eastAsia="zh-CN"/>
        </w:rPr>
        <w:t>)</w:t>
      </w:r>
      <w:r>
        <w:rPr>
          <w:sz w:val="20"/>
          <w:szCs w:val="20"/>
        </w:rPr>
        <w:t>,  is</w:t>
      </w:r>
      <w:proofErr w:type="gramEnd"/>
      <w:r>
        <w:rPr>
          <w:sz w:val="20"/>
          <w:szCs w:val="20"/>
        </w:rPr>
        <w:t xml:space="preserve"> significantly below 0.1. This </w:t>
      </w:r>
      <w:r>
        <w:rPr>
          <w:sz w:val="20"/>
          <w:szCs w:val="20"/>
          <w:lang w:eastAsia="zh-CN"/>
        </w:rPr>
        <w:t>result</w:t>
      </w:r>
      <w:r>
        <w:rPr>
          <w:sz w:val="20"/>
          <w:szCs w:val="20"/>
        </w:rPr>
        <w:t xml:space="preserve"> suggests that the optimization process implemented by BCWSM effectively enhances the consistency of the judgment matrix and substantially mitigates the excessive subjectivity associated with individual expert evaluations, thereby improving the overall reliability of the decision-making process.</w:t>
      </w:r>
    </w:p>
    <w:p w14:paraId="7297567F" w14:textId="77777777" w:rsidR="00430B98" w:rsidRDefault="00000000">
      <w:pPr>
        <w:pStyle w:val="H3"/>
      </w:pPr>
      <w:r>
        <w:t>Criterion level judgment matrix construction</w:t>
      </w:r>
    </w:p>
    <w:p w14:paraId="32DE40A5" w14:textId="649C7361" w:rsidR="00430B98" w:rsidRDefault="00000000">
      <w:pPr>
        <w:ind w:firstLine="142"/>
        <w:jc w:val="both"/>
        <w:rPr>
          <w:sz w:val="20"/>
          <w:szCs w:val="20"/>
        </w:rPr>
      </w:pPr>
      <w:r>
        <w:rPr>
          <w:sz w:val="20"/>
          <w:szCs w:val="20"/>
        </w:rPr>
        <w:t xml:space="preserve">After normalizing the results of the indicators, a program-level judgment matrix is constructed utilizing the nine-point scale method. The consistency test for this matrix is </w:t>
      </w:r>
      <w:r>
        <w:rPr>
          <w:sz w:val="20"/>
          <w:szCs w:val="20"/>
          <w:lang w:eastAsia="zh-CN"/>
        </w:rPr>
        <w:t>outlined in</w:t>
      </w:r>
      <w:r>
        <w:rPr>
          <w:rFonts w:hint="eastAsia"/>
          <w:sz w:val="20"/>
          <w:szCs w:val="20"/>
        </w:rPr>
        <w:t xml:space="preserve"> </w:t>
      </w:r>
      <w:r>
        <w:rPr>
          <w:sz w:val="20"/>
          <w:szCs w:val="20"/>
        </w:rPr>
        <w:fldChar w:fldCharType="begin"/>
      </w:r>
      <w:r>
        <w:rPr>
          <w:sz w:val="20"/>
          <w:szCs w:val="20"/>
        </w:rPr>
        <w:instrText xml:space="preserve"> REF _Ref183967641 \r \h  \* MERGEFORMAT </w:instrText>
      </w:r>
      <w:r>
        <w:rPr>
          <w:sz w:val="20"/>
          <w:szCs w:val="20"/>
        </w:rPr>
      </w:r>
      <w:r>
        <w:rPr>
          <w:sz w:val="20"/>
          <w:szCs w:val="20"/>
        </w:rPr>
        <w:fldChar w:fldCharType="separate"/>
      </w:r>
      <w:r>
        <w:rPr>
          <w:sz w:val="20"/>
          <w:szCs w:val="20"/>
        </w:rPr>
        <w:t>TA</w:t>
      </w:r>
      <w:r>
        <w:rPr>
          <w:sz w:val="20"/>
          <w:szCs w:val="20"/>
        </w:rPr>
        <w:t>B</w:t>
      </w:r>
      <w:r>
        <w:rPr>
          <w:sz w:val="20"/>
          <w:szCs w:val="20"/>
        </w:rPr>
        <w:t>LE 3</w:t>
      </w:r>
      <w:r>
        <w:rPr>
          <w:sz w:val="20"/>
          <w:szCs w:val="20"/>
        </w:rPr>
        <w:fldChar w:fldCharType="end"/>
      </w:r>
      <w:r>
        <w:rPr>
          <w:sz w:val="20"/>
          <w:szCs w:val="20"/>
        </w:rPr>
        <w:t>.</w:t>
      </w:r>
    </w:p>
    <w:p w14:paraId="1362D32F" w14:textId="77777777" w:rsidR="00430B98" w:rsidRDefault="00000000">
      <w:pPr>
        <w:pStyle w:val="PARA"/>
        <w:numPr>
          <w:ilvl w:val="0"/>
          <w:numId w:val="17"/>
        </w:numPr>
        <w:spacing w:beforeLines="50" w:before="120"/>
        <w:ind w:left="442" w:hanging="442"/>
        <w:rPr>
          <w:rFonts w:ascii="Helvetica" w:hAnsi="Helvetica" w:cs="FormataOTF-Bold"/>
          <w:b/>
          <w:bCs/>
          <w:spacing w:val="0"/>
          <w:sz w:val="14"/>
          <w:szCs w:val="14"/>
          <w:lang w:eastAsia="zh-CN"/>
        </w:rPr>
      </w:pPr>
      <w:bookmarkStart w:id="9" w:name="_Ref183967641"/>
      <w:r>
        <w:rPr>
          <w:rFonts w:ascii="Helvetica" w:hAnsi="Helvetica" w:cs="FormataOTF-Bold"/>
          <w:b/>
          <w:bCs/>
          <w:spacing w:val="0"/>
          <w:sz w:val="14"/>
          <w:szCs w:val="14"/>
          <w:lang w:eastAsia="zh-CN"/>
        </w:rPr>
        <w:lastRenderedPageBreak/>
        <w:t xml:space="preserve">Consistency test </w:t>
      </w:r>
      <w:r>
        <w:rPr>
          <w:rFonts w:ascii="Helvetica" w:hAnsi="Helvetica" w:cs="FormataOTF-Bold" w:hint="eastAsia"/>
          <w:b/>
          <w:bCs/>
          <w:spacing w:val="0"/>
          <w:sz w:val="14"/>
          <w:szCs w:val="14"/>
          <w:lang w:eastAsia="zh-CN"/>
        </w:rPr>
        <w:t xml:space="preserve">results </w:t>
      </w:r>
      <w:r>
        <w:rPr>
          <w:rFonts w:ascii="Helvetica" w:hAnsi="Helvetica" w:cs="FormataOTF-Bold"/>
          <w:b/>
          <w:bCs/>
          <w:spacing w:val="0"/>
          <w:sz w:val="14"/>
          <w:szCs w:val="14"/>
          <w:lang w:eastAsia="zh-CN"/>
        </w:rPr>
        <w:t>of scheme layer judgment matri</w:t>
      </w:r>
      <w:r>
        <w:rPr>
          <w:rFonts w:ascii="Helvetica" w:hAnsi="Helvetica" w:cs="FormataOTF-Bold" w:hint="eastAsia"/>
          <w:b/>
          <w:bCs/>
          <w:spacing w:val="0"/>
          <w:sz w:val="14"/>
          <w:szCs w:val="14"/>
          <w:lang w:eastAsia="zh-CN"/>
        </w:rPr>
        <w:t>x</w:t>
      </w:r>
      <w:bookmarkEnd w:id="9"/>
      <w:r>
        <w:rPr>
          <w:rFonts w:ascii="Helvetica" w:hAnsi="Helvetica" w:cs="FormataOTF-Bold" w:hint="eastAsia"/>
          <w:b/>
          <w:bCs/>
          <w:spacing w:val="0"/>
          <w:sz w:val="14"/>
          <w:szCs w:val="14"/>
          <w:lang w:eastAsia="zh-CN"/>
        </w:rPr>
        <w:t>.</w:t>
      </w:r>
    </w:p>
    <w:tbl>
      <w:tblPr>
        <w:tblW w:w="5000" w:type="pct"/>
        <w:jc w:val="center"/>
        <w:tblLook w:val="04A0" w:firstRow="1" w:lastRow="0" w:firstColumn="1" w:lastColumn="0" w:noHBand="0" w:noVBand="1"/>
      </w:tblPr>
      <w:tblGrid>
        <w:gridCol w:w="3883"/>
        <w:gridCol w:w="937"/>
      </w:tblGrid>
      <w:tr w:rsidR="00430B98" w14:paraId="40051CE2" w14:textId="77777777">
        <w:trPr>
          <w:trHeight w:val="170"/>
          <w:jc w:val="center"/>
        </w:trPr>
        <w:tc>
          <w:tcPr>
            <w:tcW w:w="4028" w:type="pct"/>
            <w:tcBorders>
              <w:top w:val="single" w:sz="12" w:space="0" w:color="auto"/>
              <w:bottom w:val="single" w:sz="6" w:space="0" w:color="auto"/>
            </w:tcBorders>
            <w:shd w:val="clear" w:color="auto" w:fill="auto"/>
            <w:vAlign w:val="center"/>
          </w:tcPr>
          <w:p w14:paraId="514C725D" w14:textId="77777777" w:rsidR="00430B98" w:rsidRDefault="00000000">
            <w:pPr>
              <w:jc w:val="center"/>
              <w:rPr>
                <w:sz w:val="15"/>
                <w:szCs w:val="15"/>
              </w:rPr>
            </w:pPr>
            <w:r>
              <w:rPr>
                <w:sz w:val="15"/>
                <w:szCs w:val="15"/>
              </w:rPr>
              <w:t>Programmatic layer consistency test</w:t>
            </w:r>
          </w:p>
        </w:tc>
        <w:tc>
          <w:tcPr>
            <w:tcW w:w="972" w:type="pct"/>
            <w:tcBorders>
              <w:top w:val="single" w:sz="12" w:space="0" w:color="auto"/>
              <w:bottom w:val="single" w:sz="6" w:space="0" w:color="auto"/>
            </w:tcBorders>
            <w:shd w:val="clear" w:color="auto" w:fill="auto"/>
            <w:vAlign w:val="center"/>
          </w:tcPr>
          <w:p w14:paraId="7CCC2DC7" w14:textId="77777777" w:rsidR="00430B98" w:rsidRDefault="00000000">
            <w:pPr>
              <w:jc w:val="center"/>
              <w:rPr>
                <w:rFonts w:eastAsia="等线"/>
                <w:i/>
                <w:iCs/>
                <w:sz w:val="15"/>
                <w:szCs w:val="15"/>
              </w:rPr>
            </w:pPr>
            <w:r>
              <w:rPr>
                <w:rFonts w:eastAsia="等线"/>
                <w:i/>
                <w:iCs/>
                <w:sz w:val="15"/>
                <w:szCs w:val="15"/>
              </w:rPr>
              <w:t>CR</w:t>
            </w:r>
          </w:p>
        </w:tc>
      </w:tr>
      <w:tr w:rsidR="00430B98" w14:paraId="6ACE358A" w14:textId="77777777">
        <w:trPr>
          <w:trHeight w:val="170"/>
          <w:jc w:val="center"/>
        </w:trPr>
        <w:tc>
          <w:tcPr>
            <w:tcW w:w="4028" w:type="pct"/>
            <w:tcBorders>
              <w:top w:val="single" w:sz="6" w:space="0" w:color="auto"/>
            </w:tcBorders>
            <w:shd w:val="clear" w:color="auto" w:fill="auto"/>
            <w:vAlign w:val="center"/>
          </w:tcPr>
          <w:p w14:paraId="1F31F208" w14:textId="77777777" w:rsidR="00430B98" w:rsidRDefault="00000000">
            <w:pPr>
              <w:jc w:val="center"/>
              <w:rPr>
                <w:sz w:val="15"/>
                <w:szCs w:val="15"/>
              </w:rPr>
            </w:pPr>
            <w:r>
              <w:rPr>
                <w:sz w:val="15"/>
                <w:szCs w:val="15"/>
              </w:rPr>
              <w:t>Improvement of the node degree indicator</w:t>
            </w:r>
          </w:p>
        </w:tc>
        <w:tc>
          <w:tcPr>
            <w:tcW w:w="972" w:type="pct"/>
            <w:tcBorders>
              <w:top w:val="single" w:sz="6" w:space="0" w:color="auto"/>
            </w:tcBorders>
            <w:shd w:val="clear" w:color="auto" w:fill="auto"/>
            <w:vAlign w:val="center"/>
          </w:tcPr>
          <w:p w14:paraId="5A1ECDE8" w14:textId="77777777" w:rsidR="00430B98" w:rsidRDefault="00000000">
            <w:pPr>
              <w:jc w:val="center"/>
              <w:rPr>
                <w:rFonts w:eastAsia="等线"/>
                <w:sz w:val="15"/>
                <w:szCs w:val="15"/>
              </w:rPr>
            </w:pPr>
            <w:r>
              <w:rPr>
                <w:rFonts w:eastAsia="等线"/>
                <w:sz w:val="15"/>
                <w:szCs w:val="15"/>
              </w:rPr>
              <w:t>0.008181</w:t>
            </w:r>
          </w:p>
        </w:tc>
      </w:tr>
      <w:tr w:rsidR="00430B98" w14:paraId="2BD81988" w14:textId="77777777">
        <w:trPr>
          <w:trHeight w:val="170"/>
          <w:jc w:val="center"/>
        </w:trPr>
        <w:tc>
          <w:tcPr>
            <w:tcW w:w="4028" w:type="pct"/>
            <w:shd w:val="clear" w:color="auto" w:fill="auto"/>
            <w:vAlign w:val="center"/>
          </w:tcPr>
          <w:p w14:paraId="03E8DD6E" w14:textId="77777777" w:rsidR="00430B98" w:rsidRDefault="00000000">
            <w:pPr>
              <w:jc w:val="center"/>
              <w:rPr>
                <w:sz w:val="15"/>
                <w:szCs w:val="15"/>
              </w:rPr>
            </w:pPr>
            <w:r>
              <w:rPr>
                <w:sz w:val="15"/>
                <w:szCs w:val="15"/>
              </w:rPr>
              <w:t>Improvement of the node PageRank metrics</w:t>
            </w:r>
          </w:p>
        </w:tc>
        <w:tc>
          <w:tcPr>
            <w:tcW w:w="972" w:type="pct"/>
            <w:shd w:val="clear" w:color="auto" w:fill="auto"/>
            <w:vAlign w:val="center"/>
          </w:tcPr>
          <w:p w14:paraId="178386D3" w14:textId="77777777" w:rsidR="00430B98" w:rsidRDefault="00000000">
            <w:pPr>
              <w:jc w:val="center"/>
              <w:rPr>
                <w:rFonts w:eastAsia="等线"/>
                <w:sz w:val="15"/>
                <w:szCs w:val="15"/>
              </w:rPr>
            </w:pPr>
            <w:r>
              <w:rPr>
                <w:rFonts w:eastAsia="等线"/>
                <w:sz w:val="15"/>
                <w:szCs w:val="15"/>
              </w:rPr>
              <w:t>0.001863</w:t>
            </w:r>
          </w:p>
        </w:tc>
      </w:tr>
      <w:tr w:rsidR="00430B98" w14:paraId="76C038FB" w14:textId="77777777">
        <w:trPr>
          <w:trHeight w:val="170"/>
          <w:jc w:val="center"/>
        </w:trPr>
        <w:tc>
          <w:tcPr>
            <w:tcW w:w="4028" w:type="pct"/>
            <w:shd w:val="clear" w:color="auto" w:fill="auto"/>
            <w:vAlign w:val="center"/>
          </w:tcPr>
          <w:p w14:paraId="1C5837D2" w14:textId="77777777" w:rsidR="00430B98" w:rsidRDefault="00000000">
            <w:pPr>
              <w:jc w:val="center"/>
              <w:rPr>
                <w:sz w:val="15"/>
                <w:szCs w:val="15"/>
              </w:rPr>
            </w:pPr>
            <w:r>
              <w:rPr>
                <w:sz w:val="15"/>
                <w:szCs w:val="15"/>
              </w:rPr>
              <w:t>Improvement of the node electrical dielectric index</w:t>
            </w:r>
          </w:p>
        </w:tc>
        <w:tc>
          <w:tcPr>
            <w:tcW w:w="972" w:type="pct"/>
            <w:shd w:val="clear" w:color="auto" w:fill="auto"/>
            <w:vAlign w:val="center"/>
          </w:tcPr>
          <w:p w14:paraId="7F623CB7" w14:textId="77777777" w:rsidR="00430B98" w:rsidRDefault="00000000">
            <w:pPr>
              <w:jc w:val="center"/>
              <w:rPr>
                <w:rFonts w:eastAsia="等线"/>
                <w:sz w:val="15"/>
                <w:szCs w:val="15"/>
              </w:rPr>
            </w:pPr>
            <w:r>
              <w:rPr>
                <w:rFonts w:eastAsia="等线"/>
                <w:sz w:val="15"/>
                <w:szCs w:val="15"/>
              </w:rPr>
              <w:t>0.006313</w:t>
            </w:r>
          </w:p>
        </w:tc>
      </w:tr>
      <w:tr w:rsidR="00430B98" w14:paraId="3BEE9997" w14:textId="77777777">
        <w:trPr>
          <w:trHeight w:val="170"/>
          <w:jc w:val="center"/>
        </w:trPr>
        <w:tc>
          <w:tcPr>
            <w:tcW w:w="4028" w:type="pct"/>
            <w:shd w:val="clear" w:color="auto" w:fill="auto"/>
            <w:vAlign w:val="center"/>
          </w:tcPr>
          <w:p w14:paraId="4756E2CE" w14:textId="77777777" w:rsidR="00430B98" w:rsidRDefault="00000000">
            <w:pPr>
              <w:jc w:val="center"/>
              <w:rPr>
                <w:sz w:val="15"/>
                <w:szCs w:val="15"/>
              </w:rPr>
            </w:pPr>
            <w:r>
              <w:rPr>
                <w:sz w:val="15"/>
                <w:szCs w:val="15"/>
              </w:rPr>
              <w:t>Improvement of the node electrical dielectric index</w:t>
            </w:r>
          </w:p>
        </w:tc>
        <w:tc>
          <w:tcPr>
            <w:tcW w:w="972" w:type="pct"/>
            <w:shd w:val="clear" w:color="auto" w:fill="auto"/>
            <w:vAlign w:val="center"/>
          </w:tcPr>
          <w:p w14:paraId="6B47C8C8" w14:textId="77777777" w:rsidR="00430B98" w:rsidRDefault="00000000">
            <w:pPr>
              <w:jc w:val="center"/>
              <w:rPr>
                <w:rFonts w:eastAsia="等线"/>
                <w:sz w:val="15"/>
                <w:szCs w:val="15"/>
              </w:rPr>
            </w:pPr>
            <w:r>
              <w:rPr>
                <w:rFonts w:eastAsia="等线"/>
                <w:sz w:val="15"/>
                <w:szCs w:val="15"/>
              </w:rPr>
              <w:t>0.007604</w:t>
            </w:r>
          </w:p>
        </w:tc>
      </w:tr>
      <w:tr w:rsidR="00430B98" w14:paraId="7178B002" w14:textId="77777777">
        <w:trPr>
          <w:trHeight w:val="170"/>
          <w:jc w:val="center"/>
        </w:trPr>
        <w:tc>
          <w:tcPr>
            <w:tcW w:w="4028" w:type="pct"/>
            <w:tcBorders>
              <w:bottom w:val="single" w:sz="18" w:space="0" w:color="auto"/>
            </w:tcBorders>
            <w:shd w:val="clear" w:color="auto" w:fill="auto"/>
            <w:vAlign w:val="center"/>
          </w:tcPr>
          <w:p w14:paraId="4B87164A" w14:textId="77777777" w:rsidR="00430B98" w:rsidRDefault="00000000">
            <w:pPr>
              <w:jc w:val="center"/>
              <w:rPr>
                <w:sz w:val="15"/>
                <w:szCs w:val="15"/>
              </w:rPr>
            </w:pPr>
            <w:r>
              <w:rPr>
                <w:sz w:val="15"/>
                <w:szCs w:val="15"/>
              </w:rPr>
              <w:t>Nodal Voltage Stabilization Indicator</w:t>
            </w:r>
          </w:p>
        </w:tc>
        <w:tc>
          <w:tcPr>
            <w:tcW w:w="972" w:type="pct"/>
            <w:tcBorders>
              <w:bottom w:val="single" w:sz="18" w:space="0" w:color="auto"/>
            </w:tcBorders>
            <w:shd w:val="clear" w:color="auto" w:fill="auto"/>
            <w:vAlign w:val="center"/>
          </w:tcPr>
          <w:p w14:paraId="186EE5F5" w14:textId="77777777" w:rsidR="00430B98" w:rsidRDefault="00000000">
            <w:pPr>
              <w:jc w:val="center"/>
              <w:rPr>
                <w:rFonts w:eastAsia="等线"/>
                <w:sz w:val="15"/>
                <w:szCs w:val="15"/>
              </w:rPr>
            </w:pPr>
            <w:r>
              <w:rPr>
                <w:rFonts w:eastAsia="等线"/>
                <w:sz w:val="15"/>
                <w:szCs w:val="15"/>
              </w:rPr>
              <w:t>0.004425</w:t>
            </w:r>
          </w:p>
        </w:tc>
      </w:tr>
    </w:tbl>
    <w:p w14:paraId="3E052BEC" w14:textId="62979536" w:rsidR="00430B98" w:rsidRDefault="00000000">
      <w:pPr>
        <w:ind w:firstLine="142"/>
        <w:jc w:val="both"/>
        <w:rPr>
          <w:sz w:val="20"/>
          <w:szCs w:val="20"/>
        </w:rPr>
      </w:pPr>
      <w:r>
        <w:rPr>
          <w:i/>
          <w:iCs/>
          <w:sz w:val="20"/>
          <w:szCs w:val="20"/>
        </w:rPr>
        <w:t>CR</w:t>
      </w:r>
      <w:r>
        <w:rPr>
          <w:sz w:val="20"/>
          <w:szCs w:val="20"/>
        </w:rPr>
        <w:t xml:space="preserve"> for the judgment matrices at the programmatic level across all five indicators is below 0.1, suggesting that these matrices exhibit satisfactory consistency</w:t>
      </w:r>
      <w:r>
        <w:rPr>
          <w:rFonts w:hint="eastAsia"/>
          <w:sz w:val="20"/>
          <w:szCs w:val="20"/>
        </w:rPr>
        <w:t>.</w:t>
      </w:r>
    </w:p>
    <w:p w14:paraId="6772C57D" w14:textId="77777777" w:rsidR="00430B98" w:rsidRDefault="00000000">
      <w:pPr>
        <w:pStyle w:val="H3"/>
      </w:pPr>
      <w:r>
        <w:t>Example weak node identification results</w:t>
      </w:r>
    </w:p>
    <w:p w14:paraId="390F3490" w14:textId="7697B8E8" w:rsidR="00430B98" w:rsidRDefault="00000000">
      <w:pPr>
        <w:ind w:firstLine="142"/>
        <w:jc w:val="both"/>
        <w:rPr>
          <w:sz w:val="20"/>
          <w:szCs w:val="20"/>
        </w:rPr>
      </w:pPr>
      <w:r>
        <w:rPr>
          <w:sz w:val="20"/>
          <w:szCs w:val="20"/>
        </w:rPr>
        <w:t>The criterion level judgment matrix, scheme level judgment matrix, and network topology serve as inputs to IAHP-FCM assessment model. This model is employed to identify vulnerabilities within the newly configured IEEE-69 node complex distribution system</w:t>
      </w:r>
      <w:r>
        <w:rPr>
          <w:rFonts w:hint="eastAsia"/>
          <w:sz w:val="20"/>
          <w:szCs w:val="20"/>
        </w:rPr>
        <w:t>.</w:t>
      </w:r>
    </w:p>
    <w:p w14:paraId="17603E39" w14:textId="77777777" w:rsidR="00430B98" w:rsidRDefault="00000000">
      <w:pPr>
        <w:pStyle w:val="PARA"/>
        <w:numPr>
          <w:ilvl w:val="0"/>
          <w:numId w:val="17"/>
        </w:numPr>
        <w:spacing w:beforeLines="50" w:before="120"/>
        <w:ind w:left="442" w:hanging="442"/>
        <w:rPr>
          <w:rFonts w:ascii="Helvetica" w:hAnsi="Helvetica" w:cs="FormataOTF-Bold"/>
          <w:b/>
          <w:bCs/>
          <w:spacing w:val="0"/>
          <w:sz w:val="14"/>
          <w:szCs w:val="14"/>
          <w:lang w:eastAsia="zh-CN"/>
        </w:rPr>
      </w:pPr>
      <w:bookmarkStart w:id="10" w:name="_Ref183967625"/>
      <w:r>
        <w:rPr>
          <w:rFonts w:ascii="Helvetica" w:hAnsi="Helvetica" w:cs="FormataOTF-Bold"/>
          <w:b/>
          <w:bCs/>
          <w:spacing w:val="0"/>
          <w:sz w:val="14"/>
          <w:szCs w:val="14"/>
          <w:lang w:eastAsia="zh-CN"/>
        </w:rPr>
        <w:t xml:space="preserve">Consistency test </w:t>
      </w:r>
      <w:r>
        <w:rPr>
          <w:rFonts w:ascii="Helvetica" w:hAnsi="Helvetica" w:cs="FormataOTF-Bold" w:hint="eastAsia"/>
          <w:b/>
          <w:bCs/>
          <w:spacing w:val="0"/>
          <w:sz w:val="14"/>
          <w:szCs w:val="14"/>
          <w:lang w:eastAsia="zh-CN"/>
        </w:rPr>
        <w:t xml:space="preserve">results </w:t>
      </w:r>
      <w:r>
        <w:rPr>
          <w:rFonts w:ascii="Helvetica" w:hAnsi="Helvetica" w:cs="FormataOTF-Bold"/>
          <w:b/>
          <w:bCs/>
          <w:spacing w:val="0"/>
          <w:sz w:val="14"/>
          <w:szCs w:val="14"/>
          <w:lang w:eastAsia="zh-CN"/>
        </w:rPr>
        <w:t>of scheme layer judgment matrix</w:t>
      </w:r>
      <w:bookmarkEnd w:id="10"/>
      <w:r>
        <w:rPr>
          <w:rFonts w:ascii="Helvetica" w:hAnsi="Helvetica" w:cs="FormataOTF-Bold" w:hint="eastAsia"/>
          <w:b/>
          <w:bCs/>
          <w:spacing w:val="0"/>
          <w:sz w:val="14"/>
          <w:szCs w:val="14"/>
          <w:lang w:eastAsia="zh-CN"/>
        </w:rPr>
        <w:t>.</w:t>
      </w:r>
    </w:p>
    <w:tbl>
      <w:tblPr>
        <w:tblW w:w="5000" w:type="pct"/>
        <w:tblLook w:val="04A0" w:firstRow="1" w:lastRow="0" w:firstColumn="1" w:lastColumn="0" w:noHBand="0" w:noVBand="1"/>
      </w:tblPr>
      <w:tblGrid>
        <w:gridCol w:w="673"/>
        <w:gridCol w:w="672"/>
        <w:gridCol w:w="1066"/>
        <w:gridCol w:w="672"/>
        <w:gridCol w:w="672"/>
        <w:gridCol w:w="1065"/>
      </w:tblGrid>
      <w:tr w:rsidR="00430B98" w14:paraId="5267460F" w14:textId="77777777">
        <w:tc>
          <w:tcPr>
            <w:tcW w:w="698" w:type="pct"/>
            <w:tcBorders>
              <w:top w:val="single" w:sz="12" w:space="0" w:color="auto"/>
              <w:bottom w:val="single" w:sz="6" w:space="0" w:color="auto"/>
            </w:tcBorders>
            <w:shd w:val="clear" w:color="auto" w:fill="auto"/>
            <w:vAlign w:val="center"/>
          </w:tcPr>
          <w:p w14:paraId="623FD63D" w14:textId="6C2EF560" w:rsidR="00430B98" w:rsidRDefault="00000000">
            <w:pPr>
              <w:jc w:val="center"/>
              <w:rPr>
                <w:rFonts w:eastAsia="宋体"/>
                <w:sz w:val="15"/>
                <w:szCs w:val="15"/>
                <w:lang w:eastAsia="zh-CN"/>
              </w:rPr>
            </w:pPr>
            <w:r>
              <w:rPr>
                <w:rFonts w:eastAsia="宋体" w:hint="eastAsia"/>
                <w:sz w:val="15"/>
                <w:szCs w:val="15"/>
                <w:lang w:eastAsia="zh-CN"/>
              </w:rPr>
              <w:t>Rank</w:t>
            </w:r>
          </w:p>
        </w:tc>
        <w:tc>
          <w:tcPr>
            <w:tcW w:w="697" w:type="pct"/>
            <w:tcBorders>
              <w:top w:val="single" w:sz="12" w:space="0" w:color="auto"/>
              <w:bottom w:val="single" w:sz="6" w:space="0" w:color="auto"/>
            </w:tcBorders>
            <w:shd w:val="clear" w:color="auto" w:fill="auto"/>
            <w:vAlign w:val="center"/>
          </w:tcPr>
          <w:p w14:paraId="460AD194" w14:textId="77777777" w:rsidR="00430B98" w:rsidRDefault="00000000">
            <w:pPr>
              <w:jc w:val="center"/>
              <w:rPr>
                <w:rFonts w:eastAsia="宋体"/>
                <w:sz w:val="15"/>
                <w:szCs w:val="15"/>
              </w:rPr>
            </w:pPr>
            <w:r>
              <w:rPr>
                <w:rFonts w:eastAsia="宋体" w:hint="eastAsia"/>
                <w:sz w:val="15"/>
                <w:szCs w:val="15"/>
              </w:rPr>
              <w:t>Node</w:t>
            </w:r>
          </w:p>
        </w:tc>
        <w:tc>
          <w:tcPr>
            <w:tcW w:w="1106" w:type="pct"/>
            <w:tcBorders>
              <w:top w:val="single" w:sz="12" w:space="0" w:color="auto"/>
              <w:bottom w:val="single" w:sz="6" w:space="0" w:color="auto"/>
            </w:tcBorders>
            <w:shd w:val="clear" w:color="auto" w:fill="auto"/>
            <w:vAlign w:val="center"/>
          </w:tcPr>
          <w:p w14:paraId="2816F86E" w14:textId="77777777" w:rsidR="00430B98" w:rsidRDefault="00000000">
            <w:pPr>
              <w:jc w:val="center"/>
              <w:rPr>
                <w:rFonts w:eastAsia="宋体"/>
                <w:sz w:val="15"/>
                <w:szCs w:val="15"/>
              </w:rPr>
            </w:pPr>
            <w:r>
              <w:rPr>
                <w:rFonts w:eastAsia="宋体" w:hint="eastAsia"/>
                <w:sz w:val="15"/>
                <w:szCs w:val="15"/>
              </w:rPr>
              <w:t>W</w:t>
            </w:r>
            <w:r>
              <w:rPr>
                <w:rFonts w:eastAsia="宋体"/>
                <w:sz w:val="15"/>
                <w:szCs w:val="15"/>
              </w:rPr>
              <w:t>eakness</w:t>
            </w:r>
          </w:p>
        </w:tc>
        <w:tc>
          <w:tcPr>
            <w:tcW w:w="697" w:type="pct"/>
            <w:tcBorders>
              <w:top w:val="single" w:sz="12" w:space="0" w:color="auto"/>
              <w:bottom w:val="single" w:sz="6" w:space="0" w:color="auto"/>
            </w:tcBorders>
            <w:shd w:val="clear" w:color="auto" w:fill="auto"/>
            <w:vAlign w:val="center"/>
          </w:tcPr>
          <w:p w14:paraId="14454963" w14:textId="69C21877" w:rsidR="00430B98" w:rsidRDefault="00000000">
            <w:pPr>
              <w:jc w:val="center"/>
              <w:rPr>
                <w:rFonts w:eastAsia="宋体"/>
                <w:sz w:val="15"/>
                <w:szCs w:val="15"/>
                <w:lang w:eastAsia="zh-CN"/>
              </w:rPr>
            </w:pPr>
            <w:r>
              <w:rPr>
                <w:rFonts w:eastAsia="宋体" w:hint="eastAsia"/>
                <w:sz w:val="15"/>
                <w:szCs w:val="15"/>
                <w:lang w:eastAsia="zh-CN"/>
              </w:rPr>
              <w:t>Rank</w:t>
            </w:r>
          </w:p>
        </w:tc>
        <w:tc>
          <w:tcPr>
            <w:tcW w:w="697" w:type="pct"/>
            <w:tcBorders>
              <w:top w:val="single" w:sz="12" w:space="0" w:color="auto"/>
              <w:bottom w:val="single" w:sz="6" w:space="0" w:color="auto"/>
            </w:tcBorders>
            <w:shd w:val="clear" w:color="auto" w:fill="auto"/>
            <w:vAlign w:val="center"/>
          </w:tcPr>
          <w:p w14:paraId="411D21FF" w14:textId="77777777" w:rsidR="00430B98" w:rsidRDefault="00000000">
            <w:pPr>
              <w:jc w:val="center"/>
              <w:rPr>
                <w:rFonts w:eastAsia="宋体"/>
                <w:sz w:val="15"/>
                <w:szCs w:val="15"/>
              </w:rPr>
            </w:pPr>
            <w:r>
              <w:rPr>
                <w:rFonts w:eastAsia="宋体" w:hint="eastAsia"/>
                <w:sz w:val="15"/>
                <w:szCs w:val="15"/>
              </w:rPr>
              <w:t>Node</w:t>
            </w:r>
          </w:p>
        </w:tc>
        <w:tc>
          <w:tcPr>
            <w:tcW w:w="1105" w:type="pct"/>
            <w:tcBorders>
              <w:top w:val="single" w:sz="12" w:space="0" w:color="auto"/>
              <w:bottom w:val="single" w:sz="6" w:space="0" w:color="auto"/>
            </w:tcBorders>
            <w:shd w:val="clear" w:color="auto" w:fill="auto"/>
            <w:vAlign w:val="center"/>
          </w:tcPr>
          <w:p w14:paraId="15AE14F9" w14:textId="77777777" w:rsidR="00430B98" w:rsidRDefault="00000000">
            <w:pPr>
              <w:jc w:val="center"/>
              <w:rPr>
                <w:rFonts w:eastAsia="宋体"/>
                <w:sz w:val="15"/>
                <w:szCs w:val="15"/>
              </w:rPr>
            </w:pPr>
            <w:r>
              <w:rPr>
                <w:rFonts w:eastAsia="宋体" w:hint="eastAsia"/>
                <w:sz w:val="15"/>
                <w:szCs w:val="15"/>
              </w:rPr>
              <w:t>W</w:t>
            </w:r>
            <w:r>
              <w:rPr>
                <w:rFonts w:eastAsia="宋体"/>
                <w:sz w:val="15"/>
                <w:szCs w:val="15"/>
              </w:rPr>
              <w:t>eakness</w:t>
            </w:r>
          </w:p>
        </w:tc>
      </w:tr>
      <w:tr w:rsidR="00430B98" w14:paraId="6593F1EF" w14:textId="77777777">
        <w:tc>
          <w:tcPr>
            <w:tcW w:w="698" w:type="pct"/>
            <w:tcBorders>
              <w:top w:val="single" w:sz="6" w:space="0" w:color="auto"/>
            </w:tcBorders>
            <w:shd w:val="clear" w:color="auto" w:fill="auto"/>
            <w:vAlign w:val="center"/>
          </w:tcPr>
          <w:p w14:paraId="5EF790BA" w14:textId="77777777" w:rsidR="00430B98" w:rsidRDefault="00000000">
            <w:pPr>
              <w:jc w:val="center"/>
              <w:rPr>
                <w:rFonts w:eastAsia="宋体"/>
                <w:sz w:val="15"/>
                <w:szCs w:val="15"/>
              </w:rPr>
            </w:pPr>
            <w:r>
              <w:rPr>
                <w:rFonts w:eastAsia="宋体" w:hint="eastAsia"/>
                <w:sz w:val="15"/>
                <w:szCs w:val="15"/>
              </w:rPr>
              <w:t>1</w:t>
            </w:r>
          </w:p>
        </w:tc>
        <w:tc>
          <w:tcPr>
            <w:tcW w:w="697" w:type="pct"/>
            <w:tcBorders>
              <w:top w:val="single" w:sz="6" w:space="0" w:color="auto"/>
            </w:tcBorders>
            <w:shd w:val="clear" w:color="auto" w:fill="auto"/>
            <w:vAlign w:val="center"/>
          </w:tcPr>
          <w:p w14:paraId="5A782342" w14:textId="77777777" w:rsidR="00430B98" w:rsidRDefault="00000000">
            <w:pPr>
              <w:jc w:val="center"/>
              <w:rPr>
                <w:rFonts w:eastAsia="宋体"/>
                <w:sz w:val="15"/>
                <w:szCs w:val="15"/>
              </w:rPr>
            </w:pPr>
            <w:r>
              <w:rPr>
                <w:rFonts w:eastAsia="宋体" w:hint="eastAsia"/>
                <w:sz w:val="15"/>
                <w:szCs w:val="15"/>
              </w:rPr>
              <w:t>48</w:t>
            </w:r>
          </w:p>
        </w:tc>
        <w:tc>
          <w:tcPr>
            <w:tcW w:w="1106" w:type="pct"/>
            <w:tcBorders>
              <w:top w:val="single" w:sz="6" w:space="0" w:color="auto"/>
            </w:tcBorders>
            <w:shd w:val="clear" w:color="auto" w:fill="auto"/>
            <w:vAlign w:val="center"/>
          </w:tcPr>
          <w:p w14:paraId="4DED8633" w14:textId="77777777" w:rsidR="00430B98" w:rsidRDefault="00000000">
            <w:pPr>
              <w:jc w:val="center"/>
              <w:rPr>
                <w:rFonts w:eastAsia="宋体"/>
                <w:sz w:val="15"/>
                <w:szCs w:val="15"/>
              </w:rPr>
            </w:pPr>
            <w:r>
              <w:rPr>
                <w:rFonts w:eastAsia="宋体" w:hint="eastAsia"/>
                <w:sz w:val="15"/>
                <w:szCs w:val="15"/>
              </w:rPr>
              <w:t>0.7499</w:t>
            </w:r>
          </w:p>
        </w:tc>
        <w:tc>
          <w:tcPr>
            <w:tcW w:w="697" w:type="pct"/>
            <w:tcBorders>
              <w:top w:val="single" w:sz="6" w:space="0" w:color="auto"/>
            </w:tcBorders>
            <w:shd w:val="clear" w:color="auto" w:fill="auto"/>
            <w:vAlign w:val="center"/>
          </w:tcPr>
          <w:p w14:paraId="2C422998" w14:textId="77777777" w:rsidR="00430B98" w:rsidRDefault="00000000">
            <w:pPr>
              <w:jc w:val="center"/>
              <w:rPr>
                <w:rFonts w:eastAsia="宋体"/>
                <w:sz w:val="15"/>
                <w:szCs w:val="15"/>
              </w:rPr>
            </w:pPr>
            <w:r>
              <w:rPr>
                <w:rFonts w:eastAsia="宋体" w:hint="eastAsia"/>
                <w:sz w:val="15"/>
                <w:szCs w:val="15"/>
              </w:rPr>
              <w:t>11</w:t>
            </w:r>
          </w:p>
        </w:tc>
        <w:tc>
          <w:tcPr>
            <w:tcW w:w="697" w:type="pct"/>
            <w:tcBorders>
              <w:top w:val="single" w:sz="6" w:space="0" w:color="auto"/>
            </w:tcBorders>
            <w:shd w:val="clear" w:color="auto" w:fill="auto"/>
            <w:vAlign w:val="center"/>
          </w:tcPr>
          <w:p w14:paraId="0142889C" w14:textId="77777777" w:rsidR="00430B98" w:rsidRDefault="00000000">
            <w:pPr>
              <w:jc w:val="center"/>
              <w:rPr>
                <w:rFonts w:eastAsia="宋体"/>
                <w:sz w:val="15"/>
                <w:szCs w:val="15"/>
              </w:rPr>
            </w:pPr>
            <w:r>
              <w:rPr>
                <w:rFonts w:eastAsia="宋体" w:hint="eastAsia"/>
                <w:sz w:val="15"/>
                <w:szCs w:val="15"/>
              </w:rPr>
              <w:t>20</w:t>
            </w:r>
          </w:p>
        </w:tc>
        <w:tc>
          <w:tcPr>
            <w:tcW w:w="1105" w:type="pct"/>
            <w:tcBorders>
              <w:top w:val="single" w:sz="6" w:space="0" w:color="auto"/>
            </w:tcBorders>
            <w:shd w:val="clear" w:color="auto" w:fill="auto"/>
            <w:vAlign w:val="center"/>
          </w:tcPr>
          <w:p w14:paraId="707F7AB9" w14:textId="77777777" w:rsidR="00430B98" w:rsidRDefault="00000000">
            <w:pPr>
              <w:jc w:val="center"/>
              <w:rPr>
                <w:rFonts w:eastAsia="宋体"/>
                <w:sz w:val="15"/>
                <w:szCs w:val="15"/>
              </w:rPr>
            </w:pPr>
            <w:r>
              <w:rPr>
                <w:rFonts w:eastAsia="宋体" w:hint="eastAsia"/>
                <w:sz w:val="15"/>
                <w:szCs w:val="15"/>
              </w:rPr>
              <w:t>0.0260</w:t>
            </w:r>
          </w:p>
        </w:tc>
      </w:tr>
      <w:tr w:rsidR="00430B98" w14:paraId="1EE87A35" w14:textId="77777777">
        <w:tc>
          <w:tcPr>
            <w:tcW w:w="698" w:type="pct"/>
            <w:shd w:val="clear" w:color="auto" w:fill="auto"/>
            <w:vAlign w:val="center"/>
          </w:tcPr>
          <w:p w14:paraId="77B54466" w14:textId="77777777" w:rsidR="00430B98" w:rsidRDefault="00000000">
            <w:pPr>
              <w:jc w:val="center"/>
              <w:rPr>
                <w:rFonts w:eastAsia="宋体"/>
                <w:sz w:val="15"/>
                <w:szCs w:val="15"/>
              </w:rPr>
            </w:pPr>
            <w:r>
              <w:rPr>
                <w:rFonts w:eastAsia="宋体" w:hint="eastAsia"/>
                <w:sz w:val="15"/>
                <w:szCs w:val="15"/>
              </w:rPr>
              <w:t>2</w:t>
            </w:r>
          </w:p>
        </w:tc>
        <w:tc>
          <w:tcPr>
            <w:tcW w:w="697" w:type="pct"/>
            <w:shd w:val="clear" w:color="auto" w:fill="auto"/>
            <w:vAlign w:val="center"/>
          </w:tcPr>
          <w:p w14:paraId="000DF073" w14:textId="77777777" w:rsidR="00430B98" w:rsidRDefault="00000000">
            <w:pPr>
              <w:jc w:val="center"/>
              <w:rPr>
                <w:rFonts w:eastAsia="宋体"/>
                <w:sz w:val="15"/>
                <w:szCs w:val="15"/>
              </w:rPr>
            </w:pPr>
            <w:r>
              <w:rPr>
                <w:rFonts w:eastAsia="宋体" w:hint="eastAsia"/>
                <w:sz w:val="15"/>
                <w:szCs w:val="15"/>
              </w:rPr>
              <w:t>37</w:t>
            </w:r>
          </w:p>
        </w:tc>
        <w:tc>
          <w:tcPr>
            <w:tcW w:w="1106" w:type="pct"/>
            <w:shd w:val="clear" w:color="auto" w:fill="auto"/>
            <w:vAlign w:val="center"/>
          </w:tcPr>
          <w:p w14:paraId="31CE14C4" w14:textId="77777777" w:rsidR="00430B98" w:rsidRDefault="00000000">
            <w:pPr>
              <w:jc w:val="center"/>
              <w:rPr>
                <w:rFonts w:eastAsia="宋体"/>
                <w:sz w:val="15"/>
                <w:szCs w:val="15"/>
              </w:rPr>
            </w:pPr>
            <w:r>
              <w:rPr>
                <w:rFonts w:eastAsia="宋体" w:hint="eastAsia"/>
                <w:sz w:val="15"/>
                <w:szCs w:val="15"/>
              </w:rPr>
              <w:t>0.4597</w:t>
            </w:r>
          </w:p>
        </w:tc>
        <w:tc>
          <w:tcPr>
            <w:tcW w:w="697" w:type="pct"/>
            <w:shd w:val="clear" w:color="auto" w:fill="auto"/>
            <w:vAlign w:val="center"/>
          </w:tcPr>
          <w:p w14:paraId="49FF6464" w14:textId="77777777" w:rsidR="00430B98" w:rsidRDefault="00000000">
            <w:pPr>
              <w:jc w:val="center"/>
              <w:rPr>
                <w:rFonts w:eastAsia="宋体"/>
                <w:sz w:val="15"/>
                <w:szCs w:val="15"/>
              </w:rPr>
            </w:pPr>
            <w:r>
              <w:rPr>
                <w:rFonts w:eastAsia="宋体" w:hint="eastAsia"/>
                <w:sz w:val="15"/>
                <w:szCs w:val="15"/>
              </w:rPr>
              <w:t>12</w:t>
            </w:r>
          </w:p>
        </w:tc>
        <w:tc>
          <w:tcPr>
            <w:tcW w:w="697" w:type="pct"/>
            <w:shd w:val="clear" w:color="auto" w:fill="auto"/>
            <w:vAlign w:val="center"/>
          </w:tcPr>
          <w:p w14:paraId="65BB38DA" w14:textId="77777777" w:rsidR="00430B98" w:rsidRDefault="00000000">
            <w:pPr>
              <w:jc w:val="center"/>
              <w:rPr>
                <w:rFonts w:eastAsia="宋体"/>
                <w:sz w:val="15"/>
                <w:szCs w:val="15"/>
              </w:rPr>
            </w:pPr>
            <w:r>
              <w:rPr>
                <w:rFonts w:eastAsia="宋体" w:hint="eastAsia"/>
                <w:sz w:val="15"/>
                <w:szCs w:val="15"/>
              </w:rPr>
              <w:t>10</w:t>
            </w:r>
          </w:p>
        </w:tc>
        <w:tc>
          <w:tcPr>
            <w:tcW w:w="1105" w:type="pct"/>
            <w:shd w:val="clear" w:color="auto" w:fill="auto"/>
            <w:vAlign w:val="center"/>
          </w:tcPr>
          <w:p w14:paraId="5A80EBF2" w14:textId="77777777" w:rsidR="00430B98" w:rsidRDefault="00000000">
            <w:pPr>
              <w:jc w:val="center"/>
              <w:rPr>
                <w:rFonts w:eastAsia="宋体"/>
                <w:sz w:val="15"/>
                <w:szCs w:val="15"/>
              </w:rPr>
            </w:pPr>
            <w:r>
              <w:rPr>
                <w:rFonts w:eastAsia="宋体" w:hint="eastAsia"/>
                <w:sz w:val="15"/>
                <w:szCs w:val="15"/>
              </w:rPr>
              <w:t>0.0155</w:t>
            </w:r>
          </w:p>
        </w:tc>
      </w:tr>
      <w:tr w:rsidR="00430B98" w14:paraId="7B3EDD71" w14:textId="77777777">
        <w:tc>
          <w:tcPr>
            <w:tcW w:w="698" w:type="pct"/>
            <w:shd w:val="clear" w:color="auto" w:fill="auto"/>
            <w:vAlign w:val="center"/>
          </w:tcPr>
          <w:p w14:paraId="57A50E2E" w14:textId="77777777" w:rsidR="00430B98" w:rsidRDefault="00000000">
            <w:pPr>
              <w:jc w:val="center"/>
              <w:rPr>
                <w:rFonts w:eastAsia="宋体"/>
                <w:sz w:val="15"/>
                <w:szCs w:val="15"/>
              </w:rPr>
            </w:pPr>
            <w:r>
              <w:rPr>
                <w:rFonts w:eastAsia="宋体" w:hint="eastAsia"/>
                <w:sz w:val="15"/>
                <w:szCs w:val="15"/>
              </w:rPr>
              <w:t>3</w:t>
            </w:r>
          </w:p>
        </w:tc>
        <w:tc>
          <w:tcPr>
            <w:tcW w:w="697" w:type="pct"/>
            <w:shd w:val="clear" w:color="auto" w:fill="auto"/>
            <w:vAlign w:val="center"/>
          </w:tcPr>
          <w:p w14:paraId="721DED20" w14:textId="77777777" w:rsidR="00430B98" w:rsidRDefault="00000000">
            <w:pPr>
              <w:jc w:val="center"/>
              <w:rPr>
                <w:rFonts w:eastAsia="宋体"/>
                <w:sz w:val="15"/>
                <w:szCs w:val="15"/>
              </w:rPr>
            </w:pPr>
            <w:r>
              <w:rPr>
                <w:rFonts w:eastAsia="宋体" w:hint="eastAsia"/>
                <w:sz w:val="15"/>
                <w:szCs w:val="15"/>
              </w:rPr>
              <w:t>64</w:t>
            </w:r>
          </w:p>
        </w:tc>
        <w:tc>
          <w:tcPr>
            <w:tcW w:w="1106" w:type="pct"/>
            <w:shd w:val="clear" w:color="auto" w:fill="auto"/>
            <w:vAlign w:val="center"/>
          </w:tcPr>
          <w:p w14:paraId="011ECC7B" w14:textId="77777777" w:rsidR="00430B98" w:rsidRDefault="00000000">
            <w:pPr>
              <w:jc w:val="center"/>
              <w:rPr>
                <w:rFonts w:eastAsia="宋体"/>
                <w:sz w:val="15"/>
                <w:szCs w:val="15"/>
              </w:rPr>
            </w:pPr>
            <w:r>
              <w:rPr>
                <w:rFonts w:eastAsia="宋体" w:hint="eastAsia"/>
                <w:sz w:val="15"/>
                <w:szCs w:val="15"/>
              </w:rPr>
              <w:t>0.2822</w:t>
            </w:r>
          </w:p>
        </w:tc>
        <w:tc>
          <w:tcPr>
            <w:tcW w:w="697" w:type="pct"/>
            <w:shd w:val="clear" w:color="auto" w:fill="auto"/>
            <w:vAlign w:val="center"/>
          </w:tcPr>
          <w:p w14:paraId="159734DF" w14:textId="77777777" w:rsidR="00430B98" w:rsidRDefault="00000000">
            <w:pPr>
              <w:jc w:val="center"/>
              <w:rPr>
                <w:rFonts w:eastAsia="宋体"/>
                <w:sz w:val="15"/>
                <w:szCs w:val="15"/>
              </w:rPr>
            </w:pPr>
            <w:r>
              <w:rPr>
                <w:rFonts w:eastAsia="宋体" w:hint="eastAsia"/>
                <w:sz w:val="15"/>
                <w:szCs w:val="15"/>
              </w:rPr>
              <w:t>13</w:t>
            </w:r>
          </w:p>
        </w:tc>
        <w:tc>
          <w:tcPr>
            <w:tcW w:w="697" w:type="pct"/>
            <w:shd w:val="clear" w:color="auto" w:fill="auto"/>
            <w:vAlign w:val="center"/>
          </w:tcPr>
          <w:p w14:paraId="64D40C9A" w14:textId="77777777" w:rsidR="00430B98" w:rsidRDefault="00000000">
            <w:pPr>
              <w:jc w:val="center"/>
              <w:rPr>
                <w:rFonts w:eastAsia="宋体"/>
                <w:sz w:val="15"/>
                <w:szCs w:val="15"/>
              </w:rPr>
            </w:pPr>
            <w:r>
              <w:rPr>
                <w:rFonts w:eastAsia="宋体" w:hint="eastAsia"/>
                <w:sz w:val="15"/>
                <w:szCs w:val="15"/>
              </w:rPr>
              <w:t>27</w:t>
            </w:r>
          </w:p>
        </w:tc>
        <w:tc>
          <w:tcPr>
            <w:tcW w:w="1105" w:type="pct"/>
            <w:shd w:val="clear" w:color="auto" w:fill="auto"/>
            <w:vAlign w:val="center"/>
          </w:tcPr>
          <w:p w14:paraId="35F46120" w14:textId="77777777" w:rsidR="00430B98" w:rsidRDefault="00000000">
            <w:pPr>
              <w:jc w:val="center"/>
              <w:rPr>
                <w:rFonts w:eastAsia="宋体"/>
                <w:sz w:val="15"/>
                <w:szCs w:val="15"/>
              </w:rPr>
            </w:pPr>
            <w:r>
              <w:rPr>
                <w:rFonts w:eastAsia="宋体" w:hint="eastAsia"/>
                <w:sz w:val="15"/>
                <w:szCs w:val="15"/>
              </w:rPr>
              <w:t>0.0128</w:t>
            </w:r>
          </w:p>
        </w:tc>
      </w:tr>
      <w:tr w:rsidR="00430B98" w14:paraId="5265DB5F" w14:textId="77777777">
        <w:tc>
          <w:tcPr>
            <w:tcW w:w="698" w:type="pct"/>
            <w:shd w:val="clear" w:color="auto" w:fill="auto"/>
            <w:vAlign w:val="center"/>
          </w:tcPr>
          <w:p w14:paraId="35C22991" w14:textId="77777777" w:rsidR="00430B98" w:rsidRDefault="00000000">
            <w:pPr>
              <w:jc w:val="center"/>
              <w:rPr>
                <w:rFonts w:eastAsia="宋体"/>
                <w:sz w:val="15"/>
                <w:szCs w:val="15"/>
              </w:rPr>
            </w:pPr>
            <w:r>
              <w:rPr>
                <w:rFonts w:eastAsia="宋体" w:hint="eastAsia"/>
                <w:sz w:val="15"/>
                <w:szCs w:val="15"/>
              </w:rPr>
              <w:t>4</w:t>
            </w:r>
          </w:p>
        </w:tc>
        <w:tc>
          <w:tcPr>
            <w:tcW w:w="697" w:type="pct"/>
            <w:shd w:val="clear" w:color="auto" w:fill="auto"/>
            <w:vAlign w:val="center"/>
          </w:tcPr>
          <w:p w14:paraId="74C180B4" w14:textId="77777777" w:rsidR="00430B98" w:rsidRDefault="00000000">
            <w:pPr>
              <w:jc w:val="center"/>
              <w:rPr>
                <w:rFonts w:eastAsia="宋体"/>
                <w:sz w:val="15"/>
                <w:szCs w:val="15"/>
              </w:rPr>
            </w:pPr>
            <w:r>
              <w:rPr>
                <w:rFonts w:eastAsia="宋体" w:hint="eastAsia"/>
                <w:sz w:val="15"/>
                <w:szCs w:val="15"/>
              </w:rPr>
              <w:t>67</w:t>
            </w:r>
          </w:p>
        </w:tc>
        <w:tc>
          <w:tcPr>
            <w:tcW w:w="1106" w:type="pct"/>
            <w:shd w:val="clear" w:color="auto" w:fill="auto"/>
            <w:vAlign w:val="center"/>
          </w:tcPr>
          <w:p w14:paraId="3E738236" w14:textId="77777777" w:rsidR="00430B98" w:rsidRDefault="00000000">
            <w:pPr>
              <w:jc w:val="center"/>
              <w:rPr>
                <w:rFonts w:eastAsia="宋体"/>
                <w:sz w:val="15"/>
                <w:szCs w:val="15"/>
              </w:rPr>
            </w:pPr>
            <w:r>
              <w:rPr>
                <w:rFonts w:eastAsia="宋体" w:hint="eastAsia"/>
                <w:sz w:val="15"/>
                <w:szCs w:val="15"/>
              </w:rPr>
              <w:t>0.1753</w:t>
            </w:r>
          </w:p>
        </w:tc>
        <w:tc>
          <w:tcPr>
            <w:tcW w:w="697" w:type="pct"/>
            <w:shd w:val="clear" w:color="auto" w:fill="auto"/>
            <w:vAlign w:val="center"/>
          </w:tcPr>
          <w:p w14:paraId="70571F2A" w14:textId="77777777" w:rsidR="00430B98" w:rsidRDefault="00000000">
            <w:pPr>
              <w:jc w:val="center"/>
              <w:rPr>
                <w:rFonts w:eastAsia="宋体"/>
                <w:sz w:val="15"/>
                <w:szCs w:val="15"/>
              </w:rPr>
            </w:pPr>
            <w:r>
              <w:rPr>
                <w:rFonts w:eastAsia="宋体" w:hint="eastAsia"/>
                <w:sz w:val="15"/>
                <w:szCs w:val="15"/>
              </w:rPr>
              <w:t>14</w:t>
            </w:r>
          </w:p>
        </w:tc>
        <w:tc>
          <w:tcPr>
            <w:tcW w:w="697" w:type="pct"/>
            <w:shd w:val="clear" w:color="auto" w:fill="auto"/>
            <w:vAlign w:val="center"/>
          </w:tcPr>
          <w:p w14:paraId="59538E62" w14:textId="77777777" w:rsidR="00430B98" w:rsidRDefault="00000000">
            <w:pPr>
              <w:jc w:val="center"/>
              <w:rPr>
                <w:rFonts w:eastAsia="宋体"/>
                <w:sz w:val="15"/>
                <w:szCs w:val="15"/>
              </w:rPr>
            </w:pPr>
            <w:r>
              <w:rPr>
                <w:rFonts w:eastAsia="宋体" w:hint="eastAsia"/>
                <w:sz w:val="15"/>
                <w:szCs w:val="15"/>
              </w:rPr>
              <w:t>3</w:t>
            </w:r>
          </w:p>
        </w:tc>
        <w:tc>
          <w:tcPr>
            <w:tcW w:w="1105" w:type="pct"/>
            <w:shd w:val="clear" w:color="auto" w:fill="auto"/>
            <w:vAlign w:val="center"/>
          </w:tcPr>
          <w:p w14:paraId="758A36D1" w14:textId="77777777" w:rsidR="00430B98" w:rsidRDefault="00000000">
            <w:pPr>
              <w:jc w:val="center"/>
              <w:rPr>
                <w:rFonts w:eastAsia="宋体"/>
                <w:sz w:val="15"/>
                <w:szCs w:val="15"/>
              </w:rPr>
            </w:pPr>
            <w:r>
              <w:rPr>
                <w:rFonts w:eastAsia="宋体" w:hint="eastAsia"/>
                <w:sz w:val="15"/>
                <w:szCs w:val="15"/>
              </w:rPr>
              <w:t>0.0122</w:t>
            </w:r>
          </w:p>
        </w:tc>
      </w:tr>
      <w:tr w:rsidR="00430B98" w14:paraId="291D5398" w14:textId="77777777">
        <w:tc>
          <w:tcPr>
            <w:tcW w:w="698" w:type="pct"/>
            <w:shd w:val="clear" w:color="auto" w:fill="auto"/>
            <w:vAlign w:val="center"/>
          </w:tcPr>
          <w:p w14:paraId="289DB7A3" w14:textId="77777777" w:rsidR="00430B98" w:rsidRDefault="00000000">
            <w:pPr>
              <w:jc w:val="center"/>
              <w:rPr>
                <w:rFonts w:eastAsia="宋体"/>
                <w:sz w:val="15"/>
                <w:szCs w:val="15"/>
              </w:rPr>
            </w:pPr>
            <w:r>
              <w:rPr>
                <w:rFonts w:eastAsia="宋体" w:hint="eastAsia"/>
                <w:sz w:val="15"/>
                <w:szCs w:val="15"/>
              </w:rPr>
              <w:t>5</w:t>
            </w:r>
          </w:p>
        </w:tc>
        <w:tc>
          <w:tcPr>
            <w:tcW w:w="697" w:type="pct"/>
            <w:shd w:val="clear" w:color="auto" w:fill="auto"/>
            <w:vAlign w:val="center"/>
          </w:tcPr>
          <w:p w14:paraId="459A9FD0" w14:textId="77777777" w:rsidR="00430B98" w:rsidRDefault="00000000">
            <w:pPr>
              <w:jc w:val="center"/>
              <w:rPr>
                <w:rFonts w:eastAsia="宋体"/>
                <w:sz w:val="15"/>
                <w:szCs w:val="15"/>
              </w:rPr>
            </w:pPr>
            <w:r>
              <w:rPr>
                <w:rFonts w:eastAsia="宋体" w:hint="eastAsia"/>
                <w:sz w:val="15"/>
                <w:szCs w:val="15"/>
              </w:rPr>
              <w:t>40</w:t>
            </w:r>
          </w:p>
        </w:tc>
        <w:tc>
          <w:tcPr>
            <w:tcW w:w="1106" w:type="pct"/>
            <w:shd w:val="clear" w:color="auto" w:fill="auto"/>
            <w:vAlign w:val="center"/>
          </w:tcPr>
          <w:p w14:paraId="57F1BFDC" w14:textId="77777777" w:rsidR="00430B98" w:rsidRDefault="00000000">
            <w:pPr>
              <w:jc w:val="center"/>
              <w:rPr>
                <w:rFonts w:eastAsia="宋体"/>
                <w:sz w:val="15"/>
                <w:szCs w:val="15"/>
              </w:rPr>
            </w:pPr>
            <w:r>
              <w:rPr>
                <w:rFonts w:eastAsia="宋体" w:hint="eastAsia"/>
                <w:sz w:val="15"/>
                <w:szCs w:val="15"/>
              </w:rPr>
              <w:t>0.1295</w:t>
            </w:r>
          </w:p>
        </w:tc>
        <w:tc>
          <w:tcPr>
            <w:tcW w:w="697" w:type="pct"/>
            <w:shd w:val="clear" w:color="auto" w:fill="auto"/>
            <w:vAlign w:val="center"/>
          </w:tcPr>
          <w:p w14:paraId="705A37D5" w14:textId="77777777" w:rsidR="00430B98" w:rsidRDefault="00000000">
            <w:pPr>
              <w:jc w:val="center"/>
              <w:rPr>
                <w:rFonts w:eastAsia="宋体"/>
                <w:sz w:val="15"/>
                <w:szCs w:val="15"/>
              </w:rPr>
            </w:pPr>
            <w:r>
              <w:rPr>
                <w:rFonts w:eastAsia="宋体" w:hint="eastAsia"/>
                <w:sz w:val="15"/>
                <w:szCs w:val="15"/>
              </w:rPr>
              <w:t>15</w:t>
            </w:r>
          </w:p>
        </w:tc>
        <w:tc>
          <w:tcPr>
            <w:tcW w:w="697" w:type="pct"/>
            <w:shd w:val="clear" w:color="auto" w:fill="auto"/>
            <w:vAlign w:val="center"/>
          </w:tcPr>
          <w:p w14:paraId="501CC935" w14:textId="77777777" w:rsidR="00430B98" w:rsidRDefault="00000000">
            <w:pPr>
              <w:jc w:val="center"/>
              <w:rPr>
                <w:rFonts w:eastAsia="宋体"/>
                <w:sz w:val="15"/>
                <w:szCs w:val="15"/>
              </w:rPr>
            </w:pPr>
            <w:r>
              <w:rPr>
                <w:rFonts w:eastAsia="宋体" w:hint="eastAsia"/>
                <w:sz w:val="15"/>
                <w:szCs w:val="15"/>
              </w:rPr>
              <w:t>42</w:t>
            </w:r>
          </w:p>
        </w:tc>
        <w:tc>
          <w:tcPr>
            <w:tcW w:w="1105" w:type="pct"/>
            <w:shd w:val="clear" w:color="auto" w:fill="auto"/>
            <w:vAlign w:val="center"/>
          </w:tcPr>
          <w:p w14:paraId="7B5FE691" w14:textId="77777777" w:rsidR="00430B98" w:rsidRDefault="00000000">
            <w:pPr>
              <w:jc w:val="center"/>
              <w:rPr>
                <w:rFonts w:eastAsia="宋体"/>
                <w:sz w:val="15"/>
                <w:szCs w:val="15"/>
              </w:rPr>
            </w:pPr>
            <w:r>
              <w:rPr>
                <w:rFonts w:eastAsia="宋体" w:hint="eastAsia"/>
                <w:sz w:val="15"/>
                <w:szCs w:val="15"/>
              </w:rPr>
              <w:t>0.0070</w:t>
            </w:r>
          </w:p>
        </w:tc>
      </w:tr>
      <w:tr w:rsidR="00430B98" w14:paraId="203FAF2E" w14:textId="77777777">
        <w:tc>
          <w:tcPr>
            <w:tcW w:w="698" w:type="pct"/>
            <w:shd w:val="clear" w:color="auto" w:fill="auto"/>
            <w:vAlign w:val="center"/>
          </w:tcPr>
          <w:p w14:paraId="651CBF10" w14:textId="77777777" w:rsidR="00430B98" w:rsidRDefault="00000000">
            <w:pPr>
              <w:jc w:val="center"/>
              <w:rPr>
                <w:rFonts w:eastAsia="宋体"/>
                <w:sz w:val="15"/>
                <w:szCs w:val="15"/>
              </w:rPr>
            </w:pPr>
            <w:r>
              <w:rPr>
                <w:rFonts w:eastAsia="宋体" w:hint="eastAsia"/>
                <w:sz w:val="15"/>
                <w:szCs w:val="15"/>
              </w:rPr>
              <w:t>6</w:t>
            </w:r>
          </w:p>
        </w:tc>
        <w:tc>
          <w:tcPr>
            <w:tcW w:w="697" w:type="pct"/>
            <w:shd w:val="clear" w:color="auto" w:fill="auto"/>
            <w:vAlign w:val="center"/>
          </w:tcPr>
          <w:p w14:paraId="1ADAC8A5" w14:textId="77777777" w:rsidR="00430B98" w:rsidRDefault="00000000">
            <w:pPr>
              <w:jc w:val="center"/>
              <w:rPr>
                <w:rFonts w:eastAsia="宋体"/>
                <w:sz w:val="15"/>
                <w:szCs w:val="15"/>
              </w:rPr>
            </w:pPr>
            <w:r>
              <w:rPr>
                <w:rFonts w:eastAsia="宋体" w:hint="eastAsia"/>
                <w:sz w:val="15"/>
                <w:szCs w:val="15"/>
              </w:rPr>
              <w:t>11</w:t>
            </w:r>
          </w:p>
        </w:tc>
        <w:tc>
          <w:tcPr>
            <w:tcW w:w="1106" w:type="pct"/>
            <w:shd w:val="clear" w:color="auto" w:fill="auto"/>
            <w:vAlign w:val="center"/>
          </w:tcPr>
          <w:p w14:paraId="565010C5" w14:textId="77777777" w:rsidR="00430B98" w:rsidRDefault="00000000">
            <w:pPr>
              <w:jc w:val="center"/>
              <w:rPr>
                <w:rFonts w:eastAsia="宋体"/>
                <w:sz w:val="15"/>
                <w:szCs w:val="15"/>
              </w:rPr>
            </w:pPr>
            <w:r>
              <w:rPr>
                <w:rFonts w:eastAsia="宋体" w:hint="eastAsia"/>
                <w:sz w:val="15"/>
                <w:szCs w:val="15"/>
              </w:rPr>
              <w:t>0.1119</w:t>
            </w:r>
          </w:p>
        </w:tc>
        <w:tc>
          <w:tcPr>
            <w:tcW w:w="697" w:type="pct"/>
            <w:shd w:val="clear" w:color="auto" w:fill="auto"/>
            <w:vAlign w:val="center"/>
          </w:tcPr>
          <w:p w14:paraId="58A0438F" w14:textId="77777777" w:rsidR="00430B98" w:rsidRDefault="00000000">
            <w:pPr>
              <w:jc w:val="center"/>
              <w:rPr>
                <w:rFonts w:eastAsia="宋体"/>
                <w:sz w:val="15"/>
                <w:szCs w:val="15"/>
              </w:rPr>
            </w:pPr>
            <w:r>
              <w:rPr>
                <w:rFonts w:eastAsia="宋体" w:hint="eastAsia"/>
                <w:sz w:val="15"/>
                <w:szCs w:val="15"/>
              </w:rPr>
              <w:t>16</w:t>
            </w:r>
          </w:p>
        </w:tc>
        <w:tc>
          <w:tcPr>
            <w:tcW w:w="697" w:type="pct"/>
            <w:shd w:val="clear" w:color="auto" w:fill="auto"/>
            <w:vAlign w:val="center"/>
          </w:tcPr>
          <w:p w14:paraId="174CB7AB" w14:textId="77777777" w:rsidR="00430B98" w:rsidRDefault="00000000">
            <w:pPr>
              <w:jc w:val="center"/>
              <w:rPr>
                <w:rFonts w:eastAsia="宋体"/>
                <w:sz w:val="15"/>
                <w:szCs w:val="15"/>
              </w:rPr>
            </w:pPr>
            <w:r>
              <w:rPr>
                <w:rFonts w:eastAsia="宋体" w:hint="eastAsia"/>
                <w:sz w:val="15"/>
                <w:szCs w:val="15"/>
              </w:rPr>
              <w:t>36</w:t>
            </w:r>
          </w:p>
        </w:tc>
        <w:tc>
          <w:tcPr>
            <w:tcW w:w="1105" w:type="pct"/>
            <w:shd w:val="clear" w:color="auto" w:fill="auto"/>
            <w:vAlign w:val="center"/>
          </w:tcPr>
          <w:p w14:paraId="752ED21E" w14:textId="77777777" w:rsidR="00430B98" w:rsidRDefault="00000000">
            <w:pPr>
              <w:jc w:val="center"/>
              <w:rPr>
                <w:rFonts w:eastAsia="宋体"/>
                <w:sz w:val="15"/>
                <w:szCs w:val="15"/>
              </w:rPr>
            </w:pPr>
            <w:r>
              <w:rPr>
                <w:rFonts w:eastAsia="宋体" w:hint="eastAsia"/>
                <w:sz w:val="15"/>
                <w:szCs w:val="15"/>
              </w:rPr>
              <w:t>0.0068</w:t>
            </w:r>
          </w:p>
        </w:tc>
      </w:tr>
      <w:tr w:rsidR="00430B98" w14:paraId="6D1FBB4C" w14:textId="77777777">
        <w:tc>
          <w:tcPr>
            <w:tcW w:w="698" w:type="pct"/>
            <w:shd w:val="clear" w:color="auto" w:fill="auto"/>
            <w:vAlign w:val="center"/>
          </w:tcPr>
          <w:p w14:paraId="463028F0" w14:textId="77777777" w:rsidR="00430B98" w:rsidRDefault="00000000">
            <w:pPr>
              <w:jc w:val="center"/>
              <w:rPr>
                <w:rFonts w:eastAsia="宋体"/>
                <w:sz w:val="15"/>
                <w:szCs w:val="15"/>
              </w:rPr>
            </w:pPr>
            <w:r>
              <w:rPr>
                <w:rFonts w:eastAsia="宋体" w:hint="eastAsia"/>
                <w:sz w:val="15"/>
                <w:szCs w:val="15"/>
              </w:rPr>
              <w:t>7</w:t>
            </w:r>
          </w:p>
        </w:tc>
        <w:tc>
          <w:tcPr>
            <w:tcW w:w="697" w:type="pct"/>
            <w:shd w:val="clear" w:color="auto" w:fill="auto"/>
            <w:vAlign w:val="center"/>
          </w:tcPr>
          <w:p w14:paraId="409F65FD" w14:textId="77777777" w:rsidR="00430B98" w:rsidRDefault="00000000">
            <w:pPr>
              <w:jc w:val="center"/>
              <w:rPr>
                <w:rFonts w:eastAsia="宋体"/>
                <w:sz w:val="15"/>
                <w:szCs w:val="15"/>
              </w:rPr>
            </w:pPr>
            <w:r>
              <w:rPr>
                <w:rFonts w:eastAsia="宋体" w:hint="eastAsia"/>
                <w:sz w:val="15"/>
                <w:szCs w:val="15"/>
              </w:rPr>
              <w:t>9</w:t>
            </w:r>
          </w:p>
        </w:tc>
        <w:tc>
          <w:tcPr>
            <w:tcW w:w="1106" w:type="pct"/>
            <w:shd w:val="clear" w:color="auto" w:fill="auto"/>
            <w:vAlign w:val="center"/>
          </w:tcPr>
          <w:p w14:paraId="3E187CD8" w14:textId="77777777" w:rsidR="00430B98" w:rsidRDefault="00000000">
            <w:pPr>
              <w:jc w:val="center"/>
              <w:rPr>
                <w:rFonts w:eastAsia="宋体"/>
                <w:sz w:val="15"/>
                <w:szCs w:val="15"/>
              </w:rPr>
            </w:pPr>
            <w:r>
              <w:rPr>
                <w:rFonts w:eastAsia="宋体" w:hint="eastAsia"/>
                <w:sz w:val="15"/>
                <w:szCs w:val="15"/>
              </w:rPr>
              <w:t>0.0861</w:t>
            </w:r>
          </w:p>
        </w:tc>
        <w:tc>
          <w:tcPr>
            <w:tcW w:w="697" w:type="pct"/>
            <w:shd w:val="clear" w:color="auto" w:fill="auto"/>
            <w:vAlign w:val="center"/>
          </w:tcPr>
          <w:p w14:paraId="4C7A2D74" w14:textId="77777777" w:rsidR="00430B98" w:rsidRDefault="00000000">
            <w:pPr>
              <w:jc w:val="center"/>
              <w:rPr>
                <w:rFonts w:eastAsia="宋体"/>
                <w:sz w:val="15"/>
                <w:szCs w:val="15"/>
              </w:rPr>
            </w:pPr>
            <w:r>
              <w:rPr>
                <w:rFonts w:eastAsia="宋体" w:hint="eastAsia"/>
                <w:sz w:val="15"/>
                <w:szCs w:val="15"/>
              </w:rPr>
              <w:t>17</w:t>
            </w:r>
          </w:p>
        </w:tc>
        <w:tc>
          <w:tcPr>
            <w:tcW w:w="697" w:type="pct"/>
            <w:shd w:val="clear" w:color="auto" w:fill="auto"/>
            <w:vAlign w:val="center"/>
          </w:tcPr>
          <w:p w14:paraId="062EA3D2" w14:textId="77777777" w:rsidR="00430B98" w:rsidRDefault="00000000">
            <w:pPr>
              <w:jc w:val="center"/>
              <w:rPr>
                <w:rFonts w:eastAsia="宋体"/>
                <w:sz w:val="15"/>
                <w:szCs w:val="15"/>
              </w:rPr>
            </w:pPr>
            <w:r>
              <w:rPr>
                <w:rFonts w:eastAsia="宋体" w:hint="eastAsia"/>
                <w:sz w:val="15"/>
                <w:szCs w:val="15"/>
              </w:rPr>
              <w:t>47</w:t>
            </w:r>
          </w:p>
        </w:tc>
        <w:tc>
          <w:tcPr>
            <w:tcW w:w="1105" w:type="pct"/>
            <w:shd w:val="clear" w:color="auto" w:fill="auto"/>
            <w:vAlign w:val="center"/>
          </w:tcPr>
          <w:p w14:paraId="464F5940" w14:textId="77777777" w:rsidR="00430B98" w:rsidRDefault="00000000">
            <w:pPr>
              <w:jc w:val="center"/>
              <w:rPr>
                <w:rFonts w:eastAsia="宋体"/>
                <w:sz w:val="15"/>
                <w:szCs w:val="15"/>
              </w:rPr>
            </w:pPr>
            <w:r>
              <w:rPr>
                <w:rFonts w:eastAsia="宋体" w:hint="eastAsia"/>
                <w:sz w:val="15"/>
                <w:szCs w:val="15"/>
              </w:rPr>
              <w:t>0.0067</w:t>
            </w:r>
          </w:p>
        </w:tc>
      </w:tr>
      <w:tr w:rsidR="00430B98" w14:paraId="34C89E8C" w14:textId="77777777">
        <w:tc>
          <w:tcPr>
            <w:tcW w:w="698" w:type="pct"/>
            <w:shd w:val="clear" w:color="auto" w:fill="auto"/>
            <w:vAlign w:val="center"/>
          </w:tcPr>
          <w:p w14:paraId="756144A6" w14:textId="77777777" w:rsidR="00430B98" w:rsidRDefault="00000000">
            <w:pPr>
              <w:jc w:val="center"/>
              <w:rPr>
                <w:rFonts w:eastAsia="宋体"/>
                <w:sz w:val="15"/>
                <w:szCs w:val="15"/>
              </w:rPr>
            </w:pPr>
            <w:r>
              <w:rPr>
                <w:rFonts w:eastAsia="宋体" w:hint="eastAsia"/>
                <w:sz w:val="15"/>
                <w:szCs w:val="15"/>
              </w:rPr>
              <w:t>8</w:t>
            </w:r>
          </w:p>
        </w:tc>
        <w:tc>
          <w:tcPr>
            <w:tcW w:w="697" w:type="pct"/>
            <w:shd w:val="clear" w:color="auto" w:fill="auto"/>
            <w:vAlign w:val="center"/>
          </w:tcPr>
          <w:p w14:paraId="2F937FD4" w14:textId="77777777" w:rsidR="00430B98" w:rsidRDefault="00000000">
            <w:pPr>
              <w:jc w:val="center"/>
              <w:rPr>
                <w:rFonts w:eastAsia="宋体"/>
                <w:sz w:val="15"/>
                <w:szCs w:val="15"/>
              </w:rPr>
            </w:pPr>
            <w:r>
              <w:rPr>
                <w:rFonts w:eastAsia="宋体" w:hint="eastAsia"/>
                <w:sz w:val="15"/>
                <w:szCs w:val="15"/>
              </w:rPr>
              <w:t>41</w:t>
            </w:r>
          </w:p>
        </w:tc>
        <w:tc>
          <w:tcPr>
            <w:tcW w:w="1106" w:type="pct"/>
            <w:shd w:val="clear" w:color="auto" w:fill="auto"/>
            <w:vAlign w:val="center"/>
          </w:tcPr>
          <w:p w14:paraId="489BB4AB" w14:textId="77777777" w:rsidR="00430B98" w:rsidRDefault="00000000">
            <w:pPr>
              <w:jc w:val="center"/>
              <w:rPr>
                <w:rFonts w:eastAsia="宋体"/>
                <w:sz w:val="15"/>
                <w:szCs w:val="15"/>
              </w:rPr>
            </w:pPr>
            <w:r>
              <w:rPr>
                <w:rFonts w:eastAsia="宋体" w:hint="eastAsia"/>
                <w:sz w:val="15"/>
                <w:szCs w:val="15"/>
              </w:rPr>
              <w:t>0.0652</w:t>
            </w:r>
          </w:p>
        </w:tc>
        <w:tc>
          <w:tcPr>
            <w:tcW w:w="697" w:type="pct"/>
            <w:shd w:val="clear" w:color="auto" w:fill="auto"/>
            <w:vAlign w:val="center"/>
          </w:tcPr>
          <w:p w14:paraId="186ED6FF" w14:textId="77777777" w:rsidR="00430B98" w:rsidRDefault="00000000">
            <w:pPr>
              <w:jc w:val="center"/>
              <w:rPr>
                <w:rFonts w:eastAsia="宋体"/>
                <w:sz w:val="15"/>
                <w:szCs w:val="15"/>
              </w:rPr>
            </w:pPr>
            <w:r>
              <w:rPr>
                <w:rFonts w:eastAsia="宋体" w:hint="eastAsia"/>
                <w:sz w:val="15"/>
                <w:szCs w:val="15"/>
              </w:rPr>
              <w:t>18</w:t>
            </w:r>
          </w:p>
        </w:tc>
        <w:tc>
          <w:tcPr>
            <w:tcW w:w="697" w:type="pct"/>
            <w:shd w:val="clear" w:color="auto" w:fill="auto"/>
            <w:vAlign w:val="center"/>
          </w:tcPr>
          <w:p w14:paraId="6F3AA410" w14:textId="77777777" w:rsidR="00430B98" w:rsidRDefault="00000000">
            <w:pPr>
              <w:jc w:val="center"/>
              <w:rPr>
                <w:rFonts w:eastAsia="宋体"/>
                <w:sz w:val="15"/>
                <w:szCs w:val="15"/>
              </w:rPr>
            </w:pPr>
            <w:r>
              <w:rPr>
                <w:rFonts w:eastAsia="宋体" w:hint="eastAsia"/>
                <w:sz w:val="15"/>
                <w:szCs w:val="15"/>
              </w:rPr>
              <w:t>56</w:t>
            </w:r>
          </w:p>
        </w:tc>
        <w:tc>
          <w:tcPr>
            <w:tcW w:w="1105" w:type="pct"/>
            <w:shd w:val="clear" w:color="auto" w:fill="auto"/>
            <w:vAlign w:val="center"/>
          </w:tcPr>
          <w:p w14:paraId="37B4F931" w14:textId="77777777" w:rsidR="00430B98" w:rsidRDefault="00000000">
            <w:pPr>
              <w:jc w:val="center"/>
              <w:rPr>
                <w:rFonts w:eastAsia="宋体"/>
                <w:sz w:val="15"/>
                <w:szCs w:val="15"/>
              </w:rPr>
            </w:pPr>
            <w:r>
              <w:rPr>
                <w:rFonts w:eastAsia="宋体" w:hint="eastAsia"/>
                <w:sz w:val="15"/>
                <w:szCs w:val="15"/>
              </w:rPr>
              <w:t>0.0032</w:t>
            </w:r>
          </w:p>
        </w:tc>
      </w:tr>
      <w:tr w:rsidR="00430B98" w14:paraId="0535813E" w14:textId="77777777">
        <w:tc>
          <w:tcPr>
            <w:tcW w:w="698" w:type="pct"/>
            <w:shd w:val="clear" w:color="auto" w:fill="auto"/>
            <w:vAlign w:val="center"/>
          </w:tcPr>
          <w:p w14:paraId="0F774138" w14:textId="77777777" w:rsidR="00430B98" w:rsidRDefault="00000000">
            <w:pPr>
              <w:jc w:val="center"/>
              <w:rPr>
                <w:rFonts w:eastAsia="宋体"/>
                <w:sz w:val="15"/>
                <w:szCs w:val="15"/>
              </w:rPr>
            </w:pPr>
            <w:r>
              <w:rPr>
                <w:rFonts w:eastAsia="宋体" w:hint="eastAsia"/>
                <w:sz w:val="15"/>
                <w:szCs w:val="15"/>
              </w:rPr>
              <w:t>9</w:t>
            </w:r>
          </w:p>
        </w:tc>
        <w:tc>
          <w:tcPr>
            <w:tcW w:w="697" w:type="pct"/>
            <w:shd w:val="clear" w:color="auto" w:fill="auto"/>
            <w:vAlign w:val="center"/>
          </w:tcPr>
          <w:p w14:paraId="6D0DCB72" w14:textId="77777777" w:rsidR="00430B98" w:rsidRDefault="00000000">
            <w:pPr>
              <w:jc w:val="center"/>
              <w:rPr>
                <w:rFonts w:eastAsia="宋体"/>
                <w:sz w:val="15"/>
                <w:szCs w:val="15"/>
              </w:rPr>
            </w:pPr>
            <w:r>
              <w:rPr>
                <w:rFonts w:eastAsia="宋体" w:hint="eastAsia"/>
                <w:sz w:val="15"/>
                <w:szCs w:val="15"/>
              </w:rPr>
              <w:t>44</w:t>
            </w:r>
          </w:p>
        </w:tc>
        <w:tc>
          <w:tcPr>
            <w:tcW w:w="1106" w:type="pct"/>
            <w:shd w:val="clear" w:color="auto" w:fill="auto"/>
            <w:vAlign w:val="center"/>
          </w:tcPr>
          <w:p w14:paraId="4542C6E8" w14:textId="77777777" w:rsidR="00430B98" w:rsidRDefault="00000000">
            <w:pPr>
              <w:jc w:val="center"/>
              <w:rPr>
                <w:rFonts w:eastAsia="宋体"/>
                <w:sz w:val="15"/>
                <w:szCs w:val="15"/>
              </w:rPr>
            </w:pPr>
            <w:r>
              <w:rPr>
                <w:rFonts w:eastAsia="宋体" w:hint="eastAsia"/>
                <w:sz w:val="15"/>
                <w:szCs w:val="15"/>
              </w:rPr>
              <w:t>0.0450</w:t>
            </w:r>
          </w:p>
        </w:tc>
        <w:tc>
          <w:tcPr>
            <w:tcW w:w="697" w:type="pct"/>
            <w:shd w:val="clear" w:color="auto" w:fill="auto"/>
            <w:vAlign w:val="center"/>
          </w:tcPr>
          <w:p w14:paraId="2DD57ABD" w14:textId="77777777" w:rsidR="00430B98" w:rsidRDefault="00000000">
            <w:pPr>
              <w:jc w:val="center"/>
              <w:rPr>
                <w:rFonts w:eastAsia="宋体"/>
                <w:sz w:val="15"/>
                <w:szCs w:val="15"/>
              </w:rPr>
            </w:pPr>
            <w:r>
              <w:rPr>
                <w:rFonts w:eastAsia="宋体" w:hint="eastAsia"/>
                <w:sz w:val="15"/>
                <w:szCs w:val="15"/>
              </w:rPr>
              <w:t>19</w:t>
            </w:r>
          </w:p>
        </w:tc>
        <w:tc>
          <w:tcPr>
            <w:tcW w:w="697" w:type="pct"/>
            <w:shd w:val="clear" w:color="auto" w:fill="auto"/>
            <w:vAlign w:val="center"/>
          </w:tcPr>
          <w:p w14:paraId="71D270EF" w14:textId="77777777" w:rsidR="00430B98" w:rsidRDefault="00000000">
            <w:pPr>
              <w:jc w:val="center"/>
              <w:rPr>
                <w:rFonts w:eastAsia="宋体"/>
                <w:sz w:val="15"/>
                <w:szCs w:val="15"/>
              </w:rPr>
            </w:pPr>
            <w:r>
              <w:rPr>
                <w:rFonts w:eastAsia="宋体" w:hint="eastAsia"/>
                <w:sz w:val="15"/>
                <w:szCs w:val="15"/>
              </w:rPr>
              <w:t>62</w:t>
            </w:r>
          </w:p>
        </w:tc>
        <w:tc>
          <w:tcPr>
            <w:tcW w:w="1105" w:type="pct"/>
            <w:shd w:val="clear" w:color="auto" w:fill="auto"/>
            <w:vAlign w:val="center"/>
          </w:tcPr>
          <w:p w14:paraId="31437D95" w14:textId="77777777" w:rsidR="00430B98" w:rsidRDefault="00000000">
            <w:pPr>
              <w:jc w:val="center"/>
              <w:rPr>
                <w:rFonts w:eastAsia="宋体"/>
                <w:sz w:val="15"/>
                <w:szCs w:val="15"/>
              </w:rPr>
            </w:pPr>
            <w:r>
              <w:rPr>
                <w:rFonts w:eastAsia="宋体" w:hint="eastAsia"/>
                <w:sz w:val="15"/>
                <w:szCs w:val="15"/>
              </w:rPr>
              <w:t>0.0028</w:t>
            </w:r>
          </w:p>
        </w:tc>
      </w:tr>
      <w:tr w:rsidR="00430B98" w14:paraId="03CB0B6C" w14:textId="77777777">
        <w:tc>
          <w:tcPr>
            <w:tcW w:w="698" w:type="pct"/>
            <w:tcBorders>
              <w:bottom w:val="single" w:sz="12" w:space="0" w:color="auto"/>
            </w:tcBorders>
            <w:shd w:val="clear" w:color="auto" w:fill="auto"/>
            <w:vAlign w:val="center"/>
          </w:tcPr>
          <w:p w14:paraId="70ABDF44" w14:textId="77777777" w:rsidR="00430B98" w:rsidRDefault="00000000">
            <w:pPr>
              <w:jc w:val="center"/>
              <w:rPr>
                <w:rFonts w:eastAsia="宋体"/>
                <w:sz w:val="15"/>
                <w:szCs w:val="15"/>
              </w:rPr>
            </w:pPr>
            <w:r>
              <w:rPr>
                <w:rFonts w:eastAsia="宋体" w:hint="eastAsia"/>
                <w:sz w:val="15"/>
                <w:szCs w:val="15"/>
              </w:rPr>
              <w:t>10</w:t>
            </w:r>
          </w:p>
        </w:tc>
        <w:tc>
          <w:tcPr>
            <w:tcW w:w="697" w:type="pct"/>
            <w:tcBorders>
              <w:bottom w:val="single" w:sz="12" w:space="0" w:color="auto"/>
            </w:tcBorders>
            <w:shd w:val="clear" w:color="auto" w:fill="auto"/>
            <w:vAlign w:val="center"/>
          </w:tcPr>
          <w:p w14:paraId="0CA1394E" w14:textId="77777777" w:rsidR="00430B98" w:rsidRDefault="00000000">
            <w:pPr>
              <w:jc w:val="center"/>
              <w:rPr>
                <w:rFonts w:eastAsia="宋体"/>
                <w:sz w:val="15"/>
                <w:szCs w:val="15"/>
              </w:rPr>
            </w:pPr>
            <w:r>
              <w:rPr>
                <w:rFonts w:eastAsia="宋体" w:hint="eastAsia"/>
                <w:sz w:val="15"/>
                <w:szCs w:val="15"/>
              </w:rPr>
              <w:t>63</w:t>
            </w:r>
          </w:p>
        </w:tc>
        <w:tc>
          <w:tcPr>
            <w:tcW w:w="1106" w:type="pct"/>
            <w:tcBorders>
              <w:bottom w:val="single" w:sz="12" w:space="0" w:color="auto"/>
            </w:tcBorders>
            <w:shd w:val="clear" w:color="auto" w:fill="auto"/>
            <w:vAlign w:val="center"/>
          </w:tcPr>
          <w:p w14:paraId="202013B8" w14:textId="77777777" w:rsidR="00430B98" w:rsidRDefault="00000000">
            <w:pPr>
              <w:jc w:val="center"/>
              <w:rPr>
                <w:rFonts w:eastAsia="宋体"/>
                <w:sz w:val="15"/>
                <w:szCs w:val="15"/>
              </w:rPr>
            </w:pPr>
            <w:r>
              <w:rPr>
                <w:rFonts w:eastAsia="宋体" w:hint="eastAsia"/>
                <w:sz w:val="15"/>
                <w:szCs w:val="15"/>
              </w:rPr>
              <w:t>0.0368</w:t>
            </w:r>
          </w:p>
        </w:tc>
        <w:tc>
          <w:tcPr>
            <w:tcW w:w="697" w:type="pct"/>
            <w:tcBorders>
              <w:bottom w:val="single" w:sz="12" w:space="0" w:color="auto"/>
            </w:tcBorders>
            <w:shd w:val="clear" w:color="auto" w:fill="auto"/>
            <w:vAlign w:val="center"/>
          </w:tcPr>
          <w:p w14:paraId="09A13E08" w14:textId="77777777" w:rsidR="00430B98" w:rsidRDefault="00000000">
            <w:pPr>
              <w:jc w:val="center"/>
              <w:rPr>
                <w:rFonts w:eastAsia="宋体"/>
                <w:sz w:val="15"/>
                <w:szCs w:val="15"/>
              </w:rPr>
            </w:pPr>
            <w:r>
              <w:rPr>
                <w:rFonts w:eastAsia="宋体" w:hint="eastAsia"/>
                <w:sz w:val="15"/>
                <w:szCs w:val="15"/>
              </w:rPr>
              <w:t>20</w:t>
            </w:r>
          </w:p>
        </w:tc>
        <w:tc>
          <w:tcPr>
            <w:tcW w:w="697" w:type="pct"/>
            <w:tcBorders>
              <w:bottom w:val="single" w:sz="12" w:space="0" w:color="auto"/>
            </w:tcBorders>
            <w:shd w:val="clear" w:color="auto" w:fill="auto"/>
            <w:vAlign w:val="center"/>
          </w:tcPr>
          <w:p w14:paraId="09D577A0" w14:textId="77777777" w:rsidR="00430B98" w:rsidRDefault="00000000">
            <w:pPr>
              <w:jc w:val="center"/>
              <w:rPr>
                <w:rFonts w:eastAsia="宋体"/>
                <w:sz w:val="15"/>
                <w:szCs w:val="15"/>
              </w:rPr>
            </w:pPr>
            <w:r>
              <w:rPr>
                <w:rFonts w:eastAsia="宋体" w:hint="eastAsia"/>
                <w:sz w:val="15"/>
                <w:szCs w:val="15"/>
              </w:rPr>
              <w:t>57</w:t>
            </w:r>
          </w:p>
        </w:tc>
        <w:tc>
          <w:tcPr>
            <w:tcW w:w="1105" w:type="pct"/>
            <w:tcBorders>
              <w:bottom w:val="single" w:sz="12" w:space="0" w:color="auto"/>
            </w:tcBorders>
            <w:shd w:val="clear" w:color="auto" w:fill="auto"/>
            <w:vAlign w:val="center"/>
          </w:tcPr>
          <w:p w14:paraId="5D5AE9E0" w14:textId="77777777" w:rsidR="00430B98" w:rsidRDefault="00000000">
            <w:pPr>
              <w:jc w:val="center"/>
              <w:rPr>
                <w:rFonts w:eastAsia="宋体"/>
                <w:sz w:val="15"/>
                <w:szCs w:val="15"/>
              </w:rPr>
            </w:pPr>
            <w:r>
              <w:rPr>
                <w:rFonts w:eastAsia="宋体" w:hint="eastAsia"/>
                <w:sz w:val="15"/>
                <w:szCs w:val="15"/>
              </w:rPr>
              <w:t>0.0027</w:t>
            </w:r>
          </w:p>
        </w:tc>
      </w:tr>
    </w:tbl>
    <w:p w14:paraId="1F81E7EE" w14:textId="102CB327" w:rsidR="00430B98" w:rsidRDefault="00000000">
      <w:pPr>
        <w:jc w:val="both"/>
        <w:rPr>
          <w:sz w:val="20"/>
          <w:szCs w:val="20"/>
        </w:rPr>
      </w:pPr>
      <w:r>
        <w:rPr>
          <w:sz w:val="20"/>
          <w:szCs w:val="20"/>
        </w:rPr>
        <w:fldChar w:fldCharType="begin"/>
      </w:r>
      <w:r>
        <w:rPr>
          <w:sz w:val="20"/>
          <w:szCs w:val="20"/>
        </w:rPr>
        <w:instrText xml:space="preserve"> REF _Ref183967625 \r \h  \* MERGEFORMAT </w:instrText>
      </w:r>
      <w:r>
        <w:rPr>
          <w:sz w:val="20"/>
          <w:szCs w:val="20"/>
        </w:rPr>
      </w:r>
      <w:r>
        <w:rPr>
          <w:sz w:val="20"/>
          <w:szCs w:val="20"/>
        </w:rPr>
        <w:fldChar w:fldCharType="separate"/>
      </w:r>
      <w:r>
        <w:rPr>
          <w:sz w:val="20"/>
          <w:szCs w:val="20"/>
        </w:rPr>
        <w:t>TABL</w:t>
      </w:r>
      <w:r>
        <w:rPr>
          <w:sz w:val="20"/>
          <w:szCs w:val="20"/>
        </w:rPr>
        <w:t>E</w:t>
      </w:r>
      <w:r>
        <w:rPr>
          <w:sz w:val="20"/>
          <w:szCs w:val="20"/>
        </w:rPr>
        <w:t xml:space="preserve"> 4</w:t>
      </w:r>
      <w:r>
        <w:rPr>
          <w:sz w:val="20"/>
          <w:szCs w:val="20"/>
        </w:rPr>
        <w:fldChar w:fldCharType="end"/>
      </w:r>
      <w:r>
        <w:rPr>
          <w:sz w:val="20"/>
          <w:szCs w:val="20"/>
        </w:rPr>
        <w:t xml:space="preserve"> delineates the top 20 weak nodes within the system, as identified by IAHP-FCM. The system topology in</w:t>
      </w:r>
      <w:r>
        <w:rPr>
          <w:rFonts w:hint="eastAsia"/>
          <w:sz w:val="20"/>
          <w:szCs w:val="20"/>
          <w:lang w:eastAsia="zh-CN"/>
        </w:rPr>
        <w:t xml:space="preserve"> </w:t>
      </w:r>
      <w:r>
        <w:rPr>
          <w:sz w:val="20"/>
          <w:szCs w:val="20"/>
          <w:lang w:eastAsia="zh-CN"/>
        </w:rPr>
        <w:fldChar w:fldCharType="begin"/>
      </w:r>
      <w:r>
        <w:rPr>
          <w:sz w:val="20"/>
          <w:szCs w:val="20"/>
          <w:lang w:eastAsia="zh-CN"/>
        </w:rPr>
        <w:instrText xml:space="preserve"> </w:instrText>
      </w:r>
      <w:r>
        <w:rPr>
          <w:rFonts w:hint="eastAsia"/>
          <w:sz w:val="20"/>
          <w:szCs w:val="20"/>
          <w:lang w:eastAsia="zh-CN"/>
        </w:rPr>
        <w:instrText>REF _Ref183967687 \r \h</w:instrText>
      </w:r>
      <w:r>
        <w:rPr>
          <w:sz w:val="20"/>
          <w:szCs w:val="20"/>
          <w:lang w:eastAsia="zh-CN"/>
        </w:rPr>
        <w:instrText xml:space="preserve"> </w:instrText>
      </w:r>
      <w:r>
        <w:rPr>
          <w:sz w:val="20"/>
          <w:szCs w:val="20"/>
          <w:lang w:eastAsia="zh-CN"/>
        </w:rPr>
      </w:r>
      <w:r>
        <w:rPr>
          <w:sz w:val="20"/>
          <w:szCs w:val="20"/>
          <w:lang w:eastAsia="zh-CN"/>
        </w:rPr>
        <w:fldChar w:fldCharType="separate"/>
      </w:r>
      <w:r>
        <w:rPr>
          <w:sz w:val="20"/>
          <w:szCs w:val="20"/>
          <w:lang w:eastAsia="zh-CN"/>
        </w:rPr>
        <w:t>FIGURE 4</w:t>
      </w:r>
      <w:r>
        <w:rPr>
          <w:sz w:val="20"/>
          <w:szCs w:val="20"/>
          <w:lang w:eastAsia="zh-CN"/>
        </w:rPr>
        <w:fldChar w:fldCharType="end"/>
      </w:r>
      <w:r>
        <w:rPr>
          <w:rFonts w:hint="eastAsia"/>
          <w:sz w:val="20"/>
          <w:szCs w:val="20"/>
          <w:lang w:eastAsia="zh-CN"/>
        </w:rPr>
        <w:t xml:space="preserve"> </w:t>
      </w:r>
      <w:r>
        <w:rPr>
          <w:sz w:val="20"/>
          <w:szCs w:val="20"/>
        </w:rPr>
        <w:t xml:space="preserve">reveals that the higher-ranked weak nodes are predominantly situated in critical distribution areas. For example, Node 48, which is ranked highest, is positioned at multiple intersection points within the ring network and is vital for the overall functionality of the distribution network. An attack on these nodes could alter the system's topology, potentially resulting in failures of protective relays and other equipment. </w:t>
      </w:r>
      <w:r>
        <w:rPr>
          <w:sz w:val="20"/>
          <w:szCs w:val="20"/>
          <w:lang w:eastAsia="zh-CN"/>
        </w:rPr>
        <w:t>Furthermore</w:t>
      </w:r>
      <w:r>
        <w:rPr>
          <w:sz w:val="20"/>
          <w:szCs w:val="20"/>
        </w:rPr>
        <w:t xml:space="preserve">, such an assault would directly </w:t>
      </w:r>
      <w:r>
        <w:rPr>
          <w:sz w:val="20"/>
          <w:szCs w:val="20"/>
          <w:lang w:eastAsia="zh-CN"/>
        </w:rPr>
        <w:t>impact</w:t>
      </w:r>
      <w:r>
        <w:rPr>
          <w:sz w:val="20"/>
          <w:szCs w:val="20"/>
        </w:rPr>
        <w:t xml:space="preserve"> the energy flow direction of two DG within the system, thereby indirectly </w:t>
      </w:r>
      <w:r>
        <w:rPr>
          <w:rFonts w:hint="eastAsia"/>
          <w:sz w:val="20"/>
          <w:szCs w:val="20"/>
          <w:lang w:eastAsia="zh-CN"/>
        </w:rPr>
        <w:t>impact</w:t>
      </w:r>
      <w:r>
        <w:rPr>
          <w:sz w:val="20"/>
          <w:szCs w:val="20"/>
        </w:rPr>
        <w:t>ing the output of the DGs and increasing the load on specific lines, which could precipitate more severe incidents. The model's capacity to accurately identify weak nodes in the newly established IEEE-69 node complex distribution network underscores its effectiveness and relevance in real-world complex distribution networks, significantly enhancing the precision of weak node identification.</w:t>
      </w:r>
    </w:p>
    <w:p w14:paraId="55AB6A0E" w14:textId="70340796" w:rsidR="00430B98" w:rsidRDefault="00000000">
      <w:pPr>
        <w:pStyle w:val="H2Cont"/>
        <w:numPr>
          <w:ilvl w:val="0"/>
          <w:numId w:val="15"/>
        </w:numPr>
        <w:spacing w:before="0"/>
      </w:pPr>
      <w:r>
        <w:t xml:space="preserve">ANALYSIS OF NECESSITY AND SOPHISTICATION OF </w:t>
      </w:r>
      <w:r>
        <w:rPr>
          <w:rFonts w:hint="eastAsia"/>
          <w:lang w:eastAsia="zh-CN"/>
        </w:rPr>
        <w:t>I</w:t>
      </w:r>
      <w:r>
        <w:t>AHP</w:t>
      </w:r>
      <w:r>
        <w:rPr>
          <w:rFonts w:hint="eastAsia"/>
          <w:lang w:eastAsia="zh-CN"/>
        </w:rPr>
        <w:t>-FCM</w:t>
      </w:r>
      <w:r>
        <w:t xml:space="preserve"> INTEGRATED ASSESSMENT MODE</w:t>
      </w:r>
    </w:p>
    <w:p w14:paraId="2C1077B3" w14:textId="77777777" w:rsidR="00430B98" w:rsidRDefault="00000000">
      <w:pPr>
        <w:pStyle w:val="H3"/>
        <w:numPr>
          <w:ilvl w:val="0"/>
          <w:numId w:val="18"/>
        </w:numPr>
      </w:pPr>
      <w:r>
        <w:t>Analysis of model necessity</w:t>
      </w:r>
    </w:p>
    <w:p w14:paraId="0ECCD4FD" w14:textId="517DBE26" w:rsidR="00430B98" w:rsidRDefault="00000000">
      <w:pPr>
        <w:jc w:val="both"/>
        <w:rPr>
          <w:sz w:val="20"/>
          <w:szCs w:val="20"/>
        </w:rPr>
      </w:pPr>
      <w:r>
        <w:rPr>
          <w:sz w:val="20"/>
          <w:szCs w:val="20"/>
        </w:rPr>
        <w:t xml:space="preserve">To assess the necessity and accuracy of IAHP-FCM introduced in this study, the comprehensive vulnerability level of each node was calculated independently using both the single indicator method and the proposed IAHP-FCM. This method enabled a comparative analysis of node vulnerability rankings across different assessment techniques. The </w:t>
      </w:r>
      <w:r>
        <w:rPr>
          <w:sz w:val="20"/>
          <w:szCs w:val="20"/>
          <w:lang w:eastAsia="zh-CN"/>
        </w:rPr>
        <w:t>research result</w:t>
      </w:r>
      <w:r>
        <w:rPr>
          <w:sz w:val="20"/>
          <w:szCs w:val="20"/>
        </w:rPr>
        <w:t xml:space="preserve">s are </w:t>
      </w:r>
      <w:r>
        <w:rPr>
          <w:sz w:val="20"/>
          <w:szCs w:val="20"/>
          <w:lang w:eastAsia="zh-CN"/>
        </w:rPr>
        <w:t>summarized in</w:t>
      </w:r>
      <w:r>
        <w:rPr>
          <w:sz w:val="20"/>
          <w:szCs w:val="20"/>
        </w:rPr>
        <w:t xml:space="preserve"> </w:t>
      </w:r>
      <w:r>
        <w:rPr>
          <w:sz w:val="20"/>
          <w:szCs w:val="20"/>
        </w:rPr>
        <w:fldChar w:fldCharType="begin"/>
      </w:r>
      <w:r>
        <w:rPr>
          <w:sz w:val="20"/>
          <w:szCs w:val="20"/>
        </w:rPr>
        <w:instrText xml:space="preserve"> REF _Ref183967603 \r \h  \* MERGEFORMAT </w:instrText>
      </w:r>
      <w:r>
        <w:rPr>
          <w:sz w:val="20"/>
          <w:szCs w:val="20"/>
        </w:rPr>
      </w:r>
      <w:r>
        <w:rPr>
          <w:sz w:val="20"/>
          <w:szCs w:val="20"/>
        </w:rPr>
        <w:fldChar w:fldCharType="separate"/>
      </w:r>
      <w:r>
        <w:rPr>
          <w:sz w:val="20"/>
          <w:szCs w:val="20"/>
        </w:rPr>
        <w:t>TABLE 5</w:t>
      </w:r>
      <w:r>
        <w:rPr>
          <w:sz w:val="20"/>
          <w:szCs w:val="20"/>
        </w:rPr>
        <w:fldChar w:fldCharType="end"/>
      </w:r>
      <w:r>
        <w:rPr>
          <w:sz w:val="20"/>
          <w:szCs w:val="20"/>
        </w:rPr>
        <w:t>.</w:t>
      </w:r>
    </w:p>
    <w:p w14:paraId="6313A1E9" w14:textId="651C5900" w:rsidR="00430B98" w:rsidRDefault="00000000">
      <w:pPr>
        <w:pStyle w:val="PARA"/>
        <w:numPr>
          <w:ilvl w:val="0"/>
          <w:numId w:val="17"/>
        </w:numPr>
        <w:spacing w:beforeLines="50" w:before="120"/>
        <w:ind w:left="0" w:firstLine="0"/>
        <w:rPr>
          <w:rFonts w:ascii="Helvetica" w:hAnsi="Helvetica" w:cs="FormataOTF-Bold"/>
          <w:b/>
          <w:bCs/>
          <w:spacing w:val="0"/>
          <w:sz w:val="14"/>
          <w:szCs w:val="14"/>
          <w:lang w:eastAsia="zh-CN"/>
        </w:rPr>
      </w:pPr>
      <w:bookmarkStart w:id="11" w:name="_Ref183967603"/>
      <w:r>
        <w:rPr>
          <w:rFonts w:ascii="Helvetica" w:hAnsi="Helvetica" w:cs="FormataOTF-Bold" w:hint="eastAsia"/>
          <w:b/>
          <w:bCs/>
          <w:spacing w:val="0"/>
          <w:sz w:val="14"/>
          <w:szCs w:val="14"/>
          <w:lang w:eastAsia="zh-CN"/>
        </w:rPr>
        <w:t>Comparison of proposed method and single-index methods in node weakness ranking</w:t>
      </w:r>
      <w:r>
        <w:rPr>
          <w:rFonts w:ascii="Helvetica" w:hAnsi="Helvetica" w:cs="FormataOTF-Bold"/>
          <w:b/>
          <w:bCs/>
          <w:spacing w:val="0"/>
          <w:sz w:val="14"/>
          <w:szCs w:val="14"/>
          <w:lang w:eastAsia="zh-CN"/>
        </w:rPr>
        <w:t>.</w:t>
      </w:r>
      <w:bookmarkEnd w:id="11"/>
    </w:p>
    <w:tbl>
      <w:tblPr>
        <w:tblW w:w="5000" w:type="pct"/>
        <w:tblLook w:val="04A0" w:firstRow="1" w:lastRow="0" w:firstColumn="1" w:lastColumn="0" w:noHBand="0" w:noVBand="1"/>
      </w:tblPr>
      <w:tblGrid>
        <w:gridCol w:w="600"/>
        <w:gridCol w:w="487"/>
        <w:gridCol w:w="473"/>
        <w:gridCol w:w="469"/>
        <w:gridCol w:w="469"/>
        <w:gridCol w:w="2322"/>
      </w:tblGrid>
      <w:tr w:rsidR="00430B98" w14:paraId="17CBE03E" w14:textId="77777777">
        <w:tc>
          <w:tcPr>
            <w:tcW w:w="621" w:type="pct"/>
            <w:tcBorders>
              <w:top w:val="single" w:sz="12" w:space="0" w:color="auto"/>
              <w:bottom w:val="single" w:sz="6" w:space="0" w:color="auto"/>
            </w:tcBorders>
            <w:shd w:val="clear" w:color="auto" w:fill="auto"/>
            <w:vAlign w:val="center"/>
          </w:tcPr>
          <w:p w14:paraId="033743BC" w14:textId="5DBE27D9" w:rsidR="00430B98" w:rsidRDefault="00EE423B">
            <w:pPr>
              <w:jc w:val="center"/>
              <w:rPr>
                <w:rFonts w:eastAsia="宋体"/>
                <w:sz w:val="15"/>
                <w:szCs w:val="15"/>
              </w:rPr>
            </w:pPr>
            <w:r>
              <w:rPr>
                <w:rFonts w:eastAsia="宋体" w:hint="eastAsia"/>
                <w:sz w:val="15"/>
                <w:szCs w:val="15"/>
                <w:lang w:eastAsia="zh-CN"/>
              </w:rPr>
              <w:t>Rank</w:t>
            </w:r>
          </w:p>
        </w:tc>
        <w:tc>
          <w:tcPr>
            <w:tcW w:w="505" w:type="pct"/>
            <w:tcBorders>
              <w:top w:val="single" w:sz="12" w:space="0" w:color="auto"/>
              <w:bottom w:val="single" w:sz="6" w:space="0" w:color="auto"/>
            </w:tcBorders>
            <w:shd w:val="clear" w:color="auto" w:fill="auto"/>
            <w:vAlign w:val="center"/>
          </w:tcPr>
          <w:p w14:paraId="7A2E3FD6" w14:textId="77777777" w:rsidR="00430B98" w:rsidRDefault="00000000">
            <w:pPr>
              <w:jc w:val="center"/>
              <w:rPr>
                <w:rFonts w:eastAsia="宋体"/>
                <w:sz w:val="15"/>
                <w:szCs w:val="15"/>
              </w:rPr>
            </w:pPr>
            <w:r>
              <w:rPr>
                <w:rFonts w:eastAsia="等线"/>
                <w:i/>
                <w:iCs/>
                <w:sz w:val="15"/>
                <w:szCs w:val="15"/>
              </w:rPr>
              <w:t>D</w:t>
            </w:r>
            <w:r>
              <w:rPr>
                <w:rFonts w:eastAsia="等线"/>
                <w:i/>
                <w:iCs/>
                <w:sz w:val="15"/>
                <w:szCs w:val="15"/>
                <w:vertAlign w:val="subscript"/>
              </w:rPr>
              <w:t>L</w:t>
            </w:r>
          </w:p>
        </w:tc>
        <w:tc>
          <w:tcPr>
            <w:tcW w:w="491" w:type="pct"/>
            <w:tcBorders>
              <w:top w:val="single" w:sz="12" w:space="0" w:color="auto"/>
              <w:bottom w:val="single" w:sz="6" w:space="0" w:color="auto"/>
            </w:tcBorders>
            <w:shd w:val="clear" w:color="auto" w:fill="auto"/>
            <w:vAlign w:val="center"/>
          </w:tcPr>
          <w:p w14:paraId="5B53EBF4" w14:textId="77777777" w:rsidR="00430B98" w:rsidRDefault="00000000">
            <w:pPr>
              <w:jc w:val="center"/>
              <w:rPr>
                <w:rFonts w:eastAsia="宋体"/>
                <w:sz w:val="15"/>
                <w:szCs w:val="15"/>
              </w:rPr>
            </w:pPr>
            <w:r>
              <w:rPr>
                <w:rFonts w:eastAsia="宋体"/>
                <w:i/>
                <w:iCs/>
                <w:sz w:val="15"/>
                <w:szCs w:val="15"/>
              </w:rPr>
              <w:t>P</w:t>
            </w:r>
            <w:r>
              <w:rPr>
                <w:rFonts w:eastAsia="宋体"/>
                <w:i/>
                <w:iCs/>
                <w:sz w:val="15"/>
                <w:szCs w:val="15"/>
                <w:vertAlign w:val="subscript"/>
              </w:rPr>
              <w:t>R</w:t>
            </w:r>
          </w:p>
        </w:tc>
        <w:tc>
          <w:tcPr>
            <w:tcW w:w="487" w:type="pct"/>
            <w:tcBorders>
              <w:top w:val="single" w:sz="12" w:space="0" w:color="auto"/>
              <w:bottom w:val="single" w:sz="6" w:space="0" w:color="auto"/>
            </w:tcBorders>
            <w:shd w:val="clear" w:color="auto" w:fill="auto"/>
            <w:vAlign w:val="center"/>
          </w:tcPr>
          <w:p w14:paraId="3D8FE01C" w14:textId="77777777" w:rsidR="00430B98" w:rsidRDefault="00000000">
            <w:pPr>
              <w:jc w:val="center"/>
              <w:rPr>
                <w:rFonts w:eastAsia="宋体"/>
                <w:sz w:val="15"/>
                <w:szCs w:val="15"/>
              </w:rPr>
            </w:pPr>
            <w:r>
              <w:rPr>
                <w:rFonts w:eastAsia="宋体"/>
                <w:i/>
                <w:iCs/>
                <w:sz w:val="15"/>
                <w:szCs w:val="15"/>
              </w:rPr>
              <w:t>S</w:t>
            </w:r>
            <w:r>
              <w:rPr>
                <w:rFonts w:eastAsia="宋体"/>
                <w:i/>
                <w:iCs/>
                <w:sz w:val="15"/>
                <w:szCs w:val="15"/>
                <w:vertAlign w:val="subscript"/>
              </w:rPr>
              <w:t>e</w:t>
            </w:r>
          </w:p>
        </w:tc>
        <w:tc>
          <w:tcPr>
            <w:tcW w:w="487" w:type="pct"/>
            <w:tcBorders>
              <w:top w:val="single" w:sz="12" w:space="0" w:color="auto"/>
              <w:bottom w:val="single" w:sz="6" w:space="0" w:color="auto"/>
            </w:tcBorders>
            <w:shd w:val="clear" w:color="auto" w:fill="auto"/>
            <w:vAlign w:val="center"/>
          </w:tcPr>
          <w:p w14:paraId="53955E4C" w14:textId="77777777" w:rsidR="00430B98" w:rsidRDefault="00000000">
            <w:pPr>
              <w:jc w:val="center"/>
              <w:rPr>
                <w:rFonts w:eastAsia="宋体"/>
                <w:sz w:val="15"/>
                <w:szCs w:val="15"/>
              </w:rPr>
            </w:pPr>
            <w:r>
              <w:rPr>
                <w:rFonts w:eastAsia="宋体"/>
                <w:i/>
                <w:iCs/>
                <w:sz w:val="15"/>
                <w:szCs w:val="15"/>
              </w:rPr>
              <w:t>L</w:t>
            </w:r>
            <w:r>
              <w:rPr>
                <w:rFonts w:eastAsia="宋体"/>
                <w:i/>
                <w:iCs/>
                <w:sz w:val="15"/>
                <w:szCs w:val="15"/>
                <w:vertAlign w:val="subscript"/>
              </w:rPr>
              <w:t>n</w:t>
            </w:r>
          </w:p>
        </w:tc>
        <w:tc>
          <w:tcPr>
            <w:tcW w:w="2410" w:type="pct"/>
            <w:tcBorders>
              <w:top w:val="single" w:sz="12" w:space="0" w:color="auto"/>
              <w:bottom w:val="single" w:sz="6" w:space="0" w:color="auto"/>
            </w:tcBorders>
            <w:shd w:val="clear" w:color="auto" w:fill="auto"/>
          </w:tcPr>
          <w:p w14:paraId="244F786E" w14:textId="6EB0EE0D" w:rsidR="00430B98" w:rsidRDefault="00000000">
            <w:pPr>
              <w:jc w:val="center"/>
              <w:rPr>
                <w:rFonts w:eastAsia="宋体"/>
                <w:sz w:val="15"/>
                <w:szCs w:val="15"/>
              </w:rPr>
            </w:pPr>
            <w:r>
              <w:rPr>
                <w:rFonts w:eastAsia="宋体"/>
                <w:sz w:val="15"/>
                <w:szCs w:val="15"/>
                <w:lang w:eastAsia="zh-CN"/>
              </w:rPr>
              <w:t>Proposed method</w:t>
            </w:r>
          </w:p>
        </w:tc>
      </w:tr>
      <w:tr w:rsidR="00430B98" w14:paraId="6577AF23" w14:textId="77777777">
        <w:tc>
          <w:tcPr>
            <w:tcW w:w="621" w:type="pct"/>
            <w:tcBorders>
              <w:top w:val="single" w:sz="6" w:space="0" w:color="auto"/>
            </w:tcBorders>
            <w:shd w:val="clear" w:color="auto" w:fill="auto"/>
            <w:vAlign w:val="center"/>
          </w:tcPr>
          <w:p w14:paraId="03665A8E" w14:textId="77777777" w:rsidR="00430B98" w:rsidRDefault="00000000">
            <w:pPr>
              <w:jc w:val="center"/>
              <w:rPr>
                <w:rFonts w:eastAsia="宋体"/>
                <w:sz w:val="15"/>
                <w:szCs w:val="15"/>
              </w:rPr>
            </w:pPr>
            <w:r>
              <w:rPr>
                <w:rFonts w:eastAsia="宋体"/>
                <w:sz w:val="15"/>
                <w:szCs w:val="15"/>
              </w:rPr>
              <w:t>1</w:t>
            </w:r>
          </w:p>
        </w:tc>
        <w:tc>
          <w:tcPr>
            <w:tcW w:w="505" w:type="pct"/>
            <w:tcBorders>
              <w:top w:val="single" w:sz="6" w:space="0" w:color="auto"/>
            </w:tcBorders>
            <w:shd w:val="clear" w:color="auto" w:fill="auto"/>
          </w:tcPr>
          <w:p w14:paraId="08ACBDA0" w14:textId="77777777" w:rsidR="00430B98" w:rsidRDefault="00000000">
            <w:pPr>
              <w:jc w:val="center"/>
              <w:rPr>
                <w:rFonts w:eastAsia="宋体"/>
                <w:sz w:val="15"/>
                <w:szCs w:val="15"/>
              </w:rPr>
            </w:pPr>
            <w:r>
              <w:rPr>
                <w:rFonts w:eastAsia="宋体"/>
                <w:sz w:val="15"/>
                <w:szCs w:val="15"/>
              </w:rPr>
              <w:t>27</w:t>
            </w:r>
          </w:p>
        </w:tc>
        <w:tc>
          <w:tcPr>
            <w:tcW w:w="491" w:type="pct"/>
            <w:tcBorders>
              <w:top w:val="single" w:sz="6" w:space="0" w:color="auto"/>
            </w:tcBorders>
            <w:shd w:val="clear" w:color="auto" w:fill="auto"/>
          </w:tcPr>
          <w:p w14:paraId="65F353E7" w14:textId="77777777" w:rsidR="00430B98" w:rsidRDefault="00000000">
            <w:pPr>
              <w:jc w:val="center"/>
              <w:rPr>
                <w:rFonts w:eastAsia="宋体"/>
                <w:sz w:val="15"/>
                <w:szCs w:val="15"/>
              </w:rPr>
            </w:pPr>
            <w:r>
              <w:rPr>
                <w:rFonts w:eastAsia="宋体"/>
                <w:sz w:val="15"/>
                <w:szCs w:val="15"/>
              </w:rPr>
              <w:t>3</w:t>
            </w:r>
          </w:p>
        </w:tc>
        <w:tc>
          <w:tcPr>
            <w:tcW w:w="487" w:type="pct"/>
            <w:tcBorders>
              <w:top w:val="single" w:sz="6" w:space="0" w:color="auto"/>
            </w:tcBorders>
            <w:shd w:val="clear" w:color="auto" w:fill="auto"/>
          </w:tcPr>
          <w:p w14:paraId="42E6A846" w14:textId="77777777" w:rsidR="00430B98" w:rsidRDefault="00000000">
            <w:pPr>
              <w:jc w:val="center"/>
              <w:rPr>
                <w:rFonts w:eastAsia="宋体"/>
                <w:sz w:val="15"/>
                <w:szCs w:val="15"/>
              </w:rPr>
            </w:pPr>
            <w:r>
              <w:rPr>
                <w:rFonts w:eastAsia="宋体"/>
                <w:sz w:val="15"/>
                <w:szCs w:val="15"/>
              </w:rPr>
              <w:t>3</w:t>
            </w:r>
          </w:p>
        </w:tc>
        <w:tc>
          <w:tcPr>
            <w:tcW w:w="487" w:type="pct"/>
            <w:tcBorders>
              <w:top w:val="single" w:sz="6" w:space="0" w:color="auto"/>
            </w:tcBorders>
            <w:shd w:val="clear" w:color="auto" w:fill="auto"/>
            <w:vAlign w:val="center"/>
          </w:tcPr>
          <w:p w14:paraId="25D259BA" w14:textId="77777777" w:rsidR="00430B98" w:rsidRDefault="00000000">
            <w:pPr>
              <w:jc w:val="center"/>
              <w:rPr>
                <w:rFonts w:eastAsia="宋体"/>
                <w:sz w:val="15"/>
                <w:szCs w:val="15"/>
              </w:rPr>
            </w:pPr>
            <w:r>
              <w:rPr>
                <w:rFonts w:eastAsia="宋体"/>
                <w:sz w:val="15"/>
                <w:szCs w:val="15"/>
              </w:rPr>
              <w:t>27</w:t>
            </w:r>
          </w:p>
        </w:tc>
        <w:tc>
          <w:tcPr>
            <w:tcW w:w="2410" w:type="pct"/>
            <w:tcBorders>
              <w:top w:val="single" w:sz="6" w:space="0" w:color="auto"/>
            </w:tcBorders>
            <w:shd w:val="clear" w:color="auto" w:fill="auto"/>
            <w:vAlign w:val="center"/>
          </w:tcPr>
          <w:p w14:paraId="11C8F550" w14:textId="77777777" w:rsidR="00430B98" w:rsidRDefault="00000000">
            <w:pPr>
              <w:jc w:val="center"/>
              <w:rPr>
                <w:rFonts w:eastAsia="宋体"/>
                <w:sz w:val="15"/>
                <w:szCs w:val="15"/>
              </w:rPr>
            </w:pPr>
            <w:r>
              <w:rPr>
                <w:rFonts w:eastAsia="宋体" w:hint="eastAsia"/>
                <w:sz w:val="15"/>
                <w:szCs w:val="15"/>
              </w:rPr>
              <w:t>48</w:t>
            </w:r>
          </w:p>
        </w:tc>
      </w:tr>
      <w:tr w:rsidR="00430B98" w14:paraId="1995B631" w14:textId="77777777">
        <w:tc>
          <w:tcPr>
            <w:tcW w:w="621" w:type="pct"/>
            <w:shd w:val="clear" w:color="auto" w:fill="auto"/>
            <w:vAlign w:val="center"/>
          </w:tcPr>
          <w:p w14:paraId="3B86D0F2" w14:textId="77777777" w:rsidR="00430B98" w:rsidRDefault="00000000">
            <w:pPr>
              <w:jc w:val="center"/>
              <w:rPr>
                <w:rFonts w:eastAsia="宋体"/>
                <w:sz w:val="15"/>
                <w:szCs w:val="15"/>
              </w:rPr>
            </w:pPr>
            <w:r>
              <w:rPr>
                <w:rFonts w:eastAsia="宋体"/>
                <w:sz w:val="15"/>
                <w:szCs w:val="15"/>
              </w:rPr>
              <w:t>2</w:t>
            </w:r>
          </w:p>
        </w:tc>
        <w:tc>
          <w:tcPr>
            <w:tcW w:w="505" w:type="pct"/>
            <w:shd w:val="clear" w:color="auto" w:fill="auto"/>
          </w:tcPr>
          <w:p w14:paraId="3E0A97BA" w14:textId="77777777" w:rsidR="00430B98" w:rsidRDefault="00000000">
            <w:pPr>
              <w:jc w:val="center"/>
              <w:rPr>
                <w:rFonts w:eastAsia="宋体"/>
                <w:sz w:val="15"/>
                <w:szCs w:val="15"/>
              </w:rPr>
            </w:pPr>
            <w:r>
              <w:rPr>
                <w:rFonts w:eastAsia="宋体"/>
                <w:sz w:val="15"/>
                <w:szCs w:val="15"/>
              </w:rPr>
              <w:t>54</w:t>
            </w:r>
          </w:p>
        </w:tc>
        <w:tc>
          <w:tcPr>
            <w:tcW w:w="491" w:type="pct"/>
            <w:shd w:val="clear" w:color="auto" w:fill="auto"/>
          </w:tcPr>
          <w:p w14:paraId="376B7CCF" w14:textId="77777777" w:rsidR="00430B98" w:rsidRDefault="00000000">
            <w:pPr>
              <w:jc w:val="center"/>
              <w:rPr>
                <w:rFonts w:eastAsia="宋体"/>
                <w:sz w:val="15"/>
                <w:szCs w:val="15"/>
              </w:rPr>
            </w:pPr>
            <w:r>
              <w:rPr>
                <w:rFonts w:eastAsia="宋体"/>
                <w:sz w:val="15"/>
                <w:szCs w:val="15"/>
              </w:rPr>
              <w:t>4</w:t>
            </w:r>
          </w:p>
        </w:tc>
        <w:tc>
          <w:tcPr>
            <w:tcW w:w="487" w:type="pct"/>
            <w:shd w:val="clear" w:color="auto" w:fill="auto"/>
          </w:tcPr>
          <w:p w14:paraId="319FDA8E" w14:textId="77777777" w:rsidR="00430B98" w:rsidRDefault="00000000">
            <w:pPr>
              <w:jc w:val="center"/>
              <w:rPr>
                <w:rFonts w:eastAsia="宋体"/>
                <w:sz w:val="15"/>
                <w:szCs w:val="15"/>
              </w:rPr>
            </w:pPr>
            <w:r>
              <w:rPr>
                <w:rFonts w:eastAsia="宋体"/>
                <w:sz w:val="15"/>
                <w:szCs w:val="15"/>
              </w:rPr>
              <w:t>2</w:t>
            </w:r>
          </w:p>
        </w:tc>
        <w:tc>
          <w:tcPr>
            <w:tcW w:w="487" w:type="pct"/>
            <w:shd w:val="clear" w:color="auto" w:fill="auto"/>
            <w:vAlign w:val="center"/>
          </w:tcPr>
          <w:p w14:paraId="5C904CC1" w14:textId="77777777" w:rsidR="00430B98" w:rsidRDefault="00000000">
            <w:pPr>
              <w:jc w:val="center"/>
              <w:rPr>
                <w:rFonts w:eastAsia="宋体"/>
                <w:sz w:val="15"/>
                <w:szCs w:val="15"/>
              </w:rPr>
            </w:pPr>
            <w:r>
              <w:rPr>
                <w:rFonts w:eastAsia="宋体"/>
                <w:sz w:val="15"/>
                <w:szCs w:val="15"/>
              </w:rPr>
              <w:t>12</w:t>
            </w:r>
          </w:p>
        </w:tc>
        <w:tc>
          <w:tcPr>
            <w:tcW w:w="2410" w:type="pct"/>
            <w:shd w:val="clear" w:color="auto" w:fill="auto"/>
            <w:vAlign w:val="center"/>
          </w:tcPr>
          <w:p w14:paraId="26DD79C8" w14:textId="77777777" w:rsidR="00430B98" w:rsidRDefault="00000000">
            <w:pPr>
              <w:jc w:val="center"/>
              <w:rPr>
                <w:rFonts w:eastAsia="宋体"/>
                <w:sz w:val="15"/>
                <w:szCs w:val="15"/>
              </w:rPr>
            </w:pPr>
            <w:r>
              <w:rPr>
                <w:rFonts w:eastAsia="宋体" w:hint="eastAsia"/>
                <w:sz w:val="15"/>
                <w:szCs w:val="15"/>
              </w:rPr>
              <w:t>37</w:t>
            </w:r>
          </w:p>
        </w:tc>
      </w:tr>
      <w:tr w:rsidR="00430B98" w14:paraId="0724B297" w14:textId="77777777">
        <w:tc>
          <w:tcPr>
            <w:tcW w:w="621" w:type="pct"/>
            <w:shd w:val="clear" w:color="auto" w:fill="auto"/>
            <w:vAlign w:val="center"/>
          </w:tcPr>
          <w:p w14:paraId="1F7B22AF" w14:textId="77777777" w:rsidR="00430B98" w:rsidRDefault="00000000">
            <w:pPr>
              <w:jc w:val="center"/>
              <w:rPr>
                <w:rFonts w:eastAsia="宋体"/>
                <w:sz w:val="15"/>
                <w:szCs w:val="15"/>
              </w:rPr>
            </w:pPr>
            <w:r>
              <w:rPr>
                <w:rFonts w:eastAsia="宋体"/>
                <w:sz w:val="15"/>
                <w:szCs w:val="15"/>
              </w:rPr>
              <w:t>3</w:t>
            </w:r>
          </w:p>
        </w:tc>
        <w:tc>
          <w:tcPr>
            <w:tcW w:w="505" w:type="pct"/>
            <w:shd w:val="clear" w:color="auto" w:fill="auto"/>
          </w:tcPr>
          <w:p w14:paraId="51EE65D8" w14:textId="77777777" w:rsidR="00430B98" w:rsidRDefault="00000000">
            <w:pPr>
              <w:jc w:val="center"/>
              <w:rPr>
                <w:rFonts w:eastAsia="宋体"/>
                <w:sz w:val="15"/>
                <w:szCs w:val="15"/>
              </w:rPr>
            </w:pPr>
            <w:r>
              <w:rPr>
                <w:rFonts w:eastAsia="宋体"/>
                <w:sz w:val="15"/>
                <w:szCs w:val="15"/>
              </w:rPr>
              <w:t>20</w:t>
            </w:r>
          </w:p>
        </w:tc>
        <w:tc>
          <w:tcPr>
            <w:tcW w:w="491" w:type="pct"/>
            <w:shd w:val="clear" w:color="auto" w:fill="auto"/>
          </w:tcPr>
          <w:p w14:paraId="41C5FA3E" w14:textId="77777777" w:rsidR="00430B98" w:rsidRDefault="00000000">
            <w:pPr>
              <w:jc w:val="center"/>
              <w:rPr>
                <w:rFonts w:eastAsia="宋体"/>
                <w:sz w:val="15"/>
                <w:szCs w:val="15"/>
              </w:rPr>
            </w:pPr>
            <w:r>
              <w:rPr>
                <w:rFonts w:eastAsia="宋体"/>
                <w:sz w:val="15"/>
                <w:szCs w:val="15"/>
              </w:rPr>
              <w:t>11</w:t>
            </w:r>
          </w:p>
        </w:tc>
        <w:tc>
          <w:tcPr>
            <w:tcW w:w="487" w:type="pct"/>
            <w:shd w:val="clear" w:color="auto" w:fill="auto"/>
          </w:tcPr>
          <w:p w14:paraId="631DF024" w14:textId="77777777" w:rsidR="00430B98" w:rsidRDefault="00000000">
            <w:pPr>
              <w:jc w:val="center"/>
              <w:rPr>
                <w:rFonts w:eastAsia="宋体"/>
                <w:sz w:val="15"/>
                <w:szCs w:val="15"/>
              </w:rPr>
            </w:pPr>
            <w:r>
              <w:rPr>
                <w:rFonts w:eastAsia="宋体"/>
                <w:sz w:val="15"/>
                <w:szCs w:val="15"/>
              </w:rPr>
              <w:t>1</w:t>
            </w:r>
          </w:p>
        </w:tc>
        <w:tc>
          <w:tcPr>
            <w:tcW w:w="487" w:type="pct"/>
            <w:shd w:val="clear" w:color="auto" w:fill="auto"/>
            <w:vAlign w:val="center"/>
          </w:tcPr>
          <w:p w14:paraId="0E928A32" w14:textId="77777777" w:rsidR="00430B98" w:rsidRDefault="00000000">
            <w:pPr>
              <w:jc w:val="center"/>
              <w:rPr>
                <w:rFonts w:eastAsia="宋体"/>
                <w:sz w:val="15"/>
                <w:szCs w:val="15"/>
              </w:rPr>
            </w:pPr>
            <w:r>
              <w:rPr>
                <w:rFonts w:eastAsia="宋体" w:hint="eastAsia"/>
                <w:sz w:val="15"/>
                <w:szCs w:val="15"/>
              </w:rPr>
              <w:t>39</w:t>
            </w:r>
          </w:p>
        </w:tc>
        <w:tc>
          <w:tcPr>
            <w:tcW w:w="2410" w:type="pct"/>
            <w:shd w:val="clear" w:color="auto" w:fill="auto"/>
            <w:vAlign w:val="center"/>
          </w:tcPr>
          <w:p w14:paraId="26CC4FF8" w14:textId="77777777" w:rsidR="00430B98" w:rsidRDefault="00000000">
            <w:pPr>
              <w:jc w:val="center"/>
              <w:rPr>
                <w:rFonts w:eastAsia="宋体"/>
                <w:sz w:val="15"/>
                <w:szCs w:val="15"/>
              </w:rPr>
            </w:pPr>
            <w:r>
              <w:rPr>
                <w:rFonts w:eastAsia="宋体" w:hint="eastAsia"/>
                <w:sz w:val="15"/>
                <w:szCs w:val="15"/>
              </w:rPr>
              <w:t>64</w:t>
            </w:r>
          </w:p>
        </w:tc>
      </w:tr>
      <w:tr w:rsidR="00430B98" w14:paraId="0159C27A" w14:textId="77777777">
        <w:tc>
          <w:tcPr>
            <w:tcW w:w="621" w:type="pct"/>
            <w:shd w:val="clear" w:color="auto" w:fill="auto"/>
            <w:vAlign w:val="center"/>
          </w:tcPr>
          <w:p w14:paraId="25E40800" w14:textId="77777777" w:rsidR="00430B98" w:rsidRDefault="00000000">
            <w:pPr>
              <w:jc w:val="center"/>
              <w:rPr>
                <w:rFonts w:eastAsia="宋体"/>
                <w:sz w:val="15"/>
                <w:szCs w:val="15"/>
              </w:rPr>
            </w:pPr>
            <w:r>
              <w:rPr>
                <w:rFonts w:eastAsia="宋体"/>
                <w:sz w:val="15"/>
                <w:szCs w:val="15"/>
              </w:rPr>
              <w:t>4</w:t>
            </w:r>
          </w:p>
        </w:tc>
        <w:tc>
          <w:tcPr>
            <w:tcW w:w="505" w:type="pct"/>
            <w:shd w:val="clear" w:color="auto" w:fill="auto"/>
          </w:tcPr>
          <w:p w14:paraId="3813A3DE" w14:textId="77777777" w:rsidR="00430B98" w:rsidRDefault="00000000">
            <w:pPr>
              <w:jc w:val="center"/>
              <w:rPr>
                <w:rFonts w:eastAsia="宋体"/>
                <w:sz w:val="15"/>
                <w:szCs w:val="15"/>
              </w:rPr>
            </w:pPr>
            <w:r>
              <w:rPr>
                <w:rFonts w:eastAsia="宋体"/>
                <w:sz w:val="15"/>
                <w:szCs w:val="15"/>
              </w:rPr>
              <w:t>39</w:t>
            </w:r>
          </w:p>
        </w:tc>
        <w:tc>
          <w:tcPr>
            <w:tcW w:w="491" w:type="pct"/>
            <w:shd w:val="clear" w:color="auto" w:fill="auto"/>
          </w:tcPr>
          <w:p w14:paraId="64825A81" w14:textId="77777777" w:rsidR="00430B98" w:rsidRDefault="00000000">
            <w:pPr>
              <w:jc w:val="center"/>
              <w:rPr>
                <w:rFonts w:eastAsia="宋体"/>
                <w:sz w:val="15"/>
                <w:szCs w:val="15"/>
              </w:rPr>
            </w:pPr>
            <w:r>
              <w:rPr>
                <w:rFonts w:eastAsia="宋体"/>
                <w:sz w:val="15"/>
                <w:szCs w:val="15"/>
              </w:rPr>
              <w:t>36</w:t>
            </w:r>
          </w:p>
        </w:tc>
        <w:tc>
          <w:tcPr>
            <w:tcW w:w="487" w:type="pct"/>
            <w:shd w:val="clear" w:color="auto" w:fill="auto"/>
          </w:tcPr>
          <w:p w14:paraId="77D7056A" w14:textId="77777777" w:rsidR="00430B98" w:rsidRDefault="00000000">
            <w:pPr>
              <w:jc w:val="center"/>
              <w:rPr>
                <w:rFonts w:eastAsia="宋体"/>
                <w:sz w:val="15"/>
                <w:szCs w:val="15"/>
              </w:rPr>
            </w:pPr>
            <w:r>
              <w:rPr>
                <w:rFonts w:eastAsia="宋体"/>
                <w:sz w:val="15"/>
                <w:szCs w:val="15"/>
              </w:rPr>
              <w:t>59</w:t>
            </w:r>
          </w:p>
        </w:tc>
        <w:tc>
          <w:tcPr>
            <w:tcW w:w="487" w:type="pct"/>
            <w:shd w:val="clear" w:color="auto" w:fill="auto"/>
            <w:vAlign w:val="center"/>
          </w:tcPr>
          <w:p w14:paraId="0EF7ABB2" w14:textId="77777777" w:rsidR="00430B98" w:rsidRDefault="00000000">
            <w:pPr>
              <w:jc w:val="center"/>
              <w:rPr>
                <w:rFonts w:eastAsia="宋体"/>
                <w:sz w:val="15"/>
                <w:szCs w:val="15"/>
              </w:rPr>
            </w:pPr>
            <w:r>
              <w:rPr>
                <w:rFonts w:eastAsia="宋体"/>
                <w:sz w:val="15"/>
                <w:szCs w:val="15"/>
              </w:rPr>
              <w:t>53</w:t>
            </w:r>
          </w:p>
        </w:tc>
        <w:tc>
          <w:tcPr>
            <w:tcW w:w="2410" w:type="pct"/>
            <w:shd w:val="clear" w:color="auto" w:fill="auto"/>
            <w:vAlign w:val="center"/>
          </w:tcPr>
          <w:p w14:paraId="4E828CA0" w14:textId="77777777" w:rsidR="00430B98" w:rsidRDefault="00000000">
            <w:pPr>
              <w:jc w:val="center"/>
              <w:rPr>
                <w:rFonts w:eastAsia="宋体"/>
                <w:sz w:val="15"/>
                <w:szCs w:val="15"/>
              </w:rPr>
            </w:pPr>
            <w:r>
              <w:rPr>
                <w:rFonts w:eastAsia="宋体" w:hint="eastAsia"/>
                <w:sz w:val="15"/>
                <w:szCs w:val="15"/>
              </w:rPr>
              <w:t>67</w:t>
            </w:r>
          </w:p>
        </w:tc>
      </w:tr>
      <w:tr w:rsidR="00430B98" w14:paraId="16FA3CA7" w14:textId="77777777">
        <w:tc>
          <w:tcPr>
            <w:tcW w:w="621" w:type="pct"/>
            <w:shd w:val="clear" w:color="auto" w:fill="auto"/>
            <w:vAlign w:val="center"/>
          </w:tcPr>
          <w:p w14:paraId="6B866875" w14:textId="77777777" w:rsidR="00430B98" w:rsidRDefault="00000000">
            <w:pPr>
              <w:jc w:val="center"/>
              <w:rPr>
                <w:rFonts w:eastAsia="宋体"/>
                <w:sz w:val="15"/>
                <w:szCs w:val="15"/>
              </w:rPr>
            </w:pPr>
            <w:r>
              <w:rPr>
                <w:rFonts w:eastAsia="宋体"/>
                <w:sz w:val="15"/>
                <w:szCs w:val="15"/>
              </w:rPr>
              <w:t>5</w:t>
            </w:r>
          </w:p>
        </w:tc>
        <w:tc>
          <w:tcPr>
            <w:tcW w:w="505" w:type="pct"/>
            <w:shd w:val="clear" w:color="auto" w:fill="auto"/>
          </w:tcPr>
          <w:p w14:paraId="1E623BCE" w14:textId="77777777" w:rsidR="00430B98" w:rsidRDefault="00000000">
            <w:pPr>
              <w:jc w:val="center"/>
              <w:rPr>
                <w:rFonts w:eastAsia="宋体"/>
                <w:sz w:val="15"/>
                <w:szCs w:val="15"/>
              </w:rPr>
            </w:pPr>
            <w:r>
              <w:rPr>
                <w:rFonts w:eastAsia="宋体" w:hint="eastAsia"/>
                <w:sz w:val="15"/>
                <w:szCs w:val="15"/>
              </w:rPr>
              <w:t>12</w:t>
            </w:r>
          </w:p>
        </w:tc>
        <w:tc>
          <w:tcPr>
            <w:tcW w:w="491" w:type="pct"/>
            <w:shd w:val="clear" w:color="auto" w:fill="auto"/>
          </w:tcPr>
          <w:p w14:paraId="399D110C" w14:textId="77777777" w:rsidR="00430B98" w:rsidRDefault="00000000">
            <w:pPr>
              <w:jc w:val="center"/>
              <w:rPr>
                <w:rFonts w:eastAsia="宋体"/>
                <w:sz w:val="15"/>
                <w:szCs w:val="15"/>
              </w:rPr>
            </w:pPr>
            <w:r>
              <w:rPr>
                <w:rFonts w:eastAsia="宋体"/>
                <w:sz w:val="15"/>
                <w:szCs w:val="15"/>
              </w:rPr>
              <w:t>66</w:t>
            </w:r>
          </w:p>
        </w:tc>
        <w:tc>
          <w:tcPr>
            <w:tcW w:w="487" w:type="pct"/>
            <w:shd w:val="clear" w:color="auto" w:fill="auto"/>
          </w:tcPr>
          <w:p w14:paraId="59A3D093" w14:textId="77777777" w:rsidR="00430B98" w:rsidRDefault="00000000">
            <w:pPr>
              <w:jc w:val="center"/>
              <w:rPr>
                <w:rFonts w:eastAsia="宋体"/>
                <w:sz w:val="15"/>
                <w:szCs w:val="15"/>
              </w:rPr>
            </w:pPr>
            <w:r>
              <w:rPr>
                <w:rFonts w:eastAsia="宋体"/>
                <w:sz w:val="15"/>
                <w:szCs w:val="15"/>
              </w:rPr>
              <w:t>62</w:t>
            </w:r>
          </w:p>
        </w:tc>
        <w:tc>
          <w:tcPr>
            <w:tcW w:w="487" w:type="pct"/>
            <w:shd w:val="clear" w:color="auto" w:fill="auto"/>
            <w:vAlign w:val="center"/>
          </w:tcPr>
          <w:p w14:paraId="7C8581B9" w14:textId="77777777" w:rsidR="00430B98" w:rsidRDefault="00000000">
            <w:pPr>
              <w:jc w:val="center"/>
              <w:rPr>
                <w:rFonts w:eastAsia="宋体"/>
                <w:sz w:val="15"/>
                <w:szCs w:val="15"/>
              </w:rPr>
            </w:pPr>
            <w:r>
              <w:rPr>
                <w:rFonts w:eastAsia="宋体" w:hint="eastAsia"/>
                <w:sz w:val="15"/>
                <w:szCs w:val="15"/>
              </w:rPr>
              <w:t>45</w:t>
            </w:r>
          </w:p>
        </w:tc>
        <w:tc>
          <w:tcPr>
            <w:tcW w:w="2410" w:type="pct"/>
            <w:shd w:val="clear" w:color="auto" w:fill="auto"/>
            <w:vAlign w:val="center"/>
          </w:tcPr>
          <w:p w14:paraId="28CE8CBF" w14:textId="77777777" w:rsidR="00430B98" w:rsidRDefault="00000000">
            <w:pPr>
              <w:jc w:val="center"/>
              <w:rPr>
                <w:rFonts w:eastAsia="宋体"/>
                <w:sz w:val="15"/>
                <w:szCs w:val="15"/>
              </w:rPr>
            </w:pPr>
            <w:r>
              <w:rPr>
                <w:rFonts w:eastAsia="宋体" w:hint="eastAsia"/>
                <w:sz w:val="15"/>
                <w:szCs w:val="15"/>
              </w:rPr>
              <w:t>40</w:t>
            </w:r>
          </w:p>
        </w:tc>
      </w:tr>
      <w:tr w:rsidR="00430B98" w14:paraId="37B08263" w14:textId="77777777">
        <w:tc>
          <w:tcPr>
            <w:tcW w:w="621" w:type="pct"/>
            <w:shd w:val="clear" w:color="auto" w:fill="auto"/>
            <w:vAlign w:val="center"/>
          </w:tcPr>
          <w:p w14:paraId="18F58E2A" w14:textId="77777777" w:rsidR="00430B98" w:rsidRDefault="00000000">
            <w:pPr>
              <w:jc w:val="center"/>
              <w:rPr>
                <w:rFonts w:eastAsia="宋体"/>
                <w:sz w:val="15"/>
                <w:szCs w:val="15"/>
              </w:rPr>
            </w:pPr>
            <w:r>
              <w:rPr>
                <w:rFonts w:eastAsia="宋体"/>
                <w:sz w:val="15"/>
                <w:szCs w:val="15"/>
              </w:rPr>
              <w:t>6</w:t>
            </w:r>
          </w:p>
        </w:tc>
        <w:tc>
          <w:tcPr>
            <w:tcW w:w="505" w:type="pct"/>
            <w:shd w:val="clear" w:color="auto" w:fill="auto"/>
          </w:tcPr>
          <w:p w14:paraId="1F5B9D47" w14:textId="77777777" w:rsidR="00430B98" w:rsidRDefault="00000000">
            <w:pPr>
              <w:jc w:val="center"/>
              <w:rPr>
                <w:rFonts w:eastAsia="宋体"/>
                <w:sz w:val="15"/>
                <w:szCs w:val="15"/>
              </w:rPr>
            </w:pPr>
            <w:r>
              <w:rPr>
                <w:rFonts w:eastAsia="宋体"/>
                <w:sz w:val="15"/>
                <w:szCs w:val="15"/>
              </w:rPr>
              <w:t>38</w:t>
            </w:r>
          </w:p>
        </w:tc>
        <w:tc>
          <w:tcPr>
            <w:tcW w:w="491" w:type="pct"/>
            <w:shd w:val="clear" w:color="auto" w:fill="auto"/>
          </w:tcPr>
          <w:p w14:paraId="18AD733A" w14:textId="77777777" w:rsidR="00430B98" w:rsidRDefault="00000000">
            <w:pPr>
              <w:jc w:val="center"/>
              <w:rPr>
                <w:rFonts w:eastAsia="宋体"/>
                <w:sz w:val="15"/>
                <w:szCs w:val="15"/>
              </w:rPr>
            </w:pPr>
            <w:r>
              <w:rPr>
                <w:rFonts w:eastAsia="宋体"/>
                <w:sz w:val="15"/>
                <w:szCs w:val="15"/>
              </w:rPr>
              <w:t>12</w:t>
            </w:r>
          </w:p>
        </w:tc>
        <w:tc>
          <w:tcPr>
            <w:tcW w:w="487" w:type="pct"/>
            <w:shd w:val="clear" w:color="auto" w:fill="auto"/>
          </w:tcPr>
          <w:p w14:paraId="512A4805" w14:textId="77777777" w:rsidR="00430B98" w:rsidRDefault="00000000">
            <w:pPr>
              <w:jc w:val="center"/>
              <w:rPr>
                <w:rFonts w:eastAsia="宋体"/>
                <w:sz w:val="15"/>
                <w:szCs w:val="15"/>
              </w:rPr>
            </w:pPr>
            <w:r>
              <w:rPr>
                <w:rFonts w:eastAsia="宋体"/>
                <w:sz w:val="15"/>
                <w:szCs w:val="15"/>
              </w:rPr>
              <w:t>61</w:t>
            </w:r>
          </w:p>
        </w:tc>
        <w:tc>
          <w:tcPr>
            <w:tcW w:w="487" w:type="pct"/>
            <w:shd w:val="clear" w:color="auto" w:fill="auto"/>
            <w:vAlign w:val="center"/>
          </w:tcPr>
          <w:p w14:paraId="5E19BA63" w14:textId="77777777" w:rsidR="00430B98" w:rsidRDefault="00000000">
            <w:pPr>
              <w:jc w:val="center"/>
              <w:rPr>
                <w:rFonts w:eastAsia="宋体"/>
                <w:sz w:val="15"/>
                <w:szCs w:val="15"/>
              </w:rPr>
            </w:pPr>
            <w:r>
              <w:rPr>
                <w:rFonts w:eastAsia="宋体" w:hint="eastAsia"/>
                <w:sz w:val="15"/>
                <w:szCs w:val="15"/>
              </w:rPr>
              <w:t>52</w:t>
            </w:r>
          </w:p>
        </w:tc>
        <w:tc>
          <w:tcPr>
            <w:tcW w:w="2410" w:type="pct"/>
            <w:shd w:val="clear" w:color="auto" w:fill="auto"/>
            <w:vAlign w:val="center"/>
          </w:tcPr>
          <w:p w14:paraId="1C104840" w14:textId="77777777" w:rsidR="00430B98" w:rsidRDefault="00000000">
            <w:pPr>
              <w:jc w:val="center"/>
              <w:rPr>
                <w:rFonts w:eastAsia="宋体"/>
                <w:sz w:val="15"/>
                <w:szCs w:val="15"/>
              </w:rPr>
            </w:pPr>
            <w:r>
              <w:rPr>
                <w:rFonts w:eastAsia="宋体" w:hint="eastAsia"/>
                <w:sz w:val="15"/>
                <w:szCs w:val="15"/>
              </w:rPr>
              <w:t>11</w:t>
            </w:r>
          </w:p>
        </w:tc>
      </w:tr>
      <w:tr w:rsidR="00430B98" w14:paraId="4D9D2997" w14:textId="77777777">
        <w:tc>
          <w:tcPr>
            <w:tcW w:w="621" w:type="pct"/>
            <w:shd w:val="clear" w:color="auto" w:fill="auto"/>
            <w:vAlign w:val="center"/>
          </w:tcPr>
          <w:p w14:paraId="0986E037" w14:textId="77777777" w:rsidR="00430B98" w:rsidRDefault="00000000">
            <w:pPr>
              <w:jc w:val="center"/>
              <w:rPr>
                <w:rFonts w:eastAsia="宋体"/>
                <w:sz w:val="15"/>
                <w:szCs w:val="15"/>
              </w:rPr>
            </w:pPr>
            <w:r>
              <w:rPr>
                <w:rFonts w:eastAsia="宋体"/>
                <w:sz w:val="15"/>
                <w:szCs w:val="15"/>
              </w:rPr>
              <w:t>7</w:t>
            </w:r>
          </w:p>
        </w:tc>
        <w:tc>
          <w:tcPr>
            <w:tcW w:w="505" w:type="pct"/>
            <w:shd w:val="clear" w:color="auto" w:fill="auto"/>
          </w:tcPr>
          <w:p w14:paraId="16546610" w14:textId="77777777" w:rsidR="00430B98" w:rsidRDefault="00000000">
            <w:pPr>
              <w:jc w:val="center"/>
              <w:rPr>
                <w:rFonts w:eastAsia="宋体"/>
                <w:sz w:val="15"/>
                <w:szCs w:val="15"/>
              </w:rPr>
            </w:pPr>
            <w:r>
              <w:rPr>
                <w:rFonts w:eastAsia="宋体"/>
                <w:sz w:val="15"/>
                <w:szCs w:val="15"/>
              </w:rPr>
              <w:t>57</w:t>
            </w:r>
          </w:p>
        </w:tc>
        <w:tc>
          <w:tcPr>
            <w:tcW w:w="491" w:type="pct"/>
            <w:shd w:val="clear" w:color="auto" w:fill="auto"/>
          </w:tcPr>
          <w:p w14:paraId="3EDC439D" w14:textId="77777777" w:rsidR="00430B98" w:rsidRDefault="00000000">
            <w:pPr>
              <w:jc w:val="center"/>
              <w:rPr>
                <w:rFonts w:eastAsia="宋体"/>
                <w:sz w:val="15"/>
                <w:szCs w:val="15"/>
              </w:rPr>
            </w:pPr>
            <w:r>
              <w:rPr>
                <w:rFonts w:eastAsia="宋体"/>
                <w:sz w:val="15"/>
                <w:szCs w:val="15"/>
              </w:rPr>
              <w:t>37</w:t>
            </w:r>
          </w:p>
        </w:tc>
        <w:tc>
          <w:tcPr>
            <w:tcW w:w="487" w:type="pct"/>
            <w:shd w:val="clear" w:color="auto" w:fill="auto"/>
          </w:tcPr>
          <w:p w14:paraId="231AA2AC" w14:textId="77777777" w:rsidR="00430B98" w:rsidRDefault="00000000">
            <w:pPr>
              <w:jc w:val="center"/>
              <w:rPr>
                <w:rFonts w:eastAsia="宋体"/>
                <w:sz w:val="15"/>
                <w:szCs w:val="15"/>
              </w:rPr>
            </w:pPr>
            <w:r>
              <w:rPr>
                <w:rFonts w:eastAsia="宋体" w:hint="eastAsia"/>
                <w:sz w:val="15"/>
                <w:szCs w:val="15"/>
              </w:rPr>
              <w:t>60</w:t>
            </w:r>
          </w:p>
        </w:tc>
        <w:tc>
          <w:tcPr>
            <w:tcW w:w="487" w:type="pct"/>
            <w:shd w:val="clear" w:color="auto" w:fill="auto"/>
            <w:vAlign w:val="center"/>
          </w:tcPr>
          <w:p w14:paraId="4FDF62A5" w14:textId="77777777" w:rsidR="00430B98" w:rsidRDefault="00000000">
            <w:pPr>
              <w:jc w:val="center"/>
              <w:rPr>
                <w:rFonts w:eastAsia="宋体"/>
                <w:sz w:val="15"/>
                <w:szCs w:val="15"/>
              </w:rPr>
            </w:pPr>
            <w:r>
              <w:rPr>
                <w:rFonts w:eastAsia="宋体" w:hint="eastAsia"/>
                <w:sz w:val="15"/>
                <w:szCs w:val="15"/>
              </w:rPr>
              <w:t>63</w:t>
            </w:r>
          </w:p>
        </w:tc>
        <w:tc>
          <w:tcPr>
            <w:tcW w:w="2410" w:type="pct"/>
            <w:shd w:val="clear" w:color="auto" w:fill="auto"/>
            <w:vAlign w:val="center"/>
          </w:tcPr>
          <w:p w14:paraId="47D83CB1" w14:textId="77777777" w:rsidR="00430B98" w:rsidRDefault="00000000">
            <w:pPr>
              <w:jc w:val="center"/>
              <w:rPr>
                <w:rFonts w:eastAsia="宋体"/>
                <w:sz w:val="15"/>
                <w:szCs w:val="15"/>
              </w:rPr>
            </w:pPr>
            <w:r>
              <w:rPr>
                <w:rFonts w:eastAsia="宋体" w:hint="eastAsia"/>
                <w:sz w:val="15"/>
                <w:szCs w:val="15"/>
              </w:rPr>
              <w:t>9</w:t>
            </w:r>
          </w:p>
        </w:tc>
      </w:tr>
      <w:tr w:rsidR="00430B98" w14:paraId="165EF0FA" w14:textId="77777777">
        <w:tc>
          <w:tcPr>
            <w:tcW w:w="621" w:type="pct"/>
            <w:shd w:val="clear" w:color="auto" w:fill="auto"/>
            <w:vAlign w:val="center"/>
          </w:tcPr>
          <w:p w14:paraId="21517726" w14:textId="77777777" w:rsidR="00430B98" w:rsidRDefault="00000000">
            <w:pPr>
              <w:jc w:val="center"/>
              <w:rPr>
                <w:rFonts w:eastAsia="宋体"/>
                <w:sz w:val="15"/>
                <w:szCs w:val="15"/>
              </w:rPr>
            </w:pPr>
            <w:r>
              <w:rPr>
                <w:rFonts w:eastAsia="宋体"/>
                <w:sz w:val="15"/>
                <w:szCs w:val="15"/>
              </w:rPr>
              <w:t>8</w:t>
            </w:r>
          </w:p>
        </w:tc>
        <w:tc>
          <w:tcPr>
            <w:tcW w:w="505" w:type="pct"/>
            <w:shd w:val="clear" w:color="auto" w:fill="auto"/>
          </w:tcPr>
          <w:p w14:paraId="4D54B8DB" w14:textId="77777777" w:rsidR="00430B98" w:rsidRDefault="00000000">
            <w:pPr>
              <w:jc w:val="center"/>
              <w:rPr>
                <w:rFonts w:eastAsia="宋体"/>
                <w:sz w:val="15"/>
                <w:szCs w:val="15"/>
              </w:rPr>
            </w:pPr>
            <w:r>
              <w:rPr>
                <w:rFonts w:eastAsia="宋体"/>
                <w:sz w:val="15"/>
                <w:szCs w:val="15"/>
              </w:rPr>
              <w:t>2</w:t>
            </w:r>
          </w:p>
        </w:tc>
        <w:tc>
          <w:tcPr>
            <w:tcW w:w="491" w:type="pct"/>
            <w:shd w:val="clear" w:color="auto" w:fill="auto"/>
          </w:tcPr>
          <w:p w14:paraId="46449169" w14:textId="77777777" w:rsidR="00430B98" w:rsidRDefault="00000000">
            <w:pPr>
              <w:jc w:val="center"/>
              <w:rPr>
                <w:rFonts w:eastAsia="宋体"/>
                <w:sz w:val="15"/>
                <w:szCs w:val="15"/>
              </w:rPr>
            </w:pPr>
            <w:r>
              <w:rPr>
                <w:rFonts w:eastAsia="宋体"/>
                <w:sz w:val="15"/>
                <w:szCs w:val="15"/>
              </w:rPr>
              <w:t>2</w:t>
            </w:r>
          </w:p>
        </w:tc>
        <w:tc>
          <w:tcPr>
            <w:tcW w:w="487" w:type="pct"/>
            <w:shd w:val="clear" w:color="auto" w:fill="auto"/>
          </w:tcPr>
          <w:p w14:paraId="4F8B398B" w14:textId="77777777" w:rsidR="00430B98" w:rsidRDefault="00000000">
            <w:pPr>
              <w:jc w:val="center"/>
              <w:rPr>
                <w:rFonts w:eastAsia="宋体"/>
                <w:sz w:val="15"/>
                <w:szCs w:val="15"/>
              </w:rPr>
            </w:pPr>
            <w:r>
              <w:rPr>
                <w:rFonts w:eastAsia="宋体"/>
                <w:sz w:val="15"/>
                <w:szCs w:val="15"/>
              </w:rPr>
              <w:t>63</w:t>
            </w:r>
          </w:p>
        </w:tc>
        <w:tc>
          <w:tcPr>
            <w:tcW w:w="487" w:type="pct"/>
            <w:shd w:val="clear" w:color="auto" w:fill="auto"/>
            <w:vAlign w:val="center"/>
          </w:tcPr>
          <w:p w14:paraId="2B2B5F84" w14:textId="77777777" w:rsidR="00430B98" w:rsidRDefault="00000000">
            <w:pPr>
              <w:jc w:val="center"/>
              <w:rPr>
                <w:rFonts w:eastAsia="宋体"/>
                <w:sz w:val="15"/>
                <w:szCs w:val="15"/>
              </w:rPr>
            </w:pPr>
            <w:r>
              <w:rPr>
                <w:rFonts w:eastAsia="宋体" w:hint="eastAsia"/>
                <w:sz w:val="15"/>
                <w:szCs w:val="15"/>
              </w:rPr>
              <w:t>9</w:t>
            </w:r>
          </w:p>
        </w:tc>
        <w:tc>
          <w:tcPr>
            <w:tcW w:w="2410" w:type="pct"/>
            <w:shd w:val="clear" w:color="auto" w:fill="auto"/>
            <w:vAlign w:val="center"/>
          </w:tcPr>
          <w:p w14:paraId="39FC1283" w14:textId="77777777" w:rsidR="00430B98" w:rsidRDefault="00000000">
            <w:pPr>
              <w:jc w:val="center"/>
              <w:rPr>
                <w:rFonts w:eastAsia="宋体"/>
                <w:sz w:val="15"/>
                <w:szCs w:val="15"/>
              </w:rPr>
            </w:pPr>
            <w:r>
              <w:rPr>
                <w:rFonts w:eastAsia="宋体" w:hint="eastAsia"/>
                <w:sz w:val="15"/>
                <w:szCs w:val="15"/>
              </w:rPr>
              <w:t>41</w:t>
            </w:r>
          </w:p>
        </w:tc>
      </w:tr>
      <w:tr w:rsidR="00430B98" w14:paraId="4BB1296C" w14:textId="77777777">
        <w:tc>
          <w:tcPr>
            <w:tcW w:w="621" w:type="pct"/>
            <w:shd w:val="clear" w:color="auto" w:fill="auto"/>
            <w:vAlign w:val="center"/>
          </w:tcPr>
          <w:p w14:paraId="534F61F0" w14:textId="77777777" w:rsidR="00430B98" w:rsidRDefault="00000000">
            <w:pPr>
              <w:jc w:val="center"/>
              <w:rPr>
                <w:rFonts w:eastAsia="宋体"/>
                <w:sz w:val="15"/>
                <w:szCs w:val="15"/>
              </w:rPr>
            </w:pPr>
            <w:r>
              <w:rPr>
                <w:rFonts w:eastAsia="宋体"/>
                <w:sz w:val="15"/>
                <w:szCs w:val="15"/>
              </w:rPr>
              <w:t>9</w:t>
            </w:r>
          </w:p>
        </w:tc>
        <w:tc>
          <w:tcPr>
            <w:tcW w:w="505" w:type="pct"/>
            <w:shd w:val="clear" w:color="auto" w:fill="auto"/>
          </w:tcPr>
          <w:p w14:paraId="276D1A18" w14:textId="77777777" w:rsidR="00430B98" w:rsidRDefault="00000000">
            <w:pPr>
              <w:jc w:val="center"/>
              <w:rPr>
                <w:rFonts w:eastAsia="宋体"/>
                <w:sz w:val="15"/>
                <w:szCs w:val="15"/>
              </w:rPr>
            </w:pPr>
            <w:r>
              <w:rPr>
                <w:rFonts w:eastAsia="宋体"/>
                <w:sz w:val="15"/>
                <w:szCs w:val="15"/>
              </w:rPr>
              <w:t>1</w:t>
            </w:r>
          </w:p>
        </w:tc>
        <w:tc>
          <w:tcPr>
            <w:tcW w:w="491" w:type="pct"/>
            <w:shd w:val="clear" w:color="auto" w:fill="auto"/>
          </w:tcPr>
          <w:p w14:paraId="1F8EBF65" w14:textId="77777777" w:rsidR="00430B98" w:rsidRDefault="00000000">
            <w:pPr>
              <w:jc w:val="center"/>
              <w:rPr>
                <w:rFonts w:eastAsia="宋体"/>
                <w:sz w:val="15"/>
                <w:szCs w:val="15"/>
              </w:rPr>
            </w:pPr>
            <w:r>
              <w:rPr>
                <w:rFonts w:eastAsia="宋体"/>
                <w:sz w:val="15"/>
                <w:szCs w:val="15"/>
              </w:rPr>
              <w:t>67</w:t>
            </w:r>
          </w:p>
        </w:tc>
        <w:tc>
          <w:tcPr>
            <w:tcW w:w="487" w:type="pct"/>
            <w:shd w:val="clear" w:color="auto" w:fill="auto"/>
          </w:tcPr>
          <w:p w14:paraId="425153C4" w14:textId="77777777" w:rsidR="00430B98" w:rsidRDefault="00000000">
            <w:pPr>
              <w:jc w:val="center"/>
              <w:rPr>
                <w:rFonts w:eastAsia="宋体"/>
                <w:sz w:val="15"/>
                <w:szCs w:val="15"/>
              </w:rPr>
            </w:pPr>
            <w:r>
              <w:rPr>
                <w:rFonts w:eastAsia="宋体"/>
                <w:sz w:val="15"/>
                <w:szCs w:val="15"/>
              </w:rPr>
              <w:t>4</w:t>
            </w:r>
          </w:p>
        </w:tc>
        <w:tc>
          <w:tcPr>
            <w:tcW w:w="487" w:type="pct"/>
            <w:shd w:val="clear" w:color="auto" w:fill="auto"/>
            <w:vAlign w:val="center"/>
          </w:tcPr>
          <w:p w14:paraId="45076A62" w14:textId="77777777" w:rsidR="00430B98" w:rsidRDefault="00000000">
            <w:pPr>
              <w:jc w:val="center"/>
              <w:rPr>
                <w:rFonts w:eastAsia="宋体"/>
                <w:sz w:val="15"/>
                <w:szCs w:val="15"/>
              </w:rPr>
            </w:pPr>
            <w:r>
              <w:rPr>
                <w:rFonts w:eastAsia="宋体" w:hint="eastAsia"/>
                <w:sz w:val="15"/>
                <w:szCs w:val="15"/>
              </w:rPr>
              <w:t>46</w:t>
            </w:r>
          </w:p>
        </w:tc>
        <w:tc>
          <w:tcPr>
            <w:tcW w:w="2410" w:type="pct"/>
            <w:shd w:val="clear" w:color="auto" w:fill="auto"/>
            <w:vAlign w:val="center"/>
          </w:tcPr>
          <w:p w14:paraId="488905D2" w14:textId="77777777" w:rsidR="00430B98" w:rsidRDefault="00000000">
            <w:pPr>
              <w:jc w:val="center"/>
              <w:rPr>
                <w:rFonts w:eastAsia="宋体"/>
                <w:sz w:val="15"/>
                <w:szCs w:val="15"/>
              </w:rPr>
            </w:pPr>
            <w:r>
              <w:rPr>
                <w:rFonts w:eastAsia="宋体" w:hint="eastAsia"/>
                <w:sz w:val="15"/>
                <w:szCs w:val="15"/>
              </w:rPr>
              <w:t>44</w:t>
            </w:r>
          </w:p>
        </w:tc>
      </w:tr>
      <w:tr w:rsidR="00430B98" w14:paraId="33F3FBA8" w14:textId="77777777">
        <w:tc>
          <w:tcPr>
            <w:tcW w:w="621" w:type="pct"/>
            <w:shd w:val="clear" w:color="auto" w:fill="auto"/>
            <w:vAlign w:val="center"/>
          </w:tcPr>
          <w:p w14:paraId="668EEFCB" w14:textId="77777777" w:rsidR="00430B98" w:rsidRDefault="00000000">
            <w:pPr>
              <w:jc w:val="center"/>
              <w:rPr>
                <w:rFonts w:eastAsia="宋体"/>
                <w:sz w:val="15"/>
                <w:szCs w:val="15"/>
              </w:rPr>
            </w:pPr>
            <w:r>
              <w:rPr>
                <w:rFonts w:eastAsia="宋体"/>
                <w:sz w:val="15"/>
                <w:szCs w:val="15"/>
              </w:rPr>
              <w:t>10</w:t>
            </w:r>
          </w:p>
        </w:tc>
        <w:tc>
          <w:tcPr>
            <w:tcW w:w="505" w:type="pct"/>
            <w:shd w:val="clear" w:color="auto" w:fill="auto"/>
          </w:tcPr>
          <w:p w14:paraId="14923D9A" w14:textId="77777777" w:rsidR="00430B98" w:rsidRDefault="00000000">
            <w:pPr>
              <w:jc w:val="center"/>
              <w:rPr>
                <w:rFonts w:eastAsia="宋体"/>
                <w:sz w:val="15"/>
                <w:szCs w:val="15"/>
              </w:rPr>
            </w:pPr>
            <w:r>
              <w:rPr>
                <w:rFonts w:eastAsia="宋体"/>
                <w:sz w:val="15"/>
                <w:szCs w:val="15"/>
              </w:rPr>
              <w:t>52</w:t>
            </w:r>
          </w:p>
        </w:tc>
        <w:tc>
          <w:tcPr>
            <w:tcW w:w="491" w:type="pct"/>
            <w:shd w:val="clear" w:color="auto" w:fill="auto"/>
          </w:tcPr>
          <w:p w14:paraId="49520447" w14:textId="77777777" w:rsidR="00430B98" w:rsidRDefault="00000000">
            <w:pPr>
              <w:jc w:val="center"/>
              <w:rPr>
                <w:rFonts w:eastAsia="宋体"/>
                <w:sz w:val="15"/>
                <w:szCs w:val="15"/>
              </w:rPr>
            </w:pPr>
            <w:r>
              <w:rPr>
                <w:rFonts w:eastAsia="宋体"/>
                <w:sz w:val="15"/>
                <w:szCs w:val="15"/>
              </w:rPr>
              <w:t>57</w:t>
            </w:r>
          </w:p>
        </w:tc>
        <w:tc>
          <w:tcPr>
            <w:tcW w:w="487" w:type="pct"/>
            <w:shd w:val="clear" w:color="auto" w:fill="auto"/>
          </w:tcPr>
          <w:p w14:paraId="6A7AEEA2" w14:textId="77777777" w:rsidR="00430B98" w:rsidRDefault="00000000">
            <w:pPr>
              <w:jc w:val="center"/>
              <w:rPr>
                <w:rFonts w:eastAsia="宋体"/>
                <w:sz w:val="15"/>
                <w:szCs w:val="15"/>
              </w:rPr>
            </w:pPr>
            <w:r>
              <w:rPr>
                <w:rFonts w:eastAsia="宋体"/>
                <w:sz w:val="15"/>
                <w:szCs w:val="15"/>
              </w:rPr>
              <w:t>65</w:t>
            </w:r>
          </w:p>
        </w:tc>
        <w:tc>
          <w:tcPr>
            <w:tcW w:w="487" w:type="pct"/>
            <w:shd w:val="clear" w:color="auto" w:fill="auto"/>
            <w:vAlign w:val="center"/>
          </w:tcPr>
          <w:p w14:paraId="0921AAB3" w14:textId="77777777" w:rsidR="00430B98" w:rsidRDefault="00000000">
            <w:pPr>
              <w:jc w:val="center"/>
              <w:rPr>
                <w:rFonts w:eastAsia="宋体"/>
                <w:sz w:val="15"/>
                <w:szCs w:val="15"/>
              </w:rPr>
            </w:pPr>
            <w:r>
              <w:rPr>
                <w:rFonts w:eastAsia="宋体" w:hint="eastAsia"/>
                <w:sz w:val="15"/>
                <w:szCs w:val="15"/>
              </w:rPr>
              <w:t>49</w:t>
            </w:r>
          </w:p>
        </w:tc>
        <w:tc>
          <w:tcPr>
            <w:tcW w:w="2410" w:type="pct"/>
            <w:shd w:val="clear" w:color="auto" w:fill="auto"/>
            <w:vAlign w:val="center"/>
          </w:tcPr>
          <w:p w14:paraId="6B9E5371" w14:textId="77777777" w:rsidR="00430B98" w:rsidRDefault="00000000">
            <w:pPr>
              <w:jc w:val="center"/>
              <w:rPr>
                <w:rFonts w:eastAsia="宋体"/>
                <w:sz w:val="15"/>
                <w:szCs w:val="15"/>
              </w:rPr>
            </w:pPr>
            <w:r>
              <w:rPr>
                <w:rFonts w:eastAsia="宋体" w:hint="eastAsia"/>
                <w:sz w:val="15"/>
                <w:szCs w:val="15"/>
              </w:rPr>
              <w:t>63</w:t>
            </w:r>
          </w:p>
        </w:tc>
      </w:tr>
      <w:tr w:rsidR="00430B98" w14:paraId="6297442F" w14:textId="77777777">
        <w:tc>
          <w:tcPr>
            <w:tcW w:w="621" w:type="pct"/>
            <w:shd w:val="clear" w:color="auto" w:fill="auto"/>
            <w:vAlign w:val="center"/>
          </w:tcPr>
          <w:p w14:paraId="320A1B32" w14:textId="77777777" w:rsidR="00430B98" w:rsidRDefault="00000000">
            <w:pPr>
              <w:jc w:val="center"/>
              <w:rPr>
                <w:rFonts w:eastAsia="宋体"/>
                <w:sz w:val="15"/>
                <w:szCs w:val="15"/>
              </w:rPr>
            </w:pPr>
            <w:r>
              <w:rPr>
                <w:rFonts w:eastAsia="宋体"/>
                <w:sz w:val="15"/>
                <w:szCs w:val="15"/>
              </w:rPr>
              <w:t>11</w:t>
            </w:r>
          </w:p>
        </w:tc>
        <w:tc>
          <w:tcPr>
            <w:tcW w:w="505" w:type="pct"/>
            <w:shd w:val="clear" w:color="auto" w:fill="auto"/>
          </w:tcPr>
          <w:p w14:paraId="48C22BB9" w14:textId="77777777" w:rsidR="00430B98" w:rsidRDefault="00000000">
            <w:pPr>
              <w:jc w:val="center"/>
              <w:rPr>
                <w:rFonts w:eastAsia="宋体"/>
                <w:sz w:val="15"/>
                <w:szCs w:val="15"/>
              </w:rPr>
            </w:pPr>
            <w:r>
              <w:rPr>
                <w:rFonts w:eastAsia="宋体"/>
                <w:sz w:val="15"/>
                <w:szCs w:val="15"/>
              </w:rPr>
              <w:t>69</w:t>
            </w:r>
          </w:p>
        </w:tc>
        <w:tc>
          <w:tcPr>
            <w:tcW w:w="491" w:type="pct"/>
            <w:shd w:val="clear" w:color="auto" w:fill="auto"/>
          </w:tcPr>
          <w:p w14:paraId="5C143AE3" w14:textId="77777777" w:rsidR="00430B98" w:rsidRDefault="00000000">
            <w:pPr>
              <w:jc w:val="center"/>
              <w:rPr>
                <w:rFonts w:eastAsia="宋体"/>
                <w:sz w:val="15"/>
                <w:szCs w:val="15"/>
              </w:rPr>
            </w:pPr>
            <w:r>
              <w:rPr>
                <w:rFonts w:eastAsia="宋体"/>
                <w:sz w:val="15"/>
                <w:szCs w:val="15"/>
              </w:rPr>
              <w:t>68</w:t>
            </w:r>
          </w:p>
        </w:tc>
        <w:tc>
          <w:tcPr>
            <w:tcW w:w="487" w:type="pct"/>
            <w:shd w:val="clear" w:color="auto" w:fill="auto"/>
          </w:tcPr>
          <w:p w14:paraId="0F23F8C6" w14:textId="77777777" w:rsidR="00430B98" w:rsidRDefault="00000000">
            <w:pPr>
              <w:jc w:val="center"/>
              <w:rPr>
                <w:rFonts w:eastAsia="宋体"/>
                <w:sz w:val="15"/>
                <w:szCs w:val="15"/>
              </w:rPr>
            </w:pPr>
            <w:r>
              <w:rPr>
                <w:rFonts w:eastAsia="宋体"/>
                <w:sz w:val="15"/>
                <w:szCs w:val="15"/>
              </w:rPr>
              <w:t>64</w:t>
            </w:r>
          </w:p>
        </w:tc>
        <w:tc>
          <w:tcPr>
            <w:tcW w:w="487" w:type="pct"/>
            <w:shd w:val="clear" w:color="auto" w:fill="auto"/>
            <w:vAlign w:val="center"/>
          </w:tcPr>
          <w:p w14:paraId="720B8364" w14:textId="77777777" w:rsidR="00430B98" w:rsidRDefault="00000000">
            <w:pPr>
              <w:jc w:val="center"/>
              <w:rPr>
                <w:rFonts w:eastAsia="宋体"/>
                <w:sz w:val="15"/>
                <w:szCs w:val="15"/>
              </w:rPr>
            </w:pPr>
            <w:r>
              <w:rPr>
                <w:rFonts w:eastAsia="宋体" w:hint="eastAsia"/>
                <w:sz w:val="15"/>
                <w:szCs w:val="15"/>
              </w:rPr>
              <w:t>11</w:t>
            </w:r>
          </w:p>
        </w:tc>
        <w:tc>
          <w:tcPr>
            <w:tcW w:w="2410" w:type="pct"/>
            <w:shd w:val="clear" w:color="auto" w:fill="auto"/>
            <w:vAlign w:val="center"/>
          </w:tcPr>
          <w:p w14:paraId="3EBC8DC3" w14:textId="77777777" w:rsidR="00430B98" w:rsidRDefault="00000000">
            <w:pPr>
              <w:jc w:val="center"/>
              <w:rPr>
                <w:rFonts w:eastAsia="宋体"/>
                <w:sz w:val="15"/>
                <w:szCs w:val="15"/>
              </w:rPr>
            </w:pPr>
            <w:r>
              <w:rPr>
                <w:rFonts w:eastAsia="宋体" w:hint="eastAsia"/>
                <w:sz w:val="15"/>
                <w:szCs w:val="15"/>
              </w:rPr>
              <w:t>20</w:t>
            </w:r>
          </w:p>
        </w:tc>
      </w:tr>
      <w:tr w:rsidR="00430B98" w14:paraId="03949F60" w14:textId="77777777">
        <w:tc>
          <w:tcPr>
            <w:tcW w:w="621" w:type="pct"/>
            <w:shd w:val="clear" w:color="auto" w:fill="auto"/>
            <w:vAlign w:val="center"/>
          </w:tcPr>
          <w:p w14:paraId="601FB0D0" w14:textId="77777777" w:rsidR="00430B98" w:rsidRDefault="00000000">
            <w:pPr>
              <w:jc w:val="center"/>
              <w:rPr>
                <w:rFonts w:eastAsia="宋体"/>
                <w:sz w:val="15"/>
                <w:szCs w:val="15"/>
              </w:rPr>
            </w:pPr>
            <w:r>
              <w:rPr>
                <w:rFonts w:eastAsia="宋体"/>
                <w:sz w:val="15"/>
                <w:szCs w:val="15"/>
              </w:rPr>
              <w:t>12</w:t>
            </w:r>
          </w:p>
        </w:tc>
        <w:tc>
          <w:tcPr>
            <w:tcW w:w="505" w:type="pct"/>
            <w:shd w:val="clear" w:color="auto" w:fill="auto"/>
          </w:tcPr>
          <w:p w14:paraId="3ACF116D" w14:textId="77777777" w:rsidR="00430B98" w:rsidRDefault="00000000">
            <w:pPr>
              <w:jc w:val="center"/>
              <w:rPr>
                <w:rFonts w:eastAsia="宋体"/>
                <w:sz w:val="15"/>
                <w:szCs w:val="15"/>
              </w:rPr>
            </w:pPr>
            <w:r>
              <w:rPr>
                <w:rFonts w:eastAsia="宋体"/>
                <w:sz w:val="15"/>
                <w:szCs w:val="15"/>
              </w:rPr>
              <w:t>53</w:t>
            </w:r>
          </w:p>
        </w:tc>
        <w:tc>
          <w:tcPr>
            <w:tcW w:w="491" w:type="pct"/>
            <w:shd w:val="clear" w:color="auto" w:fill="auto"/>
          </w:tcPr>
          <w:p w14:paraId="34DC51B9" w14:textId="77777777" w:rsidR="00430B98" w:rsidRDefault="00000000">
            <w:pPr>
              <w:jc w:val="center"/>
              <w:rPr>
                <w:rFonts w:eastAsia="宋体"/>
                <w:sz w:val="15"/>
                <w:szCs w:val="15"/>
              </w:rPr>
            </w:pPr>
            <w:r>
              <w:rPr>
                <w:rFonts w:eastAsia="宋体"/>
                <w:sz w:val="15"/>
                <w:szCs w:val="15"/>
              </w:rPr>
              <w:t>59</w:t>
            </w:r>
          </w:p>
        </w:tc>
        <w:tc>
          <w:tcPr>
            <w:tcW w:w="487" w:type="pct"/>
            <w:shd w:val="clear" w:color="auto" w:fill="auto"/>
          </w:tcPr>
          <w:p w14:paraId="0337F8DB" w14:textId="77777777" w:rsidR="00430B98" w:rsidRDefault="00000000">
            <w:pPr>
              <w:jc w:val="center"/>
              <w:rPr>
                <w:rFonts w:eastAsia="宋体"/>
                <w:sz w:val="15"/>
                <w:szCs w:val="15"/>
              </w:rPr>
            </w:pPr>
            <w:r>
              <w:rPr>
                <w:rFonts w:eastAsia="宋体"/>
                <w:sz w:val="15"/>
                <w:szCs w:val="15"/>
              </w:rPr>
              <w:t>49</w:t>
            </w:r>
          </w:p>
        </w:tc>
        <w:tc>
          <w:tcPr>
            <w:tcW w:w="487" w:type="pct"/>
            <w:shd w:val="clear" w:color="auto" w:fill="auto"/>
            <w:vAlign w:val="center"/>
          </w:tcPr>
          <w:p w14:paraId="1552AA73" w14:textId="77777777" w:rsidR="00430B98" w:rsidRDefault="00000000">
            <w:pPr>
              <w:jc w:val="center"/>
              <w:rPr>
                <w:rFonts w:eastAsia="宋体"/>
                <w:sz w:val="15"/>
                <w:szCs w:val="15"/>
              </w:rPr>
            </w:pPr>
            <w:r>
              <w:rPr>
                <w:rFonts w:eastAsia="宋体" w:hint="eastAsia"/>
                <w:sz w:val="15"/>
                <w:szCs w:val="15"/>
              </w:rPr>
              <w:t>24</w:t>
            </w:r>
          </w:p>
        </w:tc>
        <w:tc>
          <w:tcPr>
            <w:tcW w:w="2410" w:type="pct"/>
            <w:shd w:val="clear" w:color="auto" w:fill="auto"/>
            <w:vAlign w:val="center"/>
          </w:tcPr>
          <w:p w14:paraId="1F61BCCC" w14:textId="77777777" w:rsidR="00430B98" w:rsidRDefault="00000000">
            <w:pPr>
              <w:jc w:val="center"/>
              <w:rPr>
                <w:rFonts w:eastAsia="宋体"/>
                <w:sz w:val="15"/>
                <w:szCs w:val="15"/>
              </w:rPr>
            </w:pPr>
            <w:r>
              <w:rPr>
                <w:rFonts w:eastAsia="宋体" w:hint="eastAsia"/>
                <w:sz w:val="15"/>
                <w:szCs w:val="15"/>
              </w:rPr>
              <w:t>10</w:t>
            </w:r>
          </w:p>
        </w:tc>
      </w:tr>
      <w:tr w:rsidR="00430B98" w14:paraId="48F289EE" w14:textId="77777777">
        <w:tc>
          <w:tcPr>
            <w:tcW w:w="621" w:type="pct"/>
            <w:shd w:val="clear" w:color="auto" w:fill="auto"/>
            <w:vAlign w:val="center"/>
          </w:tcPr>
          <w:p w14:paraId="77B2E15D" w14:textId="77777777" w:rsidR="00430B98" w:rsidRDefault="00000000">
            <w:pPr>
              <w:jc w:val="center"/>
              <w:rPr>
                <w:rFonts w:eastAsia="宋体"/>
                <w:sz w:val="15"/>
                <w:szCs w:val="15"/>
              </w:rPr>
            </w:pPr>
            <w:r>
              <w:rPr>
                <w:rFonts w:eastAsia="宋体"/>
                <w:sz w:val="15"/>
                <w:szCs w:val="15"/>
              </w:rPr>
              <w:t>13</w:t>
            </w:r>
          </w:p>
        </w:tc>
        <w:tc>
          <w:tcPr>
            <w:tcW w:w="505" w:type="pct"/>
            <w:shd w:val="clear" w:color="auto" w:fill="auto"/>
          </w:tcPr>
          <w:p w14:paraId="247CB588" w14:textId="77777777" w:rsidR="00430B98" w:rsidRDefault="00000000">
            <w:pPr>
              <w:jc w:val="center"/>
              <w:rPr>
                <w:rFonts w:eastAsia="宋体"/>
                <w:sz w:val="15"/>
                <w:szCs w:val="15"/>
              </w:rPr>
            </w:pPr>
            <w:r>
              <w:rPr>
                <w:rFonts w:eastAsia="宋体"/>
                <w:sz w:val="15"/>
                <w:szCs w:val="15"/>
              </w:rPr>
              <w:t>51</w:t>
            </w:r>
          </w:p>
        </w:tc>
        <w:tc>
          <w:tcPr>
            <w:tcW w:w="491" w:type="pct"/>
            <w:shd w:val="clear" w:color="auto" w:fill="auto"/>
          </w:tcPr>
          <w:p w14:paraId="5F4CE8EA" w14:textId="77777777" w:rsidR="00430B98" w:rsidRDefault="00000000">
            <w:pPr>
              <w:jc w:val="center"/>
              <w:rPr>
                <w:rFonts w:eastAsia="宋体"/>
                <w:sz w:val="15"/>
                <w:szCs w:val="15"/>
              </w:rPr>
            </w:pPr>
            <w:r>
              <w:rPr>
                <w:rFonts w:eastAsia="宋体"/>
                <w:sz w:val="15"/>
                <w:szCs w:val="15"/>
              </w:rPr>
              <w:t>65</w:t>
            </w:r>
          </w:p>
        </w:tc>
        <w:tc>
          <w:tcPr>
            <w:tcW w:w="487" w:type="pct"/>
            <w:shd w:val="clear" w:color="auto" w:fill="auto"/>
          </w:tcPr>
          <w:p w14:paraId="24902FED" w14:textId="77777777" w:rsidR="00430B98" w:rsidRDefault="00000000">
            <w:pPr>
              <w:jc w:val="center"/>
              <w:rPr>
                <w:rFonts w:eastAsia="宋体"/>
                <w:sz w:val="15"/>
                <w:szCs w:val="15"/>
              </w:rPr>
            </w:pPr>
            <w:r>
              <w:rPr>
                <w:rFonts w:eastAsia="宋体"/>
                <w:sz w:val="15"/>
                <w:szCs w:val="15"/>
              </w:rPr>
              <w:t>48</w:t>
            </w:r>
          </w:p>
        </w:tc>
        <w:tc>
          <w:tcPr>
            <w:tcW w:w="487" w:type="pct"/>
            <w:shd w:val="clear" w:color="auto" w:fill="auto"/>
            <w:vAlign w:val="center"/>
          </w:tcPr>
          <w:p w14:paraId="4A8B658C" w14:textId="77777777" w:rsidR="00430B98" w:rsidRDefault="00000000">
            <w:pPr>
              <w:jc w:val="center"/>
              <w:rPr>
                <w:rFonts w:eastAsia="宋体"/>
                <w:sz w:val="15"/>
                <w:szCs w:val="15"/>
              </w:rPr>
            </w:pPr>
            <w:r>
              <w:rPr>
                <w:rFonts w:eastAsia="宋体" w:hint="eastAsia"/>
                <w:sz w:val="15"/>
                <w:szCs w:val="15"/>
              </w:rPr>
              <w:t>15</w:t>
            </w:r>
          </w:p>
        </w:tc>
        <w:tc>
          <w:tcPr>
            <w:tcW w:w="2410" w:type="pct"/>
            <w:shd w:val="clear" w:color="auto" w:fill="auto"/>
            <w:vAlign w:val="center"/>
          </w:tcPr>
          <w:p w14:paraId="60C38C84" w14:textId="77777777" w:rsidR="00430B98" w:rsidRDefault="00000000">
            <w:pPr>
              <w:jc w:val="center"/>
              <w:rPr>
                <w:rFonts w:eastAsia="宋体"/>
                <w:sz w:val="15"/>
                <w:szCs w:val="15"/>
              </w:rPr>
            </w:pPr>
            <w:r>
              <w:rPr>
                <w:rFonts w:eastAsia="宋体" w:hint="eastAsia"/>
                <w:sz w:val="15"/>
                <w:szCs w:val="15"/>
              </w:rPr>
              <w:t>27</w:t>
            </w:r>
          </w:p>
        </w:tc>
      </w:tr>
      <w:tr w:rsidR="00430B98" w14:paraId="0157FB7F" w14:textId="77777777">
        <w:tc>
          <w:tcPr>
            <w:tcW w:w="621" w:type="pct"/>
            <w:shd w:val="clear" w:color="auto" w:fill="auto"/>
            <w:vAlign w:val="center"/>
          </w:tcPr>
          <w:p w14:paraId="1BA25178" w14:textId="77777777" w:rsidR="00430B98" w:rsidRDefault="00000000">
            <w:pPr>
              <w:jc w:val="center"/>
              <w:rPr>
                <w:rFonts w:eastAsia="宋体"/>
                <w:sz w:val="15"/>
                <w:szCs w:val="15"/>
              </w:rPr>
            </w:pPr>
            <w:r>
              <w:rPr>
                <w:rFonts w:eastAsia="宋体"/>
                <w:sz w:val="15"/>
                <w:szCs w:val="15"/>
              </w:rPr>
              <w:t>14</w:t>
            </w:r>
          </w:p>
        </w:tc>
        <w:tc>
          <w:tcPr>
            <w:tcW w:w="505" w:type="pct"/>
            <w:shd w:val="clear" w:color="auto" w:fill="auto"/>
          </w:tcPr>
          <w:p w14:paraId="3D1C328C" w14:textId="77777777" w:rsidR="00430B98" w:rsidRDefault="00000000">
            <w:pPr>
              <w:jc w:val="center"/>
              <w:rPr>
                <w:rFonts w:eastAsia="宋体"/>
                <w:sz w:val="15"/>
                <w:szCs w:val="15"/>
              </w:rPr>
            </w:pPr>
            <w:r>
              <w:rPr>
                <w:rFonts w:eastAsia="宋体"/>
                <w:sz w:val="15"/>
                <w:szCs w:val="15"/>
              </w:rPr>
              <w:t>9</w:t>
            </w:r>
          </w:p>
        </w:tc>
        <w:tc>
          <w:tcPr>
            <w:tcW w:w="491" w:type="pct"/>
            <w:shd w:val="clear" w:color="auto" w:fill="auto"/>
          </w:tcPr>
          <w:p w14:paraId="7DCC0969" w14:textId="77777777" w:rsidR="00430B98" w:rsidRDefault="00000000">
            <w:pPr>
              <w:jc w:val="center"/>
              <w:rPr>
                <w:rFonts w:eastAsia="宋体"/>
                <w:sz w:val="15"/>
                <w:szCs w:val="15"/>
              </w:rPr>
            </w:pPr>
            <w:r>
              <w:rPr>
                <w:rFonts w:eastAsia="宋体"/>
                <w:sz w:val="15"/>
                <w:szCs w:val="15"/>
              </w:rPr>
              <w:t>64</w:t>
            </w:r>
          </w:p>
        </w:tc>
        <w:tc>
          <w:tcPr>
            <w:tcW w:w="487" w:type="pct"/>
            <w:shd w:val="clear" w:color="auto" w:fill="auto"/>
          </w:tcPr>
          <w:p w14:paraId="1791F835" w14:textId="77777777" w:rsidR="00430B98" w:rsidRDefault="00000000">
            <w:pPr>
              <w:jc w:val="center"/>
              <w:rPr>
                <w:rFonts w:eastAsia="宋体"/>
                <w:sz w:val="15"/>
                <w:szCs w:val="15"/>
              </w:rPr>
            </w:pPr>
            <w:r>
              <w:rPr>
                <w:rFonts w:eastAsia="宋体"/>
                <w:sz w:val="15"/>
                <w:szCs w:val="15"/>
              </w:rPr>
              <w:t>68</w:t>
            </w:r>
          </w:p>
        </w:tc>
        <w:tc>
          <w:tcPr>
            <w:tcW w:w="487" w:type="pct"/>
            <w:shd w:val="clear" w:color="auto" w:fill="auto"/>
            <w:vAlign w:val="center"/>
          </w:tcPr>
          <w:p w14:paraId="55EBD4DB" w14:textId="77777777" w:rsidR="00430B98" w:rsidRDefault="00000000">
            <w:pPr>
              <w:jc w:val="center"/>
              <w:rPr>
                <w:rFonts w:eastAsia="宋体"/>
                <w:sz w:val="15"/>
                <w:szCs w:val="15"/>
              </w:rPr>
            </w:pPr>
            <w:r>
              <w:rPr>
                <w:rFonts w:eastAsia="宋体"/>
                <w:sz w:val="15"/>
                <w:szCs w:val="15"/>
              </w:rPr>
              <w:t>48</w:t>
            </w:r>
          </w:p>
        </w:tc>
        <w:tc>
          <w:tcPr>
            <w:tcW w:w="2410" w:type="pct"/>
            <w:shd w:val="clear" w:color="auto" w:fill="auto"/>
            <w:vAlign w:val="center"/>
          </w:tcPr>
          <w:p w14:paraId="5351B9F6" w14:textId="77777777" w:rsidR="00430B98" w:rsidRDefault="00000000">
            <w:pPr>
              <w:jc w:val="center"/>
              <w:rPr>
                <w:rFonts w:eastAsia="宋体"/>
                <w:sz w:val="15"/>
                <w:szCs w:val="15"/>
              </w:rPr>
            </w:pPr>
            <w:r>
              <w:rPr>
                <w:rFonts w:eastAsia="宋体" w:hint="eastAsia"/>
                <w:sz w:val="15"/>
                <w:szCs w:val="15"/>
              </w:rPr>
              <w:t>3</w:t>
            </w:r>
          </w:p>
        </w:tc>
      </w:tr>
      <w:tr w:rsidR="00430B98" w14:paraId="3B25C020" w14:textId="77777777">
        <w:tc>
          <w:tcPr>
            <w:tcW w:w="621" w:type="pct"/>
            <w:tcBorders>
              <w:bottom w:val="single" w:sz="12" w:space="0" w:color="auto"/>
            </w:tcBorders>
            <w:shd w:val="clear" w:color="auto" w:fill="auto"/>
            <w:vAlign w:val="center"/>
          </w:tcPr>
          <w:p w14:paraId="2757E48C" w14:textId="77777777" w:rsidR="00430B98" w:rsidRDefault="00000000">
            <w:pPr>
              <w:jc w:val="center"/>
              <w:rPr>
                <w:rFonts w:eastAsia="宋体"/>
                <w:sz w:val="15"/>
                <w:szCs w:val="15"/>
              </w:rPr>
            </w:pPr>
            <w:r>
              <w:rPr>
                <w:rFonts w:eastAsia="宋体"/>
                <w:sz w:val="15"/>
                <w:szCs w:val="15"/>
              </w:rPr>
              <w:t>15</w:t>
            </w:r>
          </w:p>
        </w:tc>
        <w:tc>
          <w:tcPr>
            <w:tcW w:w="505" w:type="pct"/>
            <w:tcBorders>
              <w:bottom w:val="single" w:sz="12" w:space="0" w:color="auto"/>
            </w:tcBorders>
            <w:shd w:val="clear" w:color="auto" w:fill="auto"/>
          </w:tcPr>
          <w:p w14:paraId="71E7852E" w14:textId="77777777" w:rsidR="00430B98" w:rsidRDefault="00000000">
            <w:pPr>
              <w:jc w:val="center"/>
              <w:rPr>
                <w:rFonts w:eastAsia="宋体"/>
                <w:sz w:val="15"/>
                <w:szCs w:val="15"/>
              </w:rPr>
            </w:pPr>
            <w:r>
              <w:rPr>
                <w:rFonts w:eastAsia="宋体"/>
                <w:sz w:val="15"/>
                <w:szCs w:val="15"/>
              </w:rPr>
              <w:t>4</w:t>
            </w:r>
          </w:p>
        </w:tc>
        <w:tc>
          <w:tcPr>
            <w:tcW w:w="491" w:type="pct"/>
            <w:tcBorders>
              <w:bottom w:val="single" w:sz="12" w:space="0" w:color="auto"/>
            </w:tcBorders>
            <w:shd w:val="clear" w:color="auto" w:fill="auto"/>
          </w:tcPr>
          <w:p w14:paraId="59ED3580" w14:textId="77777777" w:rsidR="00430B98" w:rsidRDefault="00000000">
            <w:pPr>
              <w:jc w:val="center"/>
              <w:rPr>
                <w:rFonts w:eastAsia="宋体"/>
                <w:sz w:val="15"/>
                <w:szCs w:val="15"/>
              </w:rPr>
            </w:pPr>
            <w:r>
              <w:rPr>
                <w:rFonts w:eastAsia="宋体"/>
                <w:sz w:val="15"/>
                <w:szCs w:val="15"/>
              </w:rPr>
              <w:t>63</w:t>
            </w:r>
          </w:p>
        </w:tc>
        <w:tc>
          <w:tcPr>
            <w:tcW w:w="487" w:type="pct"/>
            <w:tcBorders>
              <w:bottom w:val="single" w:sz="12" w:space="0" w:color="auto"/>
            </w:tcBorders>
            <w:shd w:val="clear" w:color="auto" w:fill="auto"/>
          </w:tcPr>
          <w:p w14:paraId="7C2A546D" w14:textId="77777777" w:rsidR="00430B98" w:rsidRDefault="00000000">
            <w:pPr>
              <w:jc w:val="center"/>
              <w:rPr>
                <w:rFonts w:eastAsia="宋体"/>
                <w:sz w:val="15"/>
                <w:szCs w:val="15"/>
              </w:rPr>
            </w:pPr>
            <w:r>
              <w:rPr>
                <w:rFonts w:eastAsia="宋体"/>
                <w:sz w:val="15"/>
                <w:szCs w:val="15"/>
              </w:rPr>
              <w:t>50</w:t>
            </w:r>
          </w:p>
        </w:tc>
        <w:tc>
          <w:tcPr>
            <w:tcW w:w="487" w:type="pct"/>
            <w:tcBorders>
              <w:bottom w:val="single" w:sz="12" w:space="0" w:color="auto"/>
            </w:tcBorders>
            <w:shd w:val="clear" w:color="auto" w:fill="auto"/>
            <w:vAlign w:val="center"/>
          </w:tcPr>
          <w:p w14:paraId="7EF5CD22" w14:textId="77777777" w:rsidR="00430B98" w:rsidRDefault="00000000">
            <w:pPr>
              <w:jc w:val="center"/>
              <w:rPr>
                <w:rFonts w:eastAsia="宋体"/>
                <w:sz w:val="15"/>
                <w:szCs w:val="15"/>
              </w:rPr>
            </w:pPr>
            <w:r>
              <w:rPr>
                <w:rFonts w:eastAsia="宋体"/>
                <w:sz w:val="15"/>
                <w:szCs w:val="15"/>
              </w:rPr>
              <w:t>64</w:t>
            </w:r>
          </w:p>
        </w:tc>
        <w:tc>
          <w:tcPr>
            <w:tcW w:w="2410" w:type="pct"/>
            <w:tcBorders>
              <w:bottom w:val="single" w:sz="12" w:space="0" w:color="auto"/>
            </w:tcBorders>
            <w:shd w:val="clear" w:color="auto" w:fill="auto"/>
            <w:vAlign w:val="center"/>
          </w:tcPr>
          <w:p w14:paraId="36CB9527" w14:textId="77777777" w:rsidR="00430B98" w:rsidRDefault="00000000">
            <w:pPr>
              <w:jc w:val="center"/>
              <w:rPr>
                <w:rFonts w:eastAsia="宋体"/>
                <w:sz w:val="15"/>
                <w:szCs w:val="15"/>
              </w:rPr>
            </w:pPr>
            <w:r>
              <w:rPr>
                <w:rFonts w:eastAsia="宋体" w:hint="eastAsia"/>
                <w:sz w:val="15"/>
                <w:szCs w:val="15"/>
              </w:rPr>
              <w:t>42</w:t>
            </w:r>
          </w:p>
        </w:tc>
      </w:tr>
    </w:tbl>
    <w:p w14:paraId="324865FD" w14:textId="1D44311D" w:rsidR="00430B98" w:rsidRDefault="00000000">
      <w:pPr>
        <w:ind w:firstLine="142"/>
        <w:jc w:val="both"/>
        <w:rPr>
          <w:sz w:val="20"/>
          <w:szCs w:val="20"/>
        </w:rPr>
      </w:pPr>
      <w:r>
        <w:rPr>
          <w:sz w:val="20"/>
          <w:szCs w:val="20"/>
        </w:rPr>
        <w:fldChar w:fldCharType="begin"/>
      </w:r>
      <w:r>
        <w:rPr>
          <w:sz w:val="20"/>
          <w:szCs w:val="20"/>
        </w:rPr>
        <w:instrText xml:space="preserve"> REF _Ref183967603 \r \h  \* MERGEFORMAT </w:instrText>
      </w:r>
      <w:r>
        <w:rPr>
          <w:sz w:val="20"/>
          <w:szCs w:val="20"/>
        </w:rPr>
      </w:r>
      <w:r>
        <w:rPr>
          <w:sz w:val="20"/>
          <w:szCs w:val="20"/>
        </w:rPr>
        <w:fldChar w:fldCharType="separate"/>
      </w:r>
      <w:r>
        <w:rPr>
          <w:sz w:val="20"/>
          <w:szCs w:val="20"/>
        </w:rPr>
        <w:t>TABLE 5</w:t>
      </w:r>
      <w:r>
        <w:rPr>
          <w:sz w:val="20"/>
          <w:szCs w:val="20"/>
        </w:rPr>
        <w:fldChar w:fldCharType="end"/>
      </w:r>
      <w:r>
        <w:rPr>
          <w:sz w:val="20"/>
          <w:szCs w:val="20"/>
        </w:rPr>
        <w:t xml:space="preserve"> highlights significant differences in the vulnerable nodes identified using the single indicator method. This </w:t>
      </w:r>
      <w:r>
        <w:rPr>
          <w:sz w:val="20"/>
          <w:szCs w:val="20"/>
          <w:lang w:eastAsia="zh-CN"/>
        </w:rPr>
        <w:t>result</w:t>
      </w:r>
      <w:r>
        <w:rPr>
          <w:sz w:val="20"/>
          <w:szCs w:val="20"/>
        </w:rPr>
        <w:t xml:space="preserve"> supports the idea that each individual indicator reflects unique aspects of node vulnerability, which complicates the representation of the system's overall susceptibility.</w:t>
      </w:r>
    </w:p>
    <w:p w14:paraId="1E7D7700" w14:textId="6CB3F7D3" w:rsidR="00430B98" w:rsidRDefault="00000000">
      <w:pPr>
        <w:ind w:firstLine="142"/>
        <w:jc w:val="both"/>
        <w:rPr>
          <w:sz w:val="20"/>
          <w:szCs w:val="20"/>
        </w:rPr>
      </w:pPr>
      <w:r>
        <w:rPr>
          <w:sz w:val="20"/>
          <w:szCs w:val="20"/>
          <w:lang w:eastAsia="zh-CN"/>
        </w:rPr>
        <w:t>For</w:t>
      </w:r>
      <w:r>
        <w:rPr>
          <w:sz w:val="20"/>
          <w:szCs w:val="20"/>
        </w:rPr>
        <w:t xml:space="preserve"> </w:t>
      </w:r>
      <w:r>
        <w:rPr>
          <w:i/>
          <w:iCs/>
          <w:sz w:val="20"/>
          <w:szCs w:val="20"/>
        </w:rPr>
        <w:t>Se</w:t>
      </w:r>
      <w:r>
        <w:rPr>
          <w:sz w:val="20"/>
          <w:szCs w:val="20"/>
        </w:rPr>
        <w:t xml:space="preserve"> method, Node 3 ranks second in terms of flow increment impact indicators</w:t>
      </w:r>
      <w:r>
        <w:rPr>
          <w:rFonts w:hint="eastAsia"/>
          <w:sz w:val="20"/>
          <w:szCs w:val="20"/>
          <w:lang w:eastAsia="zh-CN"/>
        </w:rPr>
        <w:t>. H</w:t>
      </w:r>
      <w:r>
        <w:rPr>
          <w:sz w:val="20"/>
          <w:szCs w:val="20"/>
        </w:rPr>
        <w:t xml:space="preserve">owever, its ranking is relatively lower when assessed through alternative methods. This observation may indicate that Node 3 demonstrates a heightened sensitivity to fluctuations in power flow, </w:t>
      </w:r>
      <w:r>
        <w:rPr>
          <w:sz w:val="20"/>
          <w:szCs w:val="20"/>
          <w:lang w:eastAsia="zh-CN"/>
        </w:rPr>
        <w:t>but</w:t>
      </w:r>
      <w:r>
        <w:rPr>
          <w:sz w:val="20"/>
          <w:szCs w:val="20"/>
        </w:rPr>
        <w:t xml:space="preserve"> it does not perform as well in other performance metrics. As a result, the evaluation of its weaknesses is significantly lessened following the model calculations presented in this study. In contrast, Node 27 is recognized as exhibiting the highest level of weakness in two single indicator methods, but its weakness ranking decreases to 12th place within the current method. Node 64 is positioned 14th and 11th in </w:t>
      </w:r>
      <w:r>
        <w:rPr>
          <w:i/>
          <w:iCs/>
          <w:sz w:val="20"/>
          <w:szCs w:val="20"/>
        </w:rPr>
        <w:t>P</w:t>
      </w:r>
      <w:r>
        <w:rPr>
          <w:i/>
          <w:iCs/>
          <w:sz w:val="20"/>
          <w:szCs w:val="20"/>
          <w:vertAlign w:val="subscript"/>
        </w:rPr>
        <w:t>R</w:t>
      </w:r>
      <w:r>
        <w:rPr>
          <w:sz w:val="20"/>
          <w:szCs w:val="20"/>
        </w:rPr>
        <w:t xml:space="preserve"> and </w:t>
      </w:r>
      <w:r>
        <w:rPr>
          <w:i/>
          <w:iCs/>
          <w:sz w:val="20"/>
          <w:szCs w:val="20"/>
        </w:rPr>
        <w:t>S</w:t>
      </w:r>
      <w:r>
        <w:rPr>
          <w:i/>
          <w:iCs/>
          <w:sz w:val="20"/>
          <w:szCs w:val="20"/>
          <w:vertAlign w:val="subscript"/>
        </w:rPr>
        <w:t>e</w:t>
      </w:r>
      <w:r>
        <w:rPr>
          <w:sz w:val="20"/>
          <w:szCs w:val="20"/>
        </w:rPr>
        <w:t xml:space="preserve"> methods, respectively, and does not attain high rankings in other approaches</w:t>
      </w:r>
      <w:r>
        <w:rPr>
          <w:sz w:val="20"/>
          <w:szCs w:val="20"/>
          <w:lang w:eastAsia="zh-CN"/>
        </w:rPr>
        <w:t>.</w:t>
      </w:r>
      <w:r>
        <w:rPr>
          <w:sz w:val="20"/>
          <w:szCs w:val="20"/>
        </w:rPr>
        <w:t xml:space="preserve"> </w:t>
      </w:r>
      <w:r>
        <w:rPr>
          <w:sz w:val="20"/>
          <w:szCs w:val="20"/>
          <w:lang w:eastAsia="zh-CN"/>
        </w:rPr>
        <w:t>However</w:t>
      </w:r>
      <w:r>
        <w:rPr>
          <w:sz w:val="20"/>
          <w:szCs w:val="20"/>
        </w:rPr>
        <w:t>, its weakness escalates to 3rd place after the model calculations conducted in this research. This phenomenon can be attributed to the substantial impact that changes in the operational state of this node have on flow distribution within the system, leading to an imbalance of power flow in adjacent ring networks. Such imbalances may ultimately result in complications, including diminished voltage stability and angle instability at the node. This highlights that the method employed in this study provides a more comprehensive evaluation of node weaknesses by integrating structural vulnerabilities with the operational state of the network, thereby synthesizing multiple indicators.</w:t>
      </w:r>
    </w:p>
    <w:p w14:paraId="4E4AF78B" w14:textId="1FF51BFF" w:rsidR="00430B98" w:rsidRDefault="00000000">
      <w:pPr>
        <w:ind w:firstLine="142"/>
        <w:jc w:val="both"/>
        <w:rPr>
          <w:sz w:val="20"/>
          <w:szCs w:val="20"/>
        </w:rPr>
      </w:pPr>
      <w:r>
        <w:rPr>
          <w:sz w:val="20"/>
          <w:szCs w:val="20"/>
        </w:rPr>
        <w:t xml:space="preserve">This study aims to illustrate that IAHP-FCM not only preserves its inherent advantages but also substantially reduces the problem of excessive subjectivity. A comparative analysis is conducted between the traditional AHP and IAHP-FCM, drawing on a range of expert opinions. The </w:t>
      </w:r>
      <w:r>
        <w:rPr>
          <w:sz w:val="20"/>
          <w:szCs w:val="20"/>
          <w:lang w:eastAsia="zh-CN"/>
        </w:rPr>
        <w:t>result</w:t>
      </w:r>
      <w:r>
        <w:rPr>
          <w:sz w:val="20"/>
          <w:szCs w:val="20"/>
        </w:rPr>
        <w:t xml:space="preserve">s of this analysis are </w:t>
      </w:r>
      <w:r>
        <w:rPr>
          <w:sz w:val="20"/>
          <w:szCs w:val="20"/>
          <w:lang w:eastAsia="zh-CN"/>
        </w:rPr>
        <w:t>detailed</w:t>
      </w:r>
      <w:r>
        <w:rPr>
          <w:sz w:val="20"/>
          <w:szCs w:val="20"/>
        </w:rPr>
        <w:t xml:space="preserve"> in </w:t>
      </w:r>
      <w:r>
        <w:rPr>
          <w:sz w:val="20"/>
          <w:szCs w:val="20"/>
        </w:rPr>
        <w:fldChar w:fldCharType="begin"/>
      </w:r>
      <w:r>
        <w:rPr>
          <w:sz w:val="20"/>
          <w:szCs w:val="20"/>
        </w:rPr>
        <w:instrText xml:space="preserve"> REF _Ref183967588 \r \h  \* MERGEFORMAT </w:instrText>
      </w:r>
      <w:r>
        <w:rPr>
          <w:sz w:val="20"/>
          <w:szCs w:val="20"/>
        </w:rPr>
      </w:r>
      <w:r>
        <w:rPr>
          <w:sz w:val="20"/>
          <w:szCs w:val="20"/>
        </w:rPr>
        <w:fldChar w:fldCharType="separate"/>
      </w:r>
      <w:r>
        <w:rPr>
          <w:sz w:val="20"/>
          <w:szCs w:val="20"/>
        </w:rPr>
        <w:t>TABLE 1</w:t>
      </w:r>
      <w:r>
        <w:rPr>
          <w:sz w:val="20"/>
          <w:szCs w:val="20"/>
        </w:rPr>
        <w:fldChar w:fldCharType="end"/>
      </w:r>
      <w:r>
        <w:rPr>
          <w:sz w:val="20"/>
          <w:szCs w:val="20"/>
        </w:rPr>
        <w:t xml:space="preserve">, with the results presented in </w:t>
      </w:r>
      <w:r>
        <w:rPr>
          <w:sz w:val="20"/>
          <w:szCs w:val="20"/>
        </w:rPr>
        <w:fldChar w:fldCharType="begin"/>
      </w:r>
      <w:r>
        <w:rPr>
          <w:sz w:val="20"/>
          <w:szCs w:val="20"/>
        </w:rPr>
        <w:instrText xml:space="preserve"> REF _Ref183967554 \r \h  \* MERGEFORMAT </w:instrText>
      </w:r>
      <w:r>
        <w:rPr>
          <w:sz w:val="20"/>
          <w:szCs w:val="20"/>
        </w:rPr>
      </w:r>
      <w:r>
        <w:rPr>
          <w:sz w:val="20"/>
          <w:szCs w:val="20"/>
        </w:rPr>
        <w:fldChar w:fldCharType="separate"/>
      </w:r>
      <w:r>
        <w:rPr>
          <w:sz w:val="20"/>
          <w:szCs w:val="20"/>
        </w:rPr>
        <w:t>FIGUR</w:t>
      </w:r>
      <w:r>
        <w:rPr>
          <w:sz w:val="20"/>
          <w:szCs w:val="20"/>
        </w:rPr>
        <w:t>E</w:t>
      </w:r>
      <w:r>
        <w:rPr>
          <w:sz w:val="20"/>
          <w:szCs w:val="20"/>
        </w:rPr>
        <w:t xml:space="preserve"> 6</w:t>
      </w:r>
      <w:r>
        <w:rPr>
          <w:sz w:val="20"/>
          <w:szCs w:val="20"/>
        </w:rPr>
        <w:fldChar w:fldCharType="end"/>
      </w:r>
      <w:r>
        <w:rPr>
          <w:sz w:val="20"/>
          <w:szCs w:val="20"/>
        </w:rPr>
        <w:t>.</w:t>
      </w:r>
    </w:p>
    <w:p w14:paraId="2D076058" w14:textId="77777777" w:rsidR="00430B98" w:rsidRDefault="00000000">
      <w:pPr>
        <w:jc w:val="both"/>
        <w:rPr>
          <w:sz w:val="20"/>
          <w:szCs w:val="20"/>
          <w:lang w:eastAsia="zh-CN"/>
        </w:rPr>
      </w:pPr>
      <w:r>
        <w:rPr>
          <w:noProof/>
          <w:sz w:val="20"/>
          <w:szCs w:val="20"/>
          <w:lang w:eastAsia="zh-CN"/>
        </w:rPr>
        <w:lastRenderedPageBreak/>
        <w:drawing>
          <wp:inline distT="0" distB="0" distL="0" distR="0" wp14:anchorId="3EDBF687" wp14:editId="178D7C53">
            <wp:extent cx="3067050" cy="1355090"/>
            <wp:effectExtent l="0" t="0" r="0" b="0"/>
            <wp:docPr id="168186098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860987" name="图片 2"/>
                    <pic:cNvPicPr>
                      <a:picLocks noChangeAspect="1" noChangeArrowheads="1"/>
                    </pic:cNvPicPr>
                  </pic:nvPicPr>
                  <pic:blipFill>
                    <a:blip r:embed="rId57">
                      <a:extLst>
                        <a:ext uri="{28A0092B-C50C-407E-A947-70E740481C1C}">
                          <a14:useLocalDpi xmlns:a14="http://schemas.microsoft.com/office/drawing/2010/main" val="0"/>
                        </a:ext>
                      </a:extLst>
                    </a:blip>
                    <a:srcRect l="7664" t="4367" r="8017" b="4360"/>
                    <a:stretch>
                      <a:fillRect/>
                    </a:stretch>
                  </pic:blipFill>
                  <pic:spPr>
                    <a:xfrm>
                      <a:off x="0" y="0"/>
                      <a:ext cx="3089910" cy="1365310"/>
                    </a:xfrm>
                    <a:prstGeom prst="rect">
                      <a:avLst/>
                    </a:prstGeom>
                    <a:noFill/>
                    <a:ln>
                      <a:noFill/>
                    </a:ln>
                  </pic:spPr>
                </pic:pic>
              </a:graphicData>
            </a:graphic>
          </wp:inline>
        </w:drawing>
      </w:r>
    </w:p>
    <w:p w14:paraId="0F07E970" w14:textId="3F877E5C" w:rsidR="00430B98" w:rsidRDefault="00000000">
      <w:pPr>
        <w:pStyle w:val="FigCaption"/>
      </w:pPr>
      <w:bookmarkStart w:id="12" w:name="_Ref183967554"/>
      <w:r>
        <w:rPr>
          <w:rFonts w:hint="eastAsia"/>
          <w:lang w:eastAsia="zh-CN"/>
        </w:rPr>
        <w:t>Weakness analysis and node comparison in IEEE69 distribution network</w:t>
      </w:r>
      <w:bookmarkEnd w:id="12"/>
      <w:r>
        <w:rPr>
          <w:rFonts w:hint="eastAsia"/>
          <w:lang w:eastAsia="zh-CN"/>
        </w:rPr>
        <w:t>.</w:t>
      </w:r>
    </w:p>
    <w:p w14:paraId="3D931C85" w14:textId="3FAA512C" w:rsidR="00430B98" w:rsidRDefault="00000000">
      <w:pPr>
        <w:ind w:firstLine="142"/>
        <w:jc w:val="both"/>
        <w:rPr>
          <w:sz w:val="20"/>
          <w:szCs w:val="20"/>
        </w:rPr>
      </w:pPr>
      <w:r>
        <w:rPr>
          <w:sz w:val="20"/>
          <w:szCs w:val="20"/>
        </w:rPr>
        <w:fldChar w:fldCharType="begin"/>
      </w:r>
      <w:r>
        <w:rPr>
          <w:sz w:val="20"/>
          <w:szCs w:val="20"/>
        </w:rPr>
        <w:instrText xml:space="preserve"> REF _Ref183967554 \r \h  \* MERGEFORMAT </w:instrText>
      </w:r>
      <w:r>
        <w:rPr>
          <w:sz w:val="20"/>
          <w:szCs w:val="20"/>
        </w:rPr>
      </w:r>
      <w:r>
        <w:rPr>
          <w:sz w:val="20"/>
          <w:szCs w:val="20"/>
        </w:rPr>
        <w:fldChar w:fldCharType="separate"/>
      </w:r>
      <w:r>
        <w:rPr>
          <w:sz w:val="20"/>
          <w:szCs w:val="20"/>
        </w:rPr>
        <w:t>FIGU</w:t>
      </w:r>
      <w:r>
        <w:rPr>
          <w:sz w:val="20"/>
          <w:szCs w:val="20"/>
        </w:rPr>
        <w:t>R</w:t>
      </w:r>
      <w:r>
        <w:rPr>
          <w:sz w:val="20"/>
          <w:szCs w:val="20"/>
        </w:rPr>
        <w:t>E 6</w:t>
      </w:r>
      <w:r>
        <w:rPr>
          <w:sz w:val="20"/>
          <w:szCs w:val="20"/>
        </w:rPr>
        <w:fldChar w:fldCharType="end"/>
      </w:r>
      <w:r>
        <w:rPr>
          <w:sz w:val="20"/>
          <w:szCs w:val="20"/>
        </w:rPr>
        <w:t xml:space="preserve"> </w:t>
      </w:r>
      <w:r>
        <w:rPr>
          <w:sz w:val="20"/>
          <w:szCs w:val="20"/>
          <w:lang w:eastAsia="zh-CN"/>
        </w:rPr>
        <w:t>illustrates</w:t>
      </w:r>
      <w:r>
        <w:rPr>
          <w:sz w:val="20"/>
          <w:szCs w:val="20"/>
        </w:rPr>
        <w:t xml:space="preserve"> the alignment of IAHP-FCM with the conventional AHP algorithm. This alignment is evidenced by the comparable trends observed in specific node intervals, including 1–14, 25–28, 36–39, and 49–56, which reveal significant vulnerabilities. Such similarities indicate a heightened concordance between the</w:t>
      </w:r>
      <w:r w:rsidR="00321AE2">
        <w:rPr>
          <w:rFonts w:hint="eastAsia"/>
          <w:sz w:val="20"/>
          <w:szCs w:val="20"/>
          <w:lang w:eastAsia="zh-CN"/>
        </w:rPr>
        <w:t>se</w:t>
      </w:r>
      <w:r>
        <w:rPr>
          <w:sz w:val="20"/>
          <w:szCs w:val="20"/>
        </w:rPr>
        <w:t xml:space="preserve"> two methods in identifying critical weak nodes. </w:t>
      </w:r>
      <w:r>
        <w:rPr>
          <w:sz w:val="20"/>
          <w:szCs w:val="20"/>
          <w:lang w:eastAsia="zh-CN"/>
        </w:rPr>
        <w:t>However</w:t>
      </w:r>
      <w:r>
        <w:rPr>
          <w:sz w:val="20"/>
          <w:szCs w:val="20"/>
        </w:rPr>
        <w:t xml:space="preserve">, a substantial divergence persists in the rankings of the majority of other nodes. This discrepancy can be attributed primarily to the traditional AHP's dependence on singular indicators and the subjective judgments of experts, which are susceptible to biases. Conversely, IAHP model mitigates the </w:t>
      </w:r>
      <w:r>
        <w:rPr>
          <w:sz w:val="20"/>
          <w:szCs w:val="20"/>
          <w:lang w:eastAsia="zh-CN"/>
        </w:rPr>
        <w:t>impact</w:t>
      </w:r>
      <w:r>
        <w:rPr>
          <w:sz w:val="20"/>
          <w:szCs w:val="20"/>
        </w:rPr>
        <w:t xml:space="preserve"> of subjective biases by incorporating multiple indicators, thereby providing a more objective and comprehensive assessment of node vulnerabilities. </w:t>
      </w:r>
      <w:r>
        <w:rPr>
          <w:sz w:val="20"/>
          <w:szCs w:val="20"/>
          <w:lang w:eastAsia="zh-CN"/>
        </w:rPr>
        <w:t>Furthermore</w:t>
      </w:r>
      <w:r>
        <w:rPr>
          <w:sz w:val="20"/>
          <w:szCs w:val="20"/>
        </w:rPr>
        <w:t xml:space="preserve">, IAHP approach articulated in this </w:t>
      </w:r>
      <w:r>
        <w:rPr>
          <w:sz w:val="20"/>
          <w:szCs w:val="20"/>
          <w:lang w:eastAsia="zh-CN"/>
        </w:rPr>
        <w:t>research</w:t>
      </w:r>
      <w:r>
        <w:rPr>
          <w:sz w:val="20"/>
          <w:szCs w:val="20"/>
        </w:rPr>
        <w:t xml:space="preserve"> evaluates multiple indicators, lessening the impact of expert subjectivity on the model and more accurately reflecting the weak characteristics of nodes. When compared to the traditional AHP method, the results generated by IAHP </w:t>
      </w:r>
      <w:r>
        <w:rPr>
          <w:sz w:val="20"/>
          <w:szCs w:val="20"/>
          <w:lang w:eastAsia="zh-CN"/>
        </w:rPr>
        <w:t>for</w:t>
      </w:r>
      <w:r>
        <w:rPr>
          <w:sz w:val="20"/>
          <w:szCs w:val="20"/>
        </w:rPr>
        <w:t xml:space="preserve"> FCM are more precise and better suited for applications in engineering practice.</w:t>
      </w:r>
    </w:p>
    <w:p w14:paraId="4FB9E1F2" w14:textId="60B334D0" w:rsidR="00430B98" w:rsidRDefault="00000000">
      <w:pPr>
        <w:ind w:firstLine="142"/>
        <w:jc w:val="both"/>
        <w:rPr>
          <w:sz w:val="20"/>
          <w:szCs w:val="20"/>
        </w:rPr>
      </w:pPr>
      <w:r>
        <w:rPr>
          <w:sz w:val="20"/>
          <w:szCs w:val="20"/>
        </w:rPr>
        <w:t xml:space="preserve">To improve the assessment of the adaptability of IAHP to the model proposed in this study, the initial expert decision that demonstrated the lowest </w:t>
      </w:r>
      <w:r>
        <w:rPr>
          <w:i/>
          <w:iCs/>
          <w:sz w:val="20"/>
          <w:szCs w:val="20"/>
        </w:rPr>
        <w:t>CR</w:t>
      </w:r>
      <w:r>
        <w:rPr>
          <w:sz w:val="20"/>
          <w:szCs w:val="20"/>
          <w:lang w:eastAsia="zh-CN"/>
        </w:rPr>
        <w:t xml:space="preserve"> </w:t>
      </w:r>
      <w:r>
        <w:rPr>
          <w:sz w:val="20"/>
          <w:szCs w:val="20"/>
        </w:rPr>
        <w:t>value</w:t>
      </w:r>
      <w:r>
        <w:rPr>
          <w:sz w:val="20"/>
          <w:szCs w:val="20"/>
          <w:lang w:eastAsia="zh-CN"/>
        </w:rPr>
        <w:t xml:space="preserve"> (</w:t>
      </w:r>
      <w:r>
        <w:rPr>
          <w:sz w:val="20"/>
          <w:szCs w:val="20"/>
        </w:rPr>
        <w:fldChar w:fldCharType="begin"/>
      </w:r>
      <w:r>
        <w:rPr>
          <w:sz w:val="20"/>
          <w:szCs w:val="20"/>
        </w:rPr>
        <w:instrText xml:space="preserve"> REF _Ref183967588 \r \h  \* MERGEFORMAT </w:instrText>
      </w:r>
      <w:r>
        <w:rPr>
          <w:sz w:val="20"/>
          <w:szCs w:val="20"/>
        </w:rPr>
      </w:r>
      <w:r>
        <w:rPr>
          <w:sz w:val="20"/>
          <w:szCs w:val="20"/>
        </w:rPr>
        <w:fldChar w:fldCharType="separate"/>
      </w:r>
      <w:r>
        <w:rPr>
          <w:sz w:val="20"/>
          <w:szCs w:val="20"/>
        </w:rPr>
        <w:t>TABLE 1</w:t>
      </w:r>
      <w:r>
        <w:rPr>
          <w:sz w:val="20"/>
          <w:szCs w:val="20"/>
        </w:rPr>
        <w:fldChar w:fldCharType="end"/>
      </w:r>
      <w:r>
        <w:rPr>
          <w:sz w:val="20"/>
          <w:szCs w:val="20"/>
          <w:lang w:eastAsia="zh-CN"/>
        </w:rPr>
        <w:t>)</w:t>
      </w:r>
      <w:r>
        <w:rPr>
          <w:sz w:val="20"/>
          <w:szCs w:val="20"/>
        </w:rPr>
        <w:t xml:space="preserve">, was employed to directly calculate the weak nodes within the system. This initial expert decision was subsequently integrated into the weak nodes of FCM calculation system, thereby establishing two control groups. The results obtained from IAHP-FCM method introduced in this paper were organized and analyzed, with a detailed presentation of the </w:t>
      </w:r>
      <w:r>
        <w:rPr>
          <w:sz w:val="20"/>
          <w:szCs w:val="20"/>
          <w:lang w:eastAsia="zh-CN"/>
        </w:rPr>
        <w:t>result</w:t>
      </w:r>
      <w:r>
        <w:rPr>
          <w:sz w:val="20"/>
          <w:szCs w:val="20"/>
        </w:rPr>
        <w:t xml:space="preserve">s in </w:t>
      </w:r>
      <w:r>
        <w:rPr>
          <w:sz w:val="20"/>
          <w:szCs w:val="20"/>
        </w:rPr>
        <w:fldChar w:fldCharType="begin"/>
      </w:r>
      <w:r>
        <w:rPr>
          <w:sz w:val="20"/>
          <w:szCs w:val="20"/>
        </w:rPr>
        <w:instrText xml:space="preserve"> REF _Ref183967495 \r \h  \* MERGEFORMAT </w:instrText>
      </w:r>
      <w:r>
        <w:rPr>
          <w:sz w:val="20"/>
          <w:szCs w:val="20"/>
        </w:rPr>
      </w:r>
      <w:r>
        <w:rPr>
          <w:sz w:val="20"/>
          <w:szCs w:val="20"/>
        </w:rPr>
        <w:fldChar w:fldCharType="separate"/>
      </w:r>
      <w:r>
        <w:rPr>
          <w:sz w:val="20"/>
          <w:szCs w:val="20"/>
        </w:rPr>
        <w:t>TABLE 6</w:t>
      </w:r>
      <w:r>
        <w:rPr>
          <w:sz w:val="20"/>
          <w:szCs w:val="20"/>
        </w:rPr>
        <w:fldChar w:fldCharType="end"/>
      </w:r>
      <w:r>
        <w:rPr>
          <w:sz w:val="20"/>
          <w:szCs w:val="20"/>
        </w:rPr>
        <w:t>.</w:t>
      </w:r>
    </w:p>
    <w:p w14:paraId="291DF3A2" w14:textId="1D6DE244" w:rsidR="00430B98" w:rsidRDefault="00000000">
      <w:pPr>
        <w:pStyle w:val="PARA"/>
        <w:numPr>
          <w:ilvl w:val="0"/>
          <w:numId w:val="17"/>
        </w:numPr>
        <w:spacing w:beforeLines="50" w:before="120"/>
        <w:ind w:left="0" w:firstLine="0"/>
        <w:rPr>
          <w:rFonts w:ascii="Helvetica" w:hAnsi="Helvetica" w:cs="FormataOTF-Bold"/>
          <w:b/>
          <w:bCs/>
          <w:spacing w:val="0"/>
          <w:sz w:val="14"/>
          <w:szCs w:val="14"/>
          <w:lang w:eastAsia="zh-CN"/>
        </w:rPr>
      </w:pPr>
      <w:bookmarkStart w:id="13" w:name="_Ref183967495"/>
      <w:r>
        <w:rPr>
          <w:rFonts w:ascii="Helvetica" w:hAnsi="Helvetica" w:cs="FormataOTF-Bold" w:hint="eastAsia"/>
          <w:b/>
          <w:bCs/>
          <w:spacing w:val="0"/>
          <w:sz w:val="14"/>
          <w:szCs w:val="14"/>
          <w:lang w:eastAsia="zh-CN"/>
        </w:rPr>
        <w:t>Ranking comparison of AHP method and proposed method under different expert decisions</w:t>
      </w:r>
      <w:bookmarkEnd w:id="13"/>
      <w:r>
        <w:rPr>
          <w:rFonts w:ascii="Helvetica" w:hAnsi="Helvetica" w:cs="FormataOTF-Bold" w:hint="eastAsia"/>
          <w:b/>
          <w:bCs/>
          <w:spacing w:val="0"/>
          <w:sz w:val="14"/>
          <w:szCs w:val="14"/>
          <w:lang w:eastAsia="zh-CN"/>
        </w:rPr>
        <w:t>.</w:t>
      </w:r>
    </w:p>
    <w:tbl>
      <w:tblPr>
        <w:tblW w:w="5000" w:type="pct"/>
        <w:tblLook w:val="04A0" w:firstRow="1" w:lastRow="0" w:firstColumn="1" w:lastColumn="0" w:noHBand="0" w:noVBand="1"/>
      </w:tblPr>
      <w:tblGrid>
        <w:gridCol w:w="533"/>
        <w:gridCol w:w="549"/>
        <w:gridCol w:w="843"/>
        <w:gridCol w:w="577"/>
        <w:gridCol w:w="886"/>
        <w:gridCol w:w="565"/>
        <w:gridCol w:w="867"/>
      </w:tblGrid>
      <w:tr w:rsidR="00430B98" w14:paraId="5DB86482" w14:textId="77777777">
        <w:tc>
          <w:tcPr>
            <w:tcW w:w="484" w:type="pct"/>
            <w:vMerge w:val="restart"/>
            <w:tcBorders>
              <w:top w:val="single" w:sz="12" w:space="0" w:color="auto"/>
            </w:tcBorders>
            <w:shd w:val="clear" w:color="auto" w:fill="auto"/>
            <w:vAlign w:val="center"/>
          </w:tcPr>
          <w:p w14:paraId="7D1844D8" w14:textId="3ABF68B1" w:rsidR="00430B98" w:rsidRDefault="00000000">
            <w:pPr>
              <w:kinsoku w:val="0"/>
              <w:adjustRightInd w:val="0"/>
              <w:jc w:val="center"/>
              <w:rPr>
                <w:rFonts w:eastAsia="宋体"/>
                <w:sz w:val="15"/>
                <w:szCs w:val="15"/>
                <w:lang w:eastAsia="zh-CN"/>
              </w:rPr>
            </w:pPr>
            <w:r>
              <w:rPr>
                <w:rFonts w:eastAsia="宋体" w:hint="eastAsia"/>
                <w:sz w:val="15"/>
                <w:szCs w:val="15"/>
                <w:lang w:eastAsia="zh-CN"/>
              </w:rPr>
              <w:t>Rank</w:t>
            </w:r>
          </w:p>
        </w:tc>
        <w:tc>
          <w:tcPr>
            <w:tcW w:w="1467" w:type="pct"/>
            <w:gridSpan w:val="2"/>
            <w:tcBorders>
              <w:top w:val="single" w:sz="12" w:space="0" w:color="auto"/>
              <w:bottom w:val="single" w:sz="6" w:space="0" w:color="auto"/>
            </w:tcBorders>
            <w:shd w:val="clear" w:color="auto" w:fill="auto"/>
            <w:vAlign w:val="center"/>
          </w:tcPr>
          <w:p w14:paraId="27161F1C" w14:textId="77777777" w:rsidR="00430B98" w:rsidRDefault="00000000">
            <w:pPr>
              <w:kinsoku w:val="0"/>
              <w:adjustRightInd w:val="0"/>
              <w:jc w:val="center"/>
              <w:rPr>
                <w:rFonts w:eastAsia="宋体"/>
                <w:sz w:val="15"/>
                <w:szCs w:val="15"/>
              </w:rPr>
            </w:pPr>
            <w:r>
              <w:rPr>
                <w:rFonts w:eastAsia="宋体"/>
                <w:sz w:val="15"/>
                <w:szCs w:val="15"/>
              </w:rPr>
              <w:t>AHP (Specialist No. 1)</w:t>
            </w:r>
          </w:p>
        </w:tc>
        <w:tc>
          <w:tcPr>
            <w:tcW w:w="1540" w:type="pct"/>
            <w:gridSpan w:val="2"/>
            <w:tcBorders>
              <w:top w:val="single" w:sz="12" w:space="0" w:color="auto"/>
              <w:bottom w:val="single" w:sz="6" w:space="0" w:color="auto"/>
            </w:tcBorders>
            <w:shd w:val="clear" w:color="auto" w:fill="auto"/>
            <w:vAlign w:val="center"/>
          </w:tcPr>
          <w:p w14:paraId="16B44CC4" w14:textId="77777777" w:rsidR="00430B98" w:rsidRDefault="00000000">
            <w:pPr>
              <w:kinsoku w:val="0"/>
              <w:adjustRightInd w:val="0"/>
              <w:jc w:val="center"/>
              <w:rPr>
                <w:rFonts w:eastAsia="宋体"/>
                <w:sz w:val="15"/>
                <w:szCs w:val="15"/>
              </w:rPr>
            </w:pPr>
            <w:r>
              <w:rPr>
                <w:rFonts w:eastAsia="宋体"/>
                <w:sz w:val="15"/>
                <w:szCs w:val="15"/>
              </w:rPr>
              <w:t>AHP</w:t>
            </w:r>
            <w:r>
              <w:rPr>
                <w:rFonts w:eastAsia="宋体" w:hint="eastAsia"/>
                <w:sz w:val="15"/>
                <w:szCs w:val="15"/>
                <w:lang w:eastAsia="zh-CN"/>
              </w:rPr>
              <w:t>-FCM</w:t>
            </w:r>
            <w:r>
              <w:rPr>
                <w:rFonts w:eastAsia="宋体"/>
                <w:sz w:val="15"/>
                <w:szCs w:val="15"/>
              </w:rPr>
              <w:t xml:space="preserve"> (Specialist No. </w:t>
            </w:r>
            <w:r>
              <w:rPr>
                <w:rFonts w:eastAsia="宋体" w:hint="eastAsia"/>
                <w:sz w:val="15"/>
                <w:szCs w:val="15"/>
                <w:lang w:eastAsia="zh-CN"/>
              </w:rPr>
              <w:t>1</w:t>
            </w:r>
            <w:r>
              <w:rPr>
                <w:rFonts w:eastAsia="宋体"/>
                <w:sz w:val="15"/>
                <w:szCs w:val="15"/>
              </w:rPr>
              <w:t>)</w:t>
            </w:r>
          </w:p>
        </w:tc>
        <w:tc>
          <w:tcPr>
            <w:tcW w:w="1508" w:type="pct"/>
            <w:gridSpan w:val="2"/>
            <w:tcBorders>
              <w:top w:val="single" w:sz="12" w:space="0" w:color="auto"/>
              <w:bottom w:val="single" w:sz="6" w:space="0" w:color="auto"/>
            </w:tcBorders>
            <w:shd w:val="clear" w:color="auto" w:fill="auto"/>
            <w:vAlign w:val="center"/>
          </w:tcPr>
          <w:p w14:paraId="1DF1BBA5" w14:textId="5C2027B0" w:rsidR="00430B98" w:rsidRDefault="00000000">
            <w:pPr>
              <w:kinsoku w:val="0"/>
              <w:adjustRightInd w:val="0"/>
              <w:jc w:val="center"/>
              <w:rPr>
                <w:rFonts w:eastAsia="宋体"/>
                <w:sz w:val="15"/>
                <w:szCs w:val="15"/>
              </w:rPr>
            </w:pPr>
            <w:r>
              <w:rPr>
                <w:rFonts w:eastAsia="宋体"/>
                <w:sz w:val="15"/>
                <w:szCs w:val="15"/>
                <w:lang w:eastAsia="zh-CN"/>
              </w:rPr>
              <w:t>Proposed method</w:t>
            </w:r>
          </w:p>
        </w:tc>
      </w:tr>
      <w:tr w:rsidR="00430B98" w14:paraId="4A5B1DE2" w14:textId="77777777">
        <w:tc>
          <w:tcPr>
            <w:tcW w:w="484" w:type="pct"/>
            <w:vMerge/>
            <w:tcBorders>
              <w:bottom w:val="single" w:sz="6" w:space="0" w:color="auto"/>
            </w:tcBorders>
            <w:shd w:val="clear" w:color="auto" w:fill="auto"/>
            <w:vAlign w:val="center"/>
          </w:tcPr>
          <w:p w14:paraId="05F4B894" w14:textId="77777777" w:rsidR="00430B98" w:rsidRDefault="00430B98">
            <w:pPr>
              <w:kinsoku w:val="0"/>
              <w:adjustRightInd w:val="0"/>
              <w:jc w:val="center"/>
              <w:rPr>
                <w:rFonts w:eastAsia="宋体"/>
                <w:sz w:val="15"/>
                <w:szCs w:val="15"/>
              </w:rPr>
            </w:pPr>
          </w:p>
        </w:tc>
        <w:tc>
          <w:tcPr>
            <w:tcW w:w="581" w:type="pct"/>
            <w:tcBorders>
              <w:top w:val="single" w:sz="6" w:space="0" w:color="auto"/>
              <w:bottom w:val="single" w:sz="6" w:space="0" w:color="auto"/>
            </w:tcBorders>
            <w:shd w:val="clear" w:color="auto" w:fill="auto"/>
            <w:vAlign w:val="center"/>
          </w:tcPr>
          <w:p w14:paraId="1859C814" w14:textId="77777777" w:rsidR="00430B98" w:rsidRDefault="00000000">
            <w:pPr>
              <w:kinsoku w:val="0"/>
              <w:adjustRightInd w:val="0"/>
              <w:jc w:val="center"/>
              <w:rPr>
                <w:rFonts w:eastAsia="宋体"/>
                <w:sz w:val="15"/>
                <w:szCs w:val="15"/>
              </w:rPr>
            </w:pPr>
            <w:r>
              <w:rPr>
                <w:rFonts w:eastAsia="宋体"/>
                <w:sz w:val="15"/>
                <w:szCs w:val="15"/>
              </w:rPr>
              <w:t>Node</w:t>
            </w:r>
          </w:p>
        </w:tc>
        <w:tc>
          <w:tcPr>
            <w:tcW w:w="886" w:type="pct"/>
            <w:tcBorders>
              <w:top w:val="single" w:sz="6" w:space="0" w:color="auto"/>
              <w:bottom w:val="single" w:sz="6" w:space="0" w:color="auto"/>
            </w:tcBorders>
            <w:shd w:val="clear" w:color="auto" w:fill="auto"/>
            <w:vAlign w:val="center"/>
          </w:tcPr>
          <w:p w14:paraId="475D7797" w14:textId="77777777" w:rsidR="00430B98" w:rsidRDefault="00000000">
            <w:pPr>
              <w:kinsoku w:val="0"/>
              <w:adjustRightInd w:val="0"/>
              <w:jc w:val="center"/>
              <w:rPr>
                <w:rFonts w:eastAsia="宋体"/>
                <w:sz w:val="15"/>
                <w:szCs w:val="15"/>
              </w:rPr>
            </w:pPr>
            <w:r>
              <w:rPr>
                <w:rFonts w:eastAsia="宋体"/>
                <w:sz w:val="15"/>
                <w:szCs w:val="15"/>
              </w:rPr>
              <w:t>Weakness</w:t>
            </w:r>
          </w:p>
        </w:tc>
        <w:tc>
          <w:tcPr>
            <w:tcW w:w="610" w:type="pct"/>
            <w:tcBorders>
              <w:top w:val="single" w:sz="6" w:space="0" w:color="auto"/>
              <w:bottom w:val="single" w:sz="6" w:space="0" w:color="auto"/>
            </w:tcBorders>
            <w:shd w:val="clear" w:color="auto" w:fill="auto"/>
            <w:vAlign w:val="center"/>
          </w:tcPr>
          <w:p w14:paraId="67C1AAE7" w14:textId="77777777" w:rsidR="00430B98" w:rsidRDefault="00000000">
            <w:pPr>
              <w:kinsoku w:val="0"/>
              <w:adjustRightInd w:val="0"/>
              <w:jc w:val="center"/>
              <w:rPr>
                <w:rFonts w:eastAsia="宋体"/>
                <w:sz w:val="15"/>
                <w:szCs w:val="15"/>
              </w:rPr>
            </w:pPr>
            <w:r>
              <w:rPr>
                <w:rFonts w:eastAsia="宋体"/>
                <w:sz w:val="15"/>
                <w:szCs w:val="15"/>
              </w:rPr>
              <w:t>Node</w:t>
            </w:r>
          </w:p>
        </w:tc>
        <w:tc>
          <w:tcPr>
            <w:tcW w:w="930" w:type="pct"/>
            <w:tcBorders>
              <w:top w:val="single" w:sz="6" w:space="0" w:color="auto"/>
              <w:bottom w:val="single" w:sz="6" w:space="0" w:color="auto"/>
            </w:tcBorders>
            <w:shd w:val="clear" w:color="auto" w:fill="auto"/>
            <w:vAlign w:val="center"/>
          </w:tcPr>
          <w:p w14:paraId="0BC651F6" w14:textId="77777777" w:rsidR="00430B98" w:rsidRDefault="00000000">
            <w:pPr>
              <w:kinsoku w:val="0"/>
              <w:adjustRightInd w:val="0"/>
              <w:jc w:val="center"/>
              <w:rPr>
                <w:rFonts w:eastAsia="宋体"/>
                <w:sz w:val="15"/>
                <w:szCs w:val="15"/>
              </w:rPr>
            </w:pPr>
            <w:r>
              <w:rPr>
                <w:rFonts w:eastAsia="宋体"/>
                <w:sz w:val="15"/>
                <w:szCs w:val="15"/>
              </w:rPr>
              <w:t>Weakness</w:t>
            </w:r>
          </w:p>
        </w:tc>
        <w:tc>
          <w:tcPr>
            <w:tcW w:w="598" w:type="pct"/>
            <w:tcBorders>
              <w:top w:val="single" w:sz="6" w:space="0" w:color="auto"/>
              <w:bottom w:val="single" w:sz="6" w:space="0" w:color="auto"/>
            </w:tcBorders>
            <w:shd w:val="clear" w:color="auto" w:fill="auto"/>
            <w:vAlign w:val="center"/>
          </w:tcPr>
          <w:p w14:paraId="52430F60" w14:textId="77777777" w:rsidR="00430B98" w:rsidRDefault="00000000">
            <w:pPr>
              <w:kinsoku w:val="0"/>
              <w:adjustRightInd w:val="0"/>
              <w:jc w:val="center"/>
              <w:rPr>
                <w:rFonts w:eastAsia="宋体"/>
                <w:sz w:val="15"/>
                <w:szCs w:val="15"/>
              </w:rPr>
            </w:pPr>
            <w:r>
              <w:rPr>
                <w:rFonts w:eastAsia="宋体"/>
                <w:sz w:val="15"/>
                <w:szCs w:val="15"/>
              </w:rPr>
              <w:t>Node</w:t>
            </w:r>
          </w:p>
        </w:tc>
        <w:tc>
          <w:tcPr>
            <w:tcW w:w="911" w:type="pct"/>
            <w:tcBorders>
              <w:top w:val="single" w:sz="6" w:space="0" w:color="auto"/>
              <w:bottom w:val="single" w:sz="6" w:space="0" w:color="auto"/>
            </w:tcBorders>
            <w:shd w:val="clear" w:color="auto" w:fill="auto"/>
            <w:vAlign w:val="center"/>
          </w:tcPr>
          <w:p w14:paraId="71B1BAE0" w14:textId="77777777" w:rsidR="00430B98" w:rsidRDefault="00000000">
            <w:pPr>
              <w:kinsoku w:val="0"/>
              <w:adjustRightInd w:val="0"/>
              <w:jc w:val="center"/>
              <w:rPr>
                <w:rFonts w:eastAsia="宋体"/>
                <w:sz w:val="15"/>
                <w:szCs w:val="15"/>
              </w:rPr>
            </w:pPr>
            <w:r>
              <w:rPr>
                <w:rFonts w:eastAsia="宋体"/>
                <w:sz w:val="15"/>
                <w:szCs w:val="15"/>
              </w:rPr>
              <w:t>Weakness</w:t>
            </w:r>
          </w:p>
        </w:tc>
      </w:tr>
      <w:tr w:rsidR="00430B98" w14:paraId="71563887" w14:textId="77777777">
        <w:tc>
          <w:tcPr>
            <w:tcW w:w="484" w:type="pct"/>
            <w:tcBorders>
              <w:top w:val="single" w:sz="6" w:space="0" w:color="auto"/>
            </w:tcBorders>
            <w:shd w:val="clear" w:color="auto" w:fill="auto"/>
            <w:vAlign w:val="center"/>
          </w:tcPr>
          <w:p w14:paraId="24964058" w14:textId="77777777" w:rsidR="00430B98" w:rsidRDefault="00000000">
            <w:pPr>
              <w:adjustRightInd w:val="0"/>
              <w:jc w:val="center"/>
              <w:rPr>
                <w:rFonts w:eastAsia="宋体"/>
                <w:sz w:val="15"/>
                <w:szCs w:val="15"/>
              </w:rPr>
            </w:pPr>
            <w:r>
              <w:rPr>
                <w:rFonts w:eastAsia="宋体"/>
                <w:sz w:val="15"/>
                <w:szCs w:val="15"/>
              </w:rPr>
              <w:t>1</w:t>
            </w:r>
          </w:p>
        </w:tc>
        <w:tc>
          <w:tcPr>
            <w:tcW w:w="581" w:type="pct"/>
            <w:tcBorders>
              <w:top w:val="single" w:sz="6" w:space="0" w:color="auto"/>
            </w:tcBorders>
            <w:shd w:val="clear" w:color="auto" w:fill="auto"/>
            <w:vAlign w:val="center"/>
          </w:tcPr>
          <w:p w14:paraId="332F3042" w14:textId="77777777" w:rsidR="00430B98" w:rsidRDefault="00000000">
            <w:pPr>
              <w:adjustRightInd w:val="0"/>
              <w:jc w:val="center"/>
              <w:rPr>
                <w:rFonts w:eastAsia="宋体"/>
                <w:sz w:val="15"/>
                <w:szCs w:val="15"/>
              </w:rPr>
            </w:pPr>
            <w:r>
              <w:rPr>
                <w:rFonts w:eastAsia="宋体"/>
                <w:sz w:val="15"/>
                <w:szCs w:val="15"/>
              </w:rPr>
              <w:t>4</w:t>
            </w:r>
          </w:p>
        </w:tc>
        <w:tc>
          <w:tcPr>
            <w:tcW w:w="886" w:type="pct"/>
            <w:tcBorders>
              <w:top w:val="single" w:sz="6" w:space="0" w:color="auto"/>
            </w:tcBorders>
            <w:shd w:val="clear" w:color="auto" w:fill="auto"/>
            <w:vAlign w:val="center"/>
          </w:tcPr>
          <w:p w14:paraId="345B27F9" w14:textId="77777777" w:rsidR="00430B98" w:rsidRDefault="00000000">
            <w:pPr>
              <w:adjustRightInd w:val="0"/>
              <w:jc w:val="center"/>
              <w:rPr>
                <w:rFonts w:eastAsia="宋体"/>
                <w:sz w:val="15"/>
                <w:szCs w:val="15"/>
              </w:rPr>
            </w:pPr>
            <w:r>
              <w:rPr>
                <w:rFonts w:eastAsia="宋体"/>
                <w:sz w:val="15"/>
                <w:szCs w:val="15"/>
              </w:rPr>
              <w:t>0.0567</w:t>
            </w:r>
          </w:p>
        </w:tc>
        <w:tc>
          <w:tcPr>
            <w:tcW w:w="610" w:type="pct"/>
            <w:tcBorders>
              <w:top w:val="single" w:sz="6" w:space="0" w:color="auto"/>
            </w:tcBorders>
            <w:shd w:val="clear" w:color="auto" w:fill="auto"/>
            <w:vAlign w:val="center"/>
          </w:tcPr>
          <w:p w14:paraId="281946B0" w14:textId="77777777" w:rsidR="00430B98" w:rsidRDefault="00000000">
            <w:pPr>
              <w:adjustRightInd w:val="0"/>
              <w:jc w:val="center"/>
              <w:rPr>
                <w:rFonts w:eastAsia="宋体"/>
                <w:sz w:val="15"/>
                <w:szCs w:val="15"/>
              </w:rPr>
            </w:pPr>
            <w:r>
              <w:rPr>
                <w:rFonts w:eastAsia="宋体"/>
                <w:sz w:val="15"/>
                <w:szCs w:val="15"/>
              </w:rPr>
              <w:t>3</w:t>
            </w:r>
          </w:p>
        </w:tc>
        <w:tc>
          <w:tcPr>
            <w:tcW w:w="930" w:type="pct"/>
            <w:tcBorders>
              <w:top w:val="single" w:sz="6" w:space="0" w:color="auto"/>
            </w:tcBorders>
            <w:shd w:val="clear" w:color="auto" w:fill="auto"/>
            <w:vAlign w:val="center"/>
          </w:tcPr>
          <w:p w14:paraId="6CB98F7F" w14:textId="77777777" w:rsidR="00430B98" w:rsidRDefault="00000000">
            <w:pPr>
              <w:adjustRightInd w:val="0"/>
              <w:jc w:val="center"/>
              <w:rPr>
                <w:rFonts w:eastAsia="宋体"/>
                <w:sz w:val="15"/>
                <w:szCs w:val="15"/>
              </w:rPr>
            </w:pPr>
            <w:r>
              <w:rPr>
                <w:rFonts w:eastAsia="宋体"/>
                <w:sz w:val="15"/>
                <w:szCs w:val="15"/>
              </w:rPr>
              <w:t>0.0515</w:t>
            </w:r>
          </w:p>
        </w:tc>
        <w:tc>
          <w:tcPr>
            <w:tcW w:w="598" w:type="pct"/>
            <w:tcBorders>
              <w:top w:val="single" w:sz="6" w:space="0" w:color="auto"/>
            </w:tcBorders>
            <w:shd w:val="clear" w:color="auto" w:fill="auto"/>
            <w:vAlign w:val="center"/>
          </w:tcPr>
          <w:p w14:paraId="25C2F8DE" w14:textId="77777777" w:rsidR="00430B98" w:rsidRDefault="00000000">
            <w:pPr>
              <w:adjustRightInd w:val="0"/>
              <w:jc w:val="center"/>
              <w:rPr>
                <w:rFonts w:eastAsia="宋体"/>
                <w:sz w:val="15"/>
                <w:szCs w:val="15"/>
              </w:rPr>
            </w:pPr>
            <w:r>
              <w:rPr>
                <w:rFonts w:eastAsia="宋体"/>
                <w:sz w:val="15"/>
                <w:szCs w:val="15"/>
              </w:rPr>
              <w:t>12</w:t>
            </w:r>
          </w:p>
        </w:tc>
        <w:tc>
          <w:tcPr>
            <w:tcW w:w="911" w:type="pct"/>
            <w:tcBorders>
              <w:top w:val="single" w:sz="6" w:space="0" w:color="auto"/>
            </w:tcBorders>
            <w:shd w:val="clear" w:color="auto" w:fill="auto"/>
            <w:vAlign w:val="center"/>
          </w:tcPr>
          <w:p w14:paraId="43D22EB2" w14:textId="77777777" w:rsidR="00430B98" w:rsidRDefault="00000000">
            <w:pPr>
              <w:adjustRightInd w:val="0"/>
              <w:jc w:val="center"/>
              <w:rPr>
                <w:rFonts w:eastAsia="宋体"/>
                <w:sz w:val="15"/>
                <w:szCs w:val="15"/>
              </w:rPr>
            </w:pPr>
            <w:r>
              <w:rPr>
                <w:rFonts w:eastAsia="宋体"/>
                <w:sz w:val="15"/>
                <w:szCs w:val="15"/>
              </w:rPr>
              <w:t>0.0471</w:t>
            </w:r>
          </w:p>
        </w:tc>
      </w:tr>
      <w:tr w:rsidR="00430B98" w14:paraId="1005D66D" w14:textId="77777777">
        <w:tc>
          <w:tcPr>
            <w:tcW w:w="484" w:type="pct"/>
            <w:shd w:val="clear" w:color="auto" w:fill="auto"/>
            <w:vAlign w:val="center"/>
          </w:tcPr>
          <w:p w14:paraId="13C39964" w14:textId="77777777" w:rsidR="00430B98" w:rsidRDefault="00000000">
            <w:pPr>
              <w:adjustRightInd w:val="0"/>
              <w:jc w:val="center"/>
              <w:rPr>
                <w:rFonts w:eastAsia="宋体"/>
                <w:sz w:val="15"/>
                <w:szCs w:val="15"/>
              </w:rPr>
            </w:pPr>
            <w:r>
              <w:rPr>
                <w:rFonts w:eastAsia="宋体"/>
                <w:sz w:val="15"/>
                <w:szCs w:val="15"/>
              </w:rPr>
              <w:t>2</w:t>
            </w:r>
          </w:p>
        </w:tc>
        <w:tc>
          <w:tcPr>
            <w:tcW w:w="581" w:type="pct"/>
            <w:shd w:val="clear" w:color="auto" w:fill="auto"/>
            <w:vAlign w:val="center"/>
          </w:tcPr>
          <w:p w14:paraId="51E05F07" w14:textId="77777777" w:rsidR="00430B98" w:rsidRDefault="00000000">
            <w:pPr>
              <w:adjustRightInd w:val="0"/>
              <w:jc w:val="center"/>
              <w:rPr>
                <w:rFonts w:eastAsia="宋体"/>
                <w:sz w:val="15"/>
                <w:szCs w:val="15"/>
              </w:rPr>
            </w:pPr>
            <w:r>
              <w:rPr>
                <w:rFonts w:eastAsia="宋体"/>
                <w:sz w:val="15"/>
                <w:szCs w:val="15"/>
              </w:rPr>
              <w:t>11</w:t>
            </w:r>
          </w:p>
        </w:tc>
        <w:tc>
          <w:tcPr>
            <w:tcW w:w="886" w:type="pct"/>
            <w:shd w:val="clear" w:color="auto" w:fill="auto"/>
            <w:vAlign w:val="center"/>
          </w:tcPr>
          <w:p w14:paraId="27AA773F" w14:textId="77777777" w:rsidR="00430B98" w:rsidRDefault="00000000">
            <w:pPr>
              <w:adjustRightInd w:val="0"/>
              <w:jc w:val="center"/>
              <w:rPr>
                <w:rFonts w:eastAsia="宋体"/>
                <w:sz w:val="15"/>
                <w:szCs w:val="15"/>
              </w:rPr>
            </w:pPr>
            <w:r>
              <w:rPr>
                <w:rFonts w:eastAsia="宋体"/>
                <w:sz w:val="15"/>
                <w:szCs w:val="15"/>
              </w:rPr>
              <w:t>0.0509</w:t>
            </w:r>
          </w:p>
        </w:tc>
        <w:tc>
          <w:tcPr>
            <w:tcW w:w="610" w:type="pct"/>
            <w:shd w:val="clear" w:color="auto" w:fill="auto"/>
            <w:vAlign w:val="center"/>
          </w:tcPr>
          <w:p w14:paraId="51AD6E59" w14:textId="77777777" w:rsidR="00430B98" w:rsidRDefault="00000000">
            <w:pPr>
              <w:adjustRightInd w:val="0"/>
              <w:jc w:val="center"/>
              <w:rPr>
                <w:rFonts w:eastAsia="宋体"/>
                <w:sz w:val="15"/>
                <w:szCs w:val="15"/>
              </w:rPr>
            </w:pPr>
            <w:r>
              <w:rPr>
                <w:rFonts w:eastAsia="宋体"/>
                <w:sz w:val="15"/>
                <w:szCs w:val="15"/>
              </w:rPr>
              <w:t>4</w:t>
            </w:r>
          </w:p>
        </w:tc>
        <w:tc>
          <w:tcPr>
            <w:tcW w:w="930" w:type="pct"/>
            <w:shd w:val="clear" w:color="auto" w:fill="auto"/>
            <w:vAlign w:val="center"/>
          </w:tcPr>
          <w:p w14:paraId="056F2A99" w14:textId="77777777" w:rsidR="00430B98" w:rsidRDefault="00000000">
            <w:pPr>
              <w:adjustRightInd w:val="0"/>
              <w:jc w:val="center"/>
              <w:rPr>
                <w:rFonts w:eastAsia="宋体"/>
                <w:sz w:val="15"/>
                <w:szCs w:val="15"/>
              </w:rPr>
            </w:pPr>
            <w:r>
              <w:rPr>
                <w:rFonts w:eastAsia="宋体"/>
                <w:sz w:val="15"/>
                <w:szCs w:val="15"/>
              </w:rPr>
              <w:t>0.0485</w:t>
            </w:r>
          </w:p>
        </w:tc>
        <w:tc>
          <w:tcPr>
            <w:tcW w:w="598" w:type="pct"/>
            <w:shd w:val="clear" w:color="auto" w:fill="auto"/>
            <w:vAlign w:val="center"/>
          </w:tcPr>
          <w:p w14:paraId="14C1D007" w14:textId="77777777" w:rsidR="00430B98" w:rsidRDefault="00000000">
            <w:pPr>
              <w:adjustRightInd w:val="0"/>
              <w:jc w:val="center"/>
              <w:rPr>
                <w:rFonts w:eastAsia="宋体"/>
                <w:sz w:val="15"/>
                <w:szCs w:val="15"/>
              </w:rPr>
            </w:pPr>
            <w:r>
              <w:rPr>
                <w:rFonts w:eastAsia="宋体"/>
                <w:sz w:val="15"/>
                <w:szCs w:val="15"/>
              </w:rPr>
              <w:t>27</w:t>
            </w:r>
          </w:p>
        </w:tc>
        <w:tc>
          <w:tcPr>
            <w:tcW w:w="911" w:type="pct"/>
            <w:shd w:val="clear" w:color="auto" w:fill="auto"/>
            <w:vAlign w:val="center"/>
          </w:tcPr>
          <w:p w14:paraId="6A5668F8" w14:textId="77777777" w:rsidR="00430B98" w:rsidRDefault="00000000">
            <w:pPr>
              <w:adjustRightInd w:val="0"/>
              <w:jc w:val="center"/>
              <w:rPr>
                <w:rFonts w:eastAsia="宋体"/>
                <w:sz w:val="15"/>
                <w:szCs w:val="15"/>
              </w:rPr>
            </w:pPr>
            <w:r>
              <w:rPr>
                <w:rFonts w:eastAsia="宋体"/>
                <w:sz w:val="15"/>
                <w:szCs w:val="15"/>
              </w:rPr>
              <w:t>0.0401</w:t>
            </w:r>
          </w:p>
        </w:tc>
      </w:tr>
      <w:tr w:rsidR="00430B98" w14:paraId="0FA6596F" w14:textId="77777777">
        <w:tc>
          <w:tcPr>
            <w:tcW w:w="484" w:type="pct"/>
            <w:shd w:val="clear" w:color="auto" w:fill="auto"/>
            <w:vAlign w:val="center"/>
          </w:tcPr>
          <w:p w14:paraId="4AFFCF64" w14:textId="77777777" w:rsidR="00430B98" w:rsidRDefault="00000000">
            <w:pPr>
              <w:adjustRightInd w:val="0"/>
              <w:jc w:val="center"/>
              <w:rPr>
                <w:rFonts w:eastAsia="宋体"/>
                <w:sz w:val="15"/>
                <w:szCs w:val="15"/>
              </w:rPr>
            </w:pPr>
            <w:r>
              <w:rPr>
                <w:rFonts w:eastAsia="宋体"/>
                <w:sz w:val="15"/>
                <w:szCs w:val="15"/>
              </w:rPr>
              <w:t>3</w:t>
            </w:r>
          </w:p>
        </w:tc>
        <w:tc>
          <w:tcPr>
            <w:tcW w:w="581" w:type="pct"/>
            <w:shd w:val="clear" w:color="auto" w:fill="auto"/>
            <w:vAlign w:val="center"/>
          </w:tcPr>
          <w:p w14:paraId="52C40738" w14:textId="77777777" w:rsidR="00430B98" w:rsidRDefault="00000000">
            <w:pPr>
              <w:adjustRightInd w:val="0"/>
              <w:jc w:val="center"/>
              <w:rPr>
                <w:rFonts w:eastAsia="宋体"/>
                <w:sz w:val="15"/>
                <w:szCs w:val="15"/>
              </w:rPr>
            </w:pPr>
            <w:r>
              <w:rPr>
                <w:rFonts w:eastAsia="宋体"/>
                <w:sz w:val="15"/>
                <w:szCs w:val="15"/>
              </w:rPr>
              <w:t>3</w:t>
            </w:r>
          </w:p>
        </w:tc>
        <w:tc>
          <w:tcPr>
            <w:tcW w:w="886" w:type="pct"/>
            <w:shd w:val="clear" w:color="auto" w:fill="auto"/>
            <w:vAlign w:val="center"/>
          </w:tcPr>
          <w:p w14:paraId="4555CBA8" w14:textId="77777777" w:rsidR="00430B98" w:rsidRDefault="00000000">
            <w:pPr>
              <w:adjustRightInd w:val="0"/>
              <w:jc w:val="center"/>
              <w:rPr>
                <w:rFonts w:eastAsia="宋体"/>
                <w:sz w:val="15"/>
                <w:szCs w:val="15"/>
              </w:rPr>
            </w:pPr>
            <w:r>
              <w:rPr>
                <w:rFonts w:eastAsia="宋体"/>
                <w:sz w:val="15"/>
                <w:szCs w:val="15"/>
              </w:rPr>
              <w:t>0.0498</w:t>
            </w:r>
          </w:p>
        </w:tc>
        <w:tc>
          <w:tcPr>
            <w:tcW w:w="610" w:type="pct"/>
            <w:shd w:val="clear" w:color="auto" w:fill="auto"/>
            <w:vAlign w:val="center"/>
          </w:tcPr>
          <w:p w14:paraId="0772BD7B" w14:textId="77777777" w:rsidR="00430B98" w:rsidRDefault="00000000">
            <w:pPr>
              <w:adjustRightInd w:val="0"/>
              <w:jc w:val="center"/>
              <w:rPr>
                <w:rFonts w:eastAsia="宋体"/>
                <w:sz w:val="15"/>
                <w:szCs w:val="15"/>
              </w:rPr>
            </w:pPr>
            <w:r>
              <w:rPr>
                <w:rFonts w:eastAsia="宋体"/>
                <w:sz w:val="15"/>
                <w:szCs w:val="15"/>
              </w:rPr>
              <w:t>11</w:t>
            </w:r>
          </w:p>
        </w:tc>
        <w:tc>
          <w:tcPr>
            <w:tcW w:w="930" w:type="pct"/>
            <w:shd w:val="clear" w:color="auto" w:fill="auto"/>
            <w:vAlign w:val="center"/>
          </w:tcPr>
          <w:p w14:paraId="57DBDC2B" w14:textId="77777777" w:rsidR="00430B98" w:rsidRDefault="00000000">
            <w:pPr>
              <w:adjustRightInd w:val="0"/>
              <w:jc w:val="center"/>
              <w:rPr>
                <w:rFonts w:eastAsia="宋体"/>
                <w:sz w:val="15"/>
                <w:szCs w:val="15"/>
              </w:rPr>
            </w:pPr>
            <w:r>
              <w:rPr>
                <w:rFonts w:eastAsia="宋体"/>
                <w:sz w:val="15"/>
                <w:szCs w:val="15"/>
              </w:rPr>
              <w:t>0.0397</w:t>
            </w:r>
          </w:p>
        </w:tc>
        <w:tc>
          <w:tcPr>
            <w:tcW w:w="598" w:type="pct"/>
            <w:shd w:val="clear" w:color="auto" w:fill="auto"/>
            <w:vAlign w:val="center"/>
          </w:tcPr>
          <w:p w14:paraId="289A3836" w14:textId="77777777" w:rsidR="00430B98" w:rsidRDefault="00000000">
            <w:pPr>
              <w:adjustRightInd w:val="0"/>
              <w:jc w:val="center"/>
              <w:rPr>
                <w:rFonts w:eastAsia="宋体"/>
                <w:sz w:val="15"/>
                <w:szCs w:val="15"/>
              </w:rPr>
            </w:pPr>
            <w:r>
              <w:rPr>
                <w:rFonts w:eastAsia="宋体"/>
                <w:sz w:val="15"/>
                <w:szCs w:val="15"/>
              </w:rPr>
              <w:t>4</w:t>
            </w:r>
          </w:p>
        </w:tc>
        <w:tc>
          <w:tcPr>
            <w:tcW w:w="911" w:type="pct"/>
            <w:shd w:val="clear" w:color="auto" w:fill="auto"/>
            <w:vAlign w:val="center"/>
          </w:tcPr>
          <w:p w14:paraId="3F6B3A3F" w14:textId="77777777" w:rsidR="00430B98" w:rsidRDefault="00000000">
            <w:pPr>
              <w:adjustRightInd w:val="0"/>
              <w:jc w:val="center"/>
              <w:rPr>
                <w:rFonts w:eastAsia="宋体"/>
                <w:sz w:val="15"/>
                <w:szCs w:val="15"/>
              </w:rPr>
            </w:pPr>
            <w:r>
              <w:rPr>
                <w:rFonts w:eastAsia="宋体"/>
                <w:sz w:val="15"/>
                <w:szCs w:val="15"/>
              </w:rPr>
              <w:t>0.0354</w:t>
            </w:r>
          </w:p>
        </w:tc>
      </w:tr>
      <w:tr w:rsidR="00430B98" w14:paraId="7F00C933" w14:textId="77777777">
        <w:tc>
          <w:tcPr>
            <w:tcW w:w="484" w:type="pct"/>
            <w:shd w:val="clear" w:color="auto" w:fill="auto"/>
            <w:vAlign w:val="center"/>
          </w:tcPr>
          <w:p w14:paraId="7BC1A2EE" w14:textId="77777777" w:rsidR="00430B98" w:rsidRDefault="00000000">
            <w:pPr>
              <w:adjustRightInd w:val="0"/>
              <w:jc w:val="center"/>
              <w:rPr>
                <w:rFonts w:eastAsia="宋体"/>
                <w:sz w:val="15"/>
                <w:szCs w:val="15"/>
              </w:rPr>
            </w:pPr>
            <w:r>
              <w:rPr>
                <w:rFonts w:eastAsia="宋体"/>
                <w:sz w:val="15"/>
                <w:szCs w:val="15"/>
              </w:rPr>
              <w:t>4</w:t>
            </w:r>
          </w:p>
        </w:tc>
        <w:tc>
          <w:tcPr>
            <w:tcW w:w="581" w:type="pct"/>
            <w:shd w:val="clear" w:color="auto" w:fill="auto"/>
            <w:vAlign w:val="center"/>
          </w:tcPr>
          <w:p w14:paraId="4E9479B9" w14:textId="77777777" w:rsidR="00430B98" w:rsidRDefault="00000000">
            <w:pPr>
              <w:adjustRightInd w:val="0"/>
              <w:jc w:val="center"/>
              <w:rPr>
                <w:rFonts w:eastAsia="宋体"/>
                <w:sz w:val="15"/>
                <w:szCs w:val="15"/>
              </w:rPr>
            </w:pPr>
            <w:r>
              <w:rPr>
                <w:rFonts w:eastAsia="宋体"/>
                <w:sz w:val="15"/>
                <w:szCs w:val="15"/>
              </w:rPr>
              <w:t>12</w:t>
            </w:r>
          </w:p>
        </w:tc>
        <w:tc>
          <w:tcPr>
            <w:tcW w:w="886" w:type="pct"/>
            <w:shd w:val="clear" w:color="auto" w:fill="auto"/>
            <w:vAlign w:val="center"/>
          </w:tcPr>
          <w:p w14:paraId="310E9263" w14:textId="77777777" w:rsidR="00430B98" w:rsidRDefault="00000000">
            <w:pPr>
              <w:adjustRightInd w:val="0"/>
              <w:jc w:val="center"/>
              <w:rPr>
                <w:rFonts w:eastAsia="宋体"/>
                <w:sz w:val="15"/>
                <w:szCs w:val="15"/>
              </w:rPr>
            </w:pPr>
            <w:r>
              <w:rPr>
                <w:rFonts w:eastAsia="宋体"/>
                <w:sz w:val="15"/>
                <w:szCs w:val="15"/>
              </w:rPr>
              <w:t>0.0444</w:t>
            </w:r>
          </w:p>
        </w:tc>
        <w:tc>
          <w:tcPr>
            <w:tcW w:w="610" w:type="pct"/>
            <w:shd w:val="clear" w:color="auto" w:fill="auto"/>
            <w:vAlign w:val="center"/>
          </w:tcPr>
          <w:p w14:paraId="1712B430" w14:textId="77777777" w:rsidR="00430B98" w:rsidRDefault="00000000">
            <w:pPr>
              <w:adjustRightInd w:val="0"/>
              <w:jc w:val="center"/>
              <w:rPr>
                <w:rFonts w:eastAsia="宋体"/>
                <w:sz w:val="15"/>
                <w:szCs w:val="15"/>
              </w:rPr>
            </w:pPr>
            <w:r>
              <w:rPr>
                <w:rFonts w:eastAsia="宋体"/>
                <w:sz w:val="15"/>
                <w:szCs w:val="15"/>
              </w:rPr>
              <w:t>12</w:t>
            </w:r>
          </w:p>
        </w:tc>
        <w:tc>
          <w:tcPr>
            <w:tcW w:w="930" w:type="pct"/>
            <w:shd w:val="clear" w:color="auto" w:fill="auto"/>
            <w:vAlign w:val="center"/>
          </w:tcPr>
          <w:p w14:paraId="43974F35" w14:textId="77777777" w:rsidR="00430B98" w:rsidRDefault="00000000">
            <w:pPr>
              <w:adjustRightInd w:val="0"/>
              <w:jc w:val="center"/>
              <w:rPr>
                <w:rFonts w:eastAsia="宋体"/>
                <w:sz w:val="15"/>
                <w:szCs w:val="15"/>
              </w:rPr>
            </w:pPr>
            <w:r>
              <w:rPr>
                <w:rFonts w:eastAsia="宋体"/>
                <w:sz w:val="15"/>
                <w:szCs w:val="15"/>
              </w:rPr>
              <w:t>0.0381</w:t>
            </w:r>
          </w:p>
        </w:tc>
        <w:tc>
          <w:tcPr>
            <w:tcW w:w="598" w:type="pct"/>
            <w:shd w:val="clear" w:color="auto" w:fill="auto"/>
            <w:vAlign w:val="center"/>
          </w:tcPr>
          <w:p w14:paraId="1EC67FD2" w14:textId="77777777" w:rsidR="00430B98" w:rsidRDefault="00000000">
            <w:pPr>
              <w:adjustRightInd w:val="0"/>
              <w:jc w:val="center"/>
              <w:rPr>
                <w:rFonts w:eastAsia="宋体"/>
                <w:sz w:val="15"/>
                <w:szCs w:val="15"/>
              </w:rPr>
            </w:pPr>
            <w:r>
              <w:rPr>
                <w:rFonts w:eastAsia="宋体"/>
                <w:sz w:val="15"/>
                <w:szCs w:val="15"/>
              </w:rPr>
              <w:t>11</w:t>
            </w:r>
          </w:p>
        </w:tc>
        <w:tc>
          <w:tcPr>
            <w:tcW w:w="911" w:type="pct"/>
            <w:shd w:val="clear" w:color="auto" w:fill="auto"/>
            <w:vAlign w:val="center"/>
          </w:tcPr>
          <w:p w14:paraId="40224D6B" w14:textId="77777777" w:rsidR="00430B98" w:rsidRDefault="00000000">
            <w:pPr>
              <w:adjustRightInd w:val="0"/>
              <w:jc w:val="center"/>
              <w:rPr>
                <w:rFonts w:eastAsia="宋体"/>
                <w:sz w:val="15"/>
                <w:szCs w:val="15"/>
              </w:rPr>
            </w:pPr>
            <w:r>
              <w:rPr>
                <w:rFonts w:eastAsia="宋体"/>
                <w:sz w:val="15"/>
                <w:szCs w:val="15"/>
              </w:rPr>
              <w:t>0.0334</w:t>
            </w:r>
          </w:p>
        </w:tc>
      </w:tr>
      <w:tr w:rsidR="00430B98" w14:paraId="6FFBDA2D" w14:textId="77777777">
        <w:tc>
          <w:tcPr>
            <w:tcW w:w="484" w:type="pct"/>
            <w:shd w:val="clear" w:color="auto" w:fill="auto"/>
            <w:vAlign w:val="center"/>
          </w:tcPr>
          <w:p w14:paraId="5C33A6BB" w14:textId="77777777" w:rsidR="00430B98" w:rsidRDefault="00000000">
            <w:pPr>
              <w:adjustRightInd w:val="0"/>
              <w:jc w:val="center"/>
              <w:rPr>
                <w:rFonts w:eastAsia="宋体"/>
                <w:sz w:val="15"/>
                <w:szCs w:val="15"/>
              </w:rPr>
            </w:pPr>
            <w:r>
              <w:rPr>
                <w:rFonts w:eastAsia="宋体"/>
                <w:sz w:val="15"/>
                <w:szCs w:val="15"/>
              </w:rPr>
              <w:t>5</w:t>
            </w:r>
          </w:p>
        </w:tc>
        <w:tc>
          <w:tcPr>
            <w:tcW w:w="581" w:type="pct"/>
            <w:shd w:val="clear" w:color="auto" w:fill="auto"/>
            <w:vAlign w:val="center"/>
          </w:tcPr>
          <w:p w14:paraId="449041DA" w14:textId="77777777" w:rsidR="00430B98" w:rsidRDefault="00000000">
            <w:pPr>
              <w:adjustRightInd w:val="0"/>
              <w:jc w:val="center"/>
              <w:rPr>
                <w:rFonts w:eastAsia="宋体"/>
                <w:sz w:val="15"/>
                <w:szCs w:val="15"/>
              </w:rPr>
            </w:pPr>
            <w:r>
              <w:rPr>
                <w:rFonts w:eastAsia="宋体"/>
                <w:sz w:val="15"/>
                <w:szCs w:val="15"/>
              </w:rPr>
              <w:t>9</w:t>
            </w:r>
          </w:p>
        </w:tc>
        <w:tc>
          <w:tcPr>
            <w:tcW w:w="886" w:type="pct"/>
            <w:shd w:val="clear" w:color="auto" w:fill="auto"/>
            <w:vAlign w:val="center"/>
          </w:tcPr>
          <w:p w14:paraId="6D3B33F1" w14:textId="77777777" w:rsidR="00430B98" w:rsidRDefault="00000000">
            <w:pPr>
              <w:adjustRightInd w:val="0"/>
              <w:jc w:val="center"/>
              <w:rPr>
                <w:rFonts w:eastAsia="宋体"/>
                <w:sz w:val="15"/>
                <w:szCs w:val="15"/>
              </w:rPr>
            </w:pPr>
            <w:r>
              <w:rPr>
                <w:rFonts w:eastAsia="宋体"/>
                <w:sz w:val="15"/>
                <w:szCs w:val="15"/>
              </w:rPr>
              <w:t>0.0311</w:t>
            </w:r>
          </w:p>
        </w:tc>
        <w:tc>
          <w:tcPr>
            <w:tcW w:w="610" w:type="pct"/>
            <w:shd w:val="clear" w:color="auto" w:fill="auto"/>
            <w:vAlign w:val="center"/>
          </w:tcPr>
          <w:p w14:paraId="13448609" w14:textId="77777777" w:rsidR="00430B98" w:rsidRDefault="00000000">
            <w:pPr>
              <w:adjustRightInd w:val="0"/>
              <w:jc w:val="center"/>
              <w:rPr>
                <w:rFonts w:eastAsia="宋体"/>
                <w:sz w:val="15"/>
                <w:szCs w:val="15"/>
              </w:rPr>
            </w:pPr>
            <w:r>
              <w:rPr>
                <w:rFonts w:eastAsia="宋体"/>
                <w:sz w:val="15"/>
                <w:szCs w:val="15"/>
              </w:rPr>
              <w:t>66</w:t>
            </w:r>
          </w:p>
        </w:tc>
        <w:tc>
          <w:tcPr>
            <w:tcW w:w="930" w:type="pct"/>
            <w:shd w:val="clear" w:color="auto" w:fill="auto"/>
            <w:vAlign w:val="center"/>
          </w:tcPr>
          <w:p w14:paraId="46D6C6E2" w14:textId="77777777" w:rsidR="00430B98" w:rsidRDefault="00000000">
            <w:pPr>
              <w:adjustRightInd w:val="0"/>
              <w:jc w:val="center"/>
              <w:rPr>
                <w:rFonts w:eastAsia="宋体"/>
                <w:sz w:val="15"/>
                <w:szCs w:val="15"/>
              </w:rPr>
            </w:pPr>
            <w:r>
              <w:rPr>
                <w:rFonts w:eastAsia="宋体"/>
                <w:sz w:val="15"/>
                <w:szCs w:val="15"/>
              </w:rPr>
              <w:t>0.0253</w:t>
            </w:r>
          </w:p>
        </w:tc>
        <w:tc>
          <w:tcPr>
            <w:tcW w:w="598" w:type="pct"/>
            <w:shd w:val="clear" w:color="auto" w:fill="auto"/>
            <w:vAlign w:val="center"/>
          </w:tcPr>
          <w:p w14:paraId="3898AE1C" w14:textId="77777777" w:rsidR="00430B98" w:rsidRDefault="00000000">
            <w:pPr>
              <w:adjustRightInd w:val="0"/>
              <w:jc w:val="center"/>
              <w:rPr>
                <w:rFonts w:eastAsia="宋体"/>
                <w:sz w:val="15"/>
                <w:szCs w:val="15"/>
              </w:rPr>
            </w:pPr>
            <w:r>
              <w:rPr>
                <w:rFonts w:eastAsia="宋体"/>
                <w:sz w:val="15"/>
                <w:szCs w:val="15"/>
              </w:rPr>
              <w:t>3</w:t>
            </w:r>
          </w:p>
        </w:tc>
        <w:tc>
          <w:tcPr>
            <w:tcW w:w="911" w:type="pct"/>
            <w:shd w:val="clear" w:color="auto" w:fill="auto"/>
            <w:vAlign w:val="center"/>
          </w:tcPr>
          <w:p w14:paraId="545C3220" w14:textId="77777777" w:rsidR="00430B98" w:rsidRDefault="00000000">
            <w:pPr>
              <w:adjustRightInd w:val="0"/>
              <w:jc w:val="center"/>
              <w:rPr>
                <w:rFonts w:eastAsia="宋体"/>
                <w:sz w:val="15"/>
                <w:szCs w:val="15"/>
              </w:rPr>
            </w:pPr>
            <w:r>
              <w:rPr>
                <w:rFonts w:eastAsia="宋体"/>
                <w:sz w:val="15"/>
                <w:szCs w:val="15"/>
              </w:rPr>
              <w:t>0.0324</w:t>
            </w:r>
          </w:p>
        </w:tc>
      </w:tr>
      <w:tr w:rsidR="00430B98" w14:paraId="72CCC381" w14:textId="77777777">
        <w:tc>
          <w:tcPr>
            <w:tcW w:w="484" w:type="pct"/>
            <w:shd w:val="clear" w:color="auto" w:fill="auto"/>
            <w:vAlign w:val="center"/>
          </w:tcPr>
          <w:p w14:paraId="2BEDE769" w14:textId="77777777" w:rsidR="00430B98" w:rsidRDefault="00000000">
            <w:pPr>
              <w:adjustRightInd w:val="0"/>
              <w:jc w:val="center"/>
              <w:rPr>
                <w:rFonts w:eastAsia="宋体"/>
                <w:sz w:val="15"/>
                <w:szCs w:val="15"/>
              </w:rPr>
            </w:pPr>
            <w:r>
              <w:rPr>
                <w:rFonts w:eastAsia="宋体"/>
                <w:sz w:val="15"/>
                <w:szCs w:val="15"/>
              </w:rPr>
              <w:t>6</w:t>
            </w:r>
          </w:p>
        </w:tc>
        <w:tc>
          <w:tcPr>
            <w:tcW w:w="581" w:type="pct"/>
            <w:shd w:val="clear" w:color="auto" w:fill="auto"/>
            <w:vAlign w:val="center"/>
          </w:tcPr>
          <w:p w14:paraId="60D372BF" w14:textId="77777777" w:rsidR="00430B98" w:rsidRDefault="00000000">
            <w:pPr>
              <w:adjustRightInd w:val="0"/>
              <w:jc w:val="center"/>
              <w:rPr>
                <w:rFonts w:eastAsia="宋体"/>
                <w:sz w:val="15"/>
                <w:szCs w:val="15"/>
              </w:rPr>
            </w:pPr>
            <w:r>
              <w:rPr>
                <w:rFonts w:eastAsia="宋体"/>
                <w:sz w:val="15"/>
                <w:szCs w:val="15"/>
              </w:rPr>
              <w:t>10</w:t>
            </w:r>
          </w:p>
        </w:tc>
        <w:tc>
          <w:tcPr>
            <w:tcW w:w="886" w:type="pct"/>
            <w:shd w:val="clear" w:color="auto" w:fill="auto"/>
            <w:vAlign w:val="center"/>
          </w:tcPr>
          <w:p w14:paraId="2AE5EDCB" w14:textId="77777777" w:rsidR="00430B98" w:rsidRDefault="00000000">
            <w:pPr>
              <w:adjustRightInd w:val="0"/>
              <w:jc w:val="center"/>
              <w:rPr>
                <w:rFonts w:eastAsia="宋体"/>
                <w:sz w:val="15"/>
                <w:szCs w:val="15"/>
              </w:rPr>
            </w:pPr>
            <w:r>
              <w:rPr>
                <w:rFonts w:eastAsia="宋体"/>
                <w:sz w:val="15"/>
                <w:szCs w:val="15"/>
              </w:rPr>
              <w:t>0.0293</w:t>
            </w:r>
          </w:p>
        </w:tc>
        <w:tc>
          <w:tcPr>
            <w:tcW w:w="610" w:type="pct"/>
            <w:shd w:val="clear" w:color="auto" w:fill="auto"/>
            <w:vAlign w:val="center"/>
          </w:tcPr>
          <w:p w14:paraId="51E04782" w14:textId="77777777" w:rsidR="00430B98" w:rsidRDefault="00000000">
            <w:pPr>
              <w:adjustRightInd w:val="0"/>
              <w:jc w:val="center"/>
              <w:rPr>
                <w:rFonts w:eastAsia="宋体"/>
                <w:sz w:val="15"/>
                <w:szCs w:val="15"/>
              </w:rPr>
            </w:pPr>
            <w:r>
              <w:rPr>
                <w:rFonts w:eastAsia="宋体"/>
                <w:sz w:val="15"/>
                <w:szCs w:val="15"/>
              </w:rPr>
              <w:t>27</w:t>
            </w:r>
          </w:p>
        </w:tc>
        <w:tc>
          <w:tcPr>
            <w:tcW w:w="930" w:type="pct"/>
            <w:shd w:val="clear" w:color="auto" w:fill="auto"/>
            <w:vAlign w:val="center"/>
          </w:tcPr>
          <w:p w14:paraId="24241A00" w14:textId="77777777" w:rsidR="00430B98" w:rsidRDefault="00000000">
            <w:pPr>
              <w:adjustRightInd w:val="0"/>
              <w:jc w:val="center"/>
              <w:rPr>
                <w:rFonts w:eastAsia="宋体"/>
                <w:sz w:val="15"/>
                <w:szCs w:val="15"/>
              </w:rPr>
            </w:pPr>
            <w:r>
              <w:rPr>
                <w:rFonts w:eastAsia="宋体"/>
                <w:sz w:val="15"/>
                <w:szCs w:val="15"/>
              </w:rPr>
              <w:t>0.0233</w:t>
            </w:r>
          </w:p>
        </w:tc>
        <w:tc>
          <w:tcPr>
            <w:tcW w:w="598" w:type="pct"/>
            <w:shd w:val="clear" w:color="auto" w:fill="auto"/>
            <w:vAlign w:val="center"/>
          </w:tcPr>
          <w:p w14:paraId="18062853" w14:textId="77777777" w:rsidR="00430B98" w:rsidRDefault="00000000">
            <w:pPr>
              <w:adjustRightInd w:val="0"/>
              <w:jc w:val="center"/>
              <w:rPr>
                <w:rFonts w:eastAsia="宋体"/>
                <w:sz w:val="15"/>
                <w:szCs w:val="15"/>
              </w:rPr>
            </w:pPr>
            <w:r>
              <w:rPr>
                <w:rFonts w:eastAsia="宋体"/>
                <w:sz w:val="15"/>
                <w:szCs w:val="15"/>
              </w:rPr>
              <w:t>39</w:t>
            </w:r>
          </w:p>
        </w:tc>
        <w:tc>
          <w:tcPr>
            <w:tcW w:w="911" w:type="pct"/>
            <w:shd w:val="clear" w:color="auto" w:fill="auto"/>
            <w:vAlign w:val="center"/>
          </w:tcPr>
          <w:p w14:paraId="3F45C614" w14:textId="77777777" w:rsidR="00430B98" w:rsidRDefault="00000000">
            <w:pPr>
              <w:adjustRightInd w:val="0"/>
              <w:jc w:val="center"/>
              <w:rPr>
                <w:rFonts w:eastAsia="宋体"/>
                <w:sz w:val="15"/>
                <w:szCs w:val="15"/>
              </w:rPr>
            </w:pPr>
            <w:r>
              <w:rPr>
                <w:rFonts w:eastAsia="宋体"/>
                <w:sz w:val="15"/>
                <w:szCs w:val="15"/>
              </w:rPr>
              <w:t>0.0308</w:t>
            </w:r>
          </w:p>
        </w:tc>
      </w:tr>
      <w:tr w:rsidR="00430B98" w14:paraId="4AF42E6B" w14:textId="77777777">
        <w:tc>
          <w:tcPr>
            <w:tcW w:w="484" w:type="pct"/>
            <w:shd w:val="clear" w:color="auto" w:fill="auto"/>
            <w:vAlign w:val="center"/>
          </w:tcPr>
          <w:p w14:paraId="34752EB0" w14:textId="77777777" w:rsidR="00430B98" w:rsidRDefault="00000000">
            <w:pPr>
              <w:adjustRightInd w:val="0"/>
              <w:jc w:val="center"/>
              <w:rPr>
                <w:rFonts w:eastAsia="宋体"/>
                <w:sz w:val="15"/>
                <w:szCs w:val="15"/>
              </w:rPr>
            </w:pPr>
            <w:r>
              <w:rPr>
                <w:rFonts w:eastAsia="宋体"/>
                <w:sz w:val="15"/>
                <w:szCs w:val="15"/>
              </w:rPr>
              <w:t>7</w:t>
            </w:r>
          </w:p>
        </w:tc>
        <w:tc>
          <w:tcPr>
            <w:tcW w:w="581" w:type="pct"/>
            <w:shd w:val="clear" w:color="auto" w:fill="auto"/>
            <w:vAlign w:val="center"/>
          </w:tcPr>
          <w:p w14:paraId="0E8CF579" w14:textId="77777777" w:rsidR="00430B98" w:rsidRDefault="00000000">
            <w:pPr>
              <w:adjustRightInd w:val="0"/>
              <w:jc w:val="center"/>
              <w:rPr>
                <w:rFonts w:eastAsia="宋体"/>
                <w:sz w:val="15"/>
                <w:szCs w:val="15"/>
              </w:rPr>
            </w:pPr>
            <w:r>
              <w:rPr>
                <w:rFonts w:eastAsia="宋体"/>
                <w:sz w:val="15"/>
                <w:szCs w:val="15"/>
              </w:rPr>
              <w:t>13</w:t>
            </w:r>
          </w:p>
        </w:tc>
        <w:tc>
          <w:tcPr>
            <w:tcW w:w="886" w:type="pct"/>
            <w:shd w:val="clear" w:color="auto" w:fill="auto"/>
            <w:vAlign w:val="center"/>
          </w:tcPr>
          <w:p w14:paraId="50B1ED23" w14:textId="77777777" w:rsidR="00430B98" w:rsidRDefault="00000000">
            <w:pPr>
              <w:adjustRightInd w:val="0"/>
              <w:jc w:val="center"/>
              <w:rPr>
                <w:rFonts w:eastAsia="宋体"/>
                <w:sz w:val="15"/>
                <w:szCs w:val="15"/>
              </w:rPr>
            </w:pPr>
            <w:r>
              <w:rPr>
                <w:rFonts w:eastAsia="宋体"/>
                <w:sz w:val="15"/>
                <w:szCs w:val="15"/>
              </w:rPr>
              <w:t>0.0281</w:t>
            </w:r>
          </w:p>
        </w:tc>
        <w:tc>
          <w:tcPr>
            <w:tcW w:w="610" w:type="pct"/>
            <w:shd w:val="clear" w:color="auto" w:fill="auto"/>
            <w:vAlign w:val="center"/>
          </w:tcPr>
          <w:p w14:paraId="54E32ACF" w14:textId="77777777" w:rsidR="00430B98" w:rsidRDefault="00000000">
            <w:pPr>
              <w:adjustRightInd w:val="0"/>
              <w:jc w:val="center"/>
              <w:rPr>
                <w:rFonts w:eastAsia="宋体"/>
                <w:sz w:val="15"/>
                <w:szCs w:val="15"/>
              </w:rPr>
            </w:pPr>
            <w:r>
              <w:rPr>
                <w:rFonts w:eastAsia="宋体"/>
                <w:sz w:val="15"/>
                <w:szCs w:val="15"/>
              </w:rPr>
              <w:t>9</w:t>
            </w:r>
          </w:p>
        </w:tc>
        <w:tc>
          <w:tcPr>
            <w:tcW w:w="930" w:type="pct"/>
            <w:shd w:val="clear" w:color="auto" w:fill="auto"/>
            <w:vAlign w:val="center"/>
          </w:tcPr>
          <w:p w14:paraId="29EE31E6" w14:textId="77777777" w:rsidR="00430B98" w:rsidRDefault="00000000">
            <w:pPr>
              <w:adjustRightInd w:val="0"/>
              <w:jc w:val="center"/>
              <w:rPr>
                <w:rFonts w:eastAsia="宋体"/>
                <w:sz w:val="15"/>
                <w:szCs w:val="15"/>
              </w:rPr>
            </w:pPr>
            <w:r>
              <w:rPr>
                <w:rFonts w:eastAsia="宋体"/>
                <w:sz w:val="15"/>
                <w:szCs w:val="15"/>
              </w:rPr>
              <w:t>0.0228</w:t>
            </w:r>
          </w:p>
        </w:tc>
        <w:tc>
          <w:tcPr>
            <w:tcW w:w="598" w:type="pct"/>
            <w:shd w:val="clear" w:color="auto" w:fill="auto"/>
            <w:vAlign w:val="center"/>
          </w:tcPr>
          <w:p w14:paraId="31FD1135" w14:textId="77777777" w:rsidR="00430B98" w:rsidRDefault="00000000">
            <w:pPr>
              <w:adjustRightInd w:val="0"/>
              <w:jc w:val="center"/>
              <w:rPr>
                <w:rFonts w:eastAsia="宋体"/>
                <w:sz w:val="15"/>
                <w:szCs w:val="15"/>
              </w:rPr>
            </w:pPr>
            <w:r>
              <w:rPr>
                <w:rFonts w:eastAsia="宋体"/>
                <w:sz w:val="15"/>
                <w:szCs w:val="15"/>
              </w:rPr>
              <w:t>9</w:t>
            </w:r>
          </w:p>
        </w:tc>
        <w:tc>
          <w:tcPr>
            <w:tcW w:w="911" w:type="pct"/>
            <w:shd w:val="clear" w:color="auto" w:fill="auto"/>
            <w:vAlign w:val="center"/>
          </w:tcPr>
          <w:p w14:paraId="5489F120" w14:textId="77777777" w:rsidR="00430B98" w:rsidRDefault="00000000">
            <w:pPr>
              <w:adjustRightInd w:val="0"/>
              <w:jc w:val="center"/>
              <w:rPr>
                <w:rFonts w:eastAsia="宋体"/>
                <w:sz w:val="15"/>
                <w:szCs w:val="15"/>
              </w:rPr>
            </w:pPr>
            <w:r>
              <w:rPr>
                <w:rFonts w:eastAsia="宋体"/>
                <w:sz w:val="15"/>
                <w:szCs w:val="15"/>
              </w:rPr>
              <w:t>0.0281</w:t>
            </w:r>
          </w:p>
        </w:tc>
      </w:tr>
      <w:tr w:rsidR="00430B98" w14:paraId="6CF97054" w14:textId="77777777">
        <w:tc>
          <w:tcPr>
            <w:tcW w:w="484" w:type="pct"/>
            <w:shd w:val="clear" w:color="auto" w:fill="auto"/>
            <w:vAlign w:val="center"/>
          </w:tcPr>
          <w:p w14:paraId="14A597E4" w14:textId="77777777" w:rsidR="00430B98" w:rsidRDefault="00000000">
            <w:pPr>
              <w:adjustRightInd w:val="0"/>
              <w:jc w:val="center"/>
              <w:rPr>
                <w:rFonts w:eastAsia="宋体"/>
                <w:sz w:val="15"/>
                <w:szCs w:val="15"/>
              </w:rPr>
            </w:pPr>
            <w:r>
              <w:rPr>
                <w:rFonts w:eastAsia="宋体"/>
                <w:sz w:val="15"/>
                <w:szCs w:val="15"/>
              </w:rPr>
              <w:t>8</w:t>
            </w:r>
          </w:p>
        </w:tc>
        <w:tc>
          <w:tcPr>
            <w:tcW w:w="581" w:type="pct"/>
            <w:shd w:val="clear" w:color="auto" w:fill="auto"/>
            <w:vAlign w:val="center"/>
          </w:tcPr>
          <w:p w14:paraId="2FC0B137" w14:textId="77777777" w:rsidR="00430B98" w:rsidRDefault="00000000">
            <w:pPr>
              <w:adjustRightInd w:val="0"/>
              <w:jc w:val="center"/>
              <w:rPr>
                <w:rFonts w:eastAsia="宋体"/>
                <w:sz w:val="15"/>
                <w:szCs w:val="15"/>
              </w:rPr>
            </w:pPr>
            <w:r>
              <w:rPr>
                <w:rFonts w:eastAsia="宋体"/>
                <w:sz w:val="15"/>
                <w:szCs w:val="15"/>
              </w:rPr>
              <w:t>36</w:t>
            </w:r>
          </w:p>
        </w:tc>
        <w:tc>
          <w:tcPr>
            <w:tcW w:w="886" w:type="pct"/>
            <w:shd w:val="clear" w:color="auto" w:fill="auto"/>
            <w:vAlign w:val="center"/>
          </w:tcPr>
          <w:p w14:paraId="0E5B44FA" w14:textId="77777777" w:rsidR="00430B98" w:rsidRDefault="00000000">
            <w:pPr>
              <w:adjustRightInd w:val="0"/>
              <w:jc w:val="center"/>
              <w:rPr>
                <w:rFonts w:eastAsia="宋体"/>
                <w:sz w:val="15"/>
                <w:szCs w:val="15"/>
              </w:rPr>
            </w:pPr>
            <w:r>
              <w:rPr>
                <w:rFonts w:eastAsia="宋体"/>
                <w:sz w:val="15"/>
                <w:szCs w:val="15"/>
              </w:rPr>
              <w:t>0.0236</w:t>
            </w:r>
          </w:p>
        </w:tc>
        <w:tc>
          <w:tcPr>
            <w:tcW w:w="610" w:type="pct"/>
            <w:shd w:val="clear" w:color="auto" w:fill="auto"/>
            <w:vAlign w:val="center"/>
          </w:tcPr>
          <w:p w14:paraId="5E71F4EC" w14:textId="77777777" w:rsidR="00430B98" w:rsidRDefault="00000000">
            <w:pPr>
              <w:adjustRightInd w:val="0"/>
              <w:jc w:val="center"/>
              <w:rPr>
                <w:rFonts w:eastAsia="宋体"/>
                <w:sz w:val="15"/>
                <w:szCs w:val="15"/>
              </w:rPr>
            </w:pPr>
            <w:r>
              <w:rPr>
                <w:rFonts w:eastAsia="宋体"/>
                <w:sz w:val="15"/>
                <w:szCs w:val="15"/>
              </w:rPr>
              <w:t>36</w:t>
            </w:r>
          </w:p>
        </w:tc>
        <w:tc>
          <w:tcPr>
            <w:tcW w:w="930" w:type="pct"/>
            <w:shd w:val="clear" w:color="auto" w:fill="auto"/>
            <w:vAlign w:val="center"/>
          </w:tcPr>
          <w:p w14:paraId="54CDF439" w14:textId="77777777" w:rsidR="00430B98" w:rsidRDefault="00000000">
            <w:pPr>
              <w:adjustRightInd w:val="0"/>
              <w:jc w:val="center"/>
              <w:rPr>
                <w:rFonts w:eastAsia="宋体"/>
                <w:sz w:val="15"/>
                <w:szCs w:val="15"/>
              </w:rPr>
            </w:pPr>
            <w:r>
              <w:rPr>
                <w:rFonts w:eastAsia="宋体"/>
                <w:sz w:val="15"/>
                <w:szCs w:val="15"/>
              </w:rPr>
              <w:t>0.0227</w:t>
            </w:r>
          </w:p>
        </w:tc>
        <w:tc>
          <w:tcPr>
            <w:tcW w:w="598" w:type="pct"/>
            <w:shd w:val="clear" w:color="auto" w:fill="auto"/>
            <w:vAlign w:val="center"/>
          </w:tcPr>
          <w:p w14:paraId="7C1F1D86" w14:textId="77777777" w:rsidR="00430B98" w:rsidRDefault="00000000">
            <w:pPr>
              <w:adjustRightInd w:val="0"/>
              <w:jc w:val="center"/>
              <w:rPr>
                <w:rFonts w:eastAsia="宋体"/>
                <w:sz w:val="15"/>
                <w:szCs w:val="15"/>
              </w:rPr>
            </w:pPr>
            <w:r>
              <w:rPr>
                <w:rFonts w:eastAsia="宋体"/>
                <w:sz w:val="15"/>
                <w:szCs w:val="15"/>
              </w:rPr>
              <w:t>53</w:t>
            </w:r>
          </w:p>
        </w:tc>
        <w:tc>
          <w:tcPr>
            <w:tcW w:w="911" w:type="pct"/>
            <w:shd w:val="clear" w:color="auto" w:fill="auto"/>
            <w:vAlign w:val="center"/>
          </w:tcPr>
          <w:p w14:paraId="50BC9052" w14:textId="77777777" w:rsidR="00430B98" w:rsidRDefault="00000000">
            <w:pPr>
              <w:adjustRightInd w:val="0"/>
              <w:jc w:val="center"/>
              <w:rPr>
                <w:rFonts w:eastAsia="宋体"/>
                <w:sz w:val="15"/>
                <w:szCs w:val="15"/>
              </w:rPr>
            </w:pPr>
            <w:r>
              <w:rPr>
                <w:rFonts w:eastAsia="宋体"/>
                <w:sz w:val="15"/>
                <w:szCs w:val="15"/>
              </w:rPr>
              <w:t>0.0245</w:t>
            </w:r>
          </w:p>
        </w:tc>
      </w:tr>
      <w:tr w:rsidR="00430B98" w14:paraId="68AA35C0" w14:textId="77777777">
        <w:tc>
          <w:tcPr>
            <w:tcW w:w="484" w:type="pct"/>
            <w:shd w:val="clear" w:color="auto" w:fill="auto"/>
            <w:vAlign w:val="center"/>
          </w:tcPr>
          <w:p w14:paraId="38573EDA" w14:textId="77777777" w:rsidR="00430B98" w:rsidRDefault="00000000">
            <w:pPr>
              <w:adjustRightInd w:val="0"/>
              <w:jc w:val="center"/>
              <w:rPr>
                <w:rFonts w:eastAsia="宋体"/>
                <w:sz w:val="15"/>
                <w:szCs w:val="15"/>
              </w:rPr>
            </w:pPr>
            <w:r>
              <w:rPr>
                <w:rFonts w:eastAsia="宋体"/>
                <w:sz w:val="15"/>
                <w:szCs w:val="15"/>
              </w:rPr>
              <w:t>9</w:t>
            </w:r>
          </w:p>
        </w:tc>
        <w:tc>
          <w:tcPr>
            <w:tcW w:w="581" w:type="pct"/>
            <w:shd w:val="clear" w:color="auto" w:fill="auto"/>
            <w:vAlign w:val="center"/>
          </w:tcPr>
          <w:p w14:paraId="06130040" w14:textId="77777777" w:rsidR="00430B98" w:rsidRDefault="00000000">
            <w:pPr>
              <w:adjustRightInd w:val="0"/>
              <w:jc w:val="center"/>
              <w:rPr>
                <w:rFonts w:eastAsia="宋体"/>
                <w:sz w:val="15"/>
                <w:szCs w:val="15"/>
              </w:rPr>
            </w:pPr>
            <w:r>
              <w:rPr>
                <w:rFonts w:eastAsia="宋体"/>
                <w:sz w:val="15"/>
                <w:szCs w:val="15"/>
              </w:rPr>
              <w:t>8</w:t>
            </w:r>
          </w:p>
        </w:tc>
        <w:tc>
          <w:tcPr>
            <w:tcW w:w="886" w:type="pct"/>
            <w:shd w:val="clear" w:color="auto" w:fill="auto"/>
            <w:vAlign w:val="center"/>
          </w:tcPr>
          <w:p w14:paraId="21FD3C91" w14:textId="77777777" w:rsidR="00430B98" w:rsidRDefault="00000000">
            <w:pPr>
              <w:adjustRightInd w:val="0"/>
              <w:jc w:val="center"/>
              <w:rPr>
                <w:rFonts w:eastAsia="宋体"/>
                <w:sz w:val="15"/>
                <w:szCs w:val="15"/>
              </w:rPr>
            </w:pPr>
            <w:r>
              <w:rPr>
                <w:rFonts w:eastAsia="宋体"/>
                <w:sz w:val="15"/>
                <w:szCs w:val="15"/>
              </w:rPr>
              <w:t>0.0232</w:t>
            </w:r>
          </w:p>
        </w:tc>
        <w:tc>
          <w:tcPr>
            <w:tcW w:w="610" w:type="pct"/>
            <w:shd w:val="clear" w:color="auto" w:fill="auto"/>
            <w:vAlign w:val="center"/>
          </w:tcPr>
          <w:p w14:paraId="0B094BB0" w14:textId="77777777" w:rsidR="00430B98" w:rsidRDefault="00000000">
            <w:pPr>
              <w:adjustRightInd w:val="0"/>
              <w:jc w:val="center"/>
              <w:rPr>
                <w:rFonts w:eastAsia="宋体"/>
                <w:sz w:val="15"/>
                <w:szCs w:val="15"/>
              </w:rPr>
            </w:pPr>
            <w:r>
              <w:rPr>
                <w:rFonts w:eastAsia="宋体"/>
                <w:sz w:val="15"/>
                <w:szCs w:val="15"/>
              </w:rPr>
              <w:t>63</w:t>
            </w:r>
          </w:p>
        </w:tc>
        <w:tc>
          <w:tcPr>
            <w:tcW w:w="930" w:type="pct"/>
            <w:shd w:val="clear" w:color="auto" w:fill="auto"/>
            <w:vAlign w:val="center"/>
          </w:tcPr>
          <w:p w14:paraId="7EA95D93" w14:textId="77777777" w:rsidR="00430B98" w:rsidRDefault="00000000">
            <w:pPr>
              <w:adjustRightInd w:val="0"/>
              <w:jc w:val="center"/>
              <w:rPr>
                <w:rFonts w:eastAsia="宋体"/>
                <w:sz w:val="15"/>
                <w:szCs w:val="15"/>
              </w:rPr>
            </w:pPr>
            <w:r>
              <w:rPr>
                <w:rFonts w:eastAsia="宋体"/>
                <w:sz w:val="15"/>
                <w:szCs w:val="15"/>
              </w:rPr>
              <w:t>0.0203</w:t>
            </w:r>
          </w:p>
        </w:tc>
        <w:tc>
          <w:tcPr>
            <w:tcW w:w="598" w:type="pct"/>
            <w:shd w:val="clear" w:color="auto" w:fill="auto"/>
            <w:vAlign w:val="center"/>
          </w:tcPr>
          <w:p w14:paraId="4277CAE9" w14:textId="77777777" w:rsidR="00430B98" w:rsidRDefault="00000000">
            <w:pPr>
              <w:adjustRightInd w:val="0"/>
              <w:jc w:val="center"/>
              <w:rPr>
                <w:rFonts w:eastAsia="宋体"/>
                <w:sz w:val="15"/>
                <w:szCs w:val="15"/>
              </w:rPr>
            </w:pPr>
            <w:r>
              <w:rPr>
                <w:rFonts w:eastAsia="宋体"/>
                <w:sz w:val="15"/>
                <w:szCs w:val="15"/>
              </w:rPr>
              <w:t>63</w:t>
            </w:r>
          </w:p>
        </w:tc>
        <w:tc>
          <w:tcPr>
            <w:tcW w:w="911" w:type="pct"/>
            <w:shd w:val="clear" w:color="auto" w:fill="auto"/>
            <w:vAlign w:val="center"/>
          </w:tcPr>
          <w:p w14:paraId="08B025E3" w14:textId="77777777" w:rsidR="00430B98" w:rsidRDefault="00000000">
            <w:pPr>
              <w:adjustRightInd w:val="0"/>
              <w:jc w:val="center"/>
              <w:rPr>
                <w:rFonts w:eastAsia="宋体"/>
                <w:sz w:val="15"/>
                <w:szCs w:val="15"/>
              </w:rPr>
            </w:pPr>
            <w:r>
              <w:rPr>
                <w:rFonts w:eastAsia="宋体"/>
                <w:sz w:val="15"/>
                <w:szCs w:val="15"/>
              </w:rPr>
              <w:t>0.0244</w:t>
            </w:r>
          </w:p>
        </w:tc>
      </w:tr>
      <w:tr w:rsidR="00430B98" w14:paraId="04705B6C" w14:textId="77777777">
        <w:tc>
          <w:tcPr>
            <w:tcW w:w="484" w:type="pct"/>
            <w:shd w:val="clear" w:color="auto" w:fill="auto"/>
            <w:vAlign w:val="center"/>
          </w:tcPr>
          <w:p w14:paraId="64DD011B" w14:textId="77777777" w:rsidR="00430B98" w:rsidRDefault="00000000">
            <w:pPr>
              <w:adjustRightInd w:val="0"/>
              <w:jc w:val="center"/>
              <w:rPr>
                <w:rFonts w:eastAsia="宋体"/>
                <w:sz w:val="15"/>
                <w:szCs w:val="15"/>
              </w:rPr>
            </w:pPr>
            <w:r>
              <w:rPr>
                <w:rFonts w:eastAsia="宋体"/>
                <w:sz w:val="15"/>
                <w:szCs w:val="15"/>
              </w:rPr>
              <w:t>10</w:t>
            </w:r>
          </w:p>
        </w:tc>
        <w:tc>
          <w:tcPr>
            <w:tcW w:w="581" w:type="pct"/>
            <w:shd w:val="clear" w:color="auto" w:fill="auto"/>
            <w:vAlign w:val="center"/>
          </w:tcPr>
          <w:p w14:paraId="0D805A67" w14:textId="77777777" w:rsidR="00430B98" w:rsidRDefault="00000000">
            <w:pPr>
              <w:adjustRightInd w:val="0"/>
              <w:jc w:val="center"/>
              <w:rPr>
                <w:rFonts w:eastAsia="宋体"/>
                <w:sz w:val="15"/>
                <w:szCs w:val="15"/>
              </w:rPr>
            </w:pPr>
            <w:r>
              <w:rPr>
                <w:rFonts w:eastAsia="宋体"/>
                <w:sz w:val="15"/>
                <w:szCs w:val="15"/>
              </w:rPr>
              <w:t>20</w:t>
            </w:r>
          </w:p>
        </w:tc>
        <w:tc>
          <w:tcPr>
            <w:tcW w:w="886" w:type="pct"/>
            <w:shd w:val="clear" w:color="auto" w:fill="auto"/>
            <w:vAlign w:val="center"/>
          </w:tcPr>
          <w:p w14:paraId="1018E2FC" w14:textId="77777777" w:rsidR="00430B98" w:rsidRDefault="00000000">
            <w:pPr>
              <w:adjustRightInd w:val="0"/>
              <w:jc w:val="center"/>
              <w:rPr>
                <w:rFonts w:eastAsia="宋体"/>
                <w:sz w:val="15"/>
                <w:szCs w:val="15"/>
              </w:rPr>
            </w:pPr>
            <w:r>
              <w:rPr>
                <w:rFonts w:eastAsia="宋体"/>
                <w:sz w:val="15"/>
                <w:szCs w:val="15"/>
              </w:rPr>
              <w:t>0.0199</w:t>
            </w:r>
          </w:p>
        </w:tc>
        <w:tc>
          <w:tcPr>
            <w:tcW w:w="610" w:type="pct"/>
            <w:shd w:val="clear" w:color="auto" w:fill="auto"/>
            <w:vAlign w:val="center"/>
          </w:tcPr>
          <w:p w14:paraId="25C88E8D" w14:textId="77777777" w:rsidR="00430B98" w:rsidRDefault="00000000">
            <w:pPr>
              <w:adjustRightInd w:val="0"/>
              <w:jc w:val="center"/>
              <w:rPr>
                <w:rFonts w:eastAsia="宋体"/>
                <w:sz w:val="15"/>
                <w:szCs w:val="15"/>
              </w:rPr>
            </w:pPr>
            <w:r>
              <w:rPr>
                <w:rFonts w:eastAsia="宋体"/>
                <w:sz w:val="15"/>
                <w:szCs w:val="15"/>
              </w:rPr>
              <w:t>39</w:t>
            </w:r>
          </w:p>
        </w:tc>
        <w:tc>
          <w:tcPr>
            <w:tcW w:w="930" w:type="pct"/>
            <w:shd w:val="clear" w:color="auto" w:fill="auto"/>
            <w:vAlign w:val="center"/>
          </w:tcPr>
          <w:p w14:paraId="1A11891F" w14:textId="77777777" w:rsidR="00430B98" w:rsidRDefault="00000000">
            <w:pPr>
              <w:adjustRightInd w:val="0"/>
              <w:jc w:val="center"/>
              <w:rPr>
                <w:rFonts w:eastAsia="宋体"/>
                <w:sz w:val="15"/>
                <w:szCs w:val="15"/>
              </w:rPr>
            </w:pPr>
            <w:r>
              <w:rPr>
                <w:rFonts w:eastAsia="宋体"/>
                <w:sz w:val="15"/>
                <w:szCs w:val="15"/>
              </w:rPr>
              <w:t>0.0202</w:t>
            </w:r>
          </w:p>
        </w:tc>
        <w:tc>
          <w:tcPr>
            <w:tcW w:w="598" w:type="pct"/>
            <w:shd w:val="clear" w:color="auto" w:fill="auto"/>
            <w:vAlign w:val="center"/>
          </w:tcPr>
          <w:p w14:paraId="2DC63232" w14:textId="77777777" w:rsidR="00430B98" w:rsidRDefault="00000000">
            <w:pPr>
              <w:adjustRightInd w:val="0"/>
              <w:jc w:val="center"/>
              <w:rPr>
                <w:rFonts w:eastAsia="宋体"/>
                <w:sz w:val="15"/>
                <w:szCs w:val="15"/>
              </w:rPr>
            </w:pPr>
            <w:r>
              <w:rPr>
                <w:rFonts w:eastAsia="宋体"/>
                <w:sz w:val="15"/>
                <w:szCs w:val="15"/>
              </w:rPr>
              <w:t>45</w:t>
            </w:r>
          </w:p>
        </w:tc>
        <w:tc>
          <w:tcPr>
            <w:tcW w:w="911" w:type="pct"/>
            <w:shd w:val="clear" w:color="auto" w:fill="auto"/>
            <w:vAlign w:val="center"/>
          </w:tcPr>
          <w:p w14:paraId="27806A07" w14:textId="77777777" w:rsidR="00430B98" w:rsidRDefault="00000000">
            <w:pPr>
              <w:adjustRightInd w:val="0"/>
              <w:jc w:val="center"/>
              <w:rPr>
                <w:rFonts w:eastAsia="宋体"/>
                <w:sz w:val="15"/>
                <w:szCs w:val="15"/>
              </w:rPr>
            </w:pPr>
            <w:r>
              <w:rPr>
                <w:rFonts w:eastAsia="宋体"/>
                <w:sz w:val="15"/>
                <w:szCs w:val="15"/>
              </w:rPr>
              <w:t>0.0222</w:t>
            </w:r>
          </w:p>
        </w:tc>
      </w:tr>
      <w:tr w:rsidR="00430B98" w14:paraId="306318CC" w14:textId="77777777">
        <w:tc>
          <w:tcPr>
            <w:tcW w:w="484" w:type="pct"/>
            <w:shd w:val="clear" w:color="auto" w:fill="auto"/>
            <w:vAlign w:val="center"/>
          </w:tcPr>
          <w:p w14:paraId="656FFFA5" w14:textId="77777777" w:rsidR="00430B98" w:rsidRDefault="00000000">
            <w:pPr>
              <w:adjustRightInd w:val="0"/>
              <w:jc w:val="center"/>
              <w:rPr>
                <w:rFonts w:eastAsia="宋体"/>
                <w:sz w:val="15"/>
                <w:szCs w:val="15"/>
              </w:rPr>
            </w:pPr>
            <w:r>
              <w:rPr>
                <w:rFonts w:eastAsia="宋体"/>
                <w:sz w:val="15"/>
                <w:szCs w:val="15"/>
              </w:rPr>
              <w:t>11</w:t>
            </w:r>
          </w:p>
        </w:tc>
        <w:tc>
          <w:tcPr>
            <w:tcW w:w="581" w:type="pct"/>
            <w:shd w:val="clear" w:color="auto" w:fill="auto"/>
            <w:vAlign w:val="center"/>
          </w:tcPr>
          <w:p w14:paraId="14AF4CBD" w14:textId="77777777" w:rsidR="00430B98" w:rsidRDefault="00000000">
            <w:pPr>
              <w:adjustRightInd w:val="0"/>
              <w:jc w:val="center"/>
              <w:rPr>
                <w:rFonts w:eastAsia="宋体"/>
                <w:sz w:val="15"/>
                <w:szCs w:val="15"/>
              </w:rPr>
            </w:pPr>
            <w:r>
              <w:rPr>
                <w:rFonts w:eastAsia="宋体"/>
                <w:sz w:val="15"/>
                <w:szCs w:val="15"/>
              </w:rPr>
              <w:t>37</w:t>
            </w:r>
          </w:p>
        </w:tc>
        <w:tc>
          <w:tcPr>
            <w:tcW w:w="886" w:type="pct"/>
            <w:shd w:val="clear" w:color="auto" w:fill="auto"/>
            <w:vAlign w:val="center"/>
          </w:tcPr>
          <w:p w14:paraId="241FA270" w14:textId="77777777" w:rsidR="00430B98" w:rsidRDefault="00000000">
            <w:pPr>
              <w:adjustRightInd w:val="0"/>
              <w:jc w:val="center"/>
              <w:rPr>
                <w:rFonts w:eastAsia="宋体"/>
                <w:sz w:val="15"/>
                <w:szCs w:val="15"/>
              </w:rPr>
            </w:pPr>
            <w:r>
              <w:rPr>
                <w:rFonts w:eastAsia="宋体"/>
                <w:sz w:val="15"/>
                <w:szCs w:val="15"/>
              </w:rPr>
              <w:t>0.0193</w:t>
            </w:r>
          </w:p>
        </w:tc>
        <w:tc>
          <w:tcPr>
            <w:tcW w:w="610" w:type="pct"/>
            <w:shd w:val="clear" w:color="auto" w:fill="auto"/>
            <w:vAlign w:val="center"/>
          </w:tcPr>
          <w:p w14:paraId="6CA769DE" w14:textId="77777777" w:rsidR="00430B98" w:rsidRDefault="00000000">
            <w:pPr>
              <w:adjustRightInd w:val="0"/>
              <w:jc w:val="center"/>
              <w:rPr>
                <w:rFonts w:eastAsia="宋体"/>
                <w:sz w:val="15"/>
                <w:szCs w:val="15"/>
              </w:rPr>
            </w:pPr>
            <w:r>
              <w:rPr>
                <w:rFonts w:eastAsia="宋体"/>
                <w:sz w:val="15"/>
                <w:szCs w:val="15"/>
              </w:rPr>
              <w:t>10</w:t>
            </w:r>
          </w:p>
        </w:tc>
        <w:tc>
          <w:tcPr>
            <w:tcW w:w="930" w:type="pct"/>
            <w:shd w:val="clear" w:color="auto" w:fill="auto"/>
            <w:vAlign w:val="center"/>
          </w:tcPr>
          <w:p w14:paraId="6D9558EA" w14:textId="77777777" w:rsidR="00430B98" w:rsidRDefault="00000000">
            <w:pPr>
              <w:adjustRightInd w:val="0"/>
              <w:jc w:val="center"/>
              <w:rPr>
                <w:rFonts w:eastAsia="宋体"/>
                <w:sz w:val="15"/>
                <w:szCs w:val="15"/>
              </w:rPr>
            </w:pPr>
            <w:r>
              <w:rPr>
                <w:rFonts w:eastAsia="宋体"/>
                <w:sz w:val="15"/>
                <w:szCs w:val="15"/>
              </w:rPr>
              <w:t>0.0196</w:t>
            </w:r>
          </w:p>
        </w:tc>
        <w:tc>
          <w:tcPr>
            <w:tcW w:w="598" w:type="pct"/>
            <w:shd w:val="clear" w:color="auto" w:fill="auto"/>
            <w:vAlign w:val="center"/>
          </w:tcPr>
          <w:p w14:paraId="1580FF2C" w14:textId="77777777" w:rsidR="00430B98" w:rsidRDefault="00000000">
            <w:pPr>
              <w:adjustRightInd w:val="0"/>
              <w:jc w:val="center"/>
              <w:rPr>
                <w:rFonts w:eastAsia="宋体"/>
                <w:sz w:val="15"/>
                <w:szCs w:val="15"/>
              </w:rPr>
            </w:pPr>
            <w:r>
              <w:rPr>
                <w:rFonts w:eastAsia="宋体"/>
                <w:sz w:val="15"/>
                <w:szCs w:val="15"/>
              </w:rPr>
              <w:t>52</w:t>
            </w:r>
          </w:p>
        </w:tc>
        <w:tc>
          <w:tcPr>
            <w:tcW w:w="911" w:type="pct"/>
            <w:shd w:val="clear" w:color="auto" w:fill="auto"/>
            <w:vAlign w:val="center"/>
          </w:tcPr>
          <w:p w14:paraId="10C9FFB2" w14:textId="77777777" w:rsidR="00430B98" w:rsidRDefault="00000000">
            <w:pPr>
              <w:adjustRightInd w:val="0"/>
              <w:jc w:val="center"/>
              <w:rPr>
                <w:rFonts w:eastAsia="宋体"/>
                <w:sz w:val="15"/>
                <w:szCs w:val="15"/>
              </w:rPr>
            </w:pPr>
            <w:r>
              <w:rPr>
                <w:rFonts w:eastAsia="宋体"/>
                <w:sz w:val="15"/>
                <w:szCs w:val="15"/>
              </w:rPr>
              <w:t>0.0202</w:t>
            </w:r>
          </w:p>
        </w:tc>
      </w:tr>
      <w:tr w:rsidR="00430B98" w14:paraId="61FA6101" w14:textId="77777777">
        <w:tc>
          <w:tcPr>
            <w:tcW w:w="484" w:type="pct"/>
            <w:shd w:val="clear" w:color="auto" w:fill="auto"/>
            <w:vAlign w:val="center"/>
          </w:tcPr>
          <w:p w14:paraId="64BB085F" w14:textId="77777777" w:rsidR="00430B98" w:rsidRDefault="00000000">
            <w:pPr>
              <w:adjustRightInd w:val="0"/>
              <w:jc w:val="center"/>
              <w:rPr>
                <w:rFonts w:eastAsia="宋体"/>
                <w:sz w:val="15"/>
                <w:szCs w:val="15"/>
              </w:rPr>
            </w:pPr>
            <w:r>
              <w:rPr>
                <w:rFonts w:eastAsia="宋体"/>
                <w:sz w:val="15"/>
                <w:szCs w:val="15"/>
              </w:rPr>
              <w:t>12</w:t>
            </w:r>
          </w:p>
        </w:tc>
        <w:tc>
          <w:tcPr>
            <w:tcW w:w="581" w:type="pct"/>
            <w:shd w:val="clear" w:color="auto" w:fill="auto"/>
            <w:vAlign w:val="center"/>
          </w:tcPr>
          <w:p w14:paraId="763D228A" w14:textId="77777777" w:rsidR="00430B98" w:rsidRDefault="00000000">
            <w:pPr>
              <w:adjustRightInd w:val="0"/>
              <w:jc w:val="center"/>
              <w:rPr>
                <w:rFonts w:eastAsia="宋体"/>
                <w:sz w:val="15"/>
                <w:szCs w:val="15"/>
              </w:rPr>
            </w:pPr>
            <w:r>
              <w:rPr>
                <w:rFonts w:eastAsia="宋体"/>
                <w:sz w:val="15"/>
                <w:szCs w:val="15"/>
              </w:rPr>
              <w:t>39</w:t>
            </w:r>
          </w:p>
        </w:tc>
        <w:tc>
          <w:tcPr>
            <w:tcW w:w="886" w:type="pct"/>
            <w:shd w:val="clear" w:color="auto" w:fill="auto"/>
            <w:vAlign w:val="center"/>
          </w:tcPr>
          <w:p w14:paraId="2262F5E8" w14:textId="77777777" w:rsidR="00430B98" w:rsidRDefault="00000000">
            <w:pPr>
              <w:adjustRightInd w:val="0"/>
              <w:jc w:val="center"/>
              <w:rPr>
                <w:rFonts w:eastAsia="宋体"/>
                <w:sz w:val="15"/>
                <w:szCs w:val="15"/>
              </w:rPr>
            </w:pPr>
            <w:r>
              <w:rPr>
                <w:rFonts w:eastAsia="宋体"/>
                <w:sz w:val="15"/>
                <w:szCs w:val="15"/>
              </w:rPr>
              <w:t>0.0182</w:t>
            </w:r>
          </w:p>
        </w:tc>
        <w:tc>
          <w:tcPr>
            <w:tcW w:w="610" w:type="pct"/>
            <w:shd w:val="clear" w:color="auto" w:fill="auto"/>
            <w:vAlign w:val="center"/>
          </w:tcPr>
          <w:p w14:paraId="49807CCE" w14:textId="77777777" w:rsidR="00430B98" w:rsidRDefault="00000000">
            <w:pPr>
              <w:adjustRightInd w:val="0"/>
              <w:jc w:val="center"/>
              <w:rPr>
                <w:rFonts w:eastAsia="宋体"/>
                <w:sz w:val="15"/>
                <w:szCs w:val="15"/>
              </w:rPr>
            </w:pPr>
            <w:r>
              <w:rPr>
                <w:rFonts w:eastAsia="宋体"/>
                <w:sz w:val="15"/>
                <w:szCs w:val="15"/>
              </w:rPr>
              <w:t>2</w:t>
            </w:r>
          </w:p>
        </w:tc>
        <w:tc>
          <w:tcPr>
            <w:tcW w:w="930" w:type="pct"/>
            <w:shd w:val="clear" w:color="auto" w:fill="auto"/>
            <w:vAlign w:val="center"/>
          </w:tcPr>
          <w:p w14:paraId="6140B52A" w14:textId="77777777" w:rsidR="00430B98" w:rsidRDefault="00000000">
            <w:pPr>
              <w:adjustRightInd w:val="0"/>
              <w:jc w:val="center"/>
              <w:rPr>
                <w:rFonts w:eastAsia="宋体"/>
                <w:sz w:val="15"/>
                <w:szCs w:val="15"/>
              </w:rPr>
            </w:pPr>
            <w:r>
              <w:rPr>
                <w:rFonts w:eastAsia="宋体"/>
                <w:sz w:val="15"/>
                <w:szCs w:val="15"/>
              </w:rPr>
              <w:t>0.0193</w:t>
            </w:r>
          </w:p>
        </w:tc>
        <w:tc>
          <w:tcPr>
            <w:tcW w:w="598" w:type="pct"/>
            <w:shd w:val="clear" w:color="auto" w:fill="auto"/>
            <w:vAlign w:val="center"/>
          </w:tcPr>
          <w:p w14:paraId="0A72ED4B" w14:textId="77777777" w:rsidR="00430B98" w:rsidRDefault="00000000">
            <w:pPr>
              <w:adjustRightInd w:val="0"/>
              <w:jc w:val="center"/>
              <w:rPr>
                <w:rFonts w:eastAsia="宋体"/>
                <w:sz w:val="15"/>
                <w:szCs w:val="15"/>
              </w:rPr>
            </w:pPr>
            <w:r>
              <w:rPr>
                <w:rFonts w:eastAsia="宋体"/>
                <w:sz w:val="15"/>
                <w:szCs w:val="15"/>
              </w:rPr>
              <w:t>10</w:t>
            </w:r>
          </w:p>
        </w:tc>
        <w:tc>
          <w:tcPr>
            <w:tcW w:w="911" w:type="pct"/>
            <w:shd w:val="clear" w:color="auto" w:fill="auto"/>
            <w:vAlign w:val="center"/>
          </w:tcPr>
          <w:p w14:paraId="76061256" w14:textId="77777777" w:rsidR="00430B98" w:rsidRDefault="00000000">
            <w:pPr>
              <w:adjustRightInd w:val="0"/>
              <w:jc w:val="center"/>
              <w:rPr>
                <w:rFonts w:eastAsia="宋体"/>
                <w:sz w:val="15"/>
                <w:szCs w:val="15"/>
              </w:rPr>
            </w:pPr>
            <w:r>
              <w:rPr>
                <w:rFonts w:eastAsia="宋体"/>
                <w:sz w:val="15"/>
                <w:szCs w:val="15"/>
              </w:rPr>
              <w:t>0.0195</w:t>
            </w:r>
          </w:p>
        </w:tc>
      </w:tr>
      <w:tr w:rsidR="00430B98" w14:paraId="3256739B" w14:textId="77777777">
        <w:tc>
          <w:tcPr>
            <w:tcW w:w="484" w:type="pct"/>
            <w:shd w:val="clear" w:color="auto" w:fill="auto"/>
            <w:vAlign w:val="center"/>
          </w:tcPr>
          <w:p w14:paraId="5D6855A1" w14:textId="77777777" w:rsidR="00430B98" w:rsidRDefault="00000000">
            <w:pPr>
              <w:adjustRightInd w:val="0"/>
              <w:jc w:val="center"/>
              <w:rPr>
                <w:rFonts w:eastAsia="宋体"/>
                <w:sz w:val="15"/>
                <w:szCs w:val="15"/>
              </w:rPr>
            </w:pPr>
            <w:r>
              <w:rPr>
                <w:rFonts w:eastAsia="宋体"/>
                <w:sz w:val="15"/>
                <w:szCs w:val="15"/>
              </w:rPr>
              <w:t>13</w:t>
            </w:r>
          </w:p>
        </w:tc>
        <w:tc>
          <w:tcPr>
            <w:tcW w:w="581" w:type="pct"/>
            <w:shd w:val="clear" w:color="auto" w:fill="auto"/>
            <w:vAlign w:val="center"/>
          </w:tcPr>
          <w:p w14:paraId="06A9DB68" w14:textId="77777777" w:rsidR="00430B98" w:rsidRDefault="00000000">
            <w:pPr>
              <w:adjustRightInd w:val="0"/>
              <w:jc w:val="center"/>
              <w:rPr>
                <w:rFonts w:eastAsia="宋体"/>
                <w:sz w:val="15"/>
                <w:szCs w:val="15"/>
              </w:rPr>
            </w:pPr>
            <w:r>
              <w:rPr>
                <w:rFonts w:eastAsia="宋体"/>
                <w:sz w:val="15"/>
                <w:szCs w:val="15"/>
              </w:rPr>
              <w:t>66</w:t>
            </w:r>
          </w:p>
        </w:tc>
        <w:tc>
          <w:tcPr>
            <w:tcW w:w="886" w:type="pct"/>
            <w:shd w:val="clear" w:color="auto" w:fill="auto"/>
            <w:vAlign w:val="center"/>
          </w:tcPr>
          <w:p w14:paraId="3D52D70F" w14:textId="77777777" w:rsidR="00430B98" w:rsidRDefault="00000000">
            <w:pPr>
              <w:adjustRightInd w:val="0"/>
              <w:jc w:val="center"/>
              <w:rPr>
                <w:rFonts w:eastAsia="宋体"/>
                <w:sz w:val="15"/>
                <w:szCs w:val="15"/>
              </w:rPr>
            </w:pPr>
            <w:r>
              <w:rPr>
                <w:rFonts w:eastAsia="宋体"/>
                <w:sz w:val="15"/>
                <w:szCs w:val="15"/>
              </w:rPr>
              <w:t>0.0181</w:t>
            </w:r>
          </w:p>
        </w:tc>
        <w:tc>
          <w:tcPr>
            <w:tcW w:w="610" w:type="pct"/>
            <w:shd w:val="clear" w:color="auto" w:fill="auto"/>
            <w:vAlign w:val="center"/>
          </w:tcPr>
          <w:p w14:paraId="2E112FB8" w14:textId="77777777" w:rsidR="00430B98" w:rsidRDefault="00000000">
            <w:pPr>
              <w:adjustRightInd w:val="0"/>
              <w:jc w:val="center"/>
              <w:rPr>
                <w:rFonts w:eastAsia="宋体"/>
                <w:sz w:val="15"/>
                <w:szCs w:val="15"/>
              </w:rPr>
            </w:pPr>
            <w:r>
              <w:rPr>
                <w:rFonts w:eastAsia="宋体"/>
                <w:sz w:val="15"/>
                <w:szCs w:val="15"/>
              </w:rPr>
              <w:t>8</w:t>
            </w:r>
          </w:p>
        </w:tc>
        <w:tc>
          <w:tcPr>
            <w:tcW w:w="930" w:type="pct"/>
            <w:shd w:val="clear" w:color="auto" w:fill="auto"/>
            <w:vAlign w:val="center"/>
          </w:tcPr>
          <w:p w14:paraId="64607471" w14:textId="77777777" w:rsidR="00430B98" w:rsidRDefault="00000000">
            <w:pPr>
              <w:adjustRightInd w:val="0"/>
              <w:jc w:val="center"/>
              <w:rPr>
                <w:rFonts w:eastAsia="宋体"/>
                <w:sz w:val="15"/>
                <w:szCs w:val="15"/>
              </w:rPr>
            </w:pPr>
            <w:r>
              <w:rPr>
                <w:rFonts w:eastAsia="宋体"/>
                <w:sz w:val="15"/>
                <w:szCs w:val="15"/>
              </w:rPr>
              <w:t>0.0174</w:t>
            </w:r>
          </w:p>
        </w:tc>
        <w:tc>
          <w:tcPr>
            <w:tcW w:w="598" w:type="pct"/>
            <w:shd w:val="clear" w:color="auto" w:fill="auto"/>
            <w:vAlign w:val="center"/>
          </w:tcPr>
          <w:p w14:paraId="636001A5" w14:textId="77777777" w:rsidR="00430B98" w:rsidRDefault="00000000">
            <w:pPr>
              <w:adjustRightInd w:val="0"/>
              <w:jc w:val="center"/>
              <w:rPr>
                <w:rFonts w:eastAsia="宋体"/>
                <w:sz w:val="15"/>
                <w:szCs w:val="15"/>
              </w:rPr>
            </w:pPr>
            <w:r>
              <w:rPr>
                <w:rFonts w:eastAsia="宋体"/>
                <w:sz w:val="15"/>
                <w:szCs w:val="15"/>
              </w:rPr>
              <w:t>66</w:t>
            </w:r>
          </w:p>
        </w:tc>
        <w:tc>
          <w:tcPr>
            <w:tcW w:w="911" w:type="pct"/>
            <w:shd w:val="clear" w:color="auto" w:fill="auto"/>
            <w:vAlign w:val="center"/>
          </w:tcPr>
          <w:p w14:paraId="752BF4AC" w14:textId="77777777" w:rsidR="00430B98" w:rsidRDefault="00000000">
            <w:pPr>
              <w:adjustRightInd w:val="0"/>
              <w:jc w:val="center"/>
              <w:rPr>
                <w:rFonts w:eastAsia="宋体"/>
                <w:sz w:val="15"/>
                <w:szCs w:val="15"/>
              </w:rPr>
            </w:pPr>
            <w:r>
              <w:rPr>
                <w:rFonts w:eastAsia="宋体"/>
                <w:sz w:val="15"/>
                <w:szCs w:val="15"/>
              </w:rPr>
              <w:t>0.0176</w:t>
            </w:r>
          </w:p>
        </w:tc>
      </w:tr>
      <w:tr w:rsidR="00430B98" w14:paraId="57876044" w14:textId="77777777">
        <w:tc>
          <w:tcPr>
            <w:tcW w:w="484" w:type="pct"/>
            <w:shd w:val="clear" w:color="auto" w:fill="auto"/>
            <w:vAlign w:val="center"/>
          </w:tcPr>
          <w:p w14:paraId="399DC45F" w14:textId="77777777" w:rsidR="00430B98" w:rsidRDefault="00000000">
            <w:pPr>
              <w:adjustRightInd w:val="0"/>
              <w:jc w:val="center"/>
              <w:rPr>
                <w:rFonts w:eastAsia="宋体"/>
                <w:sz w:val="15"/>
                <w:szCs w:val="15"/>
              </w:rPr>
            </w:pPr>
            <w:r>
              <w:rPr>
                <w:rFonts w:eastAsia="宋体"/>
                <w:sz w:val="15"/>
                <w:szCs w:val="15"/>
              </w:rPr>
              <w:t>14</w:t>
            </w:r>
          </w:p>
        </w:tc>
        <w:tc>
          <w:tcPr>
            <w:tcW w:w="581" w:type="pct"/>
            <w:shd w:val="clear" w:color="auto" w:fill="auto"/>
            <w:vAlign w:val="center"/>
          </w:tcPr>
          <w:p w14:paraId="748339CA" w14:textId="77777777" w:rsidR="00430B98" w:rsidRDefault="00000000">
            <w:pPr>
              <w:adjustRightInd w:val="0"/>
              <w:jc w:val="center"/>
              <w:rPr>
                <w:rFonts w:eastAsia="宋体"/>
                <w:sz w:val="15"/>
                <w:szCs w:val="15"/>
              </w:rPr>
            </w:pPr>
            <w:r>
              <w:rPr>
                <w:rFonts w:eastAsia="宋体"/>
                <w:sz w:val="15"/>
                <w:szCs w:val="15"/>
              </w:rPr>
              <w:t>5</w:t>
            </w:r>
          </w:p>
        </w:tc>
        <w:tc>
          <w:tcPr>
            <w:tcW w:w="886" w:type="pct"/>
            <w:shd w:val="clear" w:color="auto" w:fill="auto"/>
            <w:vAlign w:val="center"/>
          </w:tcPr>
          <w:p w14:paraId="694CECF2" w14:textId="77777777" w:rsidR="00430B98" w:rsidRDefault="00000000">
            <w:pPr>
              <w:adjustRightInd w:val="0"/>
              <w:jc w:val="center"/>
              <w:rPr>
                <w:rFonts w:eastAsia="宋体"/>
                <w:sz w:val="15"/>
                <w:szCs w:val="15"/>
              </w:rPr>
            </w:pPr>
            <w:r>
              <w:rPr>
                <w:rFonts w:eastAsia="宋体"/>
                <w:sz w:val="15"/>
                <w:szCs w:val="15"/>
              </w:rPr>
              <w:t>0.0181</w:t>
            </w:r>
          </w:p>
        </w:tc>
        <w:tc>
          <w:tcPr>
            <w:tcW w:w="610" w:type="pct"/>
            <w:shd w:val="clear" w:color="auto" w:fill="auto"/>
            <w:vAlign w:val="center"/>
          </w:tcPr>
          <w:p w14:paraId="472AF5C7" w14:textId="77777777" w:rsidR="00430B98" w:rsidRDefault="00000000">
            <w:pPr>
              <w:adjustRightInd w:val="0"/>
              <w:jc w:val="center"/>
              <w:rPr>
                <w:rFonts w:eastAsia="宋体"/>
                <w:sz w:val="15"/>
                <w:szCs w:val="15"/>
              </w:rPr>
            </w:pPr>
            <w:r>
              <w:rPr>
                <w:rFonts w:eastAsia="宋体"/>
                <w:sz w:val="15"/>
                <w:szCs w:val="15"/>
              </w:rPr>
              <w:t>67</w:t>
            </w:r>
          </w:p>
        </w:tc>
        <w:tc>
          <w:tcPr>
            <w:tcW w:w="930" w:type="pct"/>
            <w:shd w:val="clear" w:color="auto" w:fill="auto"/>
            <w:vAlign w:val="center"/>
          </w:tcPr>
          <w:p w14:paraId="5623A26B" w14:textId="77777777" w:rsidR="00430B98" w:rsidRDefault="00000000">
            <w:pPr>
              <w:adjustRightInd w:val="0"/>
              <w:jc w:val="center"/>
              <w:rPr>
                <w:rFonts w:eastAsia="宋体"/>
                <w:sz w:val="15"/>
                <w:szCs w:val="15"/>
              </w:rPr>
            </w:pPr>
            <w:r>
              <w:rPr>
                <w:rFonts w:eastAsia="宋体"/>
                <w:sz w:val="15"/>
                <w:szCs w:val="15"/>
              </w:rPr>
              <w:t>0.0172</w:t>
            </w:r>
          </w:p>
        </w:tc>
        <w:tc>
          <w:tcPr>
            <w:tcW w:w="598" w:type="pct"/>
            <w:shd w:val="clear" w:color="auto" w:fill="auto"/>
            <w:vAlign w:val="center"/>
          </w:tcPr>
          <w:p w14:paraId="301AB585" w14:textId="77777777" w:rsidR="00430B98" w:rsidRDefault="00000000">
            <w:pPr>
              <w:adjustRightInd w:val="0"/>
              <w:jc w:val="center"/>
              <w:rPr>
                <w:rFonts w:eastAsia="宋体"/>
                <w:sz w:val="15"/>
                <w:szCs w:val="15"/>
              </w:rPr>
            </w:pPr>
            <w:r>
              <w:rPr>
                <w:rFonts w:eastAsia="宋体"/>
                <w:sz w:val="15"/>
                <w:szCs w:val="15"/>
              </w:rPr>
              <w:t>8</w:t>
            </w:r>
          </w:p>
        </w:tc>
        <w:tc>
          <w:tcPr>
            <w:tcW w:w="911" w:type="pct"/>
            <w:shd w:val="clear" w:color="auto" w:fill="auto"/>
            <w:vAlign w:val="center"/>
          </w:tcPr>
          <w:p w14:paraId="0BB27035" w14:textId="77777777" w:rsidR="00430B98" w:rsidRDefault="00000000">
            <w:pPr>
              <w:adjustRightInd w:val="0"/>
              <w:jc w:val="center"/>
              <w:rPr>
                <w:rFonts w:eastAsia="宋体"/>
                <w:sz w:val="15"/>
                <w:szCs w:val="15"/>
              </w:rPr>
            </w:pPr>
            <w:r>
              <w:rPr>
                <w:rFonts w:eastAsia="宋体"/>
                <w:sz w:val="15"/>
                <w:szCs w:val="15"/>
              </w:rPr>
              <w:t>0.0172</w:t>
            </w:r>
          </w:p>
        </w:tc>
      </w:tr>
      <w:tr w:rsidR="00430B98" w14:paraId="3762CE1A" w14:textId="77777777">
        <w:tc>
          <w:tcPr>
            <w:tcW w:w="484" w:type="pct"/>
            <w:tcBorders>
              <w:bottom w:val="single" w:sz="12" w:space="0" w:color="auto"/>
            </w:tcBorders>
            <w:shd w:val="clear" w:color="auto" w:fill="auto"/>
            <w:vAlign w:val="center"/>
          </w:tcPr>
          <w:p w14:paraId="7F8507B0" w14:textId="77777777" w:rsidR="00430B98" w:rsidRDefault="00000000">
            <w:pPr>
              <w:adjustRightInd w:val="0"/>
              <w:jc w:val="center"/>
              <w:rPr>
                <w:rFonts w:eastAsia="宋体"/>
                <w:sz w:val="15"/>
                <w:szCs w:val="15"/>
              </w:rPr>
            </w:pPr>
            <w:r>
              <w:rPr>
                <w:rFonts w:eastAsia="宋体"/>
                <w:sz w:val="15"/>
                <w:szCs w:val="15"/>
              </w:rPr>
              <w:t>15</w:t>
            </w:r>
          </w:p>
        </w:tc>
        <w:tc>
          <w:tcPr>
            <w:tcW w:w="581" w:type="pct"/>
            <w:tcBorders>
              <w:bottom w:val="single" w:sz="12" w:space="0" w:color="auto"/>
            </w:tcBorders>
            <w:shd w:val="clear" w:color="auto" w:fill="auto"/>
            <w:vAlign w:val="center"/>
          </w:tcPr>
          <w:p w14:paraId="2D84D5DD" w14:textId="77777777" w:rsidR="00430B98" w:rsidRDefault="00000000">
            <w:pPr>
              <w:adjustRightInd w:val="0"/>
              <w:jc w:val="center"/>
              <w:rPr>
                <w:rFonts w:eastAsia="宋体"/>
                <w:sz w:val="15"/>
                <w:szCs w:val="15"/>
              </w:rPr>
            </w:pPr>
            <w:r>
              <w:rPr>
                <w:rFonts w:eastAsia="宋体"/>
                <w:sz w:val="15"/>
                <w:szCs w:val="15"/>
              </w:rPr>
              <w:t>6</w:t>
            </w:r>
          </w:p>
        </w:tc>
        <w:tc>
          <w:tcPr>
            <w:tcW w:w="886" w:type="pct"/>
            <w:tcBorders>
              <w:bottom w:val="single" w:sz="12" w:space="0" w:color="auto"/>
            </w:tcBorders>
            <w:shd w:val="clear" w:color="auto" w:fill="auto"/>
            <w:vAlign w:val="center"/>
          </w:tcPr>
          <w:p w14:paraId="5C0D3A8D" w14:textId="77777777" w:rsidR="00430B98" w:rsidRDefault="00000000">
            <w:pPr>
              <w:adjustRightInd w:val="0"/>
              <w:jc w:val="center"/>
              <w:rPr>
                <w:rFonts w:eastAsia="宋体"/>
                <w:sz w:val="15"/>
                <w:szCs w:val="15"/>
              </w:rPr>
            </w:pPr>
            <w:r>
              <w:rPr>
                <w:rFonts w:eastAsia="宋体"/>
                <w:sz w:val="15"/>
                <w:szCs w:val="15"/>
              </w:rPr>
              <w:t>0.0181</w:t>
            </w:r>
          </w:p>
        </w:tc>
        <w:tc>
          <w:tcPr>
            <w:tcW w:w="610" w:type="pct"/>
            <w:tcBorders>
              <w:bottom w:val="single" w:sz="12" w:space="0" w:color="auto"/>
            </w:tcBorders>
            <w:shd w:val="clear" w:color="auto" w:fill="auto"/>
            <w:vAlign w:val="center"/>
          </w:tcPr>
          <w:p w14:paraId="028C2711" w14:textId="77777777" w:rsidR="00430B98" w:rsidRDefault="00000000">
            <w:pPr>
              <w:adjustRightInd w:val="0"/>
              <w:jc w:val="center"/>
              <w:rPr>
                <w:rFonts w:eastAsia="宋体"/>
                <w:sz w:val="15"/>
                <w:szCs w:val="15"/>
              </w:rPr>
            </w:pPr>
            <w:r>
              <w:rPr>
                <w:rFonts w:eastAsia="宋体"/>
                <w:sz w:val="15"/>
                <w:szCs w:val="15"/>
              </w:rPr>
              <w:t>53</w:t>
            </w:r>
          </w:p>
        </w:tc>
        <w:tc>
          <w:tcPr>
            <w:tcW w:w="930" w:type="pct"/>
            <w:tcBorders>
              <w:bottom w:val="single" w:sz="12" w:space="0" w:color="auto"/>
            </w:tcBorders>
            <w:shd w:val="clear" w:color="auto" w:fill="auto"/>
            <w:vAlign w:val="center"/>
          </w:tcPr>
          <w:p w14:paraId="55C3639B" w14:textId="77777777" w:rsidR="00430B98" w:rsidRDefault="00000000">
            <w:pPr>
              <w:adjustRightInd w:val="0"/>
              <w:jc w:val="center"/>
              <w:rPr>
                <w:rFonts w:eastAsia="宋体"/>
                <w:sz w:val="15"/>
                <w:szCs w:val="15"/>
              </w:rPr>
            </w:pPr>
            <w:r>
              <w:rPr>
                <w:rFonts w:eastAsia="宋体"/>
                <w:sz w:val="15"/>
                <w:szCs w:val="15"/>
              </w:rPr>
              <w:t>0.0170</w:t>
            </w:r>
          </w:p>
        </w:tc>
        <w:tc>
          <w:tcPr>
            <w:tcW w:w="598" w:type="pct"/>
            <w:tcBorders>
              <w:bottom w:val="single" w:sz="12" w:space="0" w:color="auto"/>
            </w:tcBorders>
            <w:shd w:val="clear" w:color="auto" w:fill="auto"/>
            <w:vAlign w:val="center"/>
          </w:tcPr>
          <w:p w14:paraId="43D12680" w14:textId="77777777" w:rsidR="00430B98" w:rsidRDefault="00000000">
            <w:pPr>
              <w:adjustRightInd w:val="0"/>
              <w:jc w:val="center"/>
              <w:rPr>
                <w:rFonts w:eastAsia="宋体"/>
                <w:sz w:val="15"/>
                <w:szCs w:val="15"/>
              </w:rPr>
            </w:pPr>
            <w:r>
              <w:rPr>
                <w:rFonts w:eastAsia="宋体"/>
                <w:sz w:val="15"/>
                <w:szCs w:val="15"/>
              </w:rPr>
              <w:t>13</w:t>
            </w:r>
          </w:p>
        </w:tc>
        <w:tc>
          <w:tcPr>
            <w:tcW w:w="911" w:type="pct"/>
            <w:tcBorders>
              <w:bottom w:val="single" w:sz="12" w:space="0" w:color="auto"/>
            </w:tcBorders>
            <w:shd w:val="clear" w:color="auto" w:fill="auto"/>
            <w:vAlign w:val="center"/>
          </w:tcPr>
          <w:p w14:paraId="49BECA46" w14:textId="77777777" w:rsidR="00430B98" w:rsidRDefault="00000000">
            <w:pPr>
              <w:adjustRightInd w:val="0"/>
              <w:jc w:val="center"/>
              <w:rPr>
                <w:rFonts w:eastAsia="宋体"/>
                <w:sz w:val="15"/>
                <w:szCs w:val="15"/>
              </w:rPr>
            </w:pPr>
            <w:r>
              <w:rPr>
                <w:rFonts w:eastAsia="宋体"/>
                <w:sz w:val="15"/>
                <w:szCs w:val="15"/>
              </w:rPr>
              <w:t>0.0170</w:t>
            </w:r>
          </w:p>
        </w:tc>
      </w:tr>
    </w:tbl>
    <w:p w14:paraId="648979C9" w14:textId="6DEB2F52" w:rsidR="00430B98" w:rsidRDefault="00000000">
      <w:pPr>
        <w:pStyle w:val="PARA"/>
        <w:rPr>
          <w:lang w:eastAsia="zh-CN"/>
        </w:rPr>
      </w:pPr>
      <w:r>
        <w:rPr>
          <w:rFonts w:hint="eastAsia"/>
          <w:lang w:eastAsia="zh-CN"/>
        </w:rPr>
        <w:t>The three methods in</w:t>
      </w:r>
      <w:r>
        <w:rPr>
          <w:lang w:eastAsia="zh-CN"/>
        </w:rPr>
        <w:t xml:space="preserve"> </w:t>
      </w:r>
      <w:r>
        <w:rPr>
          <w:lang w:eastAsia="zh-CN"/>
        </w:rPr>
        <w:fldChar w:fldCharType="begin"/>
      </w:r>
      <w:r>
        <w:rPr>
          <w:lang w:eastAsia="zh-CN"/>
        </w:rPr>
        <w:instrText xml:space="preserve"> REF _Ref183967495 \r \h  \* MERGEFORMAT </w:instrText>
      </w:r>
      <w:r>
        <w:rPr>
          <w:lang w:eastAsia="zh-CN"/>
        </w:rPr>
      </w:r>
      <w:r>
        <w:rPr>
          <w:lang w:eastAsia="zh-CN"/>
        </w:rPr>
        <w:fldChar w:fldCharType="separate"/>
      </w:r>
      <w:r>
        <w:rPr>
          <w:lang w:eastAsia="zh-CN"/>
        </w:rPr>
        <w:t>TABLE 6</w:t>
      </w:r>
      <w:r>
        <w:rPr>
          <w:lang w:eastAsia="zh-CN"/>
        </w:rPr>
        <w:fldChar w:fldCharType="end"/>
      </w:r>
      <w:r>
        <w:rPr>
          <w:lang w:eastAsia="zh-CN"/>
        </w:rPr>
        <w:t xml:space="preserve"> </w:t>
      </w:r>
      <w:r>
        <w:rPr>
          <w:rFonts w:cs="Times New Roman"/>
          <w:lang w:eastAsia="zh-CN"/>
        </w:rPr>
        <w:t>exhibit a consistent ranking of specific nodes. Notably, Node 37 is ranked relatively high in both AHP and AHP-FCM approaches. In terms of data distribution, the variability observed in the data derived from IAHP-FCM is significantly greater, with a variance of 0.1114. This result suggests that IAHP-FCM method is sensitive to the levels of weaknesses among different nodes and so it differentiates in a much better manner. The variances, when measured using AHP by Expert 1 and AHP-FCM were 0.0105 and 0.0698 respectively, which implied homogeneous distribution and lack of sensitivity among node differences. This analysis underlines the necessity and validity of the proposed model</w:t>
      </w:r>
      <w:r>
        <w:rPr>
          <w:lang w:eastAsia="zh-CN"/>
        </w:rPr>
        <w:t>.</w:t>
      </w:r>
    </w:p>
    <w:p w14:paraId="0911F2A8" w14:textId="77777777" w:rsidR="00430B98" w:rsidRDefault="00000000">
      <w:pPr>
        <w:pStyle w:val="H3"/>
        <w:numPr>
          <w:ilvl w:val="0"/>
          <w:numId w:val="18"/>
        </w:numPr>
      </w:pPr>
      <w:r>
        <w:t>Analysis of model sophistication</w:t>
      </w:r>
    </w:p>
    <w:p w14:paraId="1096DA52" w14:textId="4330D543" w:rsidR="00430B98" w:rsidRDefault="00000000">
      <w:pPr>
        <w:pStyle w:val="PARA"/>
        <w:rPr>
          <w:lang w:eastAsia="zh-CN"/>
        </w:rPr>
      </w:pPr>
      <w:r>
        <w:rPr>
          <w:rFonts w:cs="Times New Roman"/>
          <w:lang w:eastAsia="zh-CN"/>
        </w:rPr>
        <w:t>In this paper, the six nodes with the lowest values from the enhanced node degree index, improved node voltage stability index, traditional AHP analysis, AHP-FCM, and IAHP-FCM are used to validate the accuracy and improvement of IAHP-FCM. The attacks and removal of these nodes are simulated to analyze the stability margin of the power grid. This method is then compared to the random node attack strategy of Liu et al</w:t>
      </w:r>
      <w:r>
        <w:rPr>
          <w:rFonts w:cs="Times New Roman" w:hint="eastAsia"/>
          <w:lang w:eastAsia="zh-CN"/>
        </w:rPr>
        <w:t xml:space="preserve"> </w:t>
      </w:r>
      <w:r>
        <w:rPr>
          <w:rFonts w:cs="Times New Roman"/>
          <w:lang w:eastAsia="zh-CN"/>
        </w:rPr>
        <w:fldChar w:fldCharType="begin"/>
      </w:r>
      <w:r>
        <w:rPr>
          <w:rFonts w:cs="Times New Roman"/>
          <w:lang w:eastAsia="zh-CN"/>
        </w:rPr>
        <w:instrText xml:space="preserve"> REF _Ref163501435 \r \h  \* MERGEFORMAT </w:instrText>
      </w:r>
      <w:r>
        <w:rPr>
          <w:rFonts w:cs="Times New Roman"/>
          <w:lang w:eastAsia="zh-CN"/>
        </w:rPr>
      </w:r>
      <w:r>
        <w:rPr>
          <w:rFonts w:cs="Times New Roman"/>
          <w:lang w:eastAsia="zh-CN"/>
        </w:rPr>
        <w:fldChar w:fldCharType="separate"/>
      </w:r>
      <w:r>
        <w:rPr>
          <w:rFonts w:cs="Times New Roman"/>
          <w:lang w:eastAsia="zh-CN"/>
        </w:rPr>
        <w:t>[25]</w:t>
      </w:r>
      <w:r>
        <w:rPr>
          <w:rFonts w:cs="Times New Roman"/>
          <w:lang w:eastAsia="zh-CN"/>
        </w:rPr>
        <w:fldChar w:fldCharType="end"/>
      </w:r>
      <w:r>
        <w:rPr>
          <w:rFonts w:cs="Times New Roman"/>
          <w:lang w:eastAsia="zh-CN"/>
        </w:rPr>
        <w:t>. Normalized results of this comparison are shown in</w:t>
      </w:r>
      <w:r>
        <w:rPr>
          <w:lang w:eastAsia="zh-CN"/>
        </w:rPr>
        <w:t xml:space="preserve"> </w:t>
      </w:r>
      <w:r>
        <w:rPr>
          <w:lang w:eastAsia="zh-CN"/>
        </w:rPr>
        <w:fldChar w:fldCharType="begin"/>
      </w:r>
      <w:r>
        <w:rPr>
          <w:lang w:eastAsia="zh-CN"/>
        </w:rPr>
        <w:instrText xml:space="preserve"> REF _Ref183967460 \r \h  \* MERGEFORMAT </w:instrText>
      </w:r>
      <w:r>
        <w:rPr>
          <w:lang w:eastAsia="zh-CN"/>
        </w:rPr>
      </w:r>
      <w:r>
        <w:rPr>
          <w:lang w:eastAsia="zh-CN"/>
        </w:rPr>
        <w:fldChar w:fldCharType="separate"/>
      </w:r>
      <w:r>
        <w:rPr>
          <w:lang w:eastAsia="zh-CN"/>
        </w:rPr>
        <w:t>FIGU</w:t>
      </w:r>
      <w:r>
        <w:rPr>
          <w:lang w:eastAsia="zh-CN"/>
        </w:rPr>
        <w:t>R</w:t>
      </w:r>
      <w:r>
        <w:rPr>
          <w:lang w:eastAsia="zh-CN"/>
        </w:rPr>
        <w:t>E 7</w:t>
      </w:r>
      <w:r>
        <w:rPr>
          <w:lang w:eastAsia="zh-CN"/>
        </w:rPr>
        <w:fldChar w:fldCharType="end"/>
      </w:r>
      <w:r>
        <w:rPr>
          <w:lang w:eastAsia="zh-CN"/>
        </w:rPr>
        <w:t>.</w:t>
      </w:r>
    </w:p>
    <w:p w14:paraId="0642339D" w14:textId="77777777" w:rsidR="00430B98" w:rsidRDefault="00000000">
      <w:pPr>
        <w:pStyle w:val="PARA"/>
        <w:spacing w:line="240" w:lineRule="auto"/>
        <w:jc w:val="center"/>
        <w:rPr>
          <w:lang w:eastAsia="zh-CN"/>
        </w:rPr>
      </w:pPr>
      <w:r>
        <w:rPr>
          <w:rFonts w:hint="eastAsia"/>
          <w:noProof/>
          <w:szCs w:val="21"/>
        </w:rPr>
        <w:drawing>
          <wp:inline distT="0" distB="0" distL="0" distR="0" wp14:anchorId="29E7497B" wp14:editId="28FAB88B">
            <wp:extent cx="2835910" cy="2291715"/>
            <wp:effectExtent l="0" t="0" r="2540" b="0"/>
            <wp:docPr id="9750340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034059" name="图片 3"/>
                    <pic:cNvPicPr>
                      <a:picLocks noChangeAspect="1" noChangeArrowheads="1"/>
                    </pic:cNvPicPr>
                  </pic:nvPicPr>
                  <pic:blipFill>
                    <a:blip r:embed="rId58">
                      <a:extLst>
                        <a:ext uri="{28A0092B-C50C-407E-A947-70E740481C1C}">
                          <a14:useLocalDpi xmlns:a14="http://schemas.microsoft.com/office/drawing/2010/main" val="0"/>
                        </a:ext>
                      </a:extLst>
                    </a:blip>
                    <a:srcRect l="6078" t="3166" r="8249" b="2164"/>
                    <a:stretch>
                      <a:fillRect/>
                    </a:stretch>
                  </pic:blipFill>
                  <pic:spPr>
                    <a:xfrm>
                      <a:off x="0" y="0"/>
                      <a:ext cx="2835910" cy="2291715"/>
                    </a:xfrm>
                    <a:prstGeom prst="rect">
                      <a:avLst/>
                    </a:prstGeom>
                    <a:noFill/>
                    <a:ln>
                      <a:noFill/>
                    </a:ln>
                  </pic:spPr>
                </pic:pic>
              </a:graphicData>
            </a:graphic>
          </wp:inline>
        </w:drawing>
      </w:r>
    </w:p>
    <w:p w14:paraId="0EBB73B1" w14:textId="0391C28B" w:rsidR="00430B98" w:rsidRDefault="00000000">
      <w:pPr>
        <w:pStyle w:val="FigCaption"/>
      </w:pPr>
      <w:bookmarkStart w:id="14" w:name="_Ref183967460"/>
      <w:r>
        <w:rPr>
          <w:rFonts w:hint="eastAsia"/>
          <w:lang w:eastAsia="zh-CN"/>
        </w:rPr>
        <w:t>System stability margin variations under different attack modes</w:t>
      </w:r>
      <w:bookmarkEnd w:id="14"/>
      <w:r>
        <w:rPr>
          <w:rFonts w:hint="eastAsia"/>
          <w:lang w:eastAsia="zh-CN"/>
        </w:rPr>
        <w:t>.</w:t>
      </w:r>
    </w:p>
    <w:p w14:paraId="48520C9D" w14:textId="77777777" w:rsidR="00430B98" w:rsidRDefault="00430B98">
      <w:pPr>
        <w:pStyle w:val="PARA"/>
        <w:rPr>
          <w:lang w:eastAsia="zh-CN"/>
        </w:rPr>
      </w:pPr>
    </w:p>
    <w:p w14:paraId="0EBACF89" w14:textId="6874B05E" w:rsidR="00430B98" w:rsidRDefault="00000000">
      <w:pPr>
        <w:pStyle w:val="PARA"/>
        <w:rPr>
          <w:rFonts w:cs="Times New Roman"/>
          <w:lang w:eastAsia="zh-CN"/>
        </w:rPr>
      </w:pPr>
      <w:r>
        <w:rPr>
          <w:rFonts w:cs="Times New Roman"/>
          <w:lang w:eastAsia="zh-CN"/>
        </w:rPr>
        <w:t>The variations in system stability margins in</w:t>
      </w:r>
      <w:r>
        <w:rPr>
          <w:lang w:eastAsia="zh-CN"/>
        </w:rPr>
        <w:t xml:space="preserve"> </w:t>
      </w:r>
      <w:r>
        <w:rPr>
          <w:lang w:eastAsia="zh-CN"/>
        </w:rPr>
        <w:fldChar w:fldCharType="begin"/>
      </w:r>
      <w:r>
        <w:rPr>
          <w:lang w:eastAsia="zh-CN"/>
        </w:rPr>
        <w:instrText xml:space="preserve"> REF _Ref183967460 \r \h  \* MERGEFORMAT </w:instrText>
      </w:r>
      <w:r>
        <w:rPr>
          <w:lang w:eastAsia="zh-CN"/>
        </w:rPr>
      </w:r>
      <w:r>
        <w:rPr>
          <w:lang w:eastAsia="zh-CN"/>
        </w:rPr>
        <w:fldChar w:fldCharType="separate"/>
      </w:r>
      <w:r>
        <w:rPr>
          <w:lang w:eastAsia="zh-CN"/>
        </w:rPr>
        <w:t>FIGUR</w:t>
      </w:r>
      <w:r>
        <w:rPr>
          <w:lang w:eastAsia="zh-CN"/>
        </w:rPr>
        <w:t>E</w:t>
      </w:r>
      <w:r>
        <w:rPr>
          <w:lang w:eastAsia="zh-CN"/>
        </w:rPr>
        <w:t xml:space="preserve"> 7</w:t>
      </w:r>
      <w:r>
        <w:rPr>
          <w:lang w:eastAsia="zh-CN"/>
        </w:rPr>
        <w:fldChar w:fldCharType="end"/>
      </w:r>
      <w:r>
        <w:rPr>
          <w:lang w:eastAsia="zh-CN"/>
        </w:rPr>
        <w:t xml:space="preserve"> </w:t>
      </w:r>
      <w:r>
        <w:rPr>
          <w:rFonts w:cs="Times New Roman"/>
          <w:lang w:eastAsia="zh-CN"/>
        </w:rPr>
        <w:t>across different attack scenarios provide the following insights:</w:t>
      </w:r>
    </w:p>
    <w:p w14:paraId="2FB86ED9" w14:textId="5B56C6CD" w:rsidR="00430B98" w:rsidRDefault="00000000">
      <w:pPr>
        <w:pStyle w:val="PARA"/>
        <w:ind w:firstLineChars="71" w:firstLine="141"/>
        <w:rPr>
          <w:rFonts w:cs="Times New Roman"/>
          <w:lang w:eastAsia="zh-CN"/>
        </w:rPr>
      </w:pPr>
      <w:r>
        <w:rPr>
          <w:rFonts w:cs="Times New Roman"/>
          <w:lang w:eastAsia="zh-CN"/>
        </w:rPr>
        <w:t>With the increase in the number of attacked nodes, the stability margin of the power grid declines gradually. Among the five attack modes compared in this paper, the decline in stability margin is the most gradual under the random node attack mode, reflecting the importance of key nodes in the power system. In contrast, the stability margin decreases most quickly under the proposed attack scheme using IAHP-FCM model in this paper, which further demonstrates the effectiveness of the proposed model.</w:t>
      </w:r>
    </w:p>
    <w:p w14:paraId="51813786" w14:textId="66E5F0F4" w:rsidR="00430B98" w:rsidRDefault="00000000">
      <w:pPr>
        <w:pStyle w:val="PARA"/>
        <w:ind w:firstLineChars="71" w:firstLine="141"/>
        <w:rPr>
          <w:rFonts w:cs="Times New Roman"/>
          <w:lang w:eastAsia="zh-CN"/>
        </w:rPr>
      </w:pPr>
      <w:r>
        <w:rPr>
          <w:rFonts w:cs="Times New Roman"/>
          <w:lang w:eastAsia="zh-CN"/>
        </w:rPr>
        <w:lastRenderedPageBreak/>
        <w:t>It follows from the analysis that there are significant differences between the node voltage stability index attack mode and the enhanced node degree index when compared under a single metric. Specifically, when targeting the node degree index, the system's stability margin experiences a significantly more pronounced decline following the first and second attacks in comparison to the voltage stability index. However, as the number of compromised nodes escalates, the rate of decline in the system stability margin under the voltage stability index attack mode exceeds that of the node degree index attack mode. This observation underscores the limitations inherent in relying on a single metric for comprehensive assessment.</w:t>
      </w:r>
    </w:p>
    <w:p w14:paraId="653BEE76" w14:textId="190AB213" w:rsidR="00430B98" w:rsidRDefault="00000000">
      <w:pPr>
        <w:pStyle w:val="PARA"/>
        <w:ind w:firstLineChars="71" w:firstLine="141"/>
        <w:rPr>
          <w:lang w:eastAsia="zh-CN"/>
        </w:rPr>
      </w:pPr>
      <w:r>
        <w:rPr>
          <w:rFonts w:cs="Times New Roman"/>
          <w:lang w:eastAsia="zh-CN"/>
        </w:rPr>
        <w:t>For random node attacks, as well as for AHP and AHP-FCM methods, there are cases where the stability margin of the system does not practically change after an attack on some nodes. The above phenomenon, however, ensues from very particular features of a ring network, distributed power sources, wherein systems in which nodes that happened to be deemed as 'critical' in a given arrangement, lose most, if not all, relevance owing to a topological feature given by this ring. For example, in the case of the traditional AHP method, after the second attack on Node 4, followed by an attack on Node 11, the system was still in acceptable operation conditions due to the presence of the ring network and DG, and did not show major variations in stability margin. This fact reveals that in that instant of operation, system Node 2 was significantly less vulnerable. Conversely, regarding the attack on IAHP-FCM model, each new attack caused more and more degradation in system stability margin, and hence more reduction in the contribution of ring network and DG to reducing the vulnerability grade of the system nodes. It underlines, as a further confirmation, the efficiency of the scheme proposed</w:t>
      </w:r>
      <w:r>
        <w:rPr>
          <w:lang w:eastAsia="zh-CN"/>
        </w:rPr>
        <w:t>.</w:t>
      </w:r>
    </w:p>
    <w:p w14:paraId="4EA86415" w14:textId="77777777" w:rsidR="00430B98" w:rsidRDefault="00000000">
      <w:pPr>
        <w:pStyle w:val="H1ListSpace"/>
      </w:pPr>
      <w:r>
        <w:t>C</w:t>
      </w:r>
      <w:r>
        <w:rPr>
          <w:rFonts w:hint="eastAsia"/>
          <w:lang w:eastAsia="zh-CN"/>
        </w:rPr>
        <w:t>ONCLUSION</w:t>
      </w:r>
    </w:p>
    <w:p w14:paraId="2D146095" w14:textId="0B344704" w:rsidR="00430B98" w:rsidRDefault="00000000">
      <w:pPr>
        <w:pStyle w:val="PARA"/>
        <w:rPr>
          <w:rFonts w:cs="Times New Roman"/>
          <w:lang w:eastAsia="zh-CN"/>
        </w:rPr>
      </w:pPr>
      <w:r>
        <w:rPr>
          <w:rFonts w:cs="Times New Roman"/>
          <w:lang w:eastAsia="zh-CN"/>
        </w:rPr>
        <w:t xml:space="preserve">This study </w:t>
      </w:r>
      <w:r>
        <w:rPr>
          <w:lang w:eastAsia="zh-CN"/>
        </w:rPr>
        <w:t>proposes</w:t>
      </w:r>
      <w:r>
        <w:rPr>
          <w:rFonts w:cs="Times New Roman"/>
          <w:lang w:eastAsia="zh-CN"/>
        </w:rPr>
        <w:t xml:space="preserve"> IAHP-FCM comprehensive assessment model, based on complex network theory, to effectively identify weak nodes within complex distribution network systems. The proposed model addresses the limitations of single-index approaches by integrating multiple indicators, thereby broadening its applicability and accounting for the interplay of network structure and operational dynamics. Its significant advantages are particularly evident in distribution networks characterized by ring structures and </w:t>
      </w:r>
      <w:r>
        <w:rPr>
          <w:rFonts w:cs="Times New Roman" w:hint="eastAsia"/>
          <w:lang w:eastAsia="zh-CN"/>
        </w:rPr>
        <w:t xml:space="preserve">DG. </w:t>
      </w:r>
    </w:p>
    <w:p w14:paraId="01C9FDA3" w14:textId="6199FF24" w:rsidR="00430B98" w:rsidRDefault="00000000">
      <w:pPr>
        <w:pStyle w:val="PARA"/>
        <w:rPr>
          <w:lang w:eastAsia="zh-CN"/>
        </w:rPr>
      </w:pPr>
      <w:r>
        <w:rPr>
          <w:rFonts w:cs="Times New Roman"/>
          <w:lang w:eastAsia="zh-CN"/>
        </w:rPr>
        <w:t>Through simulation and analysis on IEEE-69 complex active distribution network, the model has demonstrated a notable improvement in the accuracy of weak node identification. These results affirm its potential as a reliable tool for enhancing grid resilience and operational efficiency.</w:t>
      </w:r>
      <w:r>
        <w:rPr>
          <w:rFonts w:cs="Times New Roman" w:hint="eastAsia"/>
          <w:lang w:eastAsia="zh-CN"/>
        </w:rPr>
        <w:t xml:space="preserve"> </w:t>
      </w:r>
      <w:r>
        <w:rPr>
          <w:rFonts w:cs="Times New Roman"/>
          <w:lang w:eastAsia="zh-CN"/>
        </w:rPr>
        <w:t xml:space="preserve">However, further research is necessary to address critical challenges, including the nonlinear dynamics introduced by high-penetration distributed energy sources, the cascading impacts of cyber-attacks, and the model's performance under islanded operation scenarios. Exploring the effectiveness of the proposed improvement metrics in these contexts will be </w:t>
      </w:r>
      <w:r>
        <w:rPr>
          <w:rFonts w:cs="Times New Roman"/>
          <w:lang w:eastAsia="zh-CN"/>
        </w:rPr>
        <w:t>crucial. Strengthening the model's capacity to identify and mitigate dynamic disturbances is essential for ensuring the resilience and stability of distribution networks in increasingly complex and variable operational environments</w:t>
      </w:r>
      <w:r>
        <w:rPr>
          <w:rFonts w:hint="eastAsia"/>
          <w:lang w:eastAsia="zh-CN"/>
        </w:rPr>
        <w:t>.</w:t>
      </w:r>
    </w:p>
    <w:p w14:paraId="3D1410F6" w14:textId="77777777" w:rsidR="00430B98" w:rsidRDefault="00430B98">
      <w:pPr>
        <w:pStyle w:val="PARA"/>
        <w:rPr>
          <w:lang w:eastAsia="zh-CN"/>
        </w:rPr>
      </w:pPr>
    </w:p>
    <w:p w14:paraId="45DB706E" w14:textId="77777777" w:rsidR="00430B98" w:rsidRDefault="00000000">
      <w:pPr>
        <w:pStyle w:val="H1"/>
        <w:spacing w:before="300"/>
      </w:pPr>
      <w:r>
        <w:t>REFERENCES</w:t>
      </w:r>
    </w:p>
    <w:p w14:paraId="0E750C3F" w14:textId="77777777" w:rsidR="00430B98" w:rsidRDefault="00000000">
      <w:pPr>
        <w:pStyle w:val="a"/>
        <w:numPr>
          <w:ilvl w:val="0"/>
          <w:numId w:val="19"/>
        </w:numPr>
        <w:ind w:left="373" w:hangingChars="230" w:hanging="373"/>
        <w:rPr>
          <w:rFonts w:ascii="Times New Roman" w:eastAsia="宋体" w:hAnsi="Times New Roman"/>
          <w:sz w:val="16"/>
          <w:szCs w:val="16"/>
        </w:rPr>
      </w:pPr>
      <w:bookmarkStart w:id="15" w:name="_Ref163500830"/>
      <w:r>
        <w:rPr>
          <w:rFonts w:ascii="Times New Roman" w:eastAsia="宋体" w:hAnsi="Times New Roman"/>
          <w:sz w:val="16"/>
          <w:szCs w:val="16"/>
        </w:rPr>
        <w:t xml:space="preserve">Mahmoodi </w:t>
      </w:r>
      <w:proofErr w:type="gramStart"/>
      <w:r>
        <w:rPr>
          <w:rFonts w:ascii="Times New Roman" w:eastAsia="宋体" w:hAnsi="Times New Roman"/>
          <w:sz w:val="16"/>
          <w:szCs w:val="16"/>
        </w:rPr>
        <w:t>M ,Abadi</w:t>
      </w:r>
      <w:proofErr w:type="gramEnd"/>
      <w:r>
        <w:rPr>
          <w:rFonts w:ascii="Times New Roman" w:eastAsia="宋体" w:hAnsi="Times New Roman"/>
          <w:sz w:val="16"/>
          <w:szCs w:val="16"/>
        </w:rPr>
        <w:t xml:space="preserve"> R N M S ,</w:t>
      </w:r>
      <w:proofErr w:type="spellStart"/>
      <w:r>
        <w:rPr>
          <w:rFonts w:ascii="Times New Roman" w:eastAsia="宋体" w:hAnsi="Times New Roman"/>
          <w:sz w:val="16"/>
          <w:szCs w:val="16"/>
        </w:rPr>
        <w:t>Attarha</w:t>
      </w:r>
      <w:proofErr w:type="spellEnd"/>
      <w:r>
        <w:rPr>
          <w:rFonts w:ascii="Times New Roman" w:eastAsia="宋体" w:hAnsi="Times New Roman"/>
          <w:sz w:val="16"/>
          <w:szCs w:val="16"/>
        </w:rPr>
        <w:t xml:space="preserve"> A , et al. Data-driven Distributionally Adjustable Robust Chance-constrained DG Capacity Assessment [J]. Journal of Modern Power Systems and Clean Energy, 2024, 12 (01): 115-127.</w:t>
      </w:r>
      <w:bookmarkEnd w:id="15"/>
    </w:p>
    <w:p w14:paraId="3B639006" w14:textId="77777777" w:rsidR="00430B98" w:rsidRDefault="00000000">
      <w:pPr>
        <w:pStyle w:val="a"/>
        <w:numPr>
          <w:ilvl w:val="0"/>
          <w:numId w:val="19"/>
        </w:numPr>
        <w:ind w:left="373" w:hangingChars="230" w:hanging="373"/>
        <w:rPr>
          <w:rFonts w:ascii="Times New Roman" w:eastAsia="宋体" w:hAnsi="Times New Roman"/>
          <w:sz w:val="16"/>
          <w:szCs w:val="16"/>
        </w:rPr>
      </w:pPr>
      <w:bookmarkStart w:id="16" w:name="_Ref187675959"/>
      <w:proofErr w:type="spellStart"/>
      <w:r>
        <w:rPr>
          <w:rFonts w:ascii="Times New Roman" w:eastAsia="宋体" w:hAnsi="Times New Roman"/>
          <w:sz w:val="16"/>
          <w:szCs w:val="16"/>
        </w:rPr>
        <w:t>Tianhua</w:t>
      </w:r>
      <w:proofErr w:type="spellEnd"/>
      <w:r>
        <w:rPr>
          <w:rFonts w:ascii="Times New Roman" w:eastAsia="宋体" w:hAnsi="Times New Roman"/>
          <w:sz w:val="16"/>
          <w:szCs w:val="16"/>
        </w:rPr>
        <w:t xml:space="preserve"> </w:t>
      </w:r>
      <w:proofErr w:type="spellStart"/>
      <w:proofErr w:type="gramStart"/>
      <w:r>
        <w:rPr>
          <w:rFonts w:ascii="Times New Roman" w:eastAsia="宋体" w:hAnsi="Times New Roman"/>
          <w:sz w:val="16"/>
          <w:szCs w:val="16"/>
        </w:rPr>
        <w:t>Li,Yanchao</w:t>
      </w:r>
      <w:proofErr w:type="spellEnd"/>
      <w:proofErr w:type="gramEnd"/>
      <w:r>
        <w:rPr>
          <w:rFonts w:ascii="Times New Roman" w:eastAsia="宋体" w:hAnsi="Times New Roman"/>
          <w:sz w:val="16"/>
          <w:szCs w:val="16"/>
        </w:rPr>
        <w:t xml:space="preserve"> </w:t>
      </w:r>
      <w:proofErr w:type="spellStart"/>
      <w:r>
        <w:rPr>
          <w:rFonts w:ascii="Times New Roman" w:eastAsia="宋体" w:hAnsi="Times New Roman"/>
          <w:sz w:val="16"/>
          <w:szCs w:val="16"/>
        </w:rPr>
        <w:t>Du,Yongbo</w:t>
      </w:r>
      <w:proofErr w:type="spellEnd"/>
      <w:r>
        <w:rPr>
          <w:rFonts w:ascii="Times New Roman" w:eastAsia="宋体" w:hAnsi="Times New Roman"/>
          <w:sz w:val="16"/>
          <w:szCs w:val="16"/>
        </w:rPr>
        <w:t xml:space="preserve"> Yuan. Use of Variable Fuzzy Clustering to Quantify the Vulnerability of a Power Grid to Earthquake Damage[J]. Sustainability, 2019, 11: 5633.</w:t>
      </w:r>
      <w:bookmarkEnd w:id="16"/>
    </w:p>
    <w:p w14:paraId="7599066D" w14:textId="77777777" w:rsidR="00430B98" w:rsidRDefault="00000000">
      <w:pPr>
        <w:pStyle w:val="a"/>
        <w:numPr>
          <w:ilvl w:val="0"/>
          <w:numId w:val="19"/>
        </w:numPr>
        <w:ind w:left="373" w:hangingChars="230" w:hanging="373"/>
        <w:rPr>
          <w:rFonts w:ascii="Times New Roman" w:eastAsia="宋体" w:hAnsi="Times New Roman"/>
          <w:sz w:val="16"/>
          <w:szCs w:val="16"/>
        </w:rPr>
      </w:pPr>
      <w:bookmarkStart w:id="17" w:name="_Ref187675964"/>
      <w:r>
        <w:rPr>
          <w:rFonts w:ascii="Times New Roman" w:eastAsia="宋体" w:hAnsi="Times New Roman"/>
          <w:sz w:val="16"/>
          <w:szCs w:val="16"/>
        </w:rPr>
        <w:t xml:space="preserve">LIU Xiaoming, FENG </w:t>
      </w:r>
      <w:proofErr w:type="spellStart"/>
      <w:r>
        <w:rPr>
          <w:rFonts w:ascii="Times New Roman" w:eastAsia="宋体" w:hAnsi="Times New Roman"/>
          <w:sz w:val="16"/>
          <w:szCs w:val="16"/>
        </w:rPr>
        <w:t>Zihang</w:t>
      </w:r>
      <w:proofErr w:type="spellEnd"/>
      <w:r>
        <w:rPr>
          <w:rFonts w:ascii="Times New Roman" w:eastAsia="宋体" w:hAnsi="Times New Roman"/>
          <w:sz w:val="16"/>
          <w:szCs w:val="16"/>
        </w:rPr>
        <w:t xml:space="preserve">, CHEN Hai, et </w:t>
      </w:r>
      <w:proofErr w:type="gramStart"/>
      <w:r>
        <w:rPr>
          <w:rFonts w:ascii="Times New Roman" w:eastAsia="宋体" w:hAnsi="Times New Roman"/>
          <w:sz w:val="16"/>
          <w:szCs w:val="16"/>
        </w:rPr>
        <w:t>al .</w:t>
      </w:r>
      <w:proofErr w:type="gramEnd"/>
      <w:r>
        <w:rPr>
          <w:rFonts w:ascii="Times New Roman" w:eastAsia="宋体" w:hAnsi="Times New Roman"/>
          <w:sz w:val="16"/>
          <w:szCs w:val="16"/>
        </w:rPr>
        <w:t xml:space="preserve"> Transient Fault Analysis of Short Circuit Faults in DC Distribution Grids with Distributed Generators[J]. Proceedings of the CSU-EPSA, 2024(4):1-10.</w:t>
      </w:r>
      <w:bookmarkEnd w:id="17"/>
      <w:r>
        <w:rPr>
          <w:rFonts w:ascii="Times New Roman" w:eastAsia="宋体" w:hAnsi="Times New Roman"/>
          <w:sz w:val="16"/>
          <w:szCs w:val="16"/>
        </w:rPr>
        <w:t xml:space="preserve"> </w:t>
      </w:r>
    </w:p>
    <w:p w14:paraId="0A98720C" w14:textId="77777777" w:rsidR="00430B98" w:rsidRDefault="00000000">
      <w:pPr>
        <w:pStyle w:val="a"/>
        <w:numPr>
          <w:ilvl w:val="0"/>
          <w:numId w:val="19"/>
        </w:numPr>
        <w:rPr>
          <w:rFonts w:ascii="Times New Roman" w:eastAsia="宋体" w:hAnsi="Times New Roman"/>
          <w:sz w:val="16"/>
          <w:szCs w:val="16"/>
        </w:rPr>
      </w:pPr>
      <w:bookmarkStart w:id="18" w:name="_Ref175430754"/>
      <w:r>
        <w:rPr>
          <w:rFonts w:ascii="Times New Roman" w:eastAsia="宋体" w:hAnsi="Times New Roman"/>
          <w:sz w:val="16"/>
          <w:szCs w:val="16"/>
        </w:rPr>
        <w:t>DONG Wu</w:t>
      </w:r>
      <w:r>
        <w:rPr>
          <w:rFonts w:ascii="Times New Roman" w:eastAsia="宋体" w:hAnsi="Times New Roman"/>
          <w:sz w:val="16"/>
          <w:szCs w:val="16"/>
        </w:rPr>
        <w:t>，</w:t>
      </w:r>
      <w:r>
        <w:rPr>
          <w:rFonts w:ascii="Times New Roman" w:eastAsia="宋体" w:hAnsi="Times New Roman"/>
          <w:sz w:val="16"/>
          <w:szCs w:val="16"/>
        </w:rPr>
        <w:t>ZHANG Jian</w:t>
      </w:r>
      <w:r>
        <w:rPr>
          <w:rFonts w:ascii="Times New Roman" w:eastAsia="宋体" w:hAnsi="Times New Roman"/>
          <w:sz w:val="16"/>
          <w:szCs w:val="16"/>
        </w:rPr>
        <w:t>，</w:t>
      </w:r>
      <w:r>
        <w:rPr>
          <w:rFonts w:ascii="Times New Roman" w:eastAsia="宋体" w:hAnsi="Times New Roman"/>
          <w:sz w:val="16"/>
          <w:szCs w:val="16"/>
        </w:rPr>
        <w:t xml:space="preserve">ZHOU </w:t>
      </w:r>
      <w:proofErr w:type="spellStart"/>
      <w:r>
        <w:rPr>
          <w:rFonts w:ascii="Times New Roman" w:eastAsia="宋体" w:hAnsi="Times New Roman"/>
          <w:sz w:val="16"/>
          <w:szCs w:val="16"/>
        </w:rPr>
        <w:t>Qinyong</w:t>
      </w:r>
      <w:proofErr w:type="spellEnd"/>
      <w:r>
        <w:rPr>
          <w:rFonts w:ascii="Times New Roman" w:eastAsia="宋体" w:hAnsi="Times New Roman"/>
          <w:sz w:val="16"/>
          <w:szCs w:val="16"/>
        </w:rPr>
        <w:t xml:space="preserve">, et al. An Overview of the Evolution of Security and Stability of China’s Power System [J/OL]. Electric Power, </w:t>
      </w:r>
      <w:r>
        <w:rPr>
          <w:rFonts w:ascii="Times New Roman" w:eastAsia="宋体" w:hAnsi="Times New Roman" w:hint="eastAsia"/>
          <w:sz w:val="16"/>
          <w:szCs w:val="16"/>
        </w:rPr>
        <w:t>2024, http://kns.cnki.net/kcms/detail/11.3265.TM.20240528.1355.004.html.</w:t>
      </w:r>
      <w:bookmarkEnd w:id="18"/>
    </w:p>
    <w:p w14:paraId="155BDFF3" w14:textId="77777777" w:rsidR="00430B98" w:rsidRDefault="00000000">
      <w:pPr>
        <w:pStyle w:val="a"/>
        <w:numPr>
          <w:ilvl w:val="0"/>
          <w:numId w:val="19"/>
        </w:numPr>
        <w:ind w:left="373" w:hangingChars="230" w:hanging="373"/>
        <w:rPr>
          <w:rFonts w:ascii="Times New Roman" w:eastAsia="宋体" w:hAnsi="Times New Roman"/>
          <w:sz w:val="16"/>
          <w:szCs w:val="16"/>
        </w:rPr>
      </w:pPr>
      <w:bookmarkStart w:id="19" w:name="_Ref171705862"/>
      <w:r>
        <w:rPr>
          <w:rFonts w:ascii="Times New Roman" w:eastAsia="宋体" w:hAnsi="Times New Roman"/>
          <w:sz w:val="16"/>
          <w:szCs w:val="16"/>
        </w:rPr>
        <w:t>WANG Zhe</w:t>
      </w:r>
      <w:r>
        <w:rPr>
          <w:rFonts w:ascii="Times New Roman" w:eastAsia="宋体" w:hAnsi="Times New Roman" w:hint="eastAsia"/>
          <w:sz w:val="16"/>
          <w:szCs w:val="16"/>
        </w:rPr>
        <w:t>,</w:t>
      </w:r>
      <w:r>
        <w:rPr>
          <w:rFonts w:ascii="Times New Roman" w:eastAsia="宋体" w:hAnsi="Times New Roman"/>
          <w:sz w:val="16"/>
          <w:szCs w:val="16"/>
        </w:rPr>
        <w:t xml:space="preserve"> DUAN Jiali</w:t>
      </w:r>
      <w:r>
        <w:rPr>
          <w:rFonts w:ascii="Times New Roman" w:eastAsia="宋体" w:hAnsi="Times New Roman" w:hint="eastAsia"/>
          <w:sz w:val="16"/>
          <w:szCs w:val="16"/>
        </w:rPr>
        <w:t xml:space="preserve">, </w:t>
      </w:r>
      <w:r>
        <w:rPr>
          <w:rFonts w:ascii="Times New Roman" w:eastAsia="宋体" w:hAnsi="Times New Roman"/>
          <w:sz w:val="16"/>
          <w:szCs w:val="16"/>
        </w:rPr>
        <w:t>HE Ping</w:t>
      </w:r>
      <w:r>
        <w:rPr>
          <w:rFonts w:ascii="Times New Roman" w:eastAsia="宋体" w:hAnsi="Times New Roman" w:hint="eastAsia"/>
          <w:sz w:val="16"/>
          <w:szCs w:val="16"/>
        </w:rPr>
        <w:t xml:space="preserve">, </w:t>
      </w:r>
      <w:r>
        <w:rPr>
          <w:rFonts w:ascii="Times New Roman" w:eastAsia="宋体" w:hAnsi="Times New Roman"/>
          <w:sz w:val="16"/>
          <w:szCs w:val="16"/>
        </w:rPr>
        <w:t>et al. Exploration on Snow-shaped Grid Structure of Urban Medium Voltage Distribution Network [J</w:t>
      </w:r>
      <w:r>
        <w:rPr>
          <w:rFonts w:ascii="Times New Roman" w:eastAsia="宋体" w:hAnsi="Times New Roman" w:hint="eastAsia"/>
          <w:sz w:val="16"/>
          <w:szCs w:val="16"/>
        </w:rPr>
        <w:t>/OL</w:t>
      </w:r>
      <w:r>
        <w:rPr>
          <w:rFonts w:ascii="Times New Roman" w:eastAsia="宋体" w:hAnsi="Times New Roman"/>
          <w:sz w:val="16"/>
          <w:szCs w:val="16"/>
        </w:rPr>
        <w:t xml:space="preserve">] Proceedings of the CSU-EPSA, </w:t>
      </w:r>
      <w:r>
        <w:rPr>
          <w:rFonts w:ascii="Times New Roman" w:eastAsia="宋体" w:hAnsi="Times New Roman" w:hint="eastAsia"/>
          <w:sz w:val="16"/>
          <w:szCs w:val="16"/>
        </w:rPr>
        <w:t>2024.</w:t>
      </w:r>
      <w:r>
        <w:rPr>
          <w:rFonts w:ascii="Times New Roman" w:eastAsia="宋体" w:hAnsi="Times New Roman"/>
          <w:sz w:val="16"/>
          <w:szCs w:val="16"/>
        </w:rPr>
        <w:t>https://doi.org/10.19635/j.cnki.csu-epsa.001399.</w:t>
      </w:r>
      <w:bookmarkEnd w:id="19"/>
    </w:p>
    <w:p w14:paraId="00AB197D" w14:textId="77777777" w:rsidR="00430B98" w:rsidRDefault="00000000">
      <w:pPr>
        <w:pStyle w:val="a"/>
        <w:numPr>
          <w:ilvl w:val="0"/>
          <w:numId w:val="19"/>
        </w:numPr>
        <w:rPr>
          <w:rFonts w:ascii="Times New Roman" w:eastAsia="宋体" w:hAnsi="Times New Roman"/>
          <w:sz w:val="16"/>
          <w:szCs w:val="16"/>
        </w:rPr>
      </w:pPr>
      <w:bookmarkStart w:id="20" w:name="_Ref171705843"/>
      <w:bookmarkStart w:id="21" w:name="_Ref163501485"/>
      <w:r>
        <w:rPr>
          <w:rFonts w:ascii="Times New Roman" w:eastAsia="宋体" w:hAnsi="Times New Roman"/>
          <w:sz w:val="16"/>
          <w:szCs w:val="16"/>
        </w:rPr>
        <w:t>XU Yan</w:t>
      </w:r>
      <w:r>
        <w:rPr>
          <w:rFonts w:ascii="Times New Roman" w:eastAsia="宋体" w:hAnsi="Times New Roman" w:hint="eastAsia"/>
          <w:sz w:val="16"/>
          <w:szCs w:val="16"/>
        </w:rPr>
        <w:t>,</w:t>
      </w:r>
      <w:r>
        <w:rPr>
          <w:rFonts w:ascii="Times New Roman" w:eastAsia="宋体" w:hAnsi="Times New Roman"/>
          <w:sz w:val="16"/>
          <w:szCs w:val="16"/>
        </w:rPr>
        <w:t xml:space="preserve"> SUN </w:t>
      </w:r>
      <w:proofErr w:type="spellStart"/>
      <w:r>
        <w:rPr>
          <w:rFonts w:ascii="Times New Roman" w:eastAsia="宋体" w:hAnsi="Times New Roman"/>
          <w:sz w:val="16"/>
          <w:szCs w:val="16"/>
        </w:rPr>
        <w:t>Jiling</w:t>
      </w:r>
      <w:proofErr w:type="spellEnd"/>
      <w:r>
        <w:rPr>
          <w:rFonts w:ascii="Times New Roman" w:eastAsia="宋体" w:hAnsi="Times New Roman"/>
          <w:sz w:val="16"/>
          <w:szCs w:val="16"/>
        </w:rPr>
        <w:t>. Multi Fault Repair Strategy for Petal-shape Distribution Network Based on NSGA-Ⅱ [J</w:t>
      </w:r>
      <w:r>
        <w:rPr>
          <w:rFonts w:ascii="Times New Roman" w:eastAsia="宋体" w:hAnsi="Times New Roman" w:hint="eastAsia"/>
          <w:sz w:val="16"/>
          <w:szCs w:val="16"/>
        </w:rPr>
        <w:t>/OL</w:t>
      </w:r>
      <w:r>
        <w:rPr>
          <w:rFonts w:ascii="Times New Roman" w:eastAsia="宋体" w:hAnsi="Times New Roman"/>
          <w:sz w:val="16"/>
          <w:szCs w:val="16"/>
        </w:rPr>
        <w:t xml:space="preserve">]. JOURNAL OF ELECTRICAL ENGINEERING, </w:t>
      </w:r>
      <w:r>
        <w:rPr>
          <w:rFonts w:ascii="Times New Roman" w:eastAsia="宋体" w:hAnsi="Times New Roman" w:hint="eastAsia"/>
          <w:sz w:val="16"/>
          <w:szCs w:val="16"/>
        </w:rPr>
        <w:t>2024.http://kns.cnki.net/kcms/detail/10.1289.TM.20240724.1347.012.html.</w:t>
      </w:r>
      <w:bookmarkEnd w:id="20"/>
      <w:bookmarkEnd w:id="21"/>
    </w:p>
    <w:p w14:paraId="3EFD8A55" w14:textId="77777777" w:rsidR="00430B98" w:rsidRDefault="00000000">
      <w:pPr>
        <w:pStyle w:val="a"/>
        <w:numPr>
          <w:ilvl w:val="0"/>
          <w:numId w:val="19"/>
        </w:numPr>
        <w:rPr>
          <w:rFonts w:ascii="Times New Roman" w:eastAsia="宋体" w:hAnsi="Times New Roman"/>
          <w:sz w:val="16"/>
          <w:szCs w:val="16"/>
        </w:rPr>
      </w:pPr>
      <w:bookmarkStart w:id="22" w:name="_Ref187048886"/>
      <w:r>
        <w:rPr>
          <w:rFonts w:ascii="Times New Roman" w:eastAsia="宋体" w:hAnsi="Times New Roman"/>
          <w:sz w:val="16"/>
          <w:szCs w:val="16"/>
        </w:rPr>
        <w:t xml:space="preserve">XU Ze, YANG Wei, ZHANG </w:t>
      </w:r>
      <w:proofErr w:type="spellStart"/>
      <w:proofErr w:type="gramStart"/>
      <w:r>
        <w:rPr>
          <w:rFonts w:ascii="Times New Roman" w:eastAsia="宋体" w:hAnsi="Times New Roman"/>
          <w:sz w:val="16"/>
          <w:szCs w:val="16"/>
        </w:rPr>
        <w:t>Wenqiang,</w:t>
      </w:r>
      <w:r>
        <w:rPr>
          <w:rFonts w:ascii="Times New Roman" w:eastAsia="宋体" w:hAnsi="Times New Roman" w:hint="eastAsia"/>
          <w:sz w:val="16"/>
          <w:szCs w:val="16"/>
        </w:rPr>
        <w:t>et</w:t>
      </w:r>
      <w:proofErr w:type="spellEnd"/>
      <w:proofErr w:type="gramEnd"/>
      <w:r>
        <w:rPr>
          <w:rFonts w:ascii="Times New Roman" w:eastAsia="宋体" w:hAnsi="Times New Roman" w:hint="eastAsia"/>
          <w:sz w:val="16"/>
          <w:szCs w:val="16"/>
        </w:rPr>
        <w:t xml:space="preserve"> al,</w:t>
      </w:r>
      <w:r>
        <w:rPr>
          <w:rFonts w:ascii="Times New Roman" w:eastAsia="宋体" w:hAnsi="Times New Roman"/>
          <w:sz w:val="16"/>
          <w:szCs w:val="16"/>
        </w:rPr>
        <w:t xml:space="preserve"> Multi-objective distribution network reconfiguration based on chain loops and improved binary particle swarm optimization[J]. Power System Protection and Control, 202</w:t>
      </w:r>
      <w:r>
        <w:rPr>
          <w:rFonts w:ascii="Times New Roman" w:eastAsia="宋体" w:hAnsi="Times New Roman" w:hint="eastAsia"/>
          <w:sz w:val="16"/>
          <w:szCs w:val="16"/>
        </w:rPr>
        <w:t>1</w:t>
      </w:r>
      <w:r>
        <w:rPr>
          <w:rFonts w:ascii="Times New Roman" w:eastAsia="宋体" w:hAnsi="Times New Roman"/>
          <w:sz w:val="16"/>
          <w:szCs w:val="16"/>
        </w:rPr>
        <w:t xml:space="preserve">, </w:t>
      </w:r>
      <w:r>
        <w:rPr>
          <w:rFonts w:ascii="Times New Roman" w:eastAsia="宋体" w:hAnsi="Times New Roman" w:hint="eastAsia"/>
          <w:sz w:val="16"/>
          <w:szCs w:val="16"/>
        </w:rPr>
        <w:t>49</w:t>
      </w:r>
      <w:r>
        <w:rPr>
          <w:rFonts w:ascii="Times New Roman" w:eastAsia="宋体" w:hAnsi="Times New Roman"/>
          <w:sz w:val="16"/>
          <w:szCs w:val="16"/>
        </w:rPr>
        <w:t xml:space="preserve"> (0</w:t>
      </w:r>
      <w:r>
        <w:rPr>
          <w:rFonts w:ascii="Times New Roman" w:eastAsia="宋体" w:hAnsi="Times New Roman" w:hint="eastAsia"/>
          <w:sz w:val="16"/>
          <w:szCs w:val="16"/>
        </w:rPr>
        <w:t>6</w:t>
      </w:r>
      <w:r>
        <w:rPr>
          <w:rFonts w:ascii="Times New Roman" w:eastAsia="宋体" w:hAnsi="Times New Roman"/>
          <w:sz w:val="16"/>
          <w:szCs w:val="16"/>
        </w:rPr>
        <w:t>):1</w:t>
      </w:r>
      <w:r>
        <w:rPr>
          <w:rFonts w:ascii="Times New Roman" w:eastAsia="宋体" w:hAnsi="Times New Roman" w:hint="eastAsia"/>
          <w:sz w:val="16"/>
          <w:szCs w:val="16"/>
        </w:rPr>
        <w:t>14-123</w:t>
      </w:r>
      <w:r>
        <w:rPr>
          <w:rFonts w:ascii="Times New Roman" w:eastAsia="宋体" w:hAnsi="Times New Roman"/>
          <w:sz w:val="16"/>
          <w:szCs w:val="16"/>
        </w:rPr>
        <w:t>.</w:t>
      </w:r>
      <w:bookmarkEnd w:id="22"/>
    </w:p>
    <w:p w14:paraId="1FB0A205" w14:textId="77777777" w:rsidR="00430B98" w:rsidRDefault="00000000">
      <w:pPr>
        <w:pStyle w:val="a"/>
        <w:numPr>
          <w:ilvl w:val="0"/>
          <w:numId w:val="19"/>
        </w:numPr>
        <w:ind w:left="373" w:hangingChars="230" w:hanging="373"/>
        <w:rPr>
          <w:rFonts w:ascii="Times New Roman" w:eastAsia="宋体" w:hAnsi="Times New Roman"/>
          <w:sz w:val="16"/>
          <w:szCs w:val="16"/>
        </w:rPr>
      </w:pPr>
      <w:bookmarkStart w:id="23" w:name="_Ref163501510"/>
      <w:r>
        <w:rPr>
          <w:rFonts w:ascii="Times New Roman" w:eastAsia="宋体" w:hAnsi="Times New Roman"/>
          <w:sz w:val="16"/>
          <w:szCs w:val="16"/>
        </w:rPr>
        <w:t xml:space="preserve">Wenhao Wang, </w:t>
      </w:r>
      <w:proofErr w:type="spellStart"/>
      <w:r>
        <w:rPr>
          <w:rFonts w:ascii="Times New Roman" w:eastAsia="宋体" w:hAnsi="Times New Roman"/>
          <w:sz w:val="16"/>
          <w:szCs w:val="16"/>
        </w:rPr>
        <w:t>Yanhui</w:t>
      </w:r>
      <w:proofErr w:type="spellEnd"/>
      <w:r>
        <w:rPr>
          <w:rFonts w:ascii="Times New Roman" w:eastAsia="宋体" w:hAnsi="Times New Roman"/>
          <w:sz w:val="16"/>
          <w:szCs w:val="16"/>
        </w:rPr>
        <w:t xml:space="preserve"> Wang, </w:t>
      </w:r>
      <w:proofErr w:type="spellStart"/>
      <w:r>
        <w:rPr>
          <w:rFonts w:ascii="Times New Roman" w:eastAsia="宋体" w:hAnsi="Times New Roman"/>
          <w:sz w:val="16"/>
          <w:szCs w:val="16"/>
        </w:rPr>
        <w:t>Guangxing</w:t>
      </w:r>
      <w:proofErr w:type="spellEnd"/>
      <w:r>
        <w:rPr>
          <w:rFonts w:ascii="Times New Roman" w:eastAsia="宋体" w:hAnsi="Times New Roman"/>
          <w:sz w:val="16"/>
          <w:szCs w:val="16"/>
        </w:rPr>
        <w:t xml:space="preserve"> Wang, et al. Identification of the critical accident causative factors in the urban rail transit system by complex network theory[J]. Physica A: Statistical Mechanics and Its Applications, 2023, 610: 128404.</w:t>
      </w:r>
      <w:bookmarkEnd w:id="23"/>
    </w:p>
    <w:p w14:paraId="56444F2A" w14:textId="77777777" w:rsidR="00430B98" w:rsidRDefault="00000000">
      <w:pPr>
        <w:pStyle w:val="a"/>
        <w:numPr>
          <w:ilvl w:val="0"/>
          <w:numId w:val="19"/>
        </w:numPr>
        <w:ind w:left="373" w:hangingChars="230" w:hanging="373"/>
        <w:rPr>
          <w:rFonts w:ascii="Times New Roman" w:eastAsia="宋体" w:hAnsi="Times New Roman"/>
          <w:sz w:val="16"/>
          <w:szCs w:val="16"/>
        </w:rPr>
      </w:pPr>
      <w:bookmarkStart w:id="24" w:name="_Ref163501135"/>
      <w:r>
        <w:rPr>
          <w:rFonts w:ascii="Times New Roman" w:eastAsia="宋体" w:hAnsi="Times New Roman"/>
          <w:sz w:val="16"/>
          <w:szCs w:val="16"/>
        </w:rPr>
        <w:t xml:space="preserve">WU Hui, PENG </w:t>
      </w:r>
      <w:proofErr w:type="spellStart"/>
      <w:r>
        <w:rPr>
          <w:rFonts w:ascii="Times New Roman" w:eastAsia="宋体" w:hAnsi="Times New Roman"/>
          <w:sz w:val="16"/>
          <w:szCs w:val="16"/>
        </w:rPr>
        <w:t>Minfang</w:t>
      </w:r>
      <w:proofErr w:type="spellEnd"/>
      <w:r>
        <w:rPr>
          <w:rFonts w:ascii="Times New Roman" w:eastAsia="宋体" w:hAnsi="Times New Roman"/>
          <w:sz w:val="16"/>
          <w:szCs w:val="16"/>
        </w:rPr>
        <w:t>, ZHANG Haiyan, et al. Node Vulnerability Assessment for Distribution Network Based on Complex Network Theory[J]. Complex Systems and Complexity Science,2017, 14(01): 38-45.</w:t>
      </w:r>
      <w:bookmarkEnd w:id="24"/>
    </w:p>
    <w:p w14:paraId="159DE4B0" w14:textId="77777777" w:rsidR="00430B98" w:rsidRDefault="00000000">
      <w:pPr>
        <w:pStyle w:val="a"/>
        <w:numPr>
          <w:ilvl w:val="0"/>
          <w:numId w:val="19"/>
        </w:numPr>
        <w:ind w:left="373" w:hangingChars="230" w:hanging="373"/>
        <w:rPr>
          <w:rFonts w:ascii="Times New Roman" w:eastAsia="宋体" w:hAnsi="Times New Roman"/>
          <w:sz w:val="16"/>
          <w:szCs w:val="16"/>
        </w:rPr>
      </w:pPr>
      <w:bookmarkStart w:id="25" w:name="_Ref187324027"/>
      <w:r>
        <w:rPr>
          <w:rFonts w:ascii="Times New Roman" w:eastAsia="宋体" w:hAnsi="Times New Roman"/>
          <w:sz w:val="16"/>
          <w:szCs w:val="16"/>
        </w:rPr>
        <w:t>Lingen Luo, Bei Han</w:t>
      </w:r>
      <w:r>
        <w:rPr>
          <w:rFonts w:ascii="Times New Roman" w:eastAsia="宋体" w:hAnsi="Times New Roman" w:hint="eastAsia"/>
          <w:sz w:val="16"/>
          <w:szCs w:val="16"/>
        </w:rPr>
        <w:t>,</w:t>
      </w:r>
      <w:r>
        <w:rPr>
          <w:kern w:val="2"/>
          <w:sz w:val="16"/>
          <w:szCs w:val="16"/>
        </w:rPr>
        <w:t xml:space="preserve"> </w:t>
      </w:r>
      <w:r>
        <w:rPr>
          <w:rFonts w:ascii="Times New Roman" w:eastAsia="宋体" w:hAnsi="Times New Roman"/>
          <w:sz w:val="16"/>
          <w:szCs w:val="16"/>
        </w:rPr>
        <w:t>Marti Rosas-Casals. Network Hierarchy Evolution and System Vulnerability in Power Grids [</w:t>
      </w:r>
      <w:r>
        <w:rPr>
          <w:rFonts w:ascii="Times New Roman" w:eastAsia="宋体" w:hAnsi="Times New Roman" w:hint="eastAsia"/>
          <w:sz w:val="16"/>
          <w:szCs w:val="16"/>
        </w:rPr>
        <w:t>J</w:t>
      </w:r>
      <w:r>
        <w:rPr>
          <w:rFonts w:ascii="Times New Roman" w:eastAsia="宋体" w:hAnsi="Times New Roman"/>
          <w:sz w:val="16"/>
          <w:szCs w:val="16"/>
        </w:rPr>
        <w:t>]. IEEE SYSTEMS</w:t>
      </w:r>
      <w:r>
        <w:rPr>
          <w:rFonts w:ascii="Times New Roman" w:eastAsia="宋体" w:hAnsi="Times New Roman" w:hint="eastAsia"/>
          <w:sz w:val="16"/>
          <w:szCs w:val="16"/>
        </w:rPr>
        <w:t xml:space="preserve"> </w:t>
      </w:r>
      <w:r>
        <w:rPr>
          <w:rFonts w:ascii="Times New Roman" w:eastAsia="宋体" w:hAnsi="Times New Roman"/>
          <w:sz w:val="16"/>
          <w:szCs w:val="16"/>
        </w:rPr>
        <w:t>JOURNAL</w:t>
      </w:r>
      <w:r>
        <w:rPr>
          <w:kern w:val="2"/>
          <w:sz w:val="16"/>
          <w:szCs w:val="16"/>
        </w:rPr>
        <w:t xml:space="preserve"> </w:t>
      </w:r>
      <w:r>
        <w:rPr>
          <w:rFonts w:ascii="宋体" w:eastAsia="宋体" w:hAnsi="宋体" w:cs="宋体" w:hint="eastAsia"/>
          <w:kern w:val="2"/>
          <w:sz w:val="16"/>
          <w:szCs w:val="16"/>
        </w:rPr>
        <w:t>,</w:t>
      </w:r>
      <w:r>
        <w:rPr>
          <w:rFonts w:ascii="Times New Roman" w:eastAsia="宋体" w:hAnsi="Times New Roman"/>
          <w:sz w:val="16"/>
          <w:szCs w:val="16"/>
        </w:rPr>
        <w:t>2018</w:t>
      </w:r>
      <w:r>
        <w:rPr>
          <w:rFonts w:ascii="Times New Roman" w:eastAsia="宋体" w:hAnsi="Times New Roman" w:hint="eastAsia"/>
          <w:sz w:val="16"/>
          <w:szCs w:val="16"/>
        </w:rPr>
        <w:t>,12(3),2721-2728</w:t>
      </w:r>
      <w:r>
        <w:rPr>
          <w:rFonts w:ascii="Times New Roman" w:eastAsia="宋体" w:hAnsi="Times New Roman"/>
          <w:sz w:val="16"/>
          <w:szCs w:val="16"/>
        </w:rPr>
        <w:t>.</w:t>
      </w:r>
      <w:bookmarkEnd w:id="25"/>
    </w:p>
    <w:p w14:paraId="655AF306" w14:textId="77777777" w:rsidR="00430B98" w:rsidRDefault="00000000">
      <w:pPr>
        <w:pStyle w:val="a"/>
        <w:numPr>
          <w:ilvl w:val="0"/>
          <w:numId w:val="19"/>
        </w:numPr>
        <w:ind w:left="373" w:hangingChars="230" w:hanging="373"/>
        <w:rPr>
          <w:rFonts w:ascii="Times New Roman" w:eastAsia="宋体" w:hAnsi="Times New Roman"/>
          <w:sz w:val="16"/>
          <w:szCs w:val="16"/>
        </w:rPr>
      </w:pPr>
      <w:bookmarkStart w:id="26" w:name="_Ref163501180"/>
      <w:r>
        <w:rPr>
          <w:rFonts w:ascii="Times New Roman" w:eastAsia="宋体" w:hAnsi="Times New Roman"/>
          <w:sz w:val="16"/>
          <w:szCs w:val="16"/>
        </w:rPr>
        <w:t xml:space="preserve">XIAO Zhiheng, LIU </w:t>
      </w:r>
      <w:proofErr w:type="spellStart"/>
      <w:r>
        <w:rPr>
          <w:rFonts w:ascii="Times New Roman" w:eastAsia="宋体" w:hAnsi="Times New Roman"/>
          <w:sz w:val="16"/>
          <w:szCs w:val="16"/>
        </w:rPr>
        <w:t>Huijia</w:t>
      </w:r>
      <w:proofErr w:type="spellEnd"/>
      <w:r>
        <w:rPr>
          <w:rFonts w:ascii="Times New Roman" w:eastAsia="宋体" w:hAnsi="Times New Roman"/>
          <w:sz w:val="16"/>
          <w:szCs w:val="16"/>
        </w:rPr>
        <w:t xml:space="preserve">. Improved TOPSIS for Node Vulnerability Assessment of Distribution Network Based on Game Theory[J]. Journal of Guangxi Normal </w:t>
      </w:r>
      <w:proofErr w:type="gramStart"/>
      <w:r>
        <w:rPr>
          <w:rFonts w:ascii="Times New Roman" w:eastAsia="宋体" w:hAnsi="Times New Roman"/>
          <w:sz w:val="16"/>
          <w:szCs w:val="16"/>
        </w:rPr>
        <w:t>University(</w:t>
      </w:r>
      <w:proofErr w:type="gramEnd"/>
      <w:r>
        <w:rPr>
          <w:rFonts w:ascii="Times New Roman" w:eastAsia="宋体" w:hAnsi="Times New Roman"/>
          <w:sz w:val="16"/>
          <w:szCs w:val="16"/>
        </w:rPr>
        <w:t>Natural Science Edition), 2023, 41 (03): 20-30.</w:t>
      </w:r>
      <w:bookmarkEnd w:id="26"/>
    </w:p>
    <w:p w14:paraId="6D2A2B22" w14:textId="77777777" w:rsidR="00430B98" w:rsidRDefault="00000000">
      <w:pPr>
        <w:pStyle w:val="a"/>
        <w:numPr>
          <w:ilvl w:val="0"/>
          <w:numId w:val="19"/>
        </w:numPr>
        <w:ind w:left="373" w:hangingChars="230" w:hanging="373"/>
        <w:rPr>
          <w:rFonts w:ascii="Times New Roman" w:eastAsia="宋体" w:hAnsi="Times New Roman"/>
          <w:sz w:val="16"/>
          <w:szCs w:val="16"/>
        </w:rPr>
      </w:pPr>
      <w:bookmarkStart w:id="27" w:name="_Ref163501206"/>
      <w:r>
        <w:rPr>
          <w:rFonts w:ascii="Times New Roman" w:eastAsia="宋体" w:hAnsi="Times New Roman"/>
          <w:sz w:val="16"/>
          <w:szCs w:val="16"/>
        </w:rPr>
        <w:t xml:space="preserve">ZHOU Yixi, LI Xiaoming, QU </w:t>
      </w:r>
      <w:proofErr w:type="spellStart"/>
      <w:r>
        <w:rPr>
          <w:rFonts w:ascii="Times New Roman" w:eastAsia="宋体" w:hAnsi="Times New Roman"/>
          <w:sz w:val="16"/>
          <w:szCs w:val="16"/>
        </w:rPr>
        <w:t>Hezuo</w:t>
      </w:r>
      <w:proofErr w:type="spellEnd"/>
      <w:r>
        <w:rPr>
          <w:rFonts w:ascii="Times New Roman" w:eastAsia="宋体" w:hAnsi="Times New Roman"/>
          <w:sz w:val="16"/>
          <w:szCs w:val="16"/>
        </w:rPr>
        <w:t xml:space="preserve">, et al. Node integrated vulnerability assessment of complex power grid based on AHP-gray </w:t>
      </w:r>
      <w:r>
        <w:rPr>
          <w:rFonts w:ascii="Times New Roman" w:eastAsia="宋体" w:hAnsi="Times New Roman"/>
          <w:sz w:val="16"/>
          <w:szCs w:val="16"/>
        </w:rPr>
        <w:lastRenderedPageBreak/>
        <w:t>relational degree method[J]. Power System Protection and Control, 2023, 41 (03): 20-30.</w:t>
      </w:r>
      <w:bookmarkEnd w:id="27"/>
    </w:p>
    <w:p w14:paraId="05C59E28" w14:textId="77777777" w:rsidR="00430B98" w:rsidRDefault="00000000">
      <w:pPr>
        <w:pStyle w:val="a"/>
        <w:numPr>
          <w:ilvl w:val="0"/>
          <w:numId w:val="19"/>
        </w:numPr>
        <w:ind w:left="373" w:hangingChars="230" w:hanging="373"/>
        <w:rPr>
          <w:rFonts w:ascii="Times New Roman" w:eastAsia="宋体" w:hAnsi="Times New Roman"/>
          <w:sz w:val="16"/>
          <w:szCs w:val="16"/>
        </w:rPr>
      </w:pPr>
      <w:bookmarkStart w:id="28" w:name="_Ref187324033"/>
      <w:bookmarkStart w:id="29" w:name="_Ref163501213"/>
      <w:r>
        <w:rPr>
          <w:rFonts w:ascii="Times New Roman" w:eastAsia="宋体" w:hAnsi="Times New Roman"/>
          <w:sz w:val="16"/>
          <w:szCs w:val="16"/>
        </w:rPr>
        <w:t>Feng Xiao, Jin Li, Bo Wei. Cascading</w:t>
      </w:r>
      <w:r>
        <w:rPr>
          <w:rFonts w:ascii="Times New Roman" w:eastAsia="宋体" w:hAnsi="Times New Roman" w:hint="eastAsia"/>
          <w:sz w:val="16"/>
          <w:szCs w:val="16"/>
        </w:rPr>
        <w:t xml:space="preserve"> </w:t>
      </w:r>
      <w:r>
        <w:rPr>
          <w:rFonts w:ascii="Times New Roman" w:eastAsia="宋体" w:hAnsi="Times New Roman"/>
          <w:sz w:val="16"/>
          <w:szCs w:val="16"/>
        </w:rPr>
        <w:t>failure analysis and</w:t>
      </w:r>
      <w:r>
        <w:rPr>
          <w:rFonts w:ascii="Times New Roman" w:eastAsia="宋体" w:hAnsi="Times New Roman" w:hint="eastAsia"/>
          <w:sz w:val="16"/>
          <w:szCs w:val="16"/>
        </w:rPr>
        <w:t xml:space="preserve"> </w:t>
      </w:r>
      <w:r>
        <w:rPr>
          <w:rFonts w:ascii="Times New Roman" w:eastAsia="宋体" w:hAnsi="Times New Roman"/>
          <w:sz w:val="16"/>
          <w:szCs w:val="16"/>
        </w:rPr>
        <w:t>critical node</w:t>
      </w:r>
      <w:r>
        <w:rPr>
          <w:rFonts w:ascii="Times New Roman" w:eastAsia="宋体" w:hAnsi="Times New Roman" w:hint="eastAsia"/>
          <w:sz w:val="16"/>
          <w:szCs w:val="16"/>
        </w:rPr>
        <w:t xml:space="preserve"> </w:t>
      </w:r>
      <w:r>
        <w:rPr>
          <w:rFonts w:ascii="Times New Roman" w:eastAsia="宋体" w:hAnsi="Times New Roman"/>
          <w:sz w:val="16"/>
          <w:szCs w:val="16"/>
        </w:rPr>
        <w:t>identification in complex</w:t>
      </w:r>
      <w:r>
        <w:rPr>
          <w:rFonts w:ascii="Times New Roman" w:eastAsia="宋体" w:hAnsi="Times New Roman" w:hint="eastAsia"/>
          <w:sz w:val="16"/>
          <w:szCs w:val="16"/>
        </w:rPr>
        <w:t xml:space="preserve"> </w:t>
      </w:r>
      <w:r>
        <w:rPr>
          <w:rFonts w:ascii="Times New Roman" w:eastAsia="宋体" w:hAnsi="Times New Roman"/>
          <w:sz w:val="16"/>
          <w:szCs w:val="16"/>
        </w:rPr>
        <w:t>networks [J]. Physica A,</w:t>
      </w:r>
      <w:r>
        <w:rPr>
          <w:kern w:val="2"/>
          <w:sz w:val="16"/>
          <w:szCs w:val="16"/>
        </w:rPr>
        <w:t xml:space="preserve"> </w:t>
      </w:r>
      <w:r>
        <w:rPr>
          <w:rFonts w:ascii="Times New Roman" w:eastAsia="宋体" w:hAnsi="Times New Roman"/>
          <w:sz w:val="16"/>
          <w:szCs w:val="16"/>
        </w:rPr>
        <w:t>596 (2022) 127117.</w:t>
      </w:r>
      <w:bookmarkEnd w:id="28"/>
    </w:p>
    <w:p w14:paraId="0951201A" w14:textId="77777777" w:rsidR="00430B98" w:rsidRDefault="00000000">
      <w:pPr>
        <w:pStyle w:val="a"/>
        <w:numPr>
          <w:ilvl w:val="0"/>
          <w:numId w:val="19"/>
        </w:numPr>
        <w:ind w:left="373" w:hangingChars="230" w:hanging="373"/>
        <w:rPr>
          <w:rFonts w:ascii="Times New Roman" w:eastAsia="宋体" w:hAnsi="Times New Roman"/>
          <w:sz w:val="16"/>
          <w:szCs w:val="16"/>
        </w:rPr>
      </w:pPr>
      <w:bookmarkStart w:id="30" w:name="_Ref165021512"/>
      <w:bookmarkEnd w:id="29"/>
      <w:r>
        <w:rPr>
          <w:rFonts w:ascii="Times New Roman" w:eastAsia="宋体" w:hAnsi="Times New Roman"/>
          <w:sz w:val="16"/>
          <w:szCs w:val="16"/>
        </w:rPr>
        <w:t xml:space="preserve">LIU </w:t>
      </w:r>
      <w:proofErr w:type="spellStart"/>
      <w:r>
        <w:rPr>
          <w:rFonts w:ascii="Times New Roman" w:eastAsia="宋体" w:hAnsi="Times New Roman"/>
          <w:sz w:val="16"/>
          <w:szCs w:val="16"/>
        </w:rPr>
        <w:t>Wenxia</w:t>
      </w:r>
      <w:proofErr w:type="spellEnd"/>
      <w:r>
        <w:rPr>
          <w:rFonts w:ascii="Times New Roman" w:eastAsia="宋体" w:hAnsi="Times New Roman"/>
          <w:sz w:val="16"/>
          <w:szCs w:val="16"/>
        </w:rPr>
        <w:t xml:space="preserve">, HUANG Yuchen, WAN Haiyang, et </w:t>
      </w:r>
      <w:proofErr w:type="gramStart"/>
      <w:r>
        <w:rPr>
          <w:rFonts w:ascii="Times New Roman" w:eastAsia="宋体" w:hAnsi="Times New Roman"/>
          <w:sz w:val="16"/>
          <w:szCs w:val="16"/>
        </w:rPr>
        <w:t>al .</w:t>
      </w:r>
      <w:proofErr w:type="gramEnd"/>
      <w:r>
        <w:rPr>
          <w:rFonts w:ascii="Times New Roman" w:eastAsia="宋体" w:hAnsi="Times New Roman"/>
          <w:sz w:val="16"/>
          <w:szCs w:val="16"/>
        </w:rPr>
        <w:t xml:space="preserve"> Application of Complex Network Theory in Vulnerability and Robustness Evaluation of Energy Internet[J]. Smart Power, 2021, 49(01):14-21.</w:t>
      </w:r>
      <w:bookmarkEnd w:id="30"/>
    </w:p>
    <w:p w14:paraId="0849486F" w14:textId="77777777" w:rsidR="00430B98" w:rsidRDefault="00000000">
      <w:pPr>
        <w:pStyle w:val="a"/>
        <w:numPr>
          <w:ilvl w:val="0"/>
          <w:numId w:val="19"/>
        </w:numPr>
        <w:ind w:left="373" w:hangingChars="230" w:hanging="373"/>
        <w:rPr>
          <w:rFonts w:ascii="Times New Roman" w:eastAsia="宋体" w:hAnsi="Times New Roman"/>
          <w:sz w:val="16"/>
          <w:szCs w:val="16"/>
        </w:rPr>
      </w:pPr>
      <w:bookmarkStart w:id="31" w:name="_Ref163501595"/>
      <w:r>
        <w:rPr>
          <w:rFonts w:ascii="Times New Roman" w:eastAsia="宋体" w:hAnsi="Times New Roman"/>
          <w:sz w:val="16"/>
          <w:szCs w:val="16"/>
        </w:rPr>
        <w:t>Radha Ranganathan, Bhuvaneswari Somanathan, Kathiravan Kannan. Fuzzy-Based Cluster Head Amendment (FCHA) Approach to Prolong the Lifetime of Sensor Networks[J]. Wireless Personal Communications, 2019, 110: 1533-1549.</w:t>
      </w:r>
      <w:bookmarkEnd w:id="31"/>
    </w:p>
    <w:p w14:paraId="7E6C8CA2" w14:textId="77777777" w:rsidR="00430B98" w:rsidRDefault="00000000">
      <w:pPr>
        <w:pStyle w:val="a"/>
        <w:numPr>
          <w:ilvl w:val="0"/>
          <w:numId w:val="19"/>
        </w:numPr>
        <w:ind w:left="373" w:hangingChars="230" w:hanging="373"/>
        <w:rPr>
          <w:rFonts w:ascii="Times New Roman" w:eastAsia="宋体" w:hAnsi="Times New Roman"/>
          <w:sz w:val="16"/>
          <w:szCs w:val="16"/>
        </w:rPr>
      </w:pPr>
      <w:bookmarkStart w:id="32" w:name="_Ref165021001"/>
      <w:r>
        <w:rPr>
          <w:rFonts w:ascii="Times New Roman" w:eastAsia="宋体" w:hAnsi="Times New Roman"/>
          <w:sz w:val="16"/>
          <w:szCs w:val="16"/>
        </w:rPr>
        <w:t xml:space="preserve">TANG </w:t>
      </w:r>
      <w:proofErr w:type="spellStart"/>
      <w:r>
        <w:rPr>
          <w:rFonts w:ascii="Times New Roman" w:eastAsia="宋体" w:hAnsi="Times New Roman"/>
          <w:sz w:val="16"/>
          <w:szCs w:val="16"/>
        </w:rPr>
        <w:t>Xaifei</w:t>
      </w:r>
      <w:proofErr w:type="spellEnd"/>
      <w:r>
        <w:rPr>
          <w:rFonts w:ascii="Times New Roman" w:eastAsia="宋体" w:hAnsi="Times New Roman"/>
          <w:sz w:val="16"/>
          <w:szCs w:val="16"/>
        </w:rPr>
        <w:t>,</w:t>
      </w:r>
      <w:r>
        <w:rPr>
          <w:rFonts w:ascii="Times New Roman" w:eastAsia="宋体" w:hAnsi="Times New Roman" w:hint="eastAsia"/>
          <w:sz w:val="16"/>
          <w:szCs w:val="16"/>
        </w:rPr>
        <w:t xml:space="preserve"> </w:t>
      </w:r>
      <w:r>
        <w:rPr>
          <w:rFonts w:ascii="Times New Roman" w:eastAsia="宋体" w:hAnsi="Times New Roman"/>
          <w:sz w:val="16"/>
          <w:szCs w:val="16"/>
        </w:rPr>
        <w:t xml:space="preserve">SUN </w:t>
      </w:r>
      <w:proofErr w:type="spellStart"/>
      <w:r>
        <w:rPr>
          <w:rFonts w:ascii="Times New Roman" w:eastAsia="宋体" w:hAnsi="Times New Roman"/>
          <w:sz w:val="16"/>
          <w:szCs w:val="16"/>
        </w:rPr>
        <w:t>Rongzuo</w:t>
      </w:r>
      <w:proofErr w:type="spellEnd"/>
      <w:r>
        <w:rPr>
          <w:rFonts w:ascii="Times New Roman" w:eastAsia="宋体" w:hAnsi="Times New Roman"/>
          <w:sz w:val="16"/>
          <w:szCs w:val="16"/>
        </w:rPr>
        <w:t>,</w:t>
      </w:r>
      <w:r>
        <w:rPr>
          <w:rFonts w:ascii="Times New Roman" w:eastAsia="宋体" w:hAnsi="Times New Roman" w:hint="eastAsia"/>
          <w:sz w:val="16"/>
          <w:szCs w:val="16"/>
        </w:rPr>
        <w:t xml:space="preserve"> </w:t>
      </w:r>
      <w:r>
        <w:rPr>
          <w:rFonts w:ascii="Times New Roman" w:eastAsia="宋体" w:hAnsi="Times New Roman"/>
          <w:sz w:val="16"/>
          <w:szCs w:val="16"/>
        </w:rPr>
        <w:t xml:space="preserve">TAN </w:t>
      </w:r>
      <w:proofErr w:type="spellStart"/>
      <w:r>
        <w:rPr>
          <w:rFonts w:ascii="Times New Roman" w:eastAsia="宋体" w:hAnsi="Times New Roman"/>
          <w:sz w:val="16"/>
          <w:szCs w:val="16"/>
        </w:rPr>
        <w:t>Yudong</w:t>
      </w:r>
      <w:proofErr w:type="spellEnd"/>
      <w:r>
        <w:rPr>
          <w:rFonts w:ascii="Times New Roman" w:eastAsia="宋体" w:hAnsi="Times New Roman"/>
          <w:sz w:val="16"/>
          <w:szCs w:val="16"/>
        </w:rPr>
        <w:t>, et al.</w:t>
      </w:r>
      <w:r>
        <w:rPr>
          <w:sz w:val="16"/>
          <w:szCs w:val="16"/>
        </w:rPr>
        <w:t xml:space="preserve"> </w:t>
      </w:r>
      <w:r>
        <w:rPr>
          <w:rFonts w:ascii="Times New Roman" w:eastAsia="宋体" w:hAnsi="Times New Roman"/>
          <w:sz w:val="16"/>
          <w:szCs w:val="16"/>
        </w:rPr>
        <w:t xml:space="preserve">IED-Attacks Oriented Robust Optimization Model of </w:t>
      </w:r>
      <w:proofErr w:type="spellStart"/>
      <w:r>
        <w:rPr>
          <w:rFonts w:ascii="Times New Roman" w:eastAsia="宋体" w:hAnsi="Times New Roman"/>
          <w:sz w:val="16"/>
          <w:szCs w:val="16"/>
        </w:rPr>
        <w:t>Defenser</w:t>
      </w:r>
      <w:proofErr w:type="spellEnd"/>
      <w:r>
        <w:rPr>
          <w:rFonts w:ascii="Times New Roman" w:eastAsia="宋体" w:hAnsi="Times New Roman"/>
          <w:sz w:val="16"/>
          <w:szCs w:val="16"/>
        </w:rPr>
        <w:t>-Attacker-</w:t>
      </w:r>
      <w:proofErr w:type="spellStart"/>
      <w:r>
        <w:rPr>
          <w:rFonts w:ascii="Times New Roman" w:eastAsia="宋体" w:hAnsi="Times New Roman"/>
          <w:sz w:val="16"/>
          <w:szCs w:val="16"/>
        </w:rPr>
        <w:t>Defenser</w:t>
      </w:r>
      <w:proofErr w:type="spellEnd"/>
      <w:r>
        <w:rPr>
          <w:rFonts w:ascii="Times New Roman" w:eastAsia="宋体" w:hAnsi="Times New Roman"/>
          <w:sz w:val="16"/>
          <w:szCs w:val="16"/>
        </w:rPr>
        <w:t xml:space="preserve"> for Multiple Substations[J/OL]</w:t>
      </w:r>
      <w:r>
        <w:rPr>
          <w:rFonts w:ascii="Times New Roman" w:eastAsia="宋体" w:hAnsi="Times New Roman" w:hint="eastAsia"/>
          <w:sz w:val="16"/>
          <w:szCs w:val="16"/>
        </w:rPr>
        <w:t>.</w:t>
      </w:r>
      <w:r>
        <w:rPr>
          <w:sz w:val="16"/>
          <w:szCs w:val="16"/>
        </w:rPr>
        <w:t xml:space="preserve"> </w:t>
      </w:r>
      <w:r>
        <w:rPr>
          <w:rFonts w:ascii="Times New Roman" w:eastAsia="宋体" w:hAnsi="Times New Roman"/>
          <w:sz w:val="16"/>
          <w:szCs w:val="16"/>
        </w:rPr>
        <w:t>Proceedings of the CSU-EPSA</w:t>
      </w:r>
      <w:r>
        <w:rPr>
          <w:rFonts w:ascii="Times New Roman" w:eastAsia="宋体" w:hAnsi="Times New Roman" w:hint="eastAsia"/>
          <w:sz w:val="16"/>
          <w:szCs w:val="16"/>
        </w:rPr>
        <w:t>,</w:t>
      </w:r>
      <w:r>
        <w:rPr>
          <w:rFonts w:ascii="Times New Roman" w:eastAsia="宋体" w:hAnsi="Times New Roman"/>
          <w:sz w:val="16"/>
          <w:szCs w:val="16"/>
        </w:rPr>
        <w:t xml:space="preserve"> </w:t>
      </w:r>
      <w:r>
        <w:rPr>
          <w:rFonts w:ascii="Times New Roman" w:eastAsia="宋体" w:hAnsi="Times New Roman" w:hint="eastAsia"/>
          <w:sz w:val="16"/>
          <w:szCs w:val="16"/>
        </w:rPr>
        <w:t xml:space="preserve">2024. </w:t>
      </w:r>
      <w:hyperlink r:id="rId59" w:history="1">
        <w:r w:rsidR="00430B98">
          <w:rPr>
            <w:rStyle w:val="af1"/>
            <w:rFonts w:ascii="Times New Roman" w:eastAsia="宋体" w:hAnsi="Times New Roman"/>
            <w:color w:val="auto"/>
            <w:sz w:val="16"/>
            <w:szCs w:val="16"/>
          </w:rPr>
          <w:t>https://doi.org/10.19635/j.cnki.csu-epsa.001389</w:t>
        </w:r>
      </w:hyperlink>
      <w:r>
        <w:rPr>
          <w:rFonts w:ascii="Times New Roman" w:eastAsia="宋体" w:hAnsi="Times New Roman" w:hint="eastAsia"/>
          <w:sz w:val="16"/>
          <w:szCs w:val="16"/>
        </w:rPr>
        <w:t>.</w:t>
      </w:r>
      <w:bookmarkEnd w:id="32"/>
    </w:p>
    <w:p w14:paraId="255C198A" w14:textId="77777777" w:rsidR="00430B98" w:rsidRDefault="00000000">
      <w:pPr>
        <w:pStyle w:val="a"/>
        <w:numPr>
          <w:ilvl w:val="0"/>
          <w:numId w:val="19"/>
        </w:numPr>
        <w:ind w:left="373" w:hangingChars="230" w:hanging="373"/>
        <w:rPr>
          <w:rFonts w:ascii="Times New Roman" w:eastAsia="宋体" w:hAnsi="Times New Roman"/>
          <w:sz w:val="16"/>
          <w:szCs w:val="16"/>
        </w:rPr>
      </w:pPr>
      <w:bookmarkStart w:id="33" w:name="_Ref165021303"/>
      <w:r>
        <w:rPr>
          <w:rFonts w:ascii="Times New Roman" w:eastAsia="宋体" w:hAnsi="Times New Roman"/>
          <w:sz w:val="16"/>
          <w:szCs w:val="16"/>
        </w:rPr>
        <w:t>L</w:t>
      </w:r>
      <w:r>
        <w:rPr>
          <w:rFonts w:ascii="Times New Roman" w:eastAsia="宋体" w:hAnsi="Times New Roman" w:hint="eastAsia"/>
          <w:sz w:val="16"/>
          <w:szCs w:val="16"/>
        </w:rPr>
        <w:t>IU</w:t>
      </w:r>
      <w:r>
        <w:rPr>
          <w:rFonts w:ascii="Times New Roman" w:eastAsia="宋体" w:hAnsi="Times New Roman"/>
          <w:sz w:val="16"/>
          <w:szCs w:val="16"/>
        </w:rPr>
        <w:t xml:space="preserve"> Kuan, L</w:t>
      </w:r>
      <w:r>
        <w:rPr>
          <w:rFonts w:ascii="Times New Roman" w:eastAsia="宋体" w:hAnsi="Times New Roman" w:hint="eastAsia"/>
          <w:sz w:val="16"/>
          <w:szCs w:val="16"/>
        </w:rPr>
        <w:t xml:space="preserve">IU </w:t>
      </w:r>
      <w:proofErr w:type="spellStart"/>
      <w:r>
        <w:rPr>
          <w:rFonts w:ascii="Times New Roman" w:eastAsia="宋体" w:hAnsi="Times New Roman"/>
          <w:sz w:val="16"/>
          <w:szCs w:val="16"/>
        </w:rPr>
        <w:t>Haiyuan</w:t>
      </w:r>
      <w:proofErr w:type="spellEnd"/>
      <w:r>
        <w:rPr>
          <w:rFonts w:ascii="Times New Roman" w:eastAsia="宋体" w:hAnsi="Times New Roman"/>
          <w:sz w:val="16"/>
          <w:szCs w:val="16"/>
        </w:rPr>
        <w:t>,</w:t>
      </w:r>
      <w:r>
        <w:rPr>
          <w:rFonts w:ascii="Times New Roman" w:eastAsia="宋体" w:hAnsi="Times New Roman" w:hint="eastAsia"/>
          <w:sz w:val="16"/>
          <w:szCs w:val="16"/>
        </w:rPr>
        <w:t xml:space="preserve"> ZHANG</w:t>
      </w:r>
      <w:r>
        <w:rPr>
          <w:rFonts w:ascii="Times New Roman" w:eastAsia="宋体" w:hAnsi="Times New Roman"/>
          <w:sz w:val="16"/>
          <w:szCs w:val="16"/>
        </w:rPr>
        <w:t xml:space="preserve"> Lei</w:t>
      </w:r>
      <w:r>
        <w:rPr>
          <w:rFonts w:ascii="Times New Roman" w:eastAsia="宋体" w:hAnsi="Times New Roman" w:hint="eastAsia"/>
          <w:sz w:val="16"/>
          <w:szCs w:val="16"/>
        </w:rPr>
        <w:t xml:space="preserve">. </w:t>
      </w:r>
      <w:r>
        <w:rPr>
          <w:rFonts w:ascii="Times New Roman" w:eastAsia="宋体" w:hAnsi="Times New Roman"/>
          <w:sz w:val="16"/>
          <w:szCs w:val="16"/>
        </w:rPr>
        <w:t xml:space="preserve">An Algorithm for Gene Regulatory Network </w:t>
      </w:r>
      <w:proofErr w:type="spellStart"/>
      <w:r>
        <w:rPr>
          <w:rFonts w:ascii="Times New Roman" w:eastAsia="宋体" w:hAnsi="Times New Roman"/>
          <w:sz w:val="16"/>
          <w:szCs w:val="16"/>
        </w:rPr>
        <w:t>StructureInference</w:t>
      </w:r>
      <w:proofErr w:type="spellEnd"/>
      <w:r>
        <w:rPr>
          <w:rFonts w:ascii="Times New Roman" w:eastAsia="宋体" w:hAnsi="Times New Roman"/>
          <w:sz w:val="16"/>
          <w:szCs w:val="16"/>
        </w:rPr>
        <w:t xml:space="preserve"> Based on Eigenvector Centrality</w:t>
      </w:r>
      <w:r>
        <w:rPr>
          <w:rFonts w:ascii="Times New Roman" w:eastAsia="宋体" w:hAnsi="Times New Roman" w:hint="eastAsia"/>
          <w:sz w:val="16"/>
          <w:szCs w:val="16"/>
        </w:rPr>
        <w:t>[J].</w:t>
      </w:r>
      <w:r>
        <w:rPr>
          <w:sz w:val="16"/>
          <w:szCs w:val="16"/>
        </w:rPr>
        <w:t xml:space="preserve"> </w:t>
      </w:r>
      <w:r>
        <w:rPr>
          <w:rFonts w:ascii="Times New Roman" w:eastAsia="宋体" w:hAnsi="Times New Roman"/>
          <w:sz w:val="16"/>
          <w:szCs w:val="16"/>
        </w:rPr>
        <w:t xml:space="preserve">Acta </w:t>
      </w:r>
      <w:proofErr w:type="spellStart"/>
      <w:r>
        <w:rPr>
          <w:rFonts w:ascii="Times New Roman" w:eastAsia="宋体" w:hAnsi="Times New Roman"/>
          <w:sz w:val="16"/>
          <w:szCs w:val="16"/>
        </w:rPr>
        <w:t>Scientiarum</w:t>
      </w:r>
      <w:proofErr w:type="spellEnd"/>
      <w:r>
        <w:rPr>
          <w:rFonts w:ascii="Times New Roman" w:eastAsia="宋体" w:hAnsi="Times New Roman"/>
          <w:sz w:val="16"/>
          <w:szCs w:val="16"/>
        </w:rPr>
        <w:t xml:space="preserve"> </w:t>
      </w:r>
      <w:proofErr w:type="spellStart"/>
      <w:r>
        <w:rPr>
          <w:rFonts w:ascii="Times New Roman" w:eastAsia="宋体" w:hAnsi="Times New Roman"/>
          <w:sz w:val="16"/>
          <w:szCs w:val="16"/>
        </w:rPr>
        <w:t>Naturalium</w:t>
      </w:r>
      <w:proofErr w:type="spellEnd"/>
      <w:r>
        <w:rPr>
          <w:rFonts w:ascii="Times New Roman" w:eastAsia="宋体" w:hAnsi="Times New Roman"/>
          <w:sz w:val="16"/>
          <w:szCs w:val="16"/>
        </w:rPr>
        <w:t xml:space="preserve"> Universitatis </w:t>
      </w:r>
      <w:proofErr w:type="gramStart"/>
      <w:r>
        <w:rPr>
          <w:rFonts w:ascii="Times New Roman" w:eastAsia="宋体" w:hAnsi="Times New Roman"/>
          <w:sz w:val="16"/>
          <w:szCs w:val="16"/>
        </w:rPr>
        <w:t>Nankaiensis</w:t>
      </w:r>
      <w:r>
        <w:rPr>
          <w:rFonts w:ascii="Times New Roman" w:eastAsia="宋体" w:hAnsi="Times New Roman" w:hint="eastAsia"/>
          <w:sz w:val="16"/>
          <w:szCs w:val="16"/>
        </w:rPr>
        <w:t>,,</w:t>
      </w:r>
      <w:proofErr w:type="gramEnd"/>
      <w:r>
        <w:rPr>
          <w:rFonts w:ascii="Times New Roman" w:eastAsia="宋体" w:hAnsi="Times New Roman" w:hint="eastAsia"/>
          <w:sz w:val="16"/>
          <w:szCs w:val="16"/>
        </w:rPr>
        <w:t>2023,56(4): 40-44.</w:t>
      </w:r>
      <w:bookmarkEnd w:id="33"/>
    </w:p>
    <w:p w14:paraId="594C922E" w14:textId="77777777" w:rsidR="00430B98" w:rsidRDefault="00000000">
      <w:pPr>
        <w:pStyle w:val="a"/>
        <w:numPr>
          <w:ilvl w:val="0"/>
          <w:numId w:val="19"/>
        </w:numPr>
        <w:ind w:left="373" w:hangingChars="230" w:hanging="373"/>
        <w:rPr>
          <w:rFonts w:ascii="Times New Roman" w:eastAsia="宋体" w:hAnsi="Times New Roman"/>
          <w:sz w:val="16"/>
          <w:szCs w:val="16"/>
        </w:rPr>
      </w:pPr>
      <w:bookmarkStart w:id="34" w:name="_Ref163501226"/>
      <w:r>
        <w:rPr>
          <w:rFonts w:ascii="Times New Roman" w:eastAsia="宋体" w:hAnsi="Times New Roman"/>
          <w:sz w:val="16"/>
          <w:szCs w:val="16"/>
        </w:rPr>
        <w:t>CHEN Chao-yang, ZHOU Yong, CHI Ming, et al. Review of large power grid vulnerability based on complex network theory[J]. Control and Decision, 2023, 41(03): 216-220.</w:t>
      </w:r>
      <w:bookmarkEnd w:id="34"/>
    </w:p>
    <w:p w14:paraId="6990E0C0" w14:textId="77777777" w:rsidR="00430B98" w:rsidRDefault="00000000">
      <w:pPr>
        <w:pStyle w:val="a"/>
        <w:numPr>
          <w:ilvl w:val="0"/>
          <w:numId w:val="19"/>
        </w:numPr>
        <w:ind w:left="373" w:hangingChars="230" w:hanging="373"/>
        <w:rPr>
          <w:rFonts w:ascii="Times New Roman" w:eastAsia="宋体" w:hAnsi="Times New Roman"/>
          <w:sz w:val="16"/>
          <w:szCs w:val="16"/>
        </w:rPr>
      </w:pPr>
      <w:bookmarkStart w:id="35" w:name="_Ref165021870"/>
      <w:r>
        <w:rPr>
          <w:rFonts w:ascii="Times New Roman" w:eastAsia="宋体" w:hAnsi="Times New Roman"/>
          <w:sz w:val="16"/>
          <w:szCs w:val="16"/>
        </w:rPr>
        <w:t xml:space="preserve">DING Liang, HUANG </w:t>
      </w:r>
      <w:proofErr w:type="spellStart"/>
      <w:r>
        <w:rPr>
          <w:rFonts w:ascii="Times New Roman" w:eastAsia="宋体" w:hAnsi="Times New Roman"/>
          <w:sz w:val="16"/>
          <w:szCs w:val="16"/>
        </w:rPr>
        <w:t>Jianyang</w:t>
      </w:r>
      <w:proofErr w:type="spellEnd"/>
      <w:r>
        <w:rPr>
          <w:rFonts w:ascii="Times New Roman" w:eastAsia="宋体" w:hAnsi="Times New Roman"/>
          <w:sz w:val="16"/>
          <w:szCs w:val="16"/>
        </w:rPr>
        <w:t>, XU En, et al.</w:t>
      </w:r>
      <w:r>
        <w:rPr>
          <w:rFonts w:ascii="Times New Roman" w:eastAsia="宋体" w:hAnsi="Times New Roman" w:hint="eastAsia"/>
          <w:sz w:val="16"/>
          <w:szCs w:val="16"/>
        </w:rPr>
        <w:t xml:space="preserve"> </w:t>
      </w:r>
      <w:r>
        <w:rPr>
          <w:rFonts w:ascii="Times New Roman" w:eastAsia="宋体" w:hAnsi="Times New Roman"/>
          <w:sz w:val="16"/>
          <w:szCs w:val="16"/>
        </w:rPr>
        <w:t xml:space="preserve">Comprehensive vulnerability assessment and structure optimization analysis of power </w:t>
      </w:r>
      <w:proofErr w:type="gramStart"/>
      <w:r>
        <w:rPr>
          <w:rFonts w:ascii="Times New Roman" w:eastAsia="宋体" w:hAnsi="Times New Roman"/>
          <w:sz w:val="16"/>
          <w:szCs w:val="16"/>
        </w:rPr>
        <w:t>grid  lines</w:t>
      </w:r>
      <w:proofErr w:type="gramEnd"/>
      <w:r>
        <w:rPr>
          <w:rFonts w:ascii="Times New Roman" w:eastAsia="宋体" w:hAnsi="Times New Roman"/>
          <w:sz w:val="16"/>
          <w:szCs w:val="16"/>
        </w:rPr>
        <w:t xml:space="preserve"> considering complex environmental characteristics</w:t>
      </w:r>
      <w:r>
        <w:rPr>
          <w:rFonts w:ascii="Times New Roman" w:eastAsia="宋体" w:hAnsi="Times New Roman" w:hint="eastAsia"/>
          <w:sz w:val="16"/>
          <w:szCs w:val="16"/>
        </w:rPr>
        <w:t xml:space="preserve">[J]. </w:t>
      </w:r>
      <w:r>
        <w:rPr>
          <w:rFonts w:ascii="Times New Roman" w:eastAsia="宋体" w:hAnsi="Times New Roman"/>
          <w:sz w:val="16"/>
          <w:szCs w:val="16"/>
        </w:rPr>
        <w:t>Power System Protection and Control</w:t>
      </w:r>
      <w:r>
        <w:rPr>
          <w:rFonts w:ascii="Times New Roman" w:eastAsia="宋体" w:hAnsi="Times New Roman" w:hint="eastAsia"/>
          <w:sz w:val="16"/>
          <w:szCs w:val="16"/>
        </w:rPr>
        <w:t>, 2021,49(3),105-112.</w:t>
      </w:r>
      <w:bookmarkEnd w:id="35"/>
    </w:p>
    <w:p w14:paraId="760B111F" w14:textId="77777777" w:rsidR="00430B98" w:rsidRDefault="00000000">
      <w:pPr>
        <w:pStyle w:val="a"/>
        <w:numPr>
          <w:ilvl w:val="0"/>
          <w:numId w:val="19"/>
        </w:numPr>
        <w:ind w:left="373" w:hangingChars="230" w:hanging="373"/>
        <w:rPr>
          <w:rFonts w:ascii="Times New Roman" w:eastAsia="宋体" w:hAnsi="Times New Roman"/>
          <w:sz w:val="16"/>
          <w:szCs w:val="16"/>
        </w:rPr>
      </w:pPr>
      <w:bookmarkStart w:id="36" w:name="_Ref165022197"/>
      <w:r>
        <w:rPr>
          <w:rFonts w:ascii="Times New Roman" w:eastAsia="宋体" w:hAnsi="Times New Roman"/>
          <w:sz w:val="16"/>
          <w:szCs w:val="16"/>
        </w:rPr>
        <w:t>MA Qian,</w:t>
      </w:r>
      <w:r>
        <w:rPr>
          <w:rFonts w:ascii="Times New Roman" w:eastAsia="宋体" w:hAnsi="Times New Roman" w:hint="eastAsia"/>
          <w:sz w:val="16"/>
          <w:szCs w:val="16"/>
        </w:rPr>
        <w:t xml:space="preserve"> </w:t>
      </w:r>
      <w:r>
        <w:rPr>
          <w:rFonts w:ascii="Times New Roman" w:eastAsia="宋体" w:hAnsi="Times New Roman"/>
          <w:sz w:val="16"/>
          <w:szCs w:val="16"/>
        </w:rPr>
        <w:t xml:space="preserve">WANG </w:t>
      </w:r>
      <w:proofErr w:type="spellStart"/>
      <w:r>
        <w:rPr>
          <w:rFonts w:ascii="Times New Roman" w:eastAsia="宋体" w:hAnsi="Times New Roman"/>
          <w:sz w:val="16"/>
          <w:szCs w:val="16"/>
        </w:rPr>
        <w:t>Zhaocong</w:t>
      </w:r>
      <w:proofErr w:type="spellEnd"/>
      <w:r>
        <w:rPr>
          <w:rFonts w:ascii="Times New Roman" w:eastAsia="宋体" w:hAnsi="Times New Roman"/>
          <w:sz w:val="16"/>
          <w:szCs w:val="16"/>
        </w:rPr>
        <w:t>,</w:t>
      </w:r>
      <w:r>
        <w:rPr>
          <w:rFonts w:ascii="Times New Roman" w:eastAsia="宋体" w:hAnsi="Times New Roman" w:hint="eastAsia"/>
          <w:sz w:val="16"/>
          <w:szCs w:val="16"/>
        </w:rPr>
        <w:t xml:space="preserve"> </w:t>
      </w:r>
      <w:r>
        <w:rPr>
          <w:rFonts w:ascii="Times New Roman" w:eastAsia="宋体" w:hAnsi="Times New Roman"/>
          <w:sz w:val="16"/>
          <w:szCs w:val="16"/>
        </w:rPr>
        <w:t xml:space="preserve">PAN </w:t>
      </w:r>
      <w:proofErr w:type="spellStart"/>
      <w:r>
        <w:rPr>
          <w:rFonts w:ascii="Times New Roman" w:eastAsia="宋体" w:hAnsi="Times New Roman"/>
          <w:sz w:val="16"/>
          <w:szCs w:val="16"/>
        </w:rPr>
        <w:t>Xueping</w:t>
      </w:r>
      <w:proofErr w:type="spellEnd"/>
      <w:r>
        <w:rPr>
          <w:rFonts w:ascii="Times New Roman" w:eastAsia="宋体" w:hAnsi="Times New Roman"/>
          <w:sz w:val="16"/>
          <w:szCs w:val="16"/>
        </w:rPr>
        <w:t>, et al.</w:t>
      </w:r>
      <w:r>
        <w:rPr>
          <w:sz w:val="16"/>
          <w:szCs w:val="16"/>
        </w:rPr>
        <w:t xml:space="preserve"> </w:t>
      </w:r>
      <w:r>
        <w:rPr>
          <w:rFonts w:ascii="Times New Roman" w:eastAsia="宋体" w:hAnsi="Times New Roman"/>
          <w:sz w:val="16"/>
          <w:szCs w:val="16"/>
        </w:rPr>
        <w:t xml:space="preserve">Evaluation method of power grid investment decision based </w:t>
      </w:r>
      <w:proofErr w:type="spellStart"/>
      <w:r>
        <w:rPr>
          <w:rFonts w:ascii="Times New Roman" w:eastAsia="宋体" w:hAnsi="Times New Roman"/>
          <w:sz w:val="16"/>
          <w:szCs w:val="16"/>
        </w:rPr>
        <w:t>onutility</w:t>
      </w:r>
      <w:proofErr w:type="spellEnd"/>
      <w:r>
        <w:rPr>
          <w:rFonts w:ascii="Times New Roman" w:eastAsia="宋体" w:hAnsi="Times New Roman"/>
          <w:sz w:val="16"/>
          <w:szCs w:val="16"/>
        </w:rPr>
        <w:t xml:space="preserve"> function under new electricity reform environment</w:t>
      </w:r>
      <w:r>
        <w:rPr>
          <w:rFonts w:ascii="Times New Roman" w:eastAsia="宋体" w:hAnsi="Times New Roman" w:hint="eastAsia"/>
          <w:sz w:val="16"/>
          <w:szCs w:val="16"/>
        </w:rPr>
        <w:t xml:space="preserve">[J]. </w:t>
      </w:r>
      <w:r>
        <w:rPr>
          <w:rFonts w:ascii="Times New Roman" w:eastAsia="宋体" w:hAnsi="Times New Roman"/>
          <w:sz w:val="16"/>
          <w:szCs w:val="16"/>
        </w:rPr>
        <w:t>Electric Power Automation Equipment</w:t>
      </w:r>
      <w:r>
        <w:rPr>
          <w:rFonts w:ascii="Times New Roman" w:eastAsia="宋体" w:hAnsi="Times New Roman" w:hint="eastAsia"/>
          <w:sz w:val="16"/>
          <w:szCs w:val="16"/>
        </w:rPr>
        <w:t>, 2018,39(12): 198-204.</w:t>
      </w:r>
      <w:bookmarkEnd w:id="36"/>
    </w:p>
    <w:p w14:paraId="219CB744" w14:textId="77777777" w:rsidR="00430B98" w:rsidRDefault="00000000">
      <w:pPr>
        <w:pStyle w:val="a"/>
        <w:numPr>
          <w:ilvl w:val="0"/>
          <w:numId w:val="19"/>
        </w:numPr>
        <w:ind w:left="373" w:hangingChars="230" w:hanging="373"/>
        <w:rPr>
          <w:rFonts w:ascii="Times New Roman" w:eastAsia="宋体" w:hAnsi="Times New Roman"/>
          <w:sz w:val="16"/>
          <w:szCs w:val="16"/>
        </w:rPr>
      </w:pPr>
      <w:bookmarkStart w:id="37" w:name="_Ref163501329"/>
      <w:bookmarkStart w:id="38" w:name="_Ref183967404"/>
      <w:r>
        <w:rPr>
          <w:rFonts w:ascii="Times New Roman" w:eastAsia="宋体" w:hAnsi="Times New Roman"/>
          <w:sz w:val="16"/>
          <w:szCs w:val="16"/>
        </w:rPr>
        <w:t xml:space="preserve">JASMON G B, LEE L H C </w:t>
      </w:r>
      <w:proofErr w:type="spellStart"/>
      <w:r>
        <w:rPr>
          <w:rFonts w:ascii="Times New Roman" w:eastAsia="宋体" w:hAnsi="Times New Roman"/>
          <w:sz w:val="16"/>
          <w:szCs w:val="16"/>
        </w:rPr>
        <w:t>C</w:t>
      </w:r>
      <w:proofErr w:type="spellEnd"/>
      <w:r>
        <w:rPr>
          <w:rFonts w:ascii="Times New Roman" w:eastAsia="宋体" w:hAnsi="Times New Roman"/>
          <w:sz w:val="16"/>
          <w:szCs w:val="16"/>
        </w:rPr>
        <w:t>．</w:t>
      </w:r>
      <w:r>
        <w:rPr>
          <w:rFonts w:ascii="Times New Roman" w:eastAsia="宋体" w:hAnsi="Times New Roman"/>
          <w:sz w:val="16"/>
          <w:szCs w:val="16"/>
        </w:rPr>
        <w:t>Distribution network reduction for voltage stability analysis and load flow calculations[J]. International Journal of Electrical Power and Energy Systems,1991,13(1):9-13</w:t>
      </w:r>
      <w:bookmarkEnd w:id="37"/>
      <w:r>
        <w:rPr>
          <w:rFonts w:ascii="Times New Roman" w:eastAsia="宋体" w:hAnsi="Times New Roman"/>
          <w:sz w:val="16"/>
          <w:szCs w:val="16"/>
        </w:rPr>
        <w:t>.</w:t>
      </w:r>
      <w:bookmarkEnd w:id="38"/>
    </w:p>
    <w:p w14:paraId="142F7FDA" w14:textId="77777777" w:rsidR="00430B98" w:rsidRDefault="00000000">
      <w:pPr>
        <w:pStyle w:val="a"/>
        <w:numPr>
          <w:ilvl w:val="0"/>
          <w:numId w:val="19"/>
        </w:numPr>
        <w:ind w:left="373" w:hangingChars="230" w:hanging="373"/>
        <w:rPr>
          <w:rFonts w:ascii="Times New Roman" w:eastAsia="宋体" w:hAnsi="Times New Roman"/>
          <w:sz w:val="16"/>
          <w:szCs w:val="16"/>
        </w:rPr>
      </w:pPr>
      <w:bookmarkStart w:id="39" w:name="_Ref163501338"/>
      <w:r>
        <w:rPr>
          <w:rFonts w:ascii="Times New Roman" w:eastAsia="宋体" w:hAnsi="Times New Roman"/>
          <w:sz w:val="16"/>
          <w:szCs w:val="16"/>
        </w:rPr>
        <w:t xml:space="preserve">WU </w:t>
      </w:r>
      <w:proofErr w:type="spellStart"/>
      <w:r>
        <w:rPr>
          <w:rFonts w:ascii="Times New Roman" w:eastAsia="宋体" w:hAnsi="Times New Roman"/>
          <w:sz w:val="16"/>
          <w:szCs w:val="16"/>
        </w:rPr>
        <w:t>Xiaomeng</w:t>
      </w:r>
      <w:proofErr w:type="spellEnd"/>
      <w:r>
        <w:rPr>
          <w:rFonts w:ascii="Times New Roman" w:eastAsia="宋体" w:hAnsi="Times New Roman"/>
          <w:sz w:val="16"/>
          <w:szCs w:val="16"/>
        </w:rPr>
        <w:t xml:space="preserve">, LIU Jian, BI </w:t>
      </w:r>
      <w:proofErr w:type="spellStart"/>
      <w:r>
        <w:rPr>
          <w:rFonts w:ascii="Times New Roman" w:eastAsia="宋体" w:hAnsi="Times New Roman"/>
          <w:sz w:val="16"/>
          <w:szCs w:val="16"/>
        </w:rPr>
        <w:t>Pengxiang</w:t>
      </w:r>
      <w:proofErr w:type="spellEnd"/>
      <w:r>
        <w:rPr>
          <w:rFonts w:ascii="Times New Roman" w:eastAsia="宋体" w:hAnsi="Times New Roman"/>
          <w:sz w:val="16"/>
          <w:szCs w:val="16"/>
        </w:rPr>
        <w:t>. Research on Voltage Stability of Distribution Networks[J]. Power System Technology, 2006, (24): 31-35.</w:t>
      </w:r>
      <w:bookmarkEnd w:id="39"/>
    </w:p>
    <w:p w14:paraId="7D4880FE" w14:textId="77777777" w:rsidR="00430B98" w:rsidRDefault="00000000">
      <w:pPr>
        <w:pStyle w:val="a"/>
        <w:numPr>
          <w:ilvl w:val="0"/>
          <w:numId w:val="19"/>
        </w:numPr>
        <w:ind w:left="373" w:hangingChars="230" w:hanging="373"/>
        <w:rPr>
          <w:rFonts w:ascii="Times New Roman" w:eastAsia="宋体" w:hAnsi="Times New Roman"/>
          <w:sz w:val="16"/>
          <w:szCs w:val="16"/>
        </w:rPr>
      </w:pPr>
      <w:bookmarkStart w:id="40" w:name="_Ref165022557"/>
      <w:r>
        <w:rPr>
          <w:rFonts w:ascii="Times New Roman" w:eastAsia="宋体" w:hAnsi="Times New Roman"/>
          <w:sz w:val="16"/>
          <w:szCs w:val="16"/>
        </w:rPr>
        <w:t xml:space="preserve">MA Li, CHEN </w:t>
      </w:r>
      <w:proofErr w:type="spellStart"/>
      <w:r>
        <w:rPr>
          <w:rFonts w:ascii="Times New Roman" w:eastAsia="宋体" w:hAnsi="Times New Roman"/>
          <w:sz w:val="16"/>
          <w:szCs w:val="16"/>
        </w:rPr>
        <w:t>Yingyu</w:t>
      </w:r>
      <w:proofErr w:type="spellEnd"/>
      <w:r>
        <w:rPr>
          <w:rFonts w:ascii="Times New Roman" w:eastAsia="宋体" w:hAnsi="Times New Roman"/>
          <w:sz w:val="16"/>
          <w:szCs w:val="16"/>
        </w:rPr>
        <w:t xml:space="preserve">, TIAN </w:t>
      </w:r>
      <w:proofErr w:type="spellStart"/>
      <w:r>
        <w:rPr>
          <w:rFonts w:ascii="Times New Roman" w:eastAsia="宋体" w:hAnsi="Times New Roman"/>
          <w:sz w:val="16"/>
          <w:szCs w:val="16"/>
        </w:rPr>
        <w:t>Dingrong</w:t>
      </w:r>
      <w:proofErr w:type="spellEnd"/>
      <w:r>
        <w:rPr>
          <w:rFonts w:ascii="Times New Roman" w:eastAsia="宋体" w:hAnsi="Times New Roman"/>
          <w:sz w:val="16"/>
          <w:szCs w:val="16"/>
        </w:rPr>
        <w:t>, et al. Severity evaluation of multistage voltage sag based on an improved analytic hierarchy process</w:t>
      </w:r>
      <w:r>
        <w:rPr>
          <w:rFonts w:ascii="Times New Roman" w:eastAsia="宋体" w:hAnsi="Times New Roman" w:hint="eastAsia"/>
          <w:sz w:val="16"/>
          <w:szCs w:val="16"/>
        </w:rPr>
        <w:t>[J].</w:t>
      </w:r>
      <w:r>
        <w:rPr>
          <w:rFonts w:ascii="Times New Roman" w:eastAsia="宋体" w:hAnsi="Times New Roman"/>
          <w:sz w:val="16"/>
          <w:szCs w:val="16"/>
        </w:rPr>
        <w:t xml:space="preserve"> Power System Protection and Control</w:t>
      </w:r>
      <w:r>
        <w:rPr>
          <w:rFonts w:ascii="Times New Roman" w:eastAsia="宋体" w:hAnsi="Times New Roman" w:hint="eastAsia"/>
          <w:sz w:val="16"/>
          <w:szCs w:val="16"/>
        </w:rPr>
        <w:t>,2023,51(17): 49-57.</w:t>
      </w:r>
      <w:bookmarkEnd w:id="40"/>
    </w:p>
    <w:p w14:paraId="61899652" w14:textId="77777777" w:rsidR="00430B98" w:rsidRDefault="00000000">
      <w:pPr>
        <w:pStyle w:val="a"/>
        <w:numPr>
          <w:ilvl w:val="0"/>
          <w:numId w:val="19"/>
        </w:numPr>
        <w:ind w:left="373" w:hangingChars="230" w:hanging="373"/>
        <w:rPr>
          <w:rFonts w:ascii="Times New Roman" w:eastAsia="宋体" w:hAnsi="Times New Roman"/>
          <w:sz w:val="16"/>
          <w:szCs w:val="16"/>
        </w:rPr>
      </w:pPr>
      <w:bookmarkStart w:id="41" w:name="_Ref163501418"/>
      <w:r>
        <w:rPr>
          <w:rFonts w:ascii="Times New Roman" w:eastAsia="宋体" w:hAnsi="Times New Roman"/>
          <w:sz w:val="16"/>
          <w:szCs w:val="16"/>
        </w:rPr>
        <w:t>ZOU Wenbin, HAN Song, RONG Na, et al. Voltage control strategy for a PV inverter based on distributed consensus collaboration[J]. Power System Protection and Control,</w:t>
      </w:r>
      <w:r>
        <w:rPr>
          <w:rFonts w:ascii="Times New Roman" w:eastAsia="宋体" w:hAnsi="Times New Roman" w:hint="eastAsia"/>
          <w:sz w:val="16"/>
          <w:szCs w:val="16"/>
        </w:rPr>
        <w:t xml:space="preserve"> </w:t>
      </w:r>
      <w:r>
        <w:rPr>
          <w:rFonts w:ascii="Times New Roman" w:eastAsia="宋体" w:hAnsi="Times New Roman"/>
          <w:sz w:val="16"/>
          <w:szCs w:val="16"/>
        </w:rPr>
        <w:t>2024, 52 (01): 166-173.</w:t>
      </w:r>
      <w:bookmarkEnd w:id="41"/>
    </w:p>
    <w:p w14:paraId="76589FFA" w14:textId="77777777" w:rsidR="00430B98" w:rsidRDefault="00000000">
      <w:pPr>
        <w:pStyle w:val="a"/>
        <w:numPr>
          <w:ilvl w:val="0"/>
          <w:numId w:val="19"/>
        </w:numPr>
        <w:ind w:left="373" w:hangingChars="230" w:hanging="373"/>
        <w:rPr>
          <w:rFonts w:ascii="Times New Roman" w:eastAsia="宋体" w:hAnsi="Times New Roman"/>
          <w:sz w:val="16"/>
          <w:szCs w:val="16"/>
        </w:rPr>
      </w:pPr>
      <w:bookmarkStart w:id="42" w:name="_Ref163501435"/>
      <w:r>
        <w:rPr>
          <w:rFonts w:ascii="Times New Roman" w:eastAsia="宋体" w:hAnsi="Times New Roman"/>
          <w:sz w:val="16"/>
          <w:szCs w:val="16"/>
        </w:rPr>
        <w:t xml:space="preserve">LIU </w:t>
      </w:r>
      <w:proofErr w:type="spellStart"/>
      <w:r>
        <w:rPr>
          <w:rFonts w:ascii="Times New Roman" w:eastAsia="宋体" w:hAnsi="Times New Roman"/>
          <w:sz w:val="16"/>
          <w:szCs w:val="16"/>
        </w:rPr>
        <w:t>Qingzhen</w:t>
      </w:r>
      <w:proofErr w:type="spellEnd"/>
      <w:r>
        <w:rPr>
          <w:rFonts w:ascii="Times New Roman" w:eastAsia="宋体" w:hAnsi="Times New Roman"/>
          <w:sz w:val="16"/>
          <w:szCs w:val="16"/>
        </w:rPr>
        <w:t xml:space="preserve">, HUANG </w:t>
      </w:r>
      <w:proofErr w:type="spellStart"/>
      <w:r>
        <w:rPr>
          <w:rFonts w:ascii="Times New Roman" w:eastAsia="宋体" w:hAnsi="Times New Roman"/>
          <w:sz w:val="16"/>
          <w:szCs w:val="16"/>
        </w:rPr>
        <w:t>Junying</w:t>
      </w:r>
      <w:proofErr w:type="spellEnd"/>
      <w:r>
        <w:rPr>
          <w:rFonts w:ascii="Times New Roman" w:eastAsia="宋体" w:hAnsi="Times New Roman"/>
          <w:sz w:val="16"/>
          <w:szCs w:val="16"/>
        </w:rPr>
        <w:t xml:space="preserve">, WANG </w:t>
      </w:r>
      <w:proofErr w:type="spellStart"/>
      <w:r>
        <w:rPr>
          <w:rFonts w:ascii="Times New Roman" w:eastAsia="宋体" w:hAnsi="Times New Roman"/>
          <w:sz w:val="16"/>
          <w:szCs w:val="16"/>
        </w:rPr>
        <w:t>Shaofang</w:t>
      </w:r>
      <w:proofErr w:type="spellEnd"/>
      <w:r>
        <w:rPr>
          <w:rFonts w:ascii="Times New Roman" w:eastAsia="宋体" w:hAnsi="Times New Roman"/>
          <w:sz w:val="16"/>
          <w:szCs w:val="16"/>
        </w:rPr>
        <w:t>. Compounding voltage weakness indicator and reactive power optimization strategy oriented to it[J].</w:t>
      </w:r>
      <w:r>
        <w:rPr>
          <w:rFonts w:ascii="Times New Roman" w:hAnsi="Times New Roman"/>
          <w:sz w:val="16"/>
          <w:szCs w:val="16"/>
        </w:rPr>
        <w:t xml:space="preserve"> </w:t>
      </w:r>
      <w:r>
        <w:rPr>
          <w:rFonts w:ascii="Times New Roman" w:eastAsia="宋体" w:hAnsi="Times New Roman"/>
          <w:sz w:val="16"/>
          <w:szCs w:val="16"/>
        </w:rPr>
        <w:t>Electric Power Automation Equipment, 202</w:t>
      </w:r>
      <w:r>
        <w:rPr>
          <w:rFonts w:ascii="Times New Roman" w:eastAsia="宋体" w:hAnsi="Times New Roman" w:hint="eastAsia"/>
          <w:sz w:val="16"/>
          <w:szCs w:val="16"/>
        </w:rPr>
        <w:t>4</w:t>
      </w:r>
      <w:r>
        <w:rPr>
          <w:rFonts w:ascii="Times New Roman" w:eastAsia="宋体" w:hAnsi="Times New Roman" w:hint="eastAsia"/>
          <w:sz w:val="16"/>
          <w:szCs w:val="16"/>
        </w:rPr>
        <w:t>，</w:t>
      </w:r>
      <w:r>
        <w:rPr>
          <w:rFonts w:ascii="Times New Roman" w:eastAsia="宋体" w:hAnsi="Times New Roman" w:hint="eastAsia"/>
          <w:sz w:val="16"/>
          <w:szCs w:val="16"/>
        </w:rPr>
        <w:t>44(1): 147-152</w:t>
      </w:r>
      <w:r>
        <w:rPr>
          <w:rFonts w:ascii="Times New Roman" w:eastAsia="宋体" w:hAnsi="Times New Roman"/>
          <w:sz w:val="16"/>
          <w:szCs w:val="16"/>
        </w:rPr>
        <w:t>.</w:t>
      </w:r>
      <w:bookmarkEnd w:id="42"/>
    </w:p>
    <w:p w14:paraId="40FE3201" w14:textId="77777777" w:rsidR="00430B98" w:rsidRDefault="00430B98">
      <w:pPr>
        <w:pStyle w:val="PARA"/>
        <w:rPr>
          <w:lang w:eastAsia="zh-CN"/>
        </w:rPr>
      </w:pPr>
    </w:p>
    <w:p w14:paraId="5F524748" w14:textId="45A27678" w:rsidR="00430B98" w:rsidRDefault="00000000">
      <w:pPr>
        <w:pStyle w:val="AUBios"/>
        <w:spacing w:before="0"/>
      </w:pPr>
      <w:r>
        <w:rPr>
          <w:noProof/>
          <w:sz w:val="18"/>
          <w:szCs w:val="18"/>
        </w:rPr>
        <w:drawing>
          <wp:anchor distT="0" distB="0" distL="114300" distR="114300" simplePos="0" relativeHeight="251659264" behindDoc="1" locked="0" layoutInCell="1" allowOverlap="1" wp14:anchorId="35868390" wp14:editId="047207B4">
            <wp:simplePos x="0" y="0"/>
            <wp:positionH relativeFrom="column">
              <wp:posOffset>0</wp:posOffset>
            </wp:positionH>
            <wp:positionV relativeFrom="paragraph">
              <wp:posOffset>2540</wp:posOffset>
            </wp:positionV>
            <wp:extent cx="756920" cy="1066800"/>
            <wp:effectExtent l="0" t="0" r="5080" b="0"/>
            <wp:wrapTight wrapText="bothSides">
              <wp:wrapPolygon edited="0">
                <wp:start x="0" y="0"/>
                <wp:lineTo x="0" y="21214"/>
                <wp:lineTo x="21201" y="21214"/>
                <wp:lineTo x="21201" y="0"/>
                <wp:lineTo x="0" y="0"/>
              </wp:wrapPolygon>
            </wp:wrapTight>
            <wp:docPr id="5727032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703229" name="图片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756920" cy="1066800"/>
                    </a:xfrm>
                    <a:prstGeom prst="rect">
                      <a:avLst/>
                    </a:prstGeom>
                    <a:noFill/>
                    <a:ln>
                      <a:noFill/>
                    </a:ln>
                  </pic:spPr>
                </pic:pic>
              </a:graphicData>
            </a:graphic>
          </wp:anchor>
        </w:drawing>
      </w:r>
      <w:proofErr w:type="spellStart"/>
      <w:r>
        <w:rPr>
          <w:rStyle w:val="AUBiosbd"/>
        </w:rPr>
        <w:t>Lin</w:t>
      </w:r>
      <w:r>
        <w:rPr>
          <w:rStyle w:val="AUBiosbd"/>
          <w:rFonts w:hint="eastAsia"/>
          <w:lang w:eastAsia="zh-CN"/>
        </w:rPr>
        <w:t>g</w:t>
      </w:r>
      <w:r>
        <w:rPr>
          <w:rStyle w:val="AUBiosbd"/>
        </w:rPr>
        <w:t>yun</w:t>
      </w:r>
      <w:proofErr w:type="spellEnd"/>
      <w:r>
        <w:rPr>
          <w:rStyle w:val="AUBiosbd"/>
        </w:rPr>
        <w:t xml:space="preserve"> Wang</w:t>
      </w:r>
      <w:r>
        <w:t xml:space="preserve"> </w:t>
      </w:r>
      <w:r>
        <w:rPr>
          <w:rFonts w:hint="eastAsia"/>
        </w:rPr>
        <w:t>received his B.Eng. degree in Electrical Engineering and Automation from China Three Gorges University, China, in 2003, and his Ph.D. degree in Control Science and Engineering from Central South University, China, in 2009. From 2008 to 2009, he participated in a joint doctoral training program and, in 2016, he served as a visiting scholar at Department of Mathematics and Statistics, Curtin University, Australia, from February to August. He is currently a professor at College of Electrical Engineering and New Energy, China Three Gorges University. His research interests include power system operation optimization and control</w:t>
      </w:r>
      <w:r>
        <w:t>.</w:t>
      </w:r>
    </w:p>
    <w:p w14:paraId="7285882B" w14:textId="77777777" w:rsidR="00430B98" w:rsidRDefault="00430B98">
      <w:pPr>
        <w:pStyle w:val="AUBiosNoSpace"/>
        <w:rPr>
          <w:rStyle w:val="AUBiosbd"/>
        </w:rPr>
      </w:pPr>
    </w:p>
    <w:p w14:paraId="07C5D2DC" w14:textId="32E40408" w:rsidR="00430B98" w:rsidRDefault="00000000">
      <w:pPr>
        <w:pStyle w:val="AUBios"/>
        <w:spacing w:before="400"/>
      </w:pPr>
      <w:r>
        <w:rPr>
          <w:rStyle w:val="datatitle1"/>
          <w:noProof/>
        </w:rPr>
        <w:drawing>
          <wp:anchor distT="0" distB="0" distL="114300" distR="114300" simplePos="0" relativeHeight="251662336" behindDoc="1" locked="0" layoutInCell="1" allowOverlap="1" wp14:anchorId="259E3672" wp14:editId="4CC7AF03">
            <wp:simplePos x="0" y="0"/>
            <wp:positionH relativeFrom="column">
              <wp:posOffset>-12700</wp:posOffset>
            </wp:positionH>
            <wp:positionV relativeFrom="paragraph">
              <wp:posOffset>243840</wp:posOffset>
            </wp:positionV>
            <wp:extent cx="751840" cy="1065530"/>
            <wp:effectExtent l="0" t="0" r="0" b="1270"/>
            <wp:wrapTight wrapText="bothSides">
              <wp:wrapPolygon edited="0">
                <wp:start x="0" y="0"/>
                <wp:lineTo x="0" y="21240"/>
                <wp:lineTo x="20797" y="21240"/>
                <wp:lineTo x="20797" y="0"/>
                <wp:lineTo x="0" y="0"/>
              </wp:wrapPolygon>
            </wp:wrapTight>
            <wp:docPr id="19684993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499319" name="图片 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751840" cy="1065530"/>
                    </a:xfrm>
                    <a:prstGeom prst="rect">
                      <a:avLst/>
                    </a:prstGeom>
                    <a:noFill/>
                    <a:ln>
                      <a:noFill/>
                    </a:ln>
                  </pic:spPr>
                </pic:pic>
              </a:graphicData>
            </a:graphic>
          </wp:anchor>
        </w:drawing>
      </w:r>
      <w:r>
        <w:rPr>
          <w:rStyle w:val="AUBiosbd"/>
        </w:rPr>
        <w:t>Yang Li</w:t>
      </w:r>
      <w:r>
        <w:t xml:space="preserve"> </w:t>
      </w:r>
      <w:r>
        <w:rPr>
          <w:rFonts w:cs="Times New Roman"/>
          <w:lang w:eastAsia="zh-CN"/>
        </w:rPr>
        <w:t>received his</w:t>
      </w:r>
      <w:r>
        <w:rPr>
          <w:rFonts w:cs="Times New Roman"/>
        </w:rPr>
        <w:t xml:space="preserve"> Bachelor's degree in Electrical Engineering and Automation from China Three Gorges University in 2020 and is currently pursuing a Master's degree in Electrical Engineering at the same institution. His research interests include power system operation and control, identification of weak points in distribution networks, and the development and application of graph theory algorithms</w:t>
      </w:r>
      <w:r>
        <w:t>.</w:t>
      </w:r>
    </w:p>
    <w:p w14:paraId="4B36F180" w14:textId="77777777" w:rsidR="00430B98" w:rsidRDefault="00430B98">
      <w:pPr>
        <w:pStyle w:val="AUBios"/>
        <w:spacing w:before="400"/>
        <w:rPr>
          <w:rStyle w:val="AUBiosbd"/>
        </w:rPr>
      </w:pPr>
    </w:p>
    <w:p w14:paraId="38E11D43" w14:textId="585DD521" w:rsidR="00EE423B" w:rsidRPr="008A02BD" w:rsidRDefault="00000000" w:rsidP="00EE423B">
      <w:pPr>
        <w:pStyle w:val="AUBios"/>
        <w:spacing w:before="400"/>
      </w:pPr>
      <w:r>
        <w:rPr>
          <w:rStyle w:val="AUBiosbd"/>
          <w:noProof/>
        </w:rPr>
        <w:drawing>
          <wp:anchor distT="0" distB="0" distL="114300" distR="114300" simplePos="0" relativeHeight="251663360" behindDoc="1" locked="0" layoutInCell="1" allowOverlap="1" wp14:anchorId="03B57443" wp14:editId="43DC68A6">
            <wp:simplePos x="0" y="0"/>
            <wp:positionH relativeFrom="column">
              <wp:posOffset>-12700</wp:posOffset>
            </wp:positionH>
            <wp:positionV relativeFrom="paragraph">
              <wp:posOffset>245745</wp:posOffset>
            </wp:positionV>
            <wp:extent cx="814705" cy="1065530"/>
            <wp:effectExtent l="0" t="0" r="4445" b="1270"/>
            <wp:wrapTight wrapText="bothSides">
              <wp:wrapPolygon edited="0">
                <wp:start x="0" y="0"/>
                <wp:lineTo x="0" y="21240"/>
                <wp:lineTo x="21213" y="21240"/>
                <wp:lineTo x="21213" y="0"/>
                <wp:lineTo x="0" y="0"/>
              </wp:wrapPolygon>
            </wp:wrapTight>
            <wp:docPr id="9642235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223522" name="图片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814705" cy="1065530"/>
                    </a:xfrm>
                    <a:prstGeom prst="rect">
                      <a:avLst/>
                    </a:prstGeom>
                    <a:noFill/>
                    <a:ln>
                      <a:noFill/>
                    </a:ln>
                  </pic:spPr>
                </pic:pic>
              </a:graphicData>
            </a:graphic>
          </wp:anchor>
        </w:drawing>
      </w:r>
      <w:proofErr w:type="spellStart"/>
      <w:r>
        <w:rPr>
          <w:rStyle w:val="AUBiosbd"/>
        </w:rPr>
        <w:t>Honglei</w:t>
      </w:r>
      <w:proofErr w:type="spellEnd"/>
      <w:r>
        <w:rPr>
          <w:rStyle w:val="AUBiosbd"/>
        </w:rPr>
        <w:t xml:space="preserve"> </w:t>
      </w:r>
      <w:r w:rsidR="00EE423B" w:rsidRPr="008A02BD">
        <w:rPr>
          <w:rStyle w:val="AUBiosbd"/>
        </w:rPr>
        <w:t>Xu</w:t>
      </w:r>
      <w:r w:rsidR="00EE423B" w:rsidRPr="008A02BD">
        <w:t xml:space="preserve"> received the B.Eng., M.Eng., and Ph.D. degrees from Huazhong University of Science and Technology, Wuhan, China, and Curtin University, Perth, WA, Australia, in 1997, 2002, 2005, and 2009, respectively. He is now </w:t>
      </w:r>
      <w:r w:rsidR="00EE423B">
        <w:rPr>
          <w:rFonts w:hint="eastAsia"/>
          <w:lang w:eastAsia="zh-CN"/>
        </w:rPr>
        <w:t>an associate professor</w:t>
      </w:r>
      <w:r w:rsidR="00EE423B" w:rsidRPr="008A02BD">
        <w:t xml:space="preserve"> in the School of Electrical Engineering, Computing and Mathematical Sciences, Curtin University. His current research interests include optimization, control and analysis of complex systems with industrial applications, particularly in new energy, mining and construction industry. He acts as an </w:t>
      </w:r>
      <w:r w:rsidR="00EE423B">
        <w:rPr>
          <w:rFonts w:hint="eastAsia"/>
          <w:lang w:eastAsia="zh-CN"/>
        </w:rPr>
        <w:t>a</w:t>
      </w:r>
      <w:r w:rsidR="00EE423B" w:rsidRPr="008A02BD">
        <w:t xml:space="preserve">ssociate </w:t>
      </w:r>
      <w:r w:rsidR="00EE423B">
        <w:rPr>
          <w:lang w:eastAsia="zh-CN"/>
        </w:rPr>
        <w:t>editor</w:t>
      </w:r>
      <w:r w:rsidR="00EE423B" w:rsidRPr="008A02BD">
        <w:t xml:space="preserve"> of </w:t>
      </w:r>
      <w:r w:rsidR="00EE423B">
        <w:t>t</w:t>
      </w:r>
      <w:r w:rsidR="00EE423B" w:rsidRPr="001F20AE">
        <w:t xml:space="preserve">he Journal of Industrial and Management Optimization </w:t>
      </w:r>
      <w:r w:rsidR="00EE423B">
        <w:t xml:space="preserve">and </w:t>
      </w:r>
      <w:r w:rsidR="00EE423B" w:rsidRPr="008A02BD">
        <w:t>the Journal of Dynamics of Continuous, Discrete and Impulsive Systems, Series B: Application and Algorithms and an editorial board member or Guest Editor of other six international journals. He acted as stream chair or program member at numerous major international conferences.</w:t>
      </w:r>
      <w:r w:rsidR="00EE423B">
        <w:t xml:space="preserve"> He is the president of the</w:t>
      </w:r>
      <w:r w:rsidR="00EE423B" w:rsidRPr="001F20AE">
        <w:t xml:space="preserve"> Australian Society for Operations Research</w:t>
      </w:r>
      <w:r w:rsidR="00EE423B">
        <w:t xml:space="preserve"> and the president of </w:t>
      </w:r>
      <w:r w:rsidR="00EE423B" w:rsidRPr="000C1A07">
        <w:t>the Association of Asia-Pacific Operational Research</w:t>
      </w:r>
      <w:r w:rsidR="00EE423B">
        <w:t>.</w:t>
      </w:r>
    </w:p>
    <w:p w14:paraId="25F405A6" w14:textId="77777777" w:rsidR="00430B98" w:rsidRDefault="00430B98">
      <w:pPr>
        <w:pStyle w:val="AUBios"/>
        <w:spacing w:before="400"/>
      </w:pPr>
    </w:p>
    <w:p w14:paraId="1D896C0D" w14:textId="64D43FB0" w:rsidR="00430B98" w:rsidRDefault="00000000">
      <w:pPr>
        <w:pStyle w:val="AUBiosNoSpace"/>
        <w:ind w:firstLine="0"/>
        <w:rPr>
          <w:lang w:eastAsia="zh-CN"/>
        </w:rPr>
      </w:pPr>
      <w:r>
        <w:rPr>
          <w:rStyle w:val="AUBiosbd"/>
          <w:bCs/>
          <w:noProof/>
        </w:rPr>
        <w:drawing>
          <wp:anchor distT="0" distB="0" distL="114300" distR="114300" simplePos="0" relativeHeight="251660288" behindDoc="1" locked="0" layoutInCell="1" allowOverlap="1" wp14:anchorId="3BCA40EE" wp14:editId="5929BE4E">
            <wp:simplePos x="0" y="0"/>
            <wp:positionH relativeFrom="column">
              <wp:posOffset>2540</wp:posOffset>
            </wp:positionH>
            <wp:positionV relativeFrom="paragraph">
              <wp:posOffset>1905</wp:posOffset>
            </wp:positionV>
            <wp:extent cx="800100" cy="1065530"/>
            <wp:effectExtent l="0" t="0" r="0" b="1270"/>
            <wp:wrapTight wrapText="bothSides">
              <wp:wrapPolygon edited="0">
                <wp:start x="0" y="0"/>
                <wp:lineTo x="0" y="21240"/>
                <wp:lineTo x="21086" y="21240"/>
                <wp:lineTo x="21086" y="0"/>
                <wp:lineTo x="0" y="0"/>
              </wp:wrapPolygon>
            </wp:wrapTight>
            <wp:docPr id="11527606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76069" name="图片 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800405" cy="1065600"/>
                    </a:xfrm>
                    <a:prstGeom prst="rect">
                      <a:avLst/>
                    </a:prstGeom>
                    <a:noFill/>
                    <a:ln>
                      <a:noFill/>
                    </a:ln>
                  </pic:spPr>
                </pic:pic>
              </a:graphicData>
            </a:graphic>
          </wp:anchor>
        </w:drawing>
      </w:r>
      <w:r>
        <w:rPr>
          <w:rStyle w:val="AUBiosbd"/>
          <w:bCs/>
        </w:rPr>
        <w:t>Ran Li</w:t>
      </w:r>
      <w:r>
        <w:rPr>
          <w:lang w:eastAsia="zh-CN"/>
        </w:rPr>
        <w:t xml:space="preserve"> </w:t>
      </w:r>
      <w:r>
        <w:rPr>
          <w:rFonts w:cs="Times New Roman"/>
          <w:lang w:eastAsia="zh-CN"/>
        </w:rPr>
        <w:t>received her B.Eng. degree in Automation from North China University of Water Resources and Electric Power, China, in 2022. She is currently pursuing an M.Eng. degree in Control Science and Engineering at China Three Gorges University. Her current research interests focus on power equipment fault diagnosis</w:t>
      </w:r>
      <w:r>
        <w:rPr>
          <w:rFonts w:cs="Times New Roman" w:hint="eastAsia"/>
          <w:lang w:eastAsia="zh-CN"/>
        </w:rPr>
        <w:t>.</w:t>
      </w:r>
    </w:p>
    <w:p w14:paraId="3C02F1C9" w14:textId="77777777" w:rsidR="00430B98" w:rsidRDefault="00430B98">
      <w:pPr>
        <w:pStyle w:val="AUBios"/>
        <w:spacing w:before="400"/>
        <w:rPr>
          <w:lang w:eastAsia="zh-CN"/>
        </w:rPr>
      </w:pPr>
    </w:p>
    <w:p w14:paraId="715AD72C" w14:textId="0BE35093" w:rsidR="00430B98" w:rsidRDefault="00000000">
      <w:pPr>
        <w:pStyle w:val="AUBios"/>
        <w:spacing w:before="400"/>
        <w:rPr>
          <w:lang w:eastAsia="zh-CN"/>
        </w:rPr>
      </w:pPr>
      <w:r>
        <w:rPr>
          <w:rStyle w:val="AUBiosbd"/>
          <w:bCs/>
          <w:noProof/>
        </w:rPr>
        <w:drawing>
          <wp:anchor distT="0" distB="0" distL="114300" distR="114300" simplePos="0" relativeHeight="251661312" behindDoc="1" locked="0" layoutInCell="1" allowOverlap="1" wp14:anchorId="317699FE" wp14:editId="2DFE6F14">
            <wp:simplePos x="0" y="0"/>
            <wp:positionH relativeFrom="column">
              <wp:posOffset>0</wp:posOffset>
            </wp:positionH>
            <wp:positionV relativeFrom="paragraph">
              <wp:posOffset>255270</wp:posOffset>
            </wp:positionV>
            <wp:extent cx="781050" cy="1065530"/>
            <wp:effectExtent l="0" t="0" r="0" b="1270"/>
            <wp:wrapTight wrapText="bothSides">
              <wp:wrapPolygon edited="0">
                <wp:start x="0" y="0"/>
                <wp:lineTo x="0" y="21240"/>
                <wp:lineTo x="21073" y="21240"/>
                <wp:lineTo x="21073" y="0"/>
                <wp:lineTo x="0" y="0"/>
              </wp:wrapPolygon>
            </wp:wrapTight>
            <wp:docPr id="69136324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363248" name="图片 5"/>
                    <pic:cNvPicPr>
                      <a:picLocks noChangeAspect="1" noChangeArrowheads="1"/>
                    </pic:cNvPicPr>
                  </pic:nvPicPr>
                  <pic:blipFill>
                    <a:blip r:embed="rId64">
                      <a:extLst>
                        <a:ext uri="{28A0092B-C50C-407E-A947-70E740481C1C}">
                          <a14:useLocalDpi xmlns:a14="http://schemas.microsoft.com/office/drawing/2010/main" val="0"/>
                        </a:ext>
                      </a:extLst>
                    </a:blip>
                    <a:srcRect l="12516" r="14183"/>
                    <a:stretch>
                      <a:fillRect/>
                    </a:stretch>
                  </pic:blipFill>
                  <pic:spPr>
                    <a:xfrm>
                      <a:off x="0" y="0"/>
                      <a:ext cx="781050" cy="1065530"/>
                    </a:xfrm>
                    <a:prstGeom prst="rect">
                      <a:avLst/>
                    </a:prstGeom>
                    <a:noFill/>
                    <a:ln>
                      <a:noFill/>
                    </a:ln>
                  </pic:spPr>
                </pic:pic>
              </a:graphicData>
            </a:graphic>
          </wp:anchor>
        </w:drawing>
      </w:r>
      <w:r>
        <w:rPr>
          <w:rStyle w:val="AUBiosbd"/>
          <w:rFonts w:hint="eastAsia"/>
          <w:bCs/>
        </w:rPr>
        <w:t>Yushan Zhou</w:t>
      </w:r>
      <w:r>
        <w:rPr>
          <w:lang w:eastAsia="zh-CN"/>
        </w:rPr>
        <w:t xml:space="preserve"> </w:t>
      </w:r>
      <w:r>
        <w:rPr>
          <w:rFonts w:cs="Times New Roman"/>
          <w:lang w:eastAsia="zh-CN"/>
        </w:rPr>
        <w:t>received her Bachelor's degree in Electrical Engineering and Automation from Foshan University in 2022. She is currently pursuing a Master's degree in Electrical Engineering at China Three Gorges University. Her research interests include power system operation and control, as well as the identification of weak points in power grids</w:t>
      </w:r>
      <w:r>
        <w:rPr>
          <w:lang w:eastAsia="zh-CN"/>
        </w:rPr>
        <w:t>.</w:t>
      </w:r>
    </w:p>
    <w:sectPr w:rsidR="00430B98">
      <w:footerReference w:type="default" r:id="rId65"/>
      <w:type w:val="continuous"/>
      <w:pgSz w:w="11520" w:h="15660"/>
      <w:pgMar w:top="1300" w:right="740" w:bottom="1040" w:left="740" w:header="360" w:footer="640" w:gutter="0"/>
      <w:cols w:num="2" w:space="40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8AFBB9" w14:textId="77777777" w:rsidR="00A427C4" w:rsidRDefault="00A427C4">
      <w:r>
        <w:separator/>
      </w:r>
    </w:p>
  </w:endnote>
  <w:endnote w:type="continuationSeparator" w:id="0">
    <w:p w14:paraId="46E45C5F" w14:textId="77777777" w:rsidR="00A427C4" w:rsidRDefault="00A427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LTStd-Roman">
    <w:altName w:val="Times New Roman"/>
    <w:charset w:val="00"/>
    <w:family w:val="auto"/>
    <w:pitch w:val="default"/>
    <w:sig w:usb0="00000000" w:usb1="00000000" w:usb2="00000000" w:usb3="00000000" w:csb0="00000001" w:csb1="00000000"/>
  </w:font>
  <w:font w:name="FormataOTF-Bold">
    <w:altName w:val="Calibri"/>
    <w:charset w:val="00"/>
    <w:family w:val="auto"/>
    <w:pitch w:val="default"/>
    <w:sig w:usb0="00000000" w:usb1="00000000" w:usb2="00000000" w:usb3="00000000" w:csb0="00000001" w:csb1="00000000"/>
  </w:font>
  <w:font w:name="MTSYN">
    <w:charset w:val="00"/>
    <w:family w:val="auto"/>
    <w:pitch w:val="default"/>
    <w:sig w:usb0="00000000" w:usb1="00000000" w:usb2="00000000" w:usb3="00000000" w:csb0="00000001" w:csb1="00000000"/>
  </w:font>
  <w:font w:name="FormataOTF-Reg">
    <w:charset w:val="00"/>
    <w:family w:val="auto"/>
    <w:pitch w:val="default"/>
    <w:sig w:usb0="00000000" w:usb1="00000000" w:usb2="00000000" w:usb3="00000000" w:csb0="00000001" w:csb1="00000000"/>
  </w:font>
  <w:font w:name="FormataOTFMd">
    <w:altName w:val="Calibri"/>
    <w:charset w:val="00"/>
    <w:family w:val="auto"/>
    <w:pitch w:val="default"/>
    <w:sig w:usb0="00000000" w:usb1="00000000" w:usb2="00000000" w:usb3="00000000" w:csb0="00000001" w:csb1="00000000"/>
  </w:font>
  <w:font w:name="FormataOTF-Italic">
    <w:charset w:val="00"/>
    <w:family w:val="auto"/>
    <w:pitch w:val="default"/>
    <w:sig w:usb0="00000000"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FormataOTFMdIt">
    <w:altName w:val="MV Boli"/>
    <w:charset w:val="00"/>
    <w:family w:val="auto"/>
    <w:pitch w:val="default"/>
    <w:sig w:usb0="00000000" w:usb1="00000000" w:usb2="00000000" w:usb3="00000000" w:csb0="00000001" w:csb1="00000000"/>
  </w:font>
  <w:font w:name="Formata-Regular">
    <w:charset w:val="4D"/>
    <w:family w:val="auto"/>
    <w:pitch w:val="default"/>
    <w:sig w:usb0="00000000"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方正书宋简体">
    <w:altName w:val="微软雅黑"/>
    <w:charset w:val="86"/>
    <w:family w:val="script"/>
    <w:pitch w:val="default"/>
    <w:sig w:usb0="00000000" w:usb1="00000000" w:usb2="00000010" w:usb3="00000000" w:csb0="00040000" w:csb1="00000000"/>
  </w:font>
  <w:font w:name="Formata OTF">
    <w:altName w:val="Calibri"/>
    <w:charset w:val="00"/>
    <w:family w:val="modern"/>
    <w:pitch w:val="default"/>
    <w:sig w:usb0="00000000"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C2326C" w14:textId="77777777" w:rsidR="00430B98" w:rsidRDefault="00000000">
    <w:pPr>
      <w:pStyle w:val="a9"/>
      <w:tabs>
        <w:tab w:val="clear" w:pos="4320"/>
        <w:tab w:val="clear" w:pos="8640"/>
        <w:tab w:val="right" w:pos="10044"/>
      </w:tabs>
      <w:rPr>
        <w:rFonts w:ascii="Helvetica" w:hAnsi="Helvetica"/>
        <w:sz w:val="12"/>
        <w:szCs w:val="12"/>
      </w:rPr>
    </w:pPr>
    <w:r>
      <w:rPr>
        <w:rFonts w:ascii="Helvetica" w:hAnsi="Helvetica" w:cs="FormataOTF-Reg"/>
        <w:sz w:val="12"/>
        <w:szCs w:val="12"/>
      </w:rPr>
      <w:t>VOLUME XX, 2017</w:t>
    </w:r>
    <w:r>
      <w:rPr>
        <w:rFonts w:ascii="Helvetica" w:hAnsi="Helvetica" w:cs="FormataOTF-Reg"/>
        <w:sz w:val="12"/>
        <w:szCs w:val="12"/>
      </w:rPr>
      <w:tab/>
      <w:t>1</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D6094C" w14:textId="61337DEE" w:rsidR="00430B98" w:rsidRDefault="00375914">
    <w:pPr>
      <w:pStyle w:val="a9"/>
      <w:tabs>
        <w:tab w:val="clear" w:pos="4320"/>
        <w:tab w:val="clear" w:pos="8640"/>
        <w:tab w:val="center" w:pos="9540"/>
      </w:tabs>
      <w:rPr>
        <w:rFonts w:ascii="Helvetica" w:hAnsi="Helvetica"/>
        <w:sz w:val="12"/>
      </w:rPr>
    </w:pPr>
    <w:r w:rsidRPr="00375914">
      <w:rPr>
        <w:rFonts w:ascii="Helvetica" w:hAnsi="Helvetica" w:cs="FormataOTF-Reg"/>
        <w:sz w:val="12"/>
        <w:szCs w:val="14"/>
      </w:rPr>
      <w:fldChar w:fldCharType="begin"/>
    </w:r>
    <w:r w:rsidRPr="00375914">
      <w:rPr>
        <w:rFonts w:ascii="Helvetica" w:hAnsi="Helvetica" w:cs="FormataOTF-Reg"/>
        <w:sz w:val="12"/>
        <w:szCs w:val="14"/>
      </w:rPr>
      <w:instrText>PAGE   \* MERGEFORMAT</w:instrText>
    </w:r>
    <w:r w:rsidRPr="00375914">
      <w:rPr>
        <w:rFonts w:ascii="Helvetica" w:hAnsi="Helvetica" w:cs="FormataOTF-Reg"/>
        <w:sz w:val="12"/>
        <w:szCs w:val="14"/>
      </w:rPr>
      <w:fldChar w:fldCharType="separate"/>
    </w:r>
    <w:r w:rsidRPr="00375914">
      <w:rPr>
        <w:rFonts w:ascii="Helvetica" w:hAnsi="Helvetica" w:cs="FormataOTF-Reg"/>
        <w:sz w:val="12"/>
        <w:szCs w:val="14"/>
        <w:lang w:val="zh-CN" w:eastAsia="zh-CN"/>
      </w:rPr>
      <w:t>1</w:t>
    </w:r>
    <w:r w:rsidRPr="00375914">
      <w:rPr>
        <w:rFonts w:ascii="Helvetica" w:hAnsi="Helvetica" w:cs="FormataOTF-Reg"/>
        <w:sz w:val="12"/>
        <w:szCs w:val="14"/>
      </w:rPr>
      <w:fldChar w:fldCharType="end"/>
    </w:r>
    <w:r w:rsidR="00000000">
      <w:rPr>
        <w:rFonts w:ascii="Helvetica" w:hAnsi="Helvetica" w:cs="FormataOTF-Reg"/>
        <w:sz w:val="12"/>
        <w:szCs w:val="14"/>
      </w:rPr>
      <w:tab/>
    </w:r>
    <w:r w:rsidR="00000000">
      <w:rPr>
        <w:rFonts w:ascii="Helvetica" w:hAnsi="Helvetica" w:cs="FormataOTF-Reg"/>
        <w:sz w:val="12"/>
        <w:szCs w:val="12"/>
      </w:rPr>
      <w:t>VOLUME XX, 2017</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1764ED" w14:textId="77777777" w:rsidR="00A427C4" w:rsidRDefault="00A427C4">
      <w:r>
        <w:separator/>
      </w:r>
    </w:p>
  </w:footnote>
  <w:footnote w:type="continuationSeparator" w:id="0">
    <w:p w14:paraId="6C74D05E" w14:textId="77777777" w:rsidR="00A427C4" w:rsidRDefault="00A427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5FD067" w14:textId="77777777" w:rsidR="00430B98" w:rsidRDefault="00000000">
    <w:pPr>
      <w:pStyle w:val="ab"/>
      <w:pBdr>
        <w:bottom w:val="single" w:sz="4" w:space="3" w:color="auto"/>
      </w:pBdr>
      <w:tabs>
        <w:tab w:val="clear" w:pos="4320"/>
        <w:tab w:val="left" w:pos="5532"/>
      </w:tabs>
      <w:jc w:val="right"/>
      <w:rPr>
        <w:rFonts w:ascii="Formata OTF" w:hAnsi="Formata OTF"/>
        <w:sz w:val="14"/>
        <w:szCs w:val="14"/>
      </w:rPr>
    </w:pPr>
    <w:r>
      <w:rPr>
        <w:rFonts w:ascii="Formata OTF" w:hAnsi="Formata OTF"/>
        <w:noProof/>
        <w:sz w:val="14"/>
        <w:szCs w:val="14"/>
      </w:rPr>
      <w:drawing>
        <wp:inline distT="0" distB="0" distL="0" distR="0" wp14:anchorId="1562719E" wp14:editId="7CAD73A4">
          <wp:extent cx="1169670" cy="297815"/>
          <wp:effectExtent l="0" t="0" r="0" b="6985"/>
          <wp:docPr id="3" name="Picture 3"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
                  <pic:cNvPicPr preferRelativeResize="0">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1169670" cy="29781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FFFFFFFB"/>
    <w:lvl w:ilvl="0">
      <w:start w:val="1"/>
      <w:numFmt w:val="upperRoman"/>
      <w:pStyle w:val="1"/>
      <w:lvlText w:val="%1."/>
      <w:legacy w:legacy="1" w:legacySpace="144" w:legacyIndent="144"/>
      <w:lvlJc w:val="left"/>
    </w:lvl>
    <w:lvl w:ilvl="1">
      <w:start w:val="1"/>
      <w:numFmt w:val="upperLetter"/>
      <w:pStyle w:val="2"/>
      <w:lvlText w:val="%2."/>
      <w:legacy w:legacy="1" w:legacySpace="144" w:legacyIndent="144"/>
      <w:lvlJc w:val="left"/>
      <w:rPr>
        <w:b w:val="0"/>
      </w:rPr>
    </w:lvl>
    <w:lvl w:ilvl="2">
      <w:start w:val="1"/>
      <w:numFmt w:val="decimal"/>
      <w:pStyle w:val="3"/>
      <w:lvlText w:val="%3)"/>
      <w:legacy w:legacy="1" w:legacySpace="144" w:legacyIndent="144"/>
      <w:lvlJc w:val="left"/>
      <w:rPr>
        <w:i/>
      </w:rPr>
    </w:lvl>
    <w:lvl w:ilvl="3">
      <w:start w:val="1"/>
      <w:numFmt w:val="lowerLetter"/>
      <w:pStyle w:val="4"/>
      <w:lvlText w:val="%4)"/>
      <w:legacy w:legacy="1" w:legacySpace="0" w:legacyIndent="720"/>
      <w:lvlJc w:val="left"/>
      <w:pPr>
        <w:ind w:left="1152" w:hanging="720"/>
      </w:pPr>
    </w:lvl>
    <w:lvl w:ilvl="4">
      <w:start w:val="1"/>
      <w:numFmt w:val="decimal"/>
      <w:pStyle w:val="5"/>
      <w:lvlText w:val="(%5)"/>
      <w:legacy w:legacy="1" w:legacySpace="0" w:legacyIndent="720"/>
      <w:lvlJc w:val="left"/>
      <w:pPr>
        <w:ind w:left="1872" w:hanging="720"/>
      </w:pPr>
    </w:lvl>
    <w:lvl w:ilvl="5">
      <w:start w:val="1"/>
      <w:numFmt w:val="lowerLetter"/>
      <w:pStyle w:val="6"/>
      <w:lvlText w:val="(%6)"/>
      <w:legacy w:legacy="1" w:legacySpace="0" w:legacyIndent="720"/>
      <w:lvlJc w:val="left"/>
      <w:pPr>
        <w:ind w:left="2592" w:hanging="720"/>
      </w:pPr>
    </w:lvl>
    <w:lvl w:ilvl="6">
      <w:start w:val="1"/>
      <w:numFmt w:val="lowerRoman"/>
      <w:pStyle w:val="7"/>
      <w:lvlText w:val="(%7)"/>
      <w:legacy w:legacy="1" w:legacySpace="0" w:legacyIndent="720"/>
      <w:lvlJc w:val="left"/>
      <w:pPr>
        <w:ind w:left="3312" w:hanging="720"/>
      </w:pPr>
    </w:lvl>
    <w:lvl w:ilvl="7">
      <w:start w:val="1"/>
      <w:numFmt w:val="lowerLetter"/>
      <w:pStyle w:val="8"/>
      <w:lvlText w:val="(%8)"/>
      <w:legacy w:legacy="1" w:legacySpace="0" w:legacyIndent="720"/>
      <w:lvlJc w:val="left"/>
      <w:pPr>
        <w:ind w:left="4032" w:hanging="720"/>
      </w:pPr>
    </w:lvl>
    <w:lvl w:ilvl="8">
      <w:start w:val="1"/>
      <w:numFmt w:val="lowerRoman"/>
      <w:pStyle w:val="9"/>
      <w:lvlText w:val="(%9)"/>
      <w:legacy w:legacy="1" w:legacySpace="0" w:legacyIndent="720"/>
      <w:lvlJc w:val="left"/>
      <w:pPr>
        <w:ind w:left="4752" w:hanging="720"/>
      </w:pPr>
    </w:lvl>
  </w:abstractNum>
  <w:abstractNum w:abstractNumId="1" w15:restartNumberingAfterBreak="0">
    <w:nsid w:val="00334CBB"/>
    <w:multiLevelType w:val="multilevel"/>
    <w:tmpl w:val="00334CBB"/>
    <w:lvl w:ilvl="0">
      <w:start w:val="2"/>
      <w:numFmt w:val="upperLetter"/>
      <w:pStyle w:val="H2Cont"/>
      <w:suff w:val="space"/>
      <w:lvlText w:val="%1."/>
      <w:lvlJc w:val="left"/>
      <w:pPr>
        <w:ind w:left="0" w:firstLine="0"/>
      </w:pPr>
      <w:rPr>
        <w:rFonts w:hint="default"/>
        <w:color w:val="58595B"/>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 w15:restartNumberingAfterBreak="0">
    <w:nsid w:val="14232A68"/>
    <w:multiLevelType w:val="multilevel"/>
    <w:tmpl w:val="14232A68"/>
    <w:lvl w:ilvl="0">
      <w:start w:val="1"/>
      <w:numFmt w:val="upperLetter"/>
      <w:suff w:val="space"/>
      <w:lvlText w:val="%1."/>
      <w:lvlJc w:val="left"/>
      <w:pPr>
        <w:ind w:left="0" w:firstLine="0"/>
      </w:pPr>
      <w:rPr>
        <w:rFonts w:hint="default"/>
        <w:color w:val="58595B"/>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 w15:restartNumberingAfterBreak="0">
    <w:nsid w:val="256849EF"/>
    <w:multiLevelType w:val="multilevel"/>
    <w:tmpl w:val="256849EF"/>
    <w:lvl w:ilvl="0">
      <w:start w:val="5"/>
      <w:numFmt w:val="upperLetter"/>
      <w:pStyle w:val="H2ConSpaceBefore12pt"/>
      <w:suff w:val="space"/>
      <w:lvlText w:val="%1."/>
      <w:lvlJc w:val="left"/>
      <w:rPr>
        <w:rFonts w:ascii="Times New Roman" w:hAnsi="Times New Roman" w:cs="Times New Roman"/>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 w15:restartNumberingAfterBreak="0">
    <w:nsid w:val="33E4726D"/>
    <w:multiLevelType w:val="multilevel"/>
    <w:tmpl w:val="33E4726D"/>
    <w:lvl w:ilvl="0">
      <w:start w:val="1"/>
      <w:numFmt w:val="upperRoman"/>
      <w:pStyle w:val="H1ListNoSpace"/>
      <w:suff w:val="space"/>
      <w:lvlText w:val="%1."/>
      <w:lvlJc w:val="left"/>
      <w:pPr>
        <w:ind w:left="36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 w15:restartNumberingAfterBreak="0">
    <w:nsid w:val="37A62AE8"/>
    <w:multiLevelType w:val="multilevel"/>
    <w:tmpl w:val="37A62AE8"/>
    <w:lvl w:ilvl="0">
      <w:start w:val="1"/>
      <w:numFmt w:val="upperLetter"/>
      <w:pStyle w:val="H2AfterH1"/>
      <w:lvlText w:val="%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39E65F77"/>
    <w:multiLevelType w:val="multilevel"/>
    <w:tmpl w:val="39E65F77"/>
    <w:lvl w:ilvl="0">
      <w:start w:val="1"/>
      <w:numFmt w:val="upperLetter"/>
      <w:suff w:val="space"/>
      <w:lvlText w:val="%1."/>
      <w:lvlJc w:val="left"/>
      <w:pPr>
        <w:ind w:left="0" w:firstLine="0"/>
      </w:pPr>
      <w:rPr>
        <w:rFonts w:hint="default"/>
        <w:color w:val="58595B"/>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 w15:restartNumberingAfterBreak="0">
    <w:nsid w:val="3A877D64"/>
    <w:multiLevelType w:val="singleLevel"/>
    <w:tmpl w:val="3A877D64"/>
    <w:lvl w:ilvl="0">
      <w:start w:val="1"/>
      <w:numFmt w:val="decimal"/>
      <w:pStyle w:val="References"/>
      <w:lvlText w:val="[%1]"/>
      <w:lvlJc w:val="left"/>
      <w:pPr>
        <w:tabs>
          <w:tab w:val="left" w:pos="1170"/>
        </w:tabs>
        <w:ind w:left="1170" w:hanging="360"/>
      </w:pPr>
      <w:rPr>
        <w:i w:val="0"/>
      </w:rPr>
    </w:lvl>
  </w:abstractNum>
  <w:abstractNum w:abstractNumId="8" w15:restartNumberingAfterBreak="0">
    <w:nsid w:val="3B240BA4"/>
    <w:multiLevelType w:val="multilevel"/>
    <w:tmpl w:val="3B240BA4"/>
    <w:lvl w:ilvl="0">
      <w:start w:val="1"/>
      <w:numFmt w:val="decimal"/>
      <w:pStyle w:val="H3"/>
      <w:lvlText w:val="%1)"/>
      <w:lvlJc w:val="left"/>
      <w:pPr>
        <w:tabs>
          <w:tab w:val="left" w:pos="320"/>
        </w:tabs>
        <w:ind w:left="0" w:firstLine="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 w15:restartNumberingAfterBreak="0">
    <w:nsid w:val="4AD925CE"/>
    <w:multiLevelType w:val="multilevel"/>
    <w:tmpl w:val="4AD925CE"/>
    <w:lvl w:ilvl="0">
      <w:start w:val="4"/>
      <w:numFmt w:val="upperLetter"/>
      <w:pStyle w:val="H2ConNoSpace"/>
      <w:suff w:val="space"/>
      <w:lvlText w:val="%1."/>
      <w:lvlJc w:val="left"/>
      <w:pPr>
        <w:ind w:left="0" w:firstLine="0"/>
      </w:pPr>
      <w:rPr>
        <w:rFonts w:hint="default"/>
        <w:color w:val="58595B"/>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 w15:restartNumberingAfterBreak="0">
    <w:nsid w:val="51E627B6"/>
    <w:multiLevelType w:val="multilevel"/>
    <w:tmpl w:val="51E627B6"/>
    <w:lvl w:ilvl="0">
      <w:start w:val="1"/>
      <w:numFmt w:val="upperLetter"/>
      <w:suff w:val="space"/>
      <w:lvlText w:val="%1."/>
      <w:lvlJc w:val="left"/>
      <w:pPr>
        <w:ind w:left="0" w:firstLine="0"/>
      </w:pPr>
      <w:rPr>
        <w:rFonts w:hint="default"/>
        <w:color w:val="58595B"/>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 w15:restartNumberingAfterBreak="0">
    <w:nsid w:val="55D64C9C"/>
    <w:multiLevelType w:val="multilevel"/>
    <w:tmpl w:val="55D64C9C"/>
    <w:lvl w:ilvl="0">
      <w:start w:val="1"/>
      <w:numFmt w:val="bullet"/>
      <w:pStyle w:val="REFBUL"/>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56BD61A0"/>
    <w:multiLevelType w:val="multilevel"/>
    <w:tmpl w:val="56BD61A0"/>
    <w:lvl w:ilvl="0">
      <w:start w:val="1"/>
      <w:numFmt w:val="decimal"/>
      <w:lvlText w:val="[%1]"/>
      <w:lvlJc w:val="left"/>
      <w:pPr>
        <w:ind w:left="440" w:hanging="440"/>
      </w:pPr>
      <w:rPr>
        <w:rFonts w:ascii="Times New Roman" w:eastAsia="宋体" w:hAnsi="Times New Roman" w:hint="default"/>
        <w:sz w:val="16"/>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3" w15:restartNumberingAfterBreak="0">
    <w:nsid w:val="61C20FDB"/>
    <w:multiLevelType w:val="multilevel"/>
    <w:tmpl w:val="61C20FDB"/>
    <w:lvl w:ilvl="0">
      <w:start w:val="1"/>
      <w:numFmt w:val="decimal"/>
      <w:pStyle w:val="FigCaption"/>
      <w:lvlText w:val="FIGURE %1."/>
      <w:lvlJc w:val="left"/>
      <w:pPr>
        <w:tabs>
          <w:tab w:val="left" w:pos="760"/>
        </w:tabs>
        <w:ind w:left="0" w:firstLine="0"/>
      </w:pPr>
      <w:rPr>
        <w:rFonts w:hint="default"/>
        <w:color w:val="00629B"/>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 w15:restartNumberingAfterBreak="0">
    <w:nsid w:val="6249508B"/>
    <w:multiLevelType w:val="multilevel"/>
    <w:tmpl w:val="6249508B"/>
    <w:lvl w:ilvl="0">
      <w:start w:val="1"/>
      <w:numFmt w:val="decimal"/>
      <w:lvlText w:val="TABLE %1."/>
      <w:lvlJc w:val="left"/>
      <w:pPr>
        <w:ind w:left="440" w:hanging="440"/>
      </w:pPr>
      <w:rPr>
        <w:rFonts w:ascii="Helvetica" w:hAnsi="Helvetica" w:hint="default"/>
        <w:b/>
        <w:i w:val="0"/>
        <w:color w:val="365F91" w:themeColor="accent1" w:themeShade="BF"/>
        <w:sz w:val="14"/>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5" w15:restartNumberingAfterBreak="0">
    <w:nsid w:val="6BFE4F79"/>
    <w:multiLevelType w:val="multilevel"/>
    <w:tmpl w:val="6BFE4F79"/>
    <w:lvl w:ilvl="0">
      <w:start w:val="1"/>
      <w:numFmt w:val="upperLetter"/>
      <w:pStyle w:val="H2First"/>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6C181062"/>
    <w:multiLevelType w:val="multilevel"/>
    <w:tmpl w:val="6C181062"/>
    <w:lvl w:ilvl="0">
      <w:start w:val="1"/>
      <w:numFmt w:val="decimal"/>
      <w:pStyle w:val="a"/>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16cid:durableId="1885947013">
    <w:abstractNumId w:val="0"/>
  </w:num>
  <w:num w:numId="2" w16cid:durableId="1176768035">
    <w:abstractNumId w:val="13"/>
  </w:num>
  <w:num w:numId="3" w16cid:durableId="1960063312">
    <w:abstractNumId w:val="8"/>
  </w:num>
  <w:num w:numId="4" w16cid:durableId="1488355089">
    <w:abstractNumId w:val="4"/>
  </w:num>
  <w:num w:numId="5" w16cid:durableId="685135077">
    <w:abstractNumId w:val="5"/>
  </w:num>
  <w:num w:numId="6" w16cid:durableId="700711083">
    <w:abstractNumId w:val="7"/>
  </w:num>
  <w:num w:numId="7" w16cid:durableId="430124256">
    <w:abstractNumId w:val="15"/>
  </w:num>
  <w:num w:numId="8" w16cid:durableId="660276815">
    <w:abstractNumId w:val="3"/>
  </w:num>
  <w:num w:numId="9" w16cid:durableId="2042515599">
    <w:abstractNumId w:val="9"/>
  </w:num>
  <w:num w:numId="10" w16cid:durableId="222177729">
    <w:abstractNumId w:val="1"/>
  </w:num>
  <w:num w:numId="11" w16cid:durableId="1306087682">
    <w:abstractNumId w:val="11"/>
  </w:num>
  <w:num w:numId="12" w16cid:durableId="380205049">
    <w:abstractNumId w:val="16"/>
  </w:num>
  <w:num w:numId="13" w16cid:durableId="788549721">
    <w:abstractNumId w:val="2"/>
  </w:num>
  <w:num w:numId="14" w16cid:durableId="161968743">
    <w:abstractNumId w:val="6"/>
  </w:num>
  <w:num w:numId="15" w16cid:durableId="1013338201">
    <w:abstractNumId w:val="10"/>
  </w:num>
  <w:num w:numId="16" w16cid:durableId="22133425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635718362">
    <w:abstractNumId w:val="14"/>
  </w:num>
  <w:num w:numId="18" w16cid:durableId="126592257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83330465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3"/>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TAyMzQyOWRmMmVkZDNiZWMxYjUyZGEzZjhlMzU1ZGMifQ=="/>
  </w:docVars>
  <w:rsids>
    <w:rsidRoot w:val="00EA5D2D"/>
    <w:rsid w:val="D57EEA26"/>
    <w:rsid w:val="FFD77DF7"/>
    <w:rsid w:val="0000046F"/>
    <w:rsid w:val="000005DE"/>
    <w:rsid w:val="00001006"/>
    <w:rsid w:val="00002951"/>
    <w:rsid w:val="000049EE"/>
    <w:rsid w:val="00015E73"/>
    <w:rsid w:val="00015E9A"/>
    <w:rsid w:val="0001799E"/>
    <w:rsid w:val="00017C56"/>
    <w:rsid w:val="00021C67"/>
    <w:rsid w:val="00022BD2"/>
    <w:rsid w:val="00023D75"/>
    <w:rsid w:val="00024A01"/>
    <w:rsid w:val="0002765D"/>
    <w:rsid w:val="00027AA1"/>
    <w:rsid w:val="0003250B"/>
    <w:rsid w:val="0003253A"/>
    <w:rsid w:val="00033D56"/>
    <w:rsid w:val="00034A7F"/>
    <w:rsid w:val="00035315"/>
    <w:rsid w:val="00040C78"/>
    <w:rsid w:val="00041819"/>
    <w:rsid w:val="00043A88"/>
    <w:rsid w:val="000518DD"/>
    <w:rsid w:val="00052666"/>
    <w:rsid w:val="00052968"/>
    <w:rsid w:val="00057E9A"/>
    <w:rsid w:val="00060D60"/>
    <w:rsid w:val="00061511"/>
    <w:rsid w:val="00061B24"/>
    <w:rsid w:val="00065CD5"/>
    <w:rsid w:val="00067C21"/>
    <w:rsid w:val="00070737"/>
    <w:rsid w:val="00070E63"/>
    <w:rsid w:val="000714C3"/>
    <w:rsid w:val="00071D5E"/>
    <w:rsid w:val="00076966"/>
    <w:rsid w:val="00083EC4"/>
    <w:rsid w:val="000844AB"/>
    <w:rsid w:val="00084BD2"/>
    <w:rsid w:val="00090D81"/>
    <w:rsid w:val="00090E84"/>
    <w:rsid w:val="0009131B"/>
    <w:rsid w:val="00091F92"/>
    <w:rsid w:val="00092C74"/>
    <w:rsid w:val="00094BAA"/>
    <w:rsid w:val="000A0F98"/>
    <w:rsid w:val="000A1FA2"/>
    <w:rsid w:val="000A281D"/>
    <w:rsid w:val="000A3B16"/>
    <w:rsid w:val="000A40E6"/>
    <w:rsid w:val="000B2C18"/>
    <w:rsid w:val="000B330B"/>
    <w:rsid w:val="000B3965"/>
    <w:rsid w:val="000B7135"/>
    <w:rsid w:val="000C01F4"/>
    <w:rsid w:val="000C09C8"/>
    <w:rsid w:val="000C0E3B"/>
    <w:rsid w:val="000C1374"/>
    <w:rsid w:val="000C221B"/>
    <w:rsid w:val="000C426E"/>
    <w:rsid w:val="000D3A5A"/>
    <w:rsid w:val="000D4A20"/>
    <w:rsid w:val="000D56FF"/>
    <w:rsid w:val="000D6320"/>
    <w:rsid w:val="000E4447"/>
    <w:rsid w:val="000F25D7"/>
    <w:rsid w:val="000F33CB"/>
    <w:rsid w:val="000F37A6"/>
    <w:rsid w:val="000F5003"/>
    <w:rsid w:val="0010090B"/>
    <w:rsid w:val="00104663"/>
    <w:rsid w:val="00104CB0"/>
    <w:rsid w:val="00105925"/>
    <w:rsid w:val="00107070"/>
    <w:rsid w:val="001072E6"/>
    <w:rsid w:val="001120C4"/>
    <w:rsid w:val="0011425D"/>
    <w:rsid w:val="001146BF"/>
    <w:rsid w:val="0011479C"/>
    <w:rsid w:val="00114A56"/>
    <w:rsid w:val="0011709D"/>
    <w:rsid w:val="00117CF3"/>
    <w:rsid w:val="00117D9A"/>
    <w:rsid w:val="00121CF0"/>
    <w:rsid w:val="00121E38"/>
    <w:rsid w:val="001316F6"/>
    <w:rsid w:val="00134A06"/>
    <w:rsid w:val="0014000F"/>
    <w:rsid w:val="0014013F"/>
    <w:rsid w:val="0014141F"/>
    <w:rsid w:val="00141D98"/>
    <w:rsid w:val="00144E81"/>
    <w:rsid w:val="00151703"/>
    <w:rsid w:val="0016308D"/>
    <w:rsid w:val="00164873"/>
    <w:rsid w:val="00165F70"/>
    <w:rsid w:val="001661D9"/>
    <w:rsid w:val="00166BEA"/>
    <w:rsid w:val="00170818"/>
    <w:rsid w:val="0017288F"/>
    <w:rsid w:val="00174020"/>
    <w:rsid w:val="00174D84"/>
    <w:rsid w:val="00176753"/>
    <w:rsid w:val="001777E5"/>
    <w:rsid w:val="00182839"/>
    <w:rsid w:val="001840A1"/>
    <w:rsid w:val="00185AFE"/>
    <w:rsid w:val="00186F4C"/>
    <w:rsid w:val="0019262C"/>
    <w:rsid w:val="001955E9"/>
    <w:rsid w:val="00195F2B"/>
    <w:rsid w:val="0019723F"/>
    <w:rsid w:val="001A4A79"/>
    <w:rsid w:val="001A773F"/>
    <w:rsid w:val="001A7827"/>
    <w:rsid w:val="001B1B9C"/>
    <w:rsid w:val="001B2F14"/>
    <w:rsid w:val="001B4688"/>
    <w:rsid w:val="001B677C"/>
    <w:rsid w:val="001C2E5E"/>
    <w:rsid w:val="001C3B16"/>
    <w:rsid w:val="001C495F"/>
    <w:rsid w:val="001C597C"/>
    <w:rsid w:val="001D0247"/>
    <w:rsid w:val="001D3924"/>
    <w:rsid w:val="001D3AED"/>
    <w:rsid w:val="001D4C0D"/>
    <w:rsid w:val="001D5027"/>
    <w:rsid w:val="001D5163"/>
    <w:rsid w:val="001D5407"/>
    <w:rsid w:val="001D6F48"/>
    <w:rsid w:val="001E3E87"/>
    <w:rsid w:val="001E4083"/>
    <w:rsid w:val="001E4698"/>
    <w:rsid w:val="001E69B5"/>
    <w:rsid w:val="001E6A66"/>
    <w:rsid w:val="001E6AF9"/>
    <w:rsid w:val="001E6CFA"/>
    <w:rsid w:val="001F0601"/>
    <w:rsid w:val="001F4FA0"/>
    <w:rsid w:val="001F73C8"/>
    <w:rsid w:val="00200B38"/>
    <w:rsid w:val="00201A76"/>
    <w:rsid w:val="002025F9"/>
    <w:rsid w:val="00205C43"/>
    <w:rsid w:val="00207411"/>
    <w:rsid w:val="00210142"/>
    <w:rsid w:val="00210E41"/>
    <w:rsid w:val="00211824"/>
    <w:rsid w:val="002141C8"/>
    <w:rsid w:val="00215F8D"/>
    <w:rsid w:val="002170E6"/>
    <w:rsid w:val="002171D3"/>
    <w:rsid w:val="00220965"/>
    <w:rsid w:val="00223B9B"/>
    <w:rsid w:val="00227DAA"/>
    <w:rsid w:val="00231E14"/>
    <w:rsid w:val="00241628"/>
    <w:rsid w:val="00242C14"/>
    <w:rsid w:val="002467D5"/>
    <w:rsid w:val="00252416"/>
    <w:rsid w:val="00253CFC"/>
    <w:rsid w:val="002560D8"/>
    <w:rsid w:val="002633DB"/>
    <w:rsid w:val="0026460E"/>
    <w:rsid w:val="0026796B"/>
    <w:rsid w:val="00275282"/>
    <w:rsid w:val="0028303E"/>
    <w:rsid w:val="00284674"/>
    <w:rsid w:val="00285B40"/>
    <w:rsid w:val="00285DD4"/>
    <w:rsid w:val="00293D7A"/>
    <w:rsid w:val="00295093"/>
    <w:rsid w:val="002967D4"/>
    <w:rsid w:val="002969CB"/>
    <w:rsid w:val="002A000F"/>
    <w:rsid w:val="002A048A"/>
    <w:rsid w:val="002A14BA"/>
    <w:rsid w:val="002A24AD"/>
    <w:rsid w:val="002A3234"/>
    <w:rsid w:val="002A4118"/>
    <w:rsid w:val="002A486E"/>
    <w:rsid w:val="002A529C"/>
    <w:rsid w:val="002B0C37"/>
    <w:rsid w:val="002B17AE"/>
    <w:rsid w:val="002B197E"/>
    <w:rsid w:val="002B379B"/>
    <w:rsid w:val="002B5DFD"/>
    <w:rsid w:val="002B62BC"/>
    <w:rsid w:val="002B7F19"/>
    <w:rsid w:val="002C2CCF"/>
    <w:rsid w:val="002C419A"/>
    <w:rsid w:val="002C5F0A"/>
    <w:rsid w:val="002C6723"/>
    <w:rsid w:val="002C707C"/>
    <w:rsid w:val="002D11FD"/>
    <w:rsid w:val="002D26B0"/>
    <w:rsid w:val="002D3E91"/>
    <w:rsid w:val="002D4A44"/>
    <w:rsid w:val="002D54D7"/>
    <w:rsid w:val="002D7313"/>
    <w:rsid w:val="002E02B1"/>
    <w:rsid w:val="002E396B"/>
    <w:rsid w:val="002E3D2C"/>
    <w:rsid w:val="002F1879"/>
    <w:rsid w:val="002F1CBC"/>
    <w:rsid w:val="002F1D45"/>
    <w:rsid w:val="002F3420"/>
    <w:rsid w:val="002F40DC"/>
    <w:rsid w:val="002F42B2"/>
    <w:rsid w:val="002F63A1"/>
    <w:rsid w:val="0030192F"/>
    <w:rsid w:val="003036BA"/>
    <w:rsid w:val="00304392"/>
    <w:rsid w:val="003055D7"/>
    <w:rsid w:val="0030758F"/>
    <w:rsid w:val="00313105"/>
    <w:rsid w:val="003141B6"/>
    <w:rsid w:val="003146F4"/>
    <w:rsid w:val="00321775"/>
    <w:rsid w:val="00321AE2"/>
    <w:rsid w:val="00321EB5"/>
    <w:rsid w:val="00322DAA"/>
    <w:rsid w:val="00323E56"/>
    <w:rsid w:val="00327067"/>
    <w:rsid w:val="00327078"/>
    <w:rsid w:val="00330A48"/>
    <w:rsid w:val="00332A2D"/>
    <w:rsid w:val="0033479D"/>
    <w:rsid w:val="0033583E"/>
    <w:rsid w:val="00336145"/>
    <w:rsid w:val="0034128C"/>
    <w:rsid w:val="003412F9"/>
    <w:rsid w:val="003415A6"/>
    <w:rsid w:val="00344CE5"/>
    <w:rsid w:val="003469D0"/>
    <w:rsid w:val="003504E9"/>
    <w:rsid w:val="003519F1"/>
    <w:rsid w:val="00351EDC"/>
    <w:rsid w:val="003520A4"/>
    <w:rsid w:val="00353818"/>
    <w:rsid w:val="003541F4"/>
    <w:rsid w:val="00355460"/>
    <w:rsid w:val="0035702D"/>
    <w:rsid w:val="00360535"/>
    <w:rsid w:val="003628EB"/>
    <w:rsid w:val="0036342D"/>
    <w:rsid w:val="00363602"/>
    <w:rsid w:val="003639EB"/>
    <w:rsid w:val="00364197"/>
    <w:rsid w:val="00373A9F"/>
    <w:rsid w:val="0037463B"/>
    <w:rsid w:val="003747A6"/>
    <w:rsid w:val="003756EB"/>
    <w:rsid w:val="00375914"/>
    <w:rsid w:val="003763CB"/>
    <w:rsid w:val="00380D62"/>
    <w:rsid w:val="00381001"/>
    <w:rsid w:val="0038145D"/>
    <w:rsid w:val="00382E5B"/>
    <w:rsid w:val="00383853"/>
    <w:rsid w:val="00384980"/>
    <w:rsid w:val="003874CB"/>
    <w:rsid w:val="00390B86"/>
    <w:rsid w:val="00391E44"/>
    <w:rsid w:val="00393CE8"/>
    <w:rsid w:val="003940D4"/>
    <w:rsid w:val="00396C7A"/>
    <w:rsid w:val="00397001"/>
    <w:rsid w:val="003A0AEE"/>
    <w:rsid w:val="003A5252"/>
    <w:rsid w:val="003A7420"/>
    <w:rsid w:val="003A75E8"/>
    <w:rsid w:val="003B2723"/>
    <w:rsid w:val="003B3AC6"/>
    <w:rsid w:val="003B3FFE"/>
    <w:rsid w:val="003B4D5D"/>
    <w:rsid w:val="003C1744"/>
    <w:rsid w:val="003C2ACD"/>
    <w:rsid w:val="003C615D"/>
    <w:rsid w:val="003D112E"/>
    <w:rsid w:val="003D12A0"/>
    <w:rsid w:val="003D1A98"/>
    <w:rsid w:val="003D37D6"/>
    <w:rsid w:val="003D3FE2"/>
    <w:rsid w:val="003D4E93"/>
    <w:rsid w:val="003D640F"/>
    <w:rsid w:val="003D7316"/>
    <w:rsid w:val="003D7D09"/>
    <w:rsid w:val="003E17F3"/>
    <w:rsid w:val="003F24A7"/>
    <w:rsid w:val="003F7D7E"/>
    <w:rsid w:val="00402953"/>
    <w:rsid w:val="00410A00"/>
    <w:rsid w:val="0041108E"/>
    <w:rsid w:val="0041189C"/>
    <w:rsid w:val="004127AE"/>
    <w:rsid w:val="0041399D"/>
    <w:rsid w:val="00416591"/>
    <w:rsid w:val="00416D80"/>
    <w:rsid w:val="00417315"/>
    <w:rsid w:val="00420CA6"/>
    <w:rsid w:val="00422716"/>
    <w:rsid w:val="00430B98"/>
    <w:rsid w:val="004360DF"/>
    <w:rsid w:val="00440B9E"/>
    <w:rsid w:val="004423FC"/>
    <w:rsid w:val="0044242A"/>
    <w:rsid w:val="00442439"/>
    <w:rsid w:val="00442B34"/>
    <w:rsid w:val="00443AB2"/>
    <w:rsid w:val="00444E10"/>
    <w:rsid w:val="0044602F"/>
    <w:rsid w:val="004462AC"/>
    <w:rsid w:val="0044635D"/>
    <w:rsid w:val="00446720"/>
    <w:rsid w:val="004511F5"/>
    <w:rsid w:val="00456987"/>
    <w:rsid w:val="004570C8"/>
    <w:rsid w:val="00457310"/>
    <w:rsid w:val="00457471"/>
    <w:rsid w:val="0045757E"/>
    <w:rsid w:val="00460D49"/>
    <w:rsid w:val="004642B5"/>
    <w:rsid w:val="00465AB7"/>
    <w:rsid w:val="00465CAE"/>
    <w:rsid w:val="004701DE"/>
    <w:rsid w:val="004702C9"/>
    <w:rsid w:val="00472E27"/>
    <w:rsid w:val="004772EC"/>
    <w:rsid w:val="00477BF4"/>
    <w:rsid w:val="004811E6"/>
    <w:rsid w:val="00482836"/>
    <w:rsid w:val="00482EE5"/>
    <w:rsid w:val="00483326"/>
    <w:rsid w:val="004844D4"/>
    <w:rsid w:val="00486D54"/>
    <w:rsid w:val="00486E60"/>
    <w:rsid w:val="00491213"/>
    <w:rsid w:val="00491B0A"/>
    <w:rsid w:val="0049327F"/>
    <w:rsid w:val="00493B58"/>
    <w:rsid w:val="0049433A"/>
    <w:rsid w:val="004949B8"/>
    <w:rsid w:val="004A0234"/>
    <w:rsid w:val="004A11FE"/>
    <w:rsid w:val="004A465D"/>
    <w:rsid w:val="004A48D8"/>
    <w:rsid w:val="004A6349"/>
    <w:rsid w:val="004A7ADD"/>
    <w:rsid w:val="004B30CA"/>
    <w:rsid w:val="004B7C73"/>
    <w:rsid w:val="004C073A"/>
    <w:rsid w:val="004C1DD3"/>
    <w:rsid w:val="004C23B8"/>
    <w:rsid w:val="004C41FA"/>
    <w:rsid w:val="004C58B9"/>
    <w:rsid w:val="004C6BFB"/>
    <w:rsid w:val="004D0892"/>
    <w:rsid w:val="004D0B9B"/>
    <w:rsid w:val="004D0E4A"/>
    <w:rsid w:val="004D67B3"/>
    <w:rsid w:val="004F105E"/>
    <w:rsid w:val="004F2C2F"/>
    <w:rsid w:val="004F5A08"/>
    <w:rsid w:val="004F6E39"/>
    <w:rsid w:val="004F7211"/>
    <w:rsid w:val="00500D8B"/>
    <w:rsid w:val="00502AFF"/>
    <w:rsid w:val="00504A78"/>
    <w:rsid w:val="00505244"/>
    <w:rsid w:val="00505C65"/>
    <w:rsid w:val="00506758"/>
    <w:rsid w:val="00510D59"/>
    <w:rsid w:val="005151B5"/>
    <w:rsid w:val="00516A9C"/>
    <w:rsid w:val="00517856"/>
    <w:rsid w:val="005206B2"/>
    <w:rsid w:val="00520DF1"/>
    <w:rsid w:val="0052102C"/>
    <w:rsid w:val="00523407"/>
    <w:rsid w:val="00523795"/>
    <w:rsid w:val="00523A05"/>
    <w:rsid w:val="00525891"/>
    <w:rsid w:val="0052668A"/>
    <w:rsid w:val="00527F31"/>
    <w:rsid w:val="005313E6"/>
    <w:rsid w:val="00533187"/>
    <w:rsid w:val="0053363E"/>
    <w:rsid w:val="005336C5"/>
    <w:rsid w:val="005376CB"/>
    <w:rsid w:val="00540BCE"/>
    <w:rsid w:val="005411C5"/>
    <w:rsid w:val="00541F28"/>
    <w:rsid w:val="0054241F"/>
    <w:rsid w:val="0054746D"/>
    <w:rsid w:val="00551F45"/>
    <w:rsid w:val="00555F01"/>
    <w:rsid w:val="0055767F"/>
    <w:rsid w:val="00564E0C"/>
    <w:rsid w:val="00565A4C"/>
    <w:rsid w:val="00565D16"/>
    <w:rsid w:val="00566CE5"/>
    <w:rsid w:val="00570D65"/>
    <w:rsid w:val="005722AA"/>
    <w:rsid w:val="005762F3"/>
    <w:rsid w:val="00577FB4"/>
    <w:rsid w:val="00581E03"/>
    <w:rsid w:val="00583985"/>
    <w:rsid w:val="005842B4"/>
    <w:rsid w:val="00587CF1"/>
    <w:rsid w:val="005902A9"/>
    <w:rsid w:val="0059062E"/>
    <w:rsid w:val="00590A10"/>
    <w:rsid w:val="0059297F"/>
    <w:rsid w:val="00593176"/>
    <w:rsid w:val="00594006"/>
    <w:rsid w:val="00594D78"/>
    <w:rsid w:val="00594F41"/>
    <w:rsid w:val="00596126"/>
    <w:rsid w:val="005A11DA"/>
    <w:rsid w:val="005A59C2"/>
    <w:rsid w:val="005A5B4F"/>
    <w:rsid w:val="005A6F8F"/>
    <w:rsid w:val="005A6FCB"/>
    <w:rsid w:val="005A7F6C"/>
    <w:rsid w:val="005B0961"/>
    <w:rsid w:val="005B16F4"/>
    <w:rsid w:val="005B186D"/>
    <w:rsid w:val="005B3311"/>
    <w:rsid w:val="005B62EC"/>
    <w:rsid w:val="005C047E"/>
    <w:rsid w:val="005C11FA"/>
    <w:rsid w:val="005C261D"/>
    <w:rsid w:val="005C35E7"/>
    <w:rsid w:val="005C3781"/>
    <w:rsid w:val="005C3955"/>
    <w:rsid w:val="005C5095"/>
    <w:rsid w:val="005C6411"/>
    <w:rsid w:val="005C7DF8"/>
    <w:rsid w:val="005D0EDF"/>
    <w:rsid w:val="005D118A"/>
    <w:rsid w:val="005D3ACC"/>
    <w:rsid w:val="005D6B46"/>
    <w:rsid w:val="005D6C52"/>
    <w:rsid w:val="005E0BAE"/>
    <w:rsid w:val="005E0E65"/>
    <w:rsid w:val="005E1970"/>
    <w:rsid w:val="005E36FF"/>
    <w:rsid w:val="005E5941"/>
    <w:rsid w:val="005F14FC"/>
    <w:rsid w:val="005F2A4C"/>
    <w:rsid w:val="005F36BF"/>
    <w:rsid w:val="005F3A98"/>
    <w:rsid w:val="005F7D12"/>
    <w:rsid w:val="00601262"/>
    <w:rsid w:val="00602991"/>
    <w:rsid w:val="00604D84"/>
    <w:rsid w:val="00607722"/>
    <w:rsid w:val="006129FD"/>
    <w:rsid w:val="00616EC7"/>
    <w:rsid w:val="0062116B"/>
    <w:rsid w:val="00622CC0"/>
    <w:rsid w:val="0062439C"/>
    <w:rsid w:val="0062501A"/>
    <w:rsid w:val="006259D1"/>
    <w:rsid w:val="0063180F"/>
    <w:rsid w:val="00631923"/>
    <w:rsid w:val="00632C12"/>
    <w:rsid w:val="0063306E"/>
    <w:rsid w:val="00643136"/>
    <w:rsid w:val="0064321C"/>
    <w:rsid w:val="006452AD"/>
    <w:rsid w:val="00647B74"/>
    <w:rsid w:val="00650847"/>
    <w:rsid w:val="00650AC5"/>
    <w:rsid w:val="00652438"/>
    <w:rsid w:val="00653552"/>
    <w:rsid w:val="00654C7D"/>
    <w:rsid w:val="0065507F"/>
    <w:rsid w:val="00655E19"/>
    <w:rsid w:val="0065710F"/>
    <w:rsid w:val="00660B10"/>
    <w:rsid w:val="006621CC"/>
    <w:rsid w:val="00663B0C"/>
    <w:rsid w:val="00670377"/>
    <w:rsid w:val="006767B8"/>
    <w:rsid w:val="006772E7"/>
    <w:rsid w:val="006777B9"/>
    <w:rsid w:val="00680E60"/>
    <w:rsid w:val="00681461"/>
    <w:rsid w:val="006817D9"/>
    <w:rsid w:val="006821E9"/>
    <w:rsid w:val="006831DC"/>
    <w:rsid w:val="00687034"/>
    <w:rsid w:val="006873AA"/>
    <w:rsid w:val="006874AA"/>
    <w:rsid w:val="006904D2"/>
    <w:rsid w:val="006920B0"/>
    <w:rsid w:val="00692183"/>
    <w:rsid w:val="00692480"/>
    <w:rsid w:val="006932A5"/>
    <w:rsid w:val="006934C7"/>
    <w:rsid w:val="00697787"/>
    <w:rsid w:val="006A0B53"/>
    <w:rsid w:val="006A0DAB"/>
    <w:rsid w:val="006A190F"/>
    <w:rsid w:val="006A1D85"/>
    <w:rsid w:val="006A2937"/>
    <w:rsid w:val="006A3523"/>
    <w:rsid w:val="006B0525"/>
    <w:rsid w:val="006B24AE"/>
    <w:rsid w:val="006B31FF"/>
    <w:rsid w:val="006B6C9F"/>
    <w:rsid w:val="006B7E12"/>
    <w:rsid w:val="006C2A2F"/>
    <w:rsid w:val="006C550F"/>
    <w:rsid w:val="006C599B"/>
    <w:rsid w:val="006C69B6"/>
    <w:rsid w:val="006D02FC"/>
    <w:rsid w:val="006D096B"/>
    <w:rsid w:val="006D2F5B"/>
    <w:rsid w:val="006D31AB"/>
    <w:rsid w:val="006D446E"/>
    <w:rsid w:val="006D4A1A"/>
    <w:rsid w:val="006D5343"/>
    <w:rsid w:val="006D6A18"/>
    <w:rsid w:val="006D6BB5"/>
    <w:rsid w:val="006D7BFC"/>
    <w:rsid w:val="006E201E"/>
    <w:rsid w:val="006E3B17"/>
    <w:rsid w:val="006F58BA"/>
    <w:rsid w:val="006F6C87"/>
    <w:rsid w:val="006F6F42"/>
    <w:rsid w:val="00704AC6"/>
    <w:rsid w:val="0070502C"/>
    <w:rsid w:val="007070D3"/>
    <w:rsid w:val="007074FD"/>
    <w:rsid w:val="0070798C"/>
    <w:rsid w:val="00715990"/>
    <w:rsid w:val="0071635C"/>
    <w:rsid w:val="00720592"/>
    <w:rsid w:val="00720FA0"/>
    <w:rsid w:val="00721E50"/>
    <w:rsid w:val="00722E0A"/>
    <w:rsid w:val="00722FB0"/>
    <w:rsid w:val="00723860"/>
    <w:rsid w:val="007250AC"/>
    <w:rsid w:val="007268F5"/>
    <w:rsid w:val="00731485"/>
    <w:rsid w:val="00731792"/>
    <w:rsid w:val="00732067"/>
    <w:rsid w:val="0074265D"/>
    <w:rsid w:val="00742C4F"/>
    <w:rsid w:val="00743EBD"/>
    <w:rsid w:val="0074666A"/>
    <w:rsid w:val="007472D6"/>
    <w:rsid w:val="00753AD5"/>
    <w:rsid w:val="00754771"/>
    <w:rsid w:val="007573E5"/>
    <w:rsid w:val="00762309"/>
    <w:rsid w:val="007632C7"/>
    <w:rsid w:val="00765478"/>
    <w:rsid w:val="00765EFC"/>
    <w:rsid w:val="00766175"/>
    <w:rsid w:val="00767D54"/>
    <w:rsid w:val="00777554"/>
    <w:rsid w:val="00777FC6"/>
    <w:rsid w:val="0078331C"/>
    <w:rsid w:val="00785008"/>
    <w:rsid w:val="00786FBC"/>
    <w:rsid w:val="007908A3"/>
    <w:rsid w:val="00791AA8"/>
    <w:rsid w:val="00791FC4"/>
    <w:rsid w:val="007922D4"/>
    <w:rsid w:val="00795E68"/>
    <w:rsid w:val="00796645"/>
    <w:rsid w:val="00797CC2"/>
    <w:rsid w:val="00797D6C"/>
    <w:rsid w:val="007A1AE0"/>
    <w:rsid w:val="007A3BCE"/>
    <w:rsid w:val="007A706D"/>
    <w:rsid w:val="007A73F6"/>
    <w:rsid w:val="007B0961"/>
    <w:rsid w:val="007B18A5"/>
    <w:rsid w:val="007B2C20"/>
    <w:rsid w:val="007B42EE"/>
    <w:rsid w:val="007C4B89"/>
    <w:rsid w:val="007C6BED"/>
    <w:rsid w:val="007D55B1"/>
    <w:rsid w:val="007D57A8"/>
    <w:rsid w:val="007D73E9"/>
    <w:rsid w:val="007E0556"/>
    <w:rsid w:val="007E1456"/>
    <w:rsid w:val="007E17FA"/>
    <w:rsid w:val="007E1F29"/>
    <w:rsid w:val="007E44F5"/>
    <w:rsid w:val="007E4ED6"/>
    <w:rsid w:val="007E56C6"/>
    <w:rsid w:val="007F0C04"/>
    <w:rsid w:val="007F0D47"/>
    <w:rsid w:val="007F2F1F"/>
    <w:rsid w:val="007F4207"/>
    <w:rsid w:val="007F46D2"/>
    <w:rsid w:val="007F4EC6"/>
    <w:rsid w:val="007F7FD1"/>
    <w:rsid w:val="00800B09"/>
    <w:rsid w:val="0080221D"/>
    <w:rsid w:val="00802FF6"/>
    <w:rsid w:val="00803F2B"/>
    <w:rsid w:val="008041BD"/>
    <w:rsid w:val="008053A6"/>
    <w:rsid w:val="00805B41"/>
    <w:rsid w:val="008105D3"/>
    <w:rsid w:val="00814D2E"/>
    <w:rsid w:val="008158A3"/>
    <w:rsid w:val="008166F7"/>
    <w:rsid w:val="00817A23"/>
    <w:rsid w:val="008208C7"/>
    <w:rsid w:val="00825012"/>
    <w:rsid w:val="008310FF"/>
    <w:rsid w:val="00833C2D"/>
    <w:rsid w:val="00837593"/>
    <w:rsid w:val="008379B1"/>
    <w:rsid w:val="0084556B"/>
    <w:rsid w:val="0084716E"/>
    <w:rsid w:val="00850DAF"/>
    <w:rsid w:val="00853B01"/>
    <w:rsid w:val="00853F30"/>
    <w:rsid w:val="008540B3"/>
    <w:rsid w:val="0085574D"/>
    <w:rsid w:val="00855E21"/>
    <w:rsid w:val="00856CFF"/>
    <w:rsid w:val="0086016B"/>
    <w:rsid w:val="00860963"/>
    <w:rsid w:val="008612B0"/>
    <w:rsid w:val="00861DF7"/>
    <w:rsid w:val="008637A0"/>
    <w:rsid w:val="00864000"/>
    <w:rsid w:val="00864EFE"/>
    <w:rsid w:val="00865D5B"/>
    <w:rsid w:val="00865E7F"/>
    <w:rsid w:val="0086631A"/>
    <w:rsid w:val="0086796B"/>
    <w:rsid w:val="008757F8"/>
    <w:rsid w:val="008773E5"/>
    <w:rsid w:val="00881AEC"/>
    <w:rsid w:val="00884341"/>
    <w:rsid w:val="00884362"/>
    <w:rsid w:val="00887535"/>
    <w:rsid w:val="00887BB0"/>
    <w:rsid w:val="0089022F"/>
    <w:rsid w:val="008A02BD"/>
    <w:rsid w:val="008A05F2"/>
    <w:rsid w:val="008A240F"/>
    <w:rsid w:val="008A533C"/>
    <w:rsid w:val="008B116A"/>
    <w:rsid w:val="008B2BCE"/>
    <w:rsid w:val="008B46A7"/>
    <w:rsid w:val="008B5F7B"/>
    <w:rsid w:val="008B7348"/>
    <w:rsid w:val="008C075C"/>
    <w:rsid w:val="008C093B"/>
    <w:rsid w:val="008C4341"/>
    <w:rsid w:val="008C48EC"/>
    <w:rsid w:val="008C5AA7"/>
    <w:rsid w:val="008C6D05"/>
    <w:rsid w:val="008D1510"/>
    <w:rsid w:val="008D384B"/>
    <w:rsid w:val="008D3922"/>
    <w:rsid w:val="008D44E3"/>
    <w:rsid w:val="008D4E58"/>
    <w:rsid w:val="008D7A2F"/>
    <w:rsid w:val="008E2ED6"/>
    <w:rsid w:val="008E4786"/>
    <w:rsid w:val="008E5D55"/>
    <w:rsid w:val="008F092D"/>
    <w:rsid w:val="008F0F69"/>
    <w:rsid w:val="008F26AD"/>
    <w:rsid w:val="008F2E64"/>
    <w:rsid w:val="008F2FB3"/>
    <w:rsid w:val="008F4B39"/>
    <w:rsid w:val="008F78D5"/>
    <w:rsid w:val="00902F55"/>
    <w:rsid w:val="0090470C"/>
    <w:rsid w:val="00906198"/>
    <w:rsid w:val="00910718"/>
    <w:rsid w:val="009116B8"/>
    <w:rsid w:val="00911CA6"/>
    <w:rsid w:val="00916FEB"/>
    <w:rsid w:val="009170D7"/>
    <w:rsid w:val="0091745E"/>
    <w:rsid w:val="0092251B"/>
    <w:rsid w:val="00922C24"/>
    <w:rsid w:val="009233F5"/>
    <w:rsid w:val="00924109"/>
    <w:rsid w:val="009261C4"/>
    <w:rsid w:val="00926D5C"/>
    <w:rsid w:val="00930956"/>
    <w:rsid w:val="009360D1"/>
    <w:rsid w:val="009364DE"/>
    <w:rsid w:val="00940ADD"/>
    <w:rsid w:val="00945C23"/>
    <w:rsid w:val="00947BF1"/>
    <w:rsid w:val="0095097F"/>
    <w:rsid w:val="00950F2C"/>
    <w:rsid w:val="009512A7"/>
    <w:rsid w:val="009543EE"/>
    <w:rsid w:val="00960C4A"/>
    <w:rsid w:val="00961290"/>
    <w:rsid w:val="00967F32"/>
    <w:rsid w:val="009702DE"/>
    <w:rsid w:val="00971B64"/>
    <w:rsid w:val="00973331"/>
    <w:rsid w:val="00974712"/>
    <w:rsid w:val="00976266"/>
    <w:rsid w:val="00977A08"/>
    <w:rsid w:val="00977BEF"/>
    <w:rsid w:val="0098218D"/>
    <w:rsid w:val="009842BB"/>
    <w:rsid w:val="00990E54"/>
    <w:rsid w:val="00990F3D"/>
    <w:rsid w:val="00993CDD"/>
    <w:rsid w:val="00996B36"/>
    <w:rsid w:val="009A239C"/>
    <w:rsid w:val="009A3976"/>
    <w:rsid w:val="009A3AAF"/>
    <w:rsid w:val="009A3EAE"/>
    <w:rsid w:val="009A4956"/>
    <w:rsid w:val="009A6156"/>
    <w:rsid w:val="009A7747"/>
    <w:rsid w:val="009A7DCC"/>
    <w:rsid w:val="009A7E35"/>
    <w:rsid w:val="009B0652"/>
    <w:rsid w:val="009B23BA"/>
    <w:rsid w:val="009B271F"/>
    <w:rsid w:val="009B2AEC"/>
    <w:rsid w:val="009B2C68"/>
    <w:rsid w:val="009B6ADC"/>
    <w:rsid w:val="009C1BFF"/>
    <w:rsid w:val="009C4DE4"/>
    <w:rsid w:val="009C79C4"/>
    <w:rsid w:val="009D219C"/>
    <w:rsid w:val="009D22F8"/>
    <w:rsid w:val="009D2CDF"/>
    <w:rsid w:val="009D3510"/>
    <w:rsid w:val="009D72AA"/>
    <w:rsid w:val="009E393C"/>
    <w:rsid w:val="009E6008"/>
    <w:rsid w:val="009E6385"/>
    <w:rsid w:val="009E6EE9"/>
    <w:rsid w:val="009F0268"/>
    <w:rsid w:val="009F1F2E"/>
    <w:rsid w:val="009F4313"/>
    <w:rsid w:val="009F494B"/>
    <w:rsid w:val="009F71A6"/>
    <w:rsid w:val="009F7204"/>
    <w:rsid w:val="00A009EA"/>
    <w:rsid w:val="00A06892"/>
    <w:rsid w:val="00A07761"/>
    <w:rsid w:val="00A122D2"/>
    <w:rsid w:val="00A12D02"/>
    <w:rsid w:val="00A139C5"/>
    <w:rsid w:val="00A17980"/>
    <w:rsid w:val="00A21E33"/>
    <w:rsid w:val="00A21E81"/>
    <w:rsid w:val="00A25047"/>
    <w:rsid w:val="00A30934"/>
    <w:rsid w:val="00A33184"/>
    <w:rsid w:val="00A33C56"/>
    <w:rsid w:val="00A362B2"/>
    <w:rsid w:val="00A36342"/>
    <w:rsid w:val="00A4099B"/>
    <w:rsid w:val="00A427C4"/>
    <w:rsid w:val="00A42896"/>
    <w:rsid w:val="00A43179"/>
    <w:rsid w:val="00A45310"/>
    <w:rsid w:val="00A4771A"/>
    <w:rsid w:val="00A50D78"/>
    <w:rsid w:val="00A52005"/>
    <w:rsid w:val="00A53223"/>
    <w:rsid w:val="00A57B04"/>
    <w:rsid w:val="00A57BE7"/>
    <w:rsid w:val="00A611EE"/>
    <w:rsid w:val="00A6545C"/>
    <w:rsid w:val="00A6563F"/>
    <w:rsid w:val="00A66CCA"/>
    <w:rsid w:val="00A67F48"/>
    <w:rsid w:val="00A704D5"/>
    <w:rsid w:val="00A70752"/>
    <w:rsid w:val="00A7774E"/>
    <w:rsid w:val="00A8467A"/>
    <w:rsid w:val="00A86C97"/>
    <w:rsid w:val="00A86DE0"/>
    <w:rsid w:val="00A86E28"/>
    <w:rsid w:val="00A90C0F"/>
    <w:rsid w:val="00A92AC5"/>
    <w:rsid w:val="00A93E28"/>
    <w:rsid w:val="00A948BB"/>
    <w:rsid w:val="00AA6824"/>
    <w:rsid w:val="00AA701D"/>
    <w:rsid w:val="00AB20EF"/>
    <w:rsid w:val="00AB4207"/>
    <w:rsid w:val="00AC2B6A"/>
    <w:rsid w:val="00AD0FD6"/>
    <w:rsid w:val="00AD7994"/>
    <w:rsid w:val="00AE0A20"/>
    <w:rsid w:val="00AE31C7"/>
    <w:rsid w:val="00AE3911"/>
    <w:rsid w:val="00AE3DD9"/>
    <w:rsid w:val="00AE709A"/>
    <w:rsid w:val="00AE77EA"/>
    <w:rsid w:val="00AE784D"/>
    <w:rsid w:val="00AF7E75"/>
    <w:rsid w:val="00B005D4"/>
    <w:rsid w:val="00B00868"/>
    <w:rsid w:val="00B01558"/>
    <w:rsid w:val="00B02FB1"/>
    <w:rsid w:val="00B0645A"/>
    <w:rsid w:val="00B06847"/>
    <w:rsid w:val="00B07042"/>
    <w:rsid w:val="00B071FD"/>
    <w:rsid w:val="00B07868"/>
    <w:rsid w:val="00B1340A"/>
    <w:rsid w:val="00B159DB"/>
    <w:rsid w:val="00B21B6E"/>
    <w:rsid w:val="00B220B5"/>
    <w:rsid w:val="00B22EA9"/>
    <w:rsid w:val="00B24F0E"/>
    <w:rsid w:val="00B262E4"/>
    <w:rsid w:val="00B313EF"/>
    <w:rsid w:val="00B3731E"/>
    <w:rsid w:val="00B40077"/>
    <w:rsid w:val="00B42160"/>
    <w:rsid w:val="00B43D5E"/>
    <w:rsid w:val="00B45A43"/>
    <w:rsid w:val="00B45D4C"/>
    <w:rsid w:val="00B54914"/>
    <w:rsid w:val="00B5501D"/>
    <w:rsid w:val="00B61668"/>
    <w:rsid w:val="00B6613A"/>
    <w:rsid w:val="00B70AB8"/>
    <w:rsid w:val="00B7110A"/>
    <w:rsid w:val="00B71A0D"/>
    <w:rsid w:val="00B71D96"/>
    <w:rsid w:val="00B73845"/>
    <w:rsid w:val="00B76BA6"/>
    <w:rsid w:val="00B76BE5"/>
    <w:rsid w:val="00B80094"/>
    <w:rsid w:val="00B803F3"/>
    <w:rsid w:val="00B81523"/>
    <w:rsid w:val="00B81683"/>
    <w:rsid w:val="00B85469"/>
    <w:rsid w:val="00B902AE"/>
    <w:rsid w:val="00B9337F"/>
    <w:rsid w:val="00B94BF5"/>
    <w:rsid w:val="00B958C0"/>
    <w:rsid w:val="00B9634B"/>
    <w:rsid w:val="00B979BB"/>
    <w:rsid w:val="00B97F8D"/>
    <w:rsid w:val="00BA020C"/>
    <w:rsid w:val="00BA0D9F"/>
    <w:rsid w:val="00BA31AE"/>
    <w:rsid w:val="00BA7B2F"/>
    <w:rsid w:val="00BB4689"/>
    <w:rsid w:val="00BB5D21"/>
    <w:rsid w:val="00BB6C3A"/>
    <w:rsid w:val="00BB6C89"/>
    <w:rsid w:val="00BB72FD"/>
    <w:rsid w:val="00BC1036"/>
    <w:rsid w:val="00BC2D8F"/>
    <w:rsid w:val="00BC4302"/>
    <w:rsid w:val="00BC509F"/>
    <w:rsid w:val="00BC57BB"/>
    <w:rsid w:val="00BD13D0"/>
    <w:rsid w:val="00BD2CE8"/>
    <w:rsid w:val="00BD2E2F"/>
    <w:rsid w:val="00BD4453"/>
    <w:rsid w:val="00BD6B49"/>
    <w:rsid w:val="00BD7DD2"/>
    <w:rsid w:val="00BE0B38"/>
    <w:rsid w:val="00BE1BCC"/>
    <w:rsid w:val="00BE21A6"/>
    <w:rsid w:val="00BE4777"/>
    <w:rsid w:val="00BE5D7A"/>
    <w:rsid w:val="00BF47AC"/>
    <w:rsid w:val="00BF71A1"/>
    <w:rsid w:val="00C017C5"/>
    <w:rsid w:val="00C01E2F"/>
    <w:rsid w:val="00C02BA6"/>
    <w:rsid w:val="00C03393"/>
    <w:rsid w:val="00C05C30"/>
    <w:rsid w:val="00C061C7"/>
    <w:rsid w:val="00C07C7D"/>
    <w:rsid w:val="00C11C77"/>
    <w:rsid w:val="00C13035"/>
    <w:rsid w:val="00C13F1C"/>
    <w:rsid w:val="00C1435D"/>
    <w:rsid w:val="00C162ED"/>
    <w:rsid w:val="00C202C1"/>
    <w:rsid w:val="00C2639C"/>
    <w:rsid w:val="00C263CC"/>
    <w:rsid w:val="00C276C8"/>
    <w:rsid w:val="00C2797C"/>
    <w:rsid w:val="00C34A5B"/>
    <w:rsid w:val="00C36E6D"/>
    <w:rsid w:val="00C3787E"/>
    <w:rsid w:val="00C42011"/>
    <w:rsid w:val="00C42BCF"/>
    <w:rsid w:val="00C4392E"/>
    <w:rsid w:val="00C45E9C"/>
    <w:rsid w:val="00C4774B"/>
    <w:rsid w:val="00C52B44"/>
    <w:rsid w:val="00C557BA"/>
    <w:rsid w:val="00C55C70"/>
    <w:rsid w:val="00C56EF3"/>
    <w:rsid w:val="00C57B14"/>
    <w:rsid w:val="00C65B54"/>
    <w:rsid w:val="00C71521"/>
    <w:rsid w:val="00C74121"/>
    <w:rsid w:val="00C74475"/>
    <w:rsid w:val="00C74538"/>
    <w:rsid w:val="00C74BDB"/>
    <w:rsid w:val="00C74BFC"/>
    <w:rsid w:val="00C74C7A"/>
    <w:rsid w:val="00C819CB"/>
    <w:rsid w:val="00C8361D"/>
    <w:rsid w:val="00C868DA"/>
    <w:rsid w:val="00C90CAE"/>
    <w:rsid w:val="00C93054"/>
    <w:rsid w:val="00C957D8"/>
    <w:rsid w:val="00C95A94"/>
    <w:rsid w:val="00C96424"/>
    <w:rsid w:val="00CA0618"/>
    <w:rsid w:val="00CA21C4"/>
    <w:rsid w:val="00CA2547"/>
    <w:rsid w:val="00CA2EC3"/>
    <w:rsid w:val="00CA4724"/>
    <w:rsid w:val="00CB00BE"/>
    <w:rsid w:val="00CB13E7"/>
    <w:rsid w:val="00CB191E"/>
    <w:rsid w:val="00CB2604"/>
    <w:rsid w:val="00CB2DB1"/>
    <w:rsid w:val="00CB3F7E"/>
    <w:rsid w:val="00CB47FC"/>
    <w:rsid w:val="00CB7E0F"/>
    <w:rsid w:val="00CC06D9"/>
    <w:rsid w:val="00CC32B5"/>
    <w:rsid w:val="00CC6C12"/>
    <w:rsid w:val="00CD2415"/>
    <w:rsid w:val="00CD2980"/>
    <w:rsid w:val="00CD2DF0"/>
    <w:rsid w:val="00CD3789"/>
    <w:rsid w:val="00CD44BF"/>
    <w:rsid w:val="00CD4F00"/>
    <w:rsid w:val="00CD6C55"/>
    <w:rsid w:val="00CE1988"/>
    <w:rsid w:val="00CE3A39"/>
    <w:rsid w:val="00CE5F46"/>
    <w:rsid w:val="00CE715D"/>
    <w:rsid w:val="00CF1C08"/>
    <w:rsid w:val="00CF61B0"/>
    <w:rsid w:val="00CF6965"/>
    <w:rsid w:val="00CF6EC5"/>
    <w:rsid w:val="00D01A21"/>
    <w:rsid w:val="00D02B6A"/>
    <w:rsid w:val="00D04273"/>
    <w:rsid w:val="00D06451"/>
    <w:rsid w:val="00D10464"/>
    <w:rsid w:val="00D11438"/>
    <w:rsid w:val="00D11F00"/>
    <w:rsid w:val="00D11FD0"/>
    <w:rsid w:val="00D1286E"/>
    <w:rsid w:val="00D210E0"/>
    <w:rsid w:val="00D26E50"/>
    <w:rsid w:val="00D273C4"/>
    <w:rsid w:val="00D30B3E"/>
    <w:rsid w:val="00D31782"/>
    <w:rsid w:val="00D321C7"/>
    <w:rsid w:val="00D32804"/>
    <w:rsid w:val="00D332C1"/>
    <w:rsid w:val="00D3644E"/>
    <w:rsid w:val="00D36F44"/>
    <w:rsid w:val="00D40724"/>
    <w:rsid w:val="00D41CF4"/>
    <w:rsid w:val="00D44556"/>
    <w:rsid w:val="00D45F11"/>
    <w:rsid w:val="00D45F7B"/>
    <w:rsid w:val="00D46167"/>
    <w:rsid w:val="00D504EF"/>
    <w:rsid w:val="00D517C3"/>
    <w:rsid w:val="00D518FB"/>
    <w:rsid w:val="00D54DB4"/>
    <w:rsid w:val="00D56750"/>
    <w:rsid w:val="00D56AAE"/>
    <w:rsid w:val="00D60144"/>
    <w:rsid w:val="00D623F3"/>
    <w:rsid w:val="00D62A61"/>
    <w:rsid w:val="00D721CB"/>
    <w:rsid w:val="00D72322"/>
    <w:rsid w:val="00D729EE"/>
    <w:rsid w:val="00D739D3"/>
    <w:rsid w:val="00D73BF5"/>
    <w:rsid w:val="00D73E04"/>
    <w:rsid w:val="00D7586C"/>
    <w:rsid w:val="00D77E8F"/>
    <w:rsid w:val="00D81728"/>
    <w:rsid w:val="00D828C6"/>
    <w:rsid w:val="00D8410B"/>
    <w:rsid w:val="00D87791"/>
    <w:rsid w:val="00D91FF4"/>
    <w:rsid w:val="00D95FC4"/>
    <w:rsid w:val="00D965FD"/>
    <w:rsid w:val="00D96DFE"/>
    <w:rsid w:val="00D96EEF"/>
    <w:rsid w:val="00D97993"/>
    <w:rsid w:val="00D97E1D"/>
    <w:rsid w:val="00DA2F9C"/>
    <w:rsid w:val="00DB0143"/>
    <w:rsid w:val="00DB2F7C"/>
    <w:rsid w:val="00DB45CB"/>
    <w:rsid w:val="00DB7966"/>
    <w:rsid w:val="00DC1FAF"/>
    <w:rsid w:val="00DC598D"/>
    <w:rsid w:val="00DC59D1"/>
    <w:rsid w:val="00DC7D0F"/>
    <w:rsid w:val="00DD2B2D"/>
    <w:rsid w:val="00DD34D0"/>
    <w:rsid w:val="00DD6641"/>
    <w:rsid w:val="00DE168E"/>
    <w:rsid w:val="00DF172F"/>
    <w:rsid w:val="00DF17BF"/>
    <w:rsid w:val="00DF2140"/>
    <w:rsid w:val="00DF36B4"/>
    <w:rsid w:val="00DF49FE"/>
    <w:rsid w:val="00DF4F50"/>
    <w:rsid w:val="00DF5157"/>
    <w:rsid w:val="00DF56B6"/>
    <w:rsid w:val="00DF65DE"/>
    <w:rsid w:val="00DF695B"/>
    <w:rsid w:val="00E00FE2"/>
    <w:rsid w:val="00E02368"/>
    <w:rsid w:val="00E05FFD"/>
    <w:rsid w:val="00E119C1"/>
    <w:rsid w:val="00E12A76"/>
    <w:rsid w:val="00E12DAF"/>
    <w:rsid w:val="00E15E99"/>
    <w:rsid w:val="00E1687C"/>
    <w:rsid w:val="00E17BCE"/>
    <w:rsid w:val="00E213C4"/>
    <w:rsid w:val="00E25C96"/>
    <w:rsid w:val="00E26C9C"/>
    <w:rsid w:val="00E30FD4"/>
    <w:rsid w:val="00E3158C"/>
    <w:rsid w:val="00E32038"/>
    <w:rsid w:val="00E33CF9"/>
    <w:rsid w:val="00E35052"/>
    <w:rsid w:val="00E35309"/>
    <w:rsid w:val="00E356FE"/>
    <w:rsid w:val="00E376E9"/>
    <w:rsid w:val="00E41196"/>
    <w:rsid w:val="00E4143B"/>
    <w:rsid w:val="00E424D2"/>
    <w:rsid w:val="00E43455"/>
    <w:rsid w:val="00E43819"/>
    <w:rsid w:val="00E43EF1"/>
    <w:rsid w:val="00E4554E"/>
    <w:rsid w:val="00E45C23"/>
    <w:rsid w:val="00E51795"/>
    <w:rsid w:val="00E5277A"/>
    <w:rsid w:val="00E53B52"/>
    <w:rsid w:val="00E632AC"/>
    <w:rsid w:val="00E6491A"/>
    <w:rsid w:val="00E66762"/>
    <w:rsid w:val="00E675DC"/>
    <w:rsid w:val="00E721A9"/>
    <w:rsid w:val="00E729CD"/>
    <w:rsid w:val="00E74E1D"/>
    <w:rsid w:val="00E75D00"/>
    <w:rsid w:val="00E75F3B"/>
    <w:rsid w:val="00E76648"/>
    <w:rsid w:val="00E77E5A"/>
    <w:rsid w:val="00E83193"/>
    <w:rsid w:val="00E86C0D"/>
    <w:rsid w:val="00E87D96"/>
    <w:rsid w:val="00E90168"/>
    <w:rsid w:val="00E90A8F"/>
    <w:rsid w:val="00E90B4B"/>
    <w:rsid w:val="00E91452"/>
    <w:rsid w:val="00E93F89"/>
    <w:rsid w:val="00E950DF"/>
    <w:rsid w:val="00EA2030"/>
    <w:rsid w:val="00EA5D2D"/>
    <w:rsid w:val="00EB0BA5"/>
    <w:rsid w:val="00EB151B"/>
    <w:rsid w:val="00EB3128"/>
    <w:rsid w:val="00EB4399"/>
    <w:rsid w:val="00EB7F44"/>
    <w:rsid w:val="00EC189B"/>
    <w:rsid w:val="00EC2CC3"/>
    <w:rsid w:val="00EC3F6B"/>
    <w:rsid w:val="00EC5C8C"/>
    <w:rsid w:val="00EC7BD8"/>
    <w:rsid w:val="00EC7F67"/>
    <w:rsid w:val="00ED04DC"/>
    <w:rsid w:val="00ED0A07"/>
    <w:rsid w:val="00ED0B50"/>
    <w:rsid w:val="00ED1033"/>
    <w:rsid w:val="00ED3993"/>
    <w:rsid w:val="00ED4B30"/>
    <w:rsid w:val="00ED4E28"/>
    <w:rsid w:val="00ED5206"/>
    <w:rsid w:val="00ED72C1"/>
    <w:rsid w:val="00ED788C"/>
    <w:rsid w:val="00EE1CF4"/>
    <w:rsid w:val="00EE423B"/>
    <w:rsid w:val="00EE46FF"/>
    <w:rsid w:val="00EE4709"/>
    <w:rsid w:val="00EE5C37"/>
    <w:rsid w:val="00EE6643"/>
    <w:rsid w:val="00EE71F1"/>
    <w:rsid w:val="00EF051A"/>
    <w:rsid w:val="00EF1336"/>
    <w:rsid w:val="00EF1E4E"/>
    <w:rsid w:val="00EF5356"/>
    <w:rsid w:val="00EF5447"/>
    <w:rsid w:val="00EF77D8"/>
    <w:rsid w:val="00F02D75"/>
    <w:rsid w:val="00F04013"/>
    <w:rsid w:val="00F06E6E"/>
    <w:rsid w:val="00F11CFC"/>
    <w:rsid w:val="00F16EEB"/>
    <w:rsid w:val="00F20182"/>
    <w:rsid w:val="00F2107C"/>
    <w:rsid w:val="00F21756"/>
    <w:rsid w:val="00F218C8"/>
    <w:rsid w:val="00F22CEC"/>
    <w:rsid w:val="00F2489D"/>
    <w:rsid w:val="00F2502E"/>
    <w:rsid w:val="00F2743A"/>
    <w:rsid w:val="00F309E2"/>
    <w:rsid w:val="00F30EB0"/>
    <w:rsid w:val="00F35BA4"/>
    <w:rsid w:val="00F374DD"/>
    <w:rsid w:val="00F419EF"/>
    <w:rsid w:val="00F4240D"/>
    <w:rsid w:val="00F448F1"/>
    <w:rsid w:val="00F44DA9"/>
    <w:rsid w:val="00F451D8"/>
    <w:rsid w:val="00F45366"/>
    <w:rsid w:val="00F479DE"/>
    <w:rsid w:val="00F50781"/>
    <w:rsid w:val="00F5116C"/>
    <w:rsid w:val="00F51EC5"/>
    <w:rsid w:val="00F53B86"/>
    <w:rsid w:val="00F54B60"/>
    <w:rsid w:val="00F54E71"/>
    <w:rsid w:val="00F556DC"/>
    <w:rsid w:val="00F56A9B"/>
    <w:rsid w:val="00F56B6C"/>
    <w:rsid w:val="00F572C7"/>
    <w:rsid w:val="00F62237"/>
    <w:rsid w:val="00F629FF"/>
    <w:rsid w:val="00F62DC5"/>
    <w:rsid w:val="00F639C8"/>
    <w:rsid w:val="00F65DD1"/>
    <w:rsid w:val="00F70DB5"/>
    <w:rsid w:val="00F710F9"/>
    <w:rsid w:val="00F74621"/>
    <w:rsid w:val="00F76DCB"/>
    <w:rsid w:val="00F817DE"/>
    <w:rsid w:val="00F82587"/>
    <w:rsid w:val="00F90B52"/>
    <w:rsid w:val="00F91E50"/>
    <w:rsid w:val="00F91F7C"/>
    <w:rsid w:val="00F9337E"/>
    <w:rsid w:val="00F93958"/>
    <w:rsid w:val="00F94A95"/>
    <w:rsid w:val="00F97224"/>
    <w:rsid w:val="00FA1152"/>
    <w:rsid w:val="00FA186C"/>
    <w:rsid w:val="00FA1CDC"/>
    <w:rsid w:val="00FA1E7F"/>
    <w:rsid w:val="00FA2D02"/>
    <w:rsid w:val="00FA4D0F"/>
    <w:rsid w:val="00FA7965"/>
    <w:rsid w:val="00FB1155"/>
    <w:rsid w:val="00FB3B21"/>
    <w:rsid w:val="00FC4A99"/>
    <w:rsid w:val="00FC5334"/>
    <w:rsid w:val="00FC5379"/>
    <w:rsid w:val="00FC5574"/>
    <w:rsid w:val="00FC6EA1"/>
    <w:rsid w:val="00FD3CF2"/>
    <w:rsid w:val="00FD44FC"/>
    <w:rsid w:val="00FD5695"/>
    <w:rsid w:val="00FD7030"/>
    <w:rsid w:val="00FD7B44"/>
    <w:rsid w:val="00FE0E6E"/>
    <w:rsid w:val="00FE3160"/>
    <w:rsid w:val="00FE5536"/>
    <w:rsid w:val="00FE76EC"/>
    <w:rsid w:val="00FF0F47"/>
    <w:rsid w:val="00FF11D7"/>
    <w:rsid w:val="00FF1579"/>
    <w:rsid w:val="00FF56F9"/>
    <w:rsid w:val="168D19E8"/>
    <w:rsid w:val="217632E3"/>
    <w:rsid w:val="280C358A"/>
    <w:rsid w:val="428D70C0"/>
    <w:rsid w:val="58A73382"/>
    <w:rsid w:val="771208E5"/>
    <w:rsid w:val="796E041C"/>
  </w:rsids>
  <m:mathPr>
    <m:mathFont m:val="Cambria Math"/>
    <m:brkBin m:val="before"/>
    <m:brkBinSub m:val="--"/>
    <m:smallFrac m:val="0"/>
    <m:dispDef/>
    <m:lMargin m:val="0"/>
    <m:rMargin m:val="0"/>
    <m:defJc m:val="centerGroup"/>
    <m:wrapIndent m:val="1440"/>
    <m:intLim m:val="subSup"/>
    <m:naryLim m:val="undOvr"/>
  </m:mathPr>
  <w:themeFontLang w:val="en-IN"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496C0B68"/>
  <w14:defaultImageDpi w14:val="32767"/>
  <w15:docId w15:val="{C2318221-187B-442E-97AC-2DF1365FB7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unhideWhenUsed="1" w:qFormat="1"/>
    <w:lsdException w:name="header" w:qFormat="1"/>
    <w:lsdException w:name="footer" w:uiPriority="99"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Pr>
      <w:sz w:val="24"/>
      <w:szCs w:val="24"/>
      <w:lang w:eastAsia="en-US"/>
    </w:rPr>
  </w:style>
  <w:style w:type="paragraph" w:styleId="1">
    <w:name w:val="heading 1"/>
    <w:basedOn w:val="a0"/>
    <w:next w:val="a0"/>
    <w:qFormat/>
    <w:pPr>
      <w:keepNext/>
      <w:numPr>
        <w:numId w:val="1"/>
      </w:numPr>
      <w:spacing w:before="240" w:after="80"/>
      <w:jc w:val="center"/>
      <w:outlineLvl w:val="0"/>
    </w:pPr>
    <w:rPr>
      <w:smallCaps/>
      <w:kern w:val="28"/>
      <w:sz w:val="20"/>
      <w:szCs w:val="20"/>
      <w:lang w:val="zh-CN" w:eastAsia="zh-CN"/>
    </w:rPr>
  </w:style>
  <w:style w:type="paragraph" w:styleId="2">
    <w:name w:val="heading 2"/>
    <w:basedOn w:val="a0"/>
    <w:next w:val="a0"/>
    <w:qFormat/>
    <w:pPr>
      <w:keepNext/>
      <w:numPr>
        <w:ilvl w:val="1"/>
        <w:numId w:val="1"/>
      </w:numPr>
      <w:spacing w:before="120" w:after="60"/>
      <w:outlineLvl w:val="1"/>
    </w:pPr>
    <w:rPr>
      <w:i/>
      <w:iCs/>
      <w:sz w:val="20"/>
      <w:szCs w:val="20"/>
      <w:lang w:val="zh-CN" w:eastAsia="zh-CN"/>
    </w:rPr>
  </w:style>
  <w:style w:type="paragraph" w:styleId="3">
    <w:name w:val="heading 3"/>
    <w:basedOn w:val="a0"/>
    <w:next w:val="a0"/>
    <w:qFormat/>
    <w:pPr>
      <w:keepNext/>
      <w:numPr>
        <w:ilvl w:val="2"/>
        <w:numId w:val="1"/>
      </w:numPr>
      <w:outlineLvl w:val="2"/>
    </w:pPr>
    <w:rPr>
      <w:i/>
      <w:iCs/>
      <w:sz w:val="20"/>
      <w:szCs w:val="20"/>
    </w:rPr>
  </w:style>
  <w:style w:type="paragraph" w:styleId="4">
    <w:name w:val="heading 4"/>
    <w:basedOn w:val="a0"/>
    <w:next w:val="a0"/>
    <w:qFormat/>
    <w:pPr>
      <w:keepNext/>
      <w:numPr>
        <w:ilvl w:val="3"/>
        <w:numId w:val="1"/>
      </w:numPr>
      <w:spacing w:before="240" w:after="60"/>
      <w:outlineLvl w:val="3"/>
    </w:pPr>
    <w:rPr>
      <w:i/>
      <w:iCs/>
      <w:sz w:val="18"/>
      <w:szCs w:val="18"/>
    </w:rPr>
  </w:style>
  <w:style w:type="paragraph" w:styleId="5">
    <w:name w:val="heading 5"/>
    <w:basedOn w:val="a0"/>
    <w:next w:val="a0"/>
    <w:qFormat/>
    <w:pPr>
      <w:numPr>
        <w:ilvl w:val="4"/>
        <w:numId w:val="1"/>
      </w:numPr>
      <w:spacing w:before="240" w:after="60"/>
      <w:outlineLvl w:val="4"/>
    </w:pPr>
    <w:rPr>
      <w:sz w:val="18"/>
      <w:szCs w:val="18"/>
    </w:rPr>
  </w:style>
  <w:style w:type="paragraph" w:styleId="6">
    <w:name w:val="heading 6"/>
    <w:basedOn w:val="a0"/>
    <w:next w:val="a0"/>
    <w:qFormat/>
    <w:pPr>
      <w:numPr>
        <w:ilvl w:val="5"/>
        <w:numId w:val="1"/>
      </w:numPr>
      <w:spacing w:before="240" w:after="60"/>
      <w:outlineLvl w:val="5"/>
    </w:pPr>
    <w:rPr>
      <w:i/>
      <w:iCs/>
      <w:sz w:val="16"/>
      <w:szCs w:val="16"/>
    </w:rPr>
  </w:style>
  <w:style w:type="paragraph" w:styleId="7">
    <w:name w:val="heading 7"/>
    <w:basedOn w:val="a0"/>
    <w:next w:val="a0"/>
    <w:qFormat/>
    <w:pPr>
      <w:numPr>
        <w:ilvl w:val="6"/>
        <w:numId w:val="1"/>
      </w:numPr>
      <w:spacing w:before="240" w:after="60"/>
      <w:outlineLvl w:val="6"/>
    </w:pPr>
    <w:rPr>
      <w:sz w:val="16"/>
      <w:szCs w:val="16"/>
    </w:rPr>
  </w:style>
  <w:style w:type="paragraph" w:styleId="8">
    <w:name w:val="heading 8"/>
    <w:basedOn w:val="a0"/>
    <w:next w:val="a0"/>
    <w:qFormat/>
    <w:pPr>
      <w:numPr>
        <w:ilvl w:val="7"/>
        <w:numId w:val="1"/>
      </w:numPr>
      <w:spacing w:before="240" w:after="60"/>
      <w:outlineLvl w:val="7"/>
    </w:pPr>
    <w:rPr>
      <w:i/>
      <w:iCs/>
      <w:sz w:val="16"/>
      <w:szCs w:val="16"/>
    </w:rPr>
  </w:style>
  <w:style w:type="paragraph" w:styleId="9">
    <w:name w:val="heading 9"/>
    <w:basedOn w:val="a0"/>
    <w:next w:val="a0"/>
    <w:qFormat/>
    <w:pPr>
      <w:numPr>
        <w:ilvl w:val="8"/>
        <w:numId w:val="1"/>
      </w:numPr>
      <w:spacing w:before="240" w:after="60"/>
      <w:outlineLvl w:val="8"/>
    </w:pPr>
    <w:rPr>
      <w:sz w:val="16"/>
      <w:szCs w:val="1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basedOn w:val="a0"/>
    <w:next w:val="a0"/>
    <w:uiPriority w:val="35"/>
    <w:unhideWhenUsed/>
    <w:qFormat/>
    <w:pPr>
      <w:widowControl w:val="0"/>
      <w:spacing w:line="288" w:lineRule="auto"/>
      <w:ind w:firstLineChars="200" w:firstLine="200"/>
      <w:jc w:val="both"/>
    </w:pPr>
    <w:rPr>
      <w:rFonts w:ascii="等线 Light" w:eastAsia="黑体" w:hAnsi="等线 Light"/>
      <w:kern w:val="2"/>
      <w:sz w:val="20"/>
      <w:szCs w:val="20"/>
      <w:lang w:eastAsia="zh-CN"/>
    </w:rPr>
  </w:style>
  <w:style w:type="paragraph" w:styleId="a5">
    <w:name w:val="annotation text"/>
    <w:basedOn w:val="a0"/>
    <w:link w:val="a6"/>
    <w:unhideWhenUsed/>
    <w:qFormat/>
    <w:rPr>
      <w:sz w:val="20"/>
      <w:szCs w:val="20"/>
    </w:rPr>
  </w:style>
  <w:style w:type="paragraph" w:styleId="a7">
    <w:name w:val="Balloon Text"/>
    <w:basedOn w:val="a0"/>
    <w:link w:val="a8"/>
    <w:qFormat/>
    <w:rPr>
      <w:rFonts w:ascii="Tahoma" w:hAnsi="Tahoma" w:cs="Tahoma"/>
      <w:sz w:val="16"/>
      <w:szCs w:val="16"/>
    </w:rPr>
  </w:style>
  <w:style w:type="paragraph" w:styleId="a9">
    <w:name w:val="footer"/>
    <w:basedOn w:val="a0"/>
    <w:link w:val="aa"/>
    <w:uiPriority w:val="99"/>
    <w:qFormat/>
    <w:pPr>
      <w:tabs>
        <w:tab w:val="center" w:pos="4320"/>
        <w:tab w:val="right" w:pos="8640"/>
      </w:tabs>
    </w:pPr>
  </w:style>
  <w:style w:type="paragraph" w:styleId="ab">
    <w:name w:val="header"/>
    <w:basedOn w:val="a0"/>
    <w:qFormat/>
    <w:pPr>
      <w:tabs>
        <w:tab w:val="center" w:pos="4320"/>
        <w:tab w:val="right" w:pos="8640"/>
      </w:tabs>
    </w:pPr>
  </w:style>
  <w:style w:type="paragraph" w:styleId="ac">
    <w:name w:val="footnote text"/>
    <w:basedOn w:val="a0"/>
    <w:link w:val="ad"/>
    <w:semiHidden/>
    <w:qFormat/>
    <w:pPr>
      <w:ind w:firstLine="202"/>
      <w:jc w:val="both"/>
    </w:pPr>
    <w:rPr>
      <w:sz w:val="16"/>
      <w:szCs w:val="16"/>
      <w:lang w:val="zh-CN" w:eastAsia="zh-CN"/>
    </w:rPr>
  </w:style>
  <w:style w:type="paragraph" w:styleId="ae">
    <w:name w:val="annotation subject"/>
    <w:basedOn w:val="a5"/>
    <w:next w:val="a5"/>
    <w:link w:val="af"/>
    <w:semiHidden/>
    <w:unhideWhenUsed/>
    <w:rPr>
      <w:b/>
      <w:bCs/>
    </w:rPr>
  </w:style>
  <w:style w:type="character" w:styleId="af0">
    <w:name w:val="Emphasis"/>
    <w:basedOn w:val="a1"/>
    <w:uiPriority w:val="20"/>
    <w:qFormat/>
    <w:rPr>
      <w:i/>
      <w:iCs/>
    </w:rPr>
  </w:style>
  <w:style w:type="character" w:styleId="af1">
    <w:name w:val="Hyperlink"/>
    <w:rPr>
      <w:color w:val="0000FF"/>
      <w:u w:val="single"/>
    </w:rPr>
  </w:style>
  <w:style w:type="character" w:styleId="af2">
    <w:name w:val="annotation reference"/>
    <w:basedOn w:val="a1"/>
    <w:semiHidden/>
    <w:unhideWhenUsed/>
    <w:qFormat/>
    <w:rPr>
      <w:sz w:val="16"/>
      <w:szCs w:val="16"/>
    </w:rPr>
  </w:style>
  <w:style w:type="character" w:styleId="af3">
    <w:name w:val="footnote reference"/>
    <w:semiHidden/>
    <w:qFormat/>
    <w:rPr>
      <w:vertAlign w:val="superscript"/>
    </w:rPr>
  </w:style>
  <w:style w:type="paragraph" w:customStyle="1" w:styleId="DOP">
    <w:name w:val="DOP"/>
    <w:basedOn w:val="a0"/>
    <w:qFormat/>
    <w:pPr>
      <w:spacing w:after="120"/>
    </w:pPr>
    <w:rPr>
      <w:rFonts w:ascii="Helvetica" w:hAnsi="Helvetica"/>
      <w:sz w:val="14"/>
      <w:szCs w:val="14"/>
    </w:rPr>
  </w:style>
  <w:style w:type="paragraph" w:customStyle="1" w:styleId="DOI">
    <w:name w:val="DOI"/>
    <w:basedOn w:val="a0"/>
    <w:qFormat/>
    <w:rPr>
      <w:i/>
      <w:sz w:val="12"/>
      <w:szCs w:val="12"/>
    </w:rPr>
  </w:style>
  <w:style w:type="paragraph" w:customStyle="1" w:styleId="Abstract">
    <w:name w:val="Abstract"/>
    <w:basedOn w:val="a0"/>
    <w:link w:val="AbstractChar"/>
    <w:qFormat/>
    <w:pPr>
      <w:spacing w:after="340" w:line="240" w:lineRule="exact"/>
      <w:ind w:right="1380"/>
      <w:jc w:val="both"/>
    </w:pPr>
    <w:rPr>
      <w:sz w:val="20"/>
      <w:szCs w:val="20"/>
    </w:rPr>
  </w:style>
  <w:style w:type="paragraph" w:customStyle="1" w:styleId="H5">
    <w:name w:val="H5"/>
    <w:basedOn w:val="Abstract"/>
    <w:link w:val="H5CharChar"/>
    <w:qFormat/>
    <w:rPr>
      <w:rFonts w:ascii="Helvetica" w:hAnsi="Helvetica"/>
      <w:b/>
      <w:color w:val="00629B"/>
    </w:rPr>
  </w:style>
  <w:style w:type="character" w:customStyle="1" w:styleId="AbstractChar">
    <w:name w:val="Abstract Char"/>
    <w:link w:val="Abstract"/>
    <w:qFormat/>
    <w:rPr>
      <w:lang w:eastAsia="en-US"/>
    </w:rPr>
  </w:style>
  <w:style w:type="character" w:customStyle="1" w:styleId="H5CharChar">
    <w:name w:val="H5 Char Char"/>
    <w:link w:val="H5"/>
    <w:qFormat/>
    <w:rPr>
      <w:rFonts w:ascii="Helvetica" w:hAnsi="Helvetica"/>
      <w:b/>
      <w:color w:val="00629B"/>
      <w:lang w:val="en-US" w:eastAsia="en-US" w:bidi="ar-SA"/>
    </w:rPr>
  </w:style>
  <w:style w:type="paragraph" w:customStyle="1" w:styleId="IT">
    <w:name w:val="IT"/>
    <w:basedOn w:val="a0"/>
    <w:qFormat/>
    <w:pPr>
      <w:autoSpaceDE w:val="0"/>
      <w:autoSpaceDN w:val="0"/>
      <w:adjustRightInd w:val="0"/>
      <w:spacing w:after="520"/>
      <w:ind w:right="1380"/>
    </w:pPr>
    <w:rPr>
      <w:rFonts w:cs="TimesLTStd-Roman"/>
      <w:sz w:val="20"/>
      <w:szCs w:val="20"/>
    </w:rPr>
  </w:style>
  <w:style w:type="paragraph" w:customStyle="1" w:styleId="PARA">
    <w:name w:val="PARA"/>
    <w:basedOn w:val="a0"/>
    <w:pPr>
      <w:suppressAutoHyphens/>
      <w:autoSpaceDE w:val="0"/>
      <w:autoSpaceDN w:val="0"/>
      <w:adjustRightInd w:val="0"/>
      <w:spacing w:line="240" w:lineRule="exact"/>
      <w:jc w:val="both"/>
    </w:pPr>
    <w:rPr>
      <w:rFonts w:cs="TimesLTStd-Roman"/>
      <w:spacing w:val="-2"/>
      <w:sz w:val="20"/>
      <w:szCs w:val="20"/>
    </w:rPr>
  </w:style>
  <w:style w:type="paragraph" w:customStyle="1" w:styleId="PARAIndent">
    <w:name w:val="PARA_Indent"/>
    <w:basedOn w:val="PARA"/>
    <w:qFormat/>
    <w:pPr>
      <w:ind w:firstLine="200"/>
    </w:pPr>
  </w:style>
  <w:style w:type="character" w:customStyle="1" w:styleId="ITAL">
    <w:name w:val="ITAL"/>
    <w:rPr>
      <w:i/>
    </w:rPr>
  </w:style>
  <w:style w:type="paragraph" w:customStyle="1" w:styleId="AU">
    <w:name w:val="AU"/>
    <w:basedOn w:val="a0"/>
    <w:qFormat/>
    <w:pPr>
      <w:spacing w:after="100"/>
      <w:ind w:right="1380"/>
    </w:pPr>
    <w:rPr>
      <w:rFonts w:ascii="Helvetica" w:hAnsi="Helvetica"/>
      <w:b/>
      <w:sz w:val="20"/>
      <w:szCs w:val="20"/>
    </w:rPr>
  </w:style>
  <w:style w:type="paragraph" w:customStyle="1" w:styleId="Aff">
    <w:name w:val="Aff"/>
    <w:basedOn w:val="a0"/>
    <w:qFormat/>
    <w:pPr>
      <w:spacing w:after="40" w:line="140" w:lineRule="exact"/>
      <w:ind w:right="1380"/>
    </w:pPr>
    <w:rPr>
      <w:sz w:val="14"/>
    </w:rPr>
  </w:style>
  <w:style w:type="paragraph" w:customStyle="1" w:styleId="CA">
    <w:name w:val="CA"/>
    <w:basedOn w:val="a0"/>
    <w:qFormat/>
    <w:pPr>
      <w:spacing w:before="100" w:after="100"/>
      <w:ind w:right="1380"/>
    </w:pPr>
    <w:rPr>
      <w:sz w:val="15"/>
    </w:rPr>
  </w:style>
  <w:style w:type="paragraph" w:customStyle="1" w:styleId="PI">
    <w:name w:val="PI"/>
    <w:basedOn w:val="a0"/>
    <w:qFormat/>
    <w:pPr>
      <w:spacing w:after="540" w:line="180" w:lineRule="exact"/>
      <w:ind w:right="1600" w:firstLine="180"/>
    </w:pPr>
    <w:rPr>
      <w:sz w:val="15"/>
    </w:rPr>
  </w:style>
  <w:style w:type="paragraph" w:customStyle="1" w:styleId="PaperTitle">
    <w:name w:val="Paper Title"/>
    <w:basedOn w:val="a0"/>
    <w:qFormat/>
    <w:pPr>
      <w:spacing w:before="480" w:after="300"/>
    </w:pPr>
    <w:rPr>
      <w:rFonts w:ascii="Helvetica" w:hAnsi="Helvetica"/>
      <w:b/>
      <w:color w:val="00629B"/>
      <w:sz w:val="44"/>
      <w:szCs w:val="44"/>
    </w:rPr>
  </w:style>
  <w:style w:type="paragraph" w:customStyle="1" w:styleId="H1">
    <w:name w:val="H1"/>
    <w:basedOn w:val="a0"/>
    <w:qFormat/>
    <w:pPr>
      <w:autoSpaceDE w:val="0"/>
      <w:autoSpaceDN w:val="0"/>
      <w:adjustRightInd w:val="0"/>
      <w:spacing w:before="240"/>
    </w:pPr>
    <w:rPr>
      <w:rFonts w:ascii="Helvetica" w:hAnsi="Helvetica" w:cs="FormataOTF-Bold"/>
      <w:b/>
      <w:bCs/>
      <w:color w:val="00629B"/>
      <w:sz w:val="18"/>
      <w:szCs w:val="18"/>
    </w:rPr>
  </w:style>
  <w:style w:type="paragraph" w:customStyle="1" w:styleId="Equation">
    <w:name w:val="Equation"/>
    <w:basedOn w:val="a0"/>
    <w:qFormat/>
    <w:pPr>
      <w:tabs>
        <w:tab w:val="left" w:pos="4584"/>
      </w:tabs>
      <w:autoSpaceDE w:val="0"/>
      <w:autoSpaceDN w:val="0"/>
      <w:adjustRightInd w:val="0"/>
      <w:spacing w:before="120" w:after="120"/>
      <w:ind w:left="1600"/>
    </w:pPr>
    <w:rPr>
      <w:rFonts w:cs="MTSYN"/>
      <w:i/>
      <w:sz w:val="20"/>
      <w:szCs w:val="20"/>
    </w:rPr>
  </w:style>
  <w:style w:type="paragraph" w:customStyle="1" w:styleId="FigCaption">
    <w:name w:val="Fig Caption"/>
    <w:basedOn w:val="a0"/>
    <w:qFormat/>
    <w:pPr>
      <w:numPr>
        <w:numId w:val="2"/>
      </w:numPr>
      <w:autoSpaceDE w:val="0"/>
      <w:autoSpaceDN w:val="0"/>
      <w:adjustRightInd w:val="0"/>
      <w:spacing w:before="140"/>
    </w:pPr>
    <w:rPr>
      <w:rFonts w:ascii="Helvetica" w:hAnsi="Helvetica" w:cs="FormataOTF-Bold"/>
      <w:b/>
      <w:bCs/>
      <w:sz w:val="14"/>
      <w:szCs w:val="14"/>
    </w:rPr>
  </w:style>
  <w:style w:type="character" w:customStyle="1" w:styleId="CaptionColor">
    <w:name w:val="Caption Color"/>
    <w:qFormat/>
    <w:rPr>
      <w:rFonts w:ascii="Helvetica" w:hAnsi="Helvetica" w:cs="FormataOTF-Bold"/>
      <w:bCs/>
      <w:color w:val="00629B"/>
      <w:sz w:val="14"/>
      <w:szCs w:val="14"/>
    </w:rPr>
  </w:style>
  <w:style w:type="paragraph" w:customStyle="1" w:styleId="H3">
    <w:name w:val="H3"/>
    <w:basedOn w:val="a0"/>
    <w:qFormat/>
    <w:pPr>
      <w:numPr>
        <w:numId w:val="3"/>
      </w:numPr>
      <w:tabs>
        <w:tab w:val="clear" w:pos="320"/>
        <w:tab w:val="left" w:pos="240"/>
      </w:tabs>
      <w:autoSpaceDE w:val="0"/>
      <w:autoSpaceDN w:val="0"/>
      <w:adjustRightInd w:val="0"/>
      <w:spacing w:before="80"/>
    </w:pPr>
    <w:rPr>
      <w:rFonts w:ascii="Helvetica" w:hAnsi="Helvetica" w:cs="FormataOTF-Reg"/>
      <w:caps/>
      <w:color w:val="58595B"/>
      <w:sz w:val="18"/>
      <w:szCs w:val="18"/>
    </w:rPr>
  </w:style>
  <w:style w:type="paragraph" w:customStyle="1" w:styleId="TableCaption">
    <w:name w:val="Table Caption"/>
    <w:basedOn w:val="a0"/>
    <w:qFormat/>
    <w:pPr>
      <w:autoSpaceDE w:val="0"/>
      <w:autoSpaceDN w:val="0"/>
      <w:adjustRightInd w:val="0"/>
      <w:spacing w:before="320" w:after="220"/>
    </w:pPr>
    <w:rPr>
      <w:rFonts w:ascii="Helvetica" w:hAnsi="Helvetica" w:cs="FormataOTFMd"/>
      <w:b/>
      <w:sz w:val="14"/>
      <w:szCs w:val="14"/>
    </w:rPr>
  </w:style>
  <w:style w:type="paragraph" w:customStyle="1" w:styleId="H4">
    <w:name w:val="H4"/>
    <w:basedOn w:val="a0"/>
    <w:qFormat/>
    <w:pPr>
      <w:autoSpaceDE w:val="0"/>
      <w:autoSpaceDN w:val="0"/>
      <w:adjustRightInd w:val="0"/>
      <w:spacing w:before="480"/>
    </w:pPr>
    <w:rPr>
      <w:rFonts w:ascii="Helvetica" w:hAnsi="Helvetica" w:cs="FormataOTF-Italic"/>
      <w:i/>
      <w:iCs/>
      <w:color w:val="58595B"/>
      <w:sz w:val="18"/>
      <w:szCs w:val="18"/>
    </w:rPr>
  </w:style>
  <w:style w:type="paragraph" w:customStyle="1" w:styleId="H1ListNoSpace">
    <w:name w:val="H1_List (No Space)"/>
    <w:basedOn w:val="H1"/>
    <w:qFormat/>
    <w:pPr>
      <w:numPr>
        <w:numId w:val="4"/>
      </w:numPr>
      <w:spacing w:before="0"/>
    </w:pPr>
  </w:style>
  <w:style w:type="paragraph" w:customStyle="1" w:styleId="Ref1">
    <w:name w:val="Ref_1"/>
    <w:basedOn w:val="a0"/>
    <w:qFormat/>
    <w:pPr>
      <w:autoSpaceDE w:val="0"/>
      <w:autoSpaceDN w:val="0"/>
      <w:adjustRightInd w:val="0"/>
      <w:spacing w:before="40"/>
      <w:ind w:left="300" w:hanging="260"/>
      <w:jc w:val="both"/>
    </w:pPr>
    <w:rPr>
      <w:rFonts w:cs="TimesLTStd-Roman"/>
      <w:sz w:val="15"/>
      <w:szCs w:val="15"/>
    </w:rPr>
  </w:style>
  <w:style w:type="paragraph" w:customStyle="1" w:styleId="Ref">
    <w:name w:val="Ref"/>
    <w:basedOn w:val="Ref1"/>
    <w:qFormat/>
    <w:pPr>
      <w:spacing w:before="0"/>
    </w:pPr>
  </w:style>
  <w:style w:type="paragraph" w:customStyle="1" w:styleId="AUBios">
    <w:name w:val="AU_Bios"/>
    <w:basedOn w:val="a0"/>
    <w:qFormat/>
    <w:pPr>
      <w:autoSpaceDE w:val="0"/>
      <w:autoSpaceDN w:val="0"/>
      <w:adjustRightInd w:val="0"/>
      <w:spacing w:before="1340"/>
      <w:jc w:val="both"/>
    </w:pPr>
    <w:rPr>
      <w:rFonts w:cs="TimesLTStd-Roman"/>
      <w:sz w:val="16"/>
      <w:szCs w:val="16"/>
    </w:rPr>
  </w:style>
  <w:style w:type="character" w:customStyle="1" w:styleId="AUBiosbd">
    <w:name w:val="AU_Bios bd"/>
    <w:rPr>
      <w:rFonts w:ascii="Helvetica" w:hAnsi="Helvetica" w:cs="FormataOTFMd"/>
      <w:b/>
    </w:rPr>
  </w:style>
  <w:style w:type="character" w:customStyle="1" w:styleId="SuperScript">
    <w:name w:val="Super Script"/>
    <w:qFormat/>
    <w:rPr>
      <w:vertAlign w:val="superscript"/>
    </w:rPr>
  </w:style>
  <w:style w:type="paragraph" w:customStyle="1" w:styleId="PINoSpace">
    <w:name w:val="PI_No Space"/>
    <w:basedOn w:val="PI"/>
    <w:qFormat/>
    <w:pPr>
      <w:spacing w:after="0"/>
    </w:pPr>
  </w:style>
  <w:style w:type="paragraph" w:customStyle="1" w:styleId="Text">
    <w:name w:val="Text"/>
    <w:basedOn w:val="a0"/>
    <w:qFormat/>
    <w:pPr>
      <w:widowControl w:val="0"/>
      <w:spacing w:line="252" w:lineRule="auto"/>
      <w:ind w:firstLine="202"/>
      <w:jc w:val="both"/>
    </w:pPr>
    <w:rPr>
      <w:sz w:val="20"/>
      <w:szCs w:val="20"/>
    </w:rPr>
  </w:style>
  <w:style w:type="paragraph" w:customStyle="1" w:styleId="H3Space">
    <w:name w:val="H3_Space"/>
    <w:basedOn w:val="H3"/>
    <w:qFormat/>
    <w:pPr>
      <w:spacing w:before="260"/>
    </w:pPr>
  </w:style>
  <w:style w:type="character" w:customStyle="1" w:styleId="BodyText2">
    <w:name w:val="Body Text2"/>
    <w:qFormat/>
    <w:rPr>
      <w:rFonts w:ascii="Verdana" w:hAnsi="Verdana" w:cs="Verdana"/>
      <w:color w:val="000000"/>
      <w:sz w:val="22"/>
      <w:szCs w:val="22"/>
    </w:rPr>
  </w:style>
  <w:style w:type="paragraph" w:customStyle="1" w:styleId="TableTitle">
    <w:name w:val="Table Title"/>
    <w:basedOn w:val="a0"/>
    <w:qFormat/>
    <w:pPr>
      <w:jc w:val="center"/>
    </w:pPr>
    <w:rPr>
      <w:smallCaps/>
      <w:sz w:val="16"/>
      <w:szCs w:val="16"/>
    </w:rPr>
  </w:style>
  <w:style w:type="character" w:customStyle="1" w:styleId="ad">
    <w:name w:val="脚注文本 字符"/>
    <w:link w:val="ac"/>
    <w:semiHidden/>
    <w:qFormat/>
    <w:rPr>
      <w:sz w:val="16"/>
      <w:szCs w:val="16"/>
      <w:lang w:val="zh-CN" w:eastAsia="zh-CN" w:bidi="ar-SA"/>
    </w:rPr>
  </w:style>
  <w:style w:type="paragraph" w:customStyle="1" w:styleId="H2AfterH1">
    <w:name w:val="H2_After H1"/>
    <w:qFormat/>
    <w:pPr>
      <w:numPr>
        <w:numId w:val="5"/>
      </w:numPr>
      <w:spacing w:before="120"/>
    </w:pPr>
    <w:rPr>
      <w:rFonts w:ascii="Helvetica" w:hAnsi="Helvetica" w:cs="FormataOTFMdIt"/>
      <w:b/>
      <w:i/>
      <w:caps/>
      <w:color w:val="58595B"/>
      <w:sz w:val="18"/>
      <w:szCs w:val="18"/>
      <w:lang w:eastAsia="en-US"/>
    </w:rPr>
  </w:style>
  <w:style w:type="character" w:customStyle="1" w:styleId="bodytype">
    <w:name w:val="body type"/>
    <w:qFormat/>
    <w:rPr>
      <w:rFonts w:ascii="Formata-Regular" w:hAnsi="Formata-Regular" w:cs="Formata-Regular"/>
      <w:color w:val="000000"/>
      <w:sz w:val="22"/>
      <w:szCs w:val="22"/>
    </w:rPr>
  </w:style>
  <w:style w:type="paragraph" w:customStyle="1" w:styleId="Style1">
    <w:name w:val="Style1"/>
    <w:basedOn w:val="a0"/>
    <w:link w:val="Style1Char"/>
    <w:qFormat/>
    <w:pPr>
      <w:keepNext/>
      <w:spacing w:before="240" w:after="80"/>
      <w:jc w:val="center"/>
      <w:outlineLvl w:val="0"/>
    </w:pPr>
    <w:rPr>
      <w:smallCaps/>
      <w:kern w:val="28"/>
      <w:sz w:val="20"/>
      <w:szCs w:val="20"/>
      <w:lang w:val="zh-CN" w:eastAsia="zh-CN"/>
    </w:rPr>
  </w:style>
  <w:style w:type="character" w:customStyle="1" w:styleId="Style1Char">
    <w:name w:val="Style1 Char"/>
    <w:link w:val="Style1"/>
    <w:qFormat/>
    <w:rPr>
      <w:smallCaps/>
      <w:kern w:val="28"/>
      <w:lang w:val="zh-CN" w:eastAsia="zh-CN" w:bidi="ar-SA"/>
    </w:rPr>
  </w:style>
  <w:style w:type="paragraph" w:customStyle="1" w:styleId="References">
    <w:name w:val="References"/>
    <w:basedOn w:val="a0"/>
    <w:qFormat/>
    <w:pPr>
      <w:numPr>
        <w:numId w:val="6"/>
      </w:numPr>
      <w:ind w:left="360"/>
      <w:jc w:val="both"/>
    </w:pPr>
    <w:rPr>
      <w:sz w:val="16"/>
      <w:szCs w:val="16"/>
    </w:rPr>
  </w:style>
  <w:style w:type="paragraph" w:customStyle="1" w:styleId="AUBiosNoSpace">
    <w:name w:val="AU_Bios_No Space"/>
    <w:basedOn w:val="AUBios"/>
    <w:qFormat/>
    <w:pPr>
      <w:spacing w:before="0"/>
      <w:ind w:firstLine="180"/>
    </w:pPr>
  </w:style>
  <w:style w:type="paragraph" w:customStyle="1" w:styleId="FigureCaption">
    <w:name w:val="Figure Caption"/>
    <w:basedOn w:val="a0"/>
    <w:qFormat/>
    <w:pPr>
      <w:jc w:val="both"/>
    </w:pPr>
    <w:rPr>
      <w:sz w:val="16"/>
      <w:szCs w:val="16"/>
    </w:rPr>
  </w:style>
  <w:style w:type="paragraph" w:customStyle="1" w:styleId="H1ListSpace">
    <w:name w:val="H1_List (Space)"/>
    <w:basedOn w:val="H1ListNoSpace"/>
    <w:qFormat/>
    <w:pPr>
      <w:spacing w:before="240"/>
      <w:ind w:left="280" w:hanging="280"/>
    </w:pPr>
    <w:rPr>
      <w:rFonts w:cs="Times New Roman"/>
      <w:szCs w:val="20"/>
    </w:rPr>
  </w:style>
  <w:style w:type="paragraph" w:customStyle="1" w:styleId="H2First">
    <w:name w:val="H2_First"/>
    <w:basedOn w:val="a0"/>
    <w:qFormat/>
    <w:pPr>
      <w:numPr>
        <w:numId w:val="7"/>
      </w:numPr>
      <w:autoSpaceDE w:val="0"/>
      <w:autoSpaceDN w:val="0"/>
      <w:adjustRightInd w:val="0"/>
      <w:spacing w:before="260"/>
      <w:ind w:left="0" w:firstLine="0"/>
    </w:pPr>
    <w:rPr>
      <w:rFonts w:ascii="Helvetica" w:hAnsi="Helvetica" w:cs="FormataOTFMdIt"/>
      <w:b/>
      <w:i/>
      <w:color w:val="58595B"/>
      <w:sz w:val="18"/>
      <w:szCs w:val="18"/>
    </w:rPr>
  </w:style>
  <w:style w:type="paragraph" w:customStyle="1" w:styleId="H2ConSpaceBefore12pt">
    <w:name w:val="H2_Con Space(Before: 12 pt)"/>
    <w:basedOn w:val="H2AfterH1"/>
    <w:qFormat/>
    <w:pPr>
      <w:numPr>
        <w:numId w:val="8"/>
      </w:numPr>
      <w:spacing w:before="260"/>
    </w:pPr>
    <w:rPr>
      <w:rFonts w:cs="Times New Roman"/>
      <w:bCs/>
      <w:iCs/>
      <w:szCs w:val="20"/>
    </w:rPr>
  </w:style>
  <w:style w:type="paragraph" w:customStyle="1" w:styleId="H2ConNoSpace">
    <w:name w:val="H2_Con NoSpace"/>
    <w:qFormat/>
    <w:pPr>
      <w:numPr>
        <w:numId w:val="9"/>
      </w:numPr>
    </w:pPr>
    <w:rPr>
      <w:rFonts w:ascii="Helvetica" w:hAnsi="Helvetica"/>
      <w:b/>
      <w:bCs/>
      <w:i/>
      <w:iCs/>
      <w:color w:val="58595B"/>
      <w:sz w:val="18"/>
      <w:lang w:eastAsia="en-US"/>
    </w:rPr>
  </w:style>
  <w:style w:type="paragraph" w:customStyle="1" w:styleId="StyleH2ConNoSpace">
    <w:name w:val="Style H2_Con NoSpace"/>
    <w:basedOn w:val="H2ConSpaceBefore12pt"/>
    <w:qFormat/>
    <w:pPr>
      <w:spacing w:before="0"/>
    </w:pPr>
  </w:style>
  <w:style w:type="paragraph" w:customStyle="1" w:styleId="H2Cont">
    <w:name w:val="H2_Cont"/>
    <w:qFormat/>
    <w:pPr>
      <w:numPr>
        <w:numId w:val="10"/>
      </w:numPr>
      <w:spacing w:before="260"/>
    </w:pPr>
    <w:rPr>
      <w:rFonts w:ascii="Helvetica" w:hAnsi="Helvetica"/>
      <w:b/>
      <w:bCs/>
      <w:i/>
      <w:iCs/>
      <w:color w:val="58595B"/>
      <w:sz w:val="18"/>
      <w:lang w:eastAsia="en-US"/>
    </w:rPr>
  </w:style>
  <w:style w:type="paragraph" w:customStyle="1" w:styleId="H2ContNoSpace">
    <w:name w:val="H2_Cont (No Space)"/>
    <w:basedOn w:val="H2AfterH1"/>
    <w:qFormat/>
    <w:pPr>
      <w:spacing w:before="0"/>
    </w:pPr>
    <w:rPr>
      <w:rFonts w:cs="Times New Roman"/>
      <w:bCs/>
      <w:iCs/>
      <w:szCs w:val="20"/>
    </w:rPr>
  </w:style>
  <w:style w:type="character" w:customStyle="1" w:styleId="a8">
    <w:name w:val="批注框文本 字符"/>
    <w:basedOn w:val="a1"/>
    <w:link w:val="a7"/>
    <w:qFormat/>
    <w:rPr>
      <w:rFonts w:ascii="Tahoma" w:hAnsi="Tahoma" w:cs="Tahoma"/>
      <w:sz w:val="16"/>
      <w:szCs w:val="16"/>
      <w:lang w:val="en-US" w:eastAsia="en-US"/>
    </w:rPr>
  </w:style>
  <w:style w:type="character" w:customStyle="1" w:styleId="a6">
    <w:name w:val="批注文字 字符"/>
    <w:basedOn w:val="a1"/>
    <w:link w:val="a5"/>
    <w:qFormat/>
    <w:rPr>
      <w:lang w:val="en-US" w:eastAsia="en-US"/>
    </w:rPr>
  </w:style>
  <w:style w:type="character" w:customStyle="1" w:styleId="af">
    <w:name w:val="批注主题 字符"/>
    <w:basedOn w:val="a6"/>
    <w:link w:val="ae"/>
    <w:semiHidden/>
    <w:qFormat/>
    <w:rPr>
      <w:b/>
      <w:bCs/>
      <w:lang w:val="en-US" w:eastAsia="en-US"/>
    </w:rPr>
  </w:style>
  <w:style w:type="paragraph" w:customStyle="1" w:styleId="REFBUL">
    <w:name w:val="REF_BUL"/>
    <w:basedOn w:val="PARA"/>
    <w:qFormat/>
    <w:pPr>
      <w:numPr>
        <w:numId w:val="11"/>
      </w:numPr>
      <w:ind w:left="480" w:hanging="240"/>
    </w:pPr>
    <w:rPr>
      <w:i/>
    </w:rPr>
  </w:style>
  <w:style w:type="paragraph" w:customStyle="1" w:styleId="REFTxt">
    <w:name w:val="REF_Txt"/>
    <w:basedOn w:val="a0"/>
    <w:qFormat/>
    <w:pPr>
      <w:ind w:left="480"/>
      <w:jc w:val="both"/>
    </w:pPr>
    <w:rPr>
      <w:sz w:val="20"/>
      <w:szCs w:val="16"/>
    </w:rPr>
  </w:style>
  <w:style w:type="paragraph" w:customStyle="1" w:styleId="StyleREFTxt8ptItalic">
    <w:name w:val="Style REF_Txt + 8 pt Italic"/>
    <w:basedOn w:val="REFTxt"/>
    <w:qFormat/>
    <w:rPr>
      <w:i/>
      <w:iCs/>
    </w:rPr>
  </w:style>
  <w:style w:type="paragraph" w:styleId="af4">
    <w:name w:val="List Paragraph"/>
    <w:basedOn w:val="a0"/>
    <w:uiPriority w:val="34"/>
    <w:qFormat/>
    <w:pPr>
      <w:ind w:firstLineChars="200" w:firstLine="420"/>
    </w:pPr>
  </w:style>
  <w:style w:type="paragraph" w:customStyle="1" w:styleId="a">
    <w:name w:val="参考文献"/>
    <w:basedOn w:val="a0"/>
    <w:qFormat/>
    <w:pPr>
      <w:numPr>
        <w:numId w:val="12"/>
      </w:numPr>
      <w:snapToGrid w:val="0"/>
      <w:spacing w:line="252" w:lineRule="exact"/>
      <w:jc w:val="both"/>
    </w:pPr>
    <w:rPr>
      <w:rFonts w:ascii="Calibri" w:eastAsia="方正书宋简体" w:hAnsi="Calibri"/>
      <w:spacing w:val="2"/>
      <w:sz w:val="17"/>
      <w:szCs w:val="17"/>
      <w:lang w:eastAsia="zh-CN"/>
    </w:rPr>
  </w:style>
  <w:style w:type="character" w:customStyle="1" w:styleId="datatitle1">
    <w:name w:val="datatitle1"/>
    <w:qFormat/>
    <w:rPr>
      <w:b/>
      <w:bCs/>
      <w:color w:val="10619F"/>
      <w:sz w:val="21"/>
      <w:szCs w:val="21"/>
    </w:rPr>
  </w:style>
  <w:style w:type="paragraph" w:customStyle="1" w:styleId="10">
    <w:name w:val="修订1"/>
    <w:hidden/>
    <w:uiPriority w:val="99"/>
    <w:unhideWhenUsed/>
    <w:qFormat/>
    <w:rPr>
      <w:sz w:val="24"/>
      <w:szCs w:val="24"/>
      <w:lang w:eastAsia="en-US"/>
    </w:rPr>
  </w:style>
  <w:style w:type="character" w:customStyle="1" w:styleId="aa">
    <w:name w:val="页脚 字符"/>
    <w:basedOn w:val="a1"/>
    <w:link w:val="a9"/>
    <w:uiPriority w:val="99"/>
    <w:rsid w:val="00375914"/>
    <w:rPr>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1.vsdx"/><Relationship Id="rId18" Type="http://schemas.openxmlformats.org/officeDocument/2006/relationships/image" Target="media/image6.wmf"/><Relationship Id="rId26" Type="http://schemas.openxmlformats.org/officeDocument/2006/relationships/image" Target="media/image10.wmf"/><Relationship Id="rId39" Type="http://schemas.openxmlformats.org/officeDocument/2006/relationships/oleObject" Target="embeddings/oleObject12.bin"/><Relationship Id="rId21" Type="http://schemas.openxmlformats.org/officeDocument/2006/relationships/oleObject" Target="embeddings/oleObject4.bin"/><Relationship Id="rId34" Type="http://schemas.openxmlformats.org/officeDocument/2006/relationships/image" Target="media/image14.emf"/><Relationship Id="rId42" Type="http://schemas.openxmlformats.org/officeDocument/2006/relationships/image" Target="media/image18.wmf"/><Relationship Id="rId47" Type="http://schemas.openxmlformats.org/officeDocument/2006/relationships/oleObject" Target="embeddings/oleObject16.bin"/><Relationship Id="rId50" Type="http://schemas.openxmlformats.org/officeDocument/2006/relationships/image" Target="media/image22.wmf"/><Relationship Id="rId55" Type="http://schemas.openxmlformats.org/officeDocument/2006/relationships/package" Target="embeddings/Microsoft_Visio_Drawing4.vsdx"/><Relationship Id="rId63" Type="http://schemas.openxmlformats.org/officeDocument/2006/relationships/image" Target="media/image31.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oleObject" Target="embeddings/oleObject8.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vsdx"/><Relationship Id="rId24" Type="http://schemas.openxmlformats.org/officeDocument/2006/relationships/image" Target="media/image9.wmf"/><Relationship Id="rId32" Type="http://schemas.openxmlformats.org/officeDocument/2006/relationships/image" Target="media/image13.wmf"/><Relationship Id="rId37" Type="http://schemas.openxmlformats.org/officeDocument/2006/relationships/oleObject" Target="embeddings/oleObject11.bin"/><Relationship Id="rId40" Type="http://schemas.openxmlformats.org/officeDocument/2006/relationships/image" Target="media/image17.wmf"/><Relationship Id="rId45" Type="http://schemas.openxmlformats.org/officeDocument/2006/relationships/oleObject" Target="embeddings/oleObject15.bin"/><Relationship Id="rId53" Type="http://schemas.openxmlformats.org/officeDocument/2006/relationships/oleObject" Target="embeddings/oleObject18.bin"/><Relationship Id="rId58" Type="http://schemas.openxmlformats.org/officeDocument/2006/relationships/image" Target="media/image27.png"/><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1.wmf"/><Relationship Id="rId36" Type="http://schemas.openxmlformats.org/officeDocument/2006/relationships/image" Target="media/image15.wmf"/><Relationship Id="rId49" Type="http://schemas.openxmlformats.org/officeDocument/2006/relationships/package" Target="embeddings/Microsoft_Visio_Drawing3.vsdx"/><Relationship Id="rId57" Type="http://schemas.openxmlformats.org/officeDocument/2006/relationships/image" Target="media/image26.png"/><Relationship Id="rId61" Type="http://schemas.openxmlformats.org/officeDocument/2006/relationships/image" Target="media/image29.jpeg"/><Relationship Id="rId10" Type="http://schemas.openxmlformats.org/officeDocument/2006/relationships/image" Target="media/image2.emf"/><Relationship Id="rId19" Type="http://schemas.openxmlformats.org/officeDocument/2006/relationships/oleObject" Target="embeddings/oleObject3.bin"/><Relationship Id="rId31" Type="http://schemas.openxmlformats.org/officeDocument/2006/relationships/oleObject" Target="embeddings/oleObject9.bin"/><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image" Target="media/image28.png"/><Relationship Id="rId65"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oleObject7.bin"/><Relationship Id="rId30" Type="http://schemas.openxmlformats.org/officeDocument/2006/relationships/image" Target="media/image12.wmf"/><Relationship Id="rId35" Type="http://schemas.openxmlformats.org/officeDocument/2006/relationships/package" Target="embeddings/Microsoft_Visio_Drawing2.vsdx"/><Relationship Id="rId43" Type="http://schemas.openxmlformats.org/officeDocument/2006/relationships/oleObject" Target="embeddings/oleObject14.bin"/><Relationship Id="rId48" Type="http://schemas.openxmlformats.org/officeDocument/2006/relationships/image" Target="media/image21.emf"/><Relationship Id="rId56" Type="http://schemas.openxmlformats.org/officeDocument/2006/relationships/image" Target="media/image25.png"/><Relationship Id="rId64" Type="http://schemas.openxmlformats.org/officeDocument/2006/relationships/image" Target="media/image32.jpeg"/><Relationship Id="rId8" Type="http://schemas.openxmlformats.org/officeDocument/2006/relationships/header" Target="header1.xml"/><Relationship Id="rId51" Type="http://schemas.openxmlformats.org/officeDocument/2006/relationships/oleObject" Target="embeddings/oleObject17.bin"/><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6.wmf"/><Relationship Id="rId46" Type="http://schemas.openxmlformats.org/officeDocument/2006/relationships/image" Target="media/image20.wmf"/><Relationship Id="rId59" Type="http://schemas.openxmlformats.org/officeDocument/2006/relationships/hyperlink" Target="https://doi.org/10.19635/j.cnki.csu-epsa.001389" TargetMode="External"/><Relationship Id="rId67" Type="http://schemas.openxmlformats.org/officeDocument/2006/relationships/theme" Target="theme/theme1.xml"/><Relationship Id="rId20" Type="http://schemas.openxmlformats.org/officeDocument/2006/relationships/image" Target="media/image7.wmf"/><Relationship Id="rId41" Type="http://schemas.openxmlformats.org/officeDocument/2006/relationships/oleObject" Target="embeddings/oleObject13.bin"/><Relationship Id="rId54" Type="http://schemas.openxmlformats.org/officeDocument/2006/relationships/image" Target="media/image24.emf"/><Relationship Id="rId62" Type="http://schemas.openxmlformats.org/officeDocument/2006/relationships/image" Target="media/image30.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D5BC25-7B60-4331-B681-A9230642AD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219</TotalTime>
  <Pages>10</Pages>
  <Words>7798</Words>
  <Characters>44451</Characters>
  <Application>Microsoft Office Word</Application>
  <DocSecurity>0</DocSecurity>
  <Lines>370</Lines>
  <Paragraphs>104</Paragraphs>
  <ScaleCrop>false</ScaleCrop>
  <Company>Hewlett-Packard Company</Company>
  <LinksUpToDate>false</LinksUpToDate>
  <CharactersWithSpaces>52145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Date of publication xxxx 00, 0000, date of current version xxxx 00, 0000</dc:title>
  <dc:creator>lds2</dc:creator>
  <cp:lastModifiedBy>洋 李</cp:lastModifiedBy>
  <cp:revision>5</cp:revision>
  <cp:lastPrinted>2025-01-02T21:10:00Z</cp:lastPrinted>
  <dcterms:created xsi:type="dcterms:W3CDTF">2025-01-13T07:49:00Z</dcterms:created>
  <dcterms:modified xsi:type="dcterms:W3CDTF">2025-01-23T09:03:00Z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7F347AE3CB0C4D46AF8477205E4A3F0A_13</vt:lpwstr>
  </property>
</Properties>
</file>