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6094" w14:textId="27B73BDC" w:rsidR="00C93706" w:rsidRDefault="00315E96">
      <w:r>
        <w:rPr>
          <w:noProof/>
        </w:rPr>
        <w:drawing>
          <wp:inline distT="0" distB="0" distL="0" distR="0" wp14:anchorId="1D1AB69E" wp14:editId="4747C757">
            <wp:extent cx="4619625" cy="5181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03453" w14:textId="299D6497" w:rsidR="00315E96" w:rsidRDefault="00315E96">
      <w:r>
        <w:t>Figure 1. Showing the distended erythematous bladder, a surgical incision to drain clots. (Bright red blood)</w:t>
      </w:r>
    </w:p>
    <w:p w14:paraId="1628AF27" w14:textId="31D42AC9" w:rsidR="00EF0FBE" w:rsidRDefault="00EF0FBE"/>
    <w:p w14:paraId="337A1CAA" w14:textId="52F40718" w:rsidR="00EF0FBE" w:rsidRDefault="00EF0FBE">
      <w:r>
        <w:rPr>
          <w:noProof/>
        </w:rPr>
        <w:lastRenderedPageBreak/>
        <w:drawing>
          <wp:inline distT="0" distB="0" distL="0" distR="0" wp14:anchorId="1C9BFD8F" wp14:editId="40F35AED">
            <wp:extent cx="5731510" cy="76422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10B1E" w14:textId="36424D03" w:rsidR="00EF0FBE" w:rsidRDefault="00EF0FBE">
      <w:r>
        <w:t>Figure 2. Showing left lateral wall defect and through the defect a swab used to pack the external iliac artery.</w:t>
      </w:r>
    </w:p>
    <w:p w14:paraId="28912EB4" w14:textId="64B97539" w:rsidR="00B86D27" w:rsidRDefault="00B86D27"/>
    <w:p w14:paraId="39D2F0A3" w14:textId="6C666A63" w:rsidR="00B86D27" w:rsidRDefault="00B86D27"/>
    <w:p w14:paraId="300C5B9D" w14:textId="16C7288B" w:rsidR="00B86D27" w:rsidRDefault="007E3F56">
      <w:r>
        <w:rPr>
          <w:noProof/>
        </w:rPr>
        <w:lastRenderedPageBreak/>
        <w:drawing>
          <wp:inline distT="0" distB="0" distL="0" distR="0" wp14:anchorId="7381DD52" wp14:editId="15025D6F">
            <wp:extent cx="5731510" cy="764222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B1F54" w14:textId="39DE9F9F" w:rsidR="007E3F56" w:rsidRDefault="007E3F56">
      <w:r>
        <w:t>Figure 3. showing a part of the defect on the right lateral wall.</w:t>
      </w:r>
    </w:p>
    <w:p w14:paraId="1C5C6C7B" w14:textId="20BA5FA9" w:rsidR="00B86D27" w:rsidRDefault="00B86D27"/>
    <w:p w14:paraId="28F499FB" w14:textId="4AC405E1" w:rsidR="00B86D27" w:rsidRDefault="00B86D27"/>
    <w:p w14:paraId="5D225E74" w14:textId="0A8E808E" w:rsidR="00B86D27" w:rsidRDefault="00B86D27"/>
    <w:p w14:paraId="17E67718" w14:textId="7F738D56" w:rsidR="00B86D27" w:rsidRDefault="00B86D27"/>
    <w:p w14:paraId="0F02103C" w14:textId="5D35882A" w:rsidR="00B86D27" w:rsidRDefault="00B86D27"/>
    <w:p w14:paraId="69B5A034" w14:textId="3D6CE0E9" w:rsidR="00B86D27" w:rsidRDefault="00B86D27">
      <w:r>
        <w:rPr>
          <w:noProof/>
        </w:rPr>
        <w:drawing>
          <wp:inline distT="0" distB="0" distL="0" distR="0" wp14:anchorId="6EE2AD2B" wp14:editId="26058931">
            <wp:extent cx="5731510" cy="764222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D28C2" w14:textId="6363AB3A" w:rsidR="00B86D27" w:rsidRDefault="00B86D27">
      <w:r>
        <w:t>Figure 4. Showing repaired bladder and multiple pelvis and scrotal gunshot wounds.</w:t>
      </w:r>
    </w:p>
    <w:sectPr w:rsidR="00B86D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B1F"/>
    <w:rsid w:val="00315E96"/>
    <w:rsid w:val="007E3F56"/>
    <w:rsid w:val="00B86D27"/>
    <w:rsid w:val="00C93706"/>
    <w:rsid w:val="00E16E1F"/>
    <w:rsid w:val="00ED3B1F"/>
    <w:rsid w:val="00EF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03C78"/>
  <w15:chartTrackingRefBased/>
  <w15:docId w15:val="{C8E866C2-E82C-43D8-A48E-17BB309F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mukendi</dc:creator>
  <cp:keywords/>
  <dc:description/>
  <cp:lastModifiedBy>Alain Mukendi</cp:lastModifiedBy>
  <cp:revision>2</cp:revision>
  <dcterms:created xsi:type="dcterms:W3CDTF">2023-02-26T17:56:00Z</dcterms:created>
  <dcterms:modified xsi:type="dcterms:W3CDTF">2023-02-26T17:56:00Z</dcterms:modified>
</cp:coreProperties>
</file>