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C81237" w14:textId="77777777" w:rsidR="00802025" w:rsidRPr="00587DE3" w:rsidRDefault="00802025" w:rsidP="00802025">
      <w:pPr>
        <w:spacing w:after="100" w:line="240" w:lineRule="auto"/>
        <w:jc w:val="both"/>
        <w:rPr>
          <w:rFonts w:ascii="Times New Roman" w:eastAsia="Times New Roman" w:hAnsi="Times New Roman" w:cs="Times New Roman"/>
          <w:sz w:val="24"/>
          <w:szCs w:val="24"/>
          <w:lang w:val="en-PR" w:eastAsia="en-PR"/>
        </w:rPr>
      </w:pPr>
      <w:r w:rsidRPr="00617FA4">
        <w:rPr>
          <w:rFonts w:ascii="Times New Roman" w:eastAsia="Times New Roman" w:hAnsi="Times New Roman" w:cs="Times New Roman"/>
          <w:color w:val="000000"/>
          <w:sz w:val="35"/>
          <w:szCs w:val="35"/>
          <w:lang w:val="en-US" w:eastAsia="en-PR"/>
        </w:rPr>
        <w:t>Sclerosing Encapsulating Peritonitis</w:t>
      </w:r>
      <w:r w:rsidRPr="00617FA4">
        <w:rPr>
          <w:rFonts w:ascii="Times New Roman" w:eastAsia="Times New Roman" w:hAnsi="Times New Roman" w:cs="Times New Roman"/>
          <w:color w:val="000000"/>
          <w:sz w:val="35"/>
          <w:szCs w:val="35"/>
          <w:lang w:val="en-PR" w:eastAsia="en-PR"/>
        </w:rPr>
        <w:t xml:space="preserve">: </w:t>
      </w:r>
      <w:r w:rsidRPr="00617FA4">
        <w:rPr>
          <w:rFonts w:ascii="Times New Roman" w:eastAsia="Times New Roman" w:hAnsi="Times New Roman" w:cs="Times New Roman"/>
          <w:color w:val="000000"/>
          <w:sz w:val="37"/>
          <w:szCs w:val="37"/>
          <w:lang w:val="en-PR" w:eastAsia="en-PR"/>
        </w:rPr>
        <w:t xml:space="preserve">A </w:t>
      </w:r>
      <w:r w:rsidRPr="00617FA4">
        <w:rPr>
          <w:rFonts w:ascii="Times New Roman" w:eastAsia="Times New Roman" w:hAnsi="Times New Roman" w:cs="Times New Roman"/>
          <w:color w:val="000000"/>
          <w:sz w:val="35"/>
          <w:szCs w:val="35"/>
          <w:lang w:val="en-PR" w:eastAsia="en-PR"/>
        </w:rPr>
        <w:t>mysterious cause of small bowel</w:t>
      </w:r>
      <w:r w:rsidRPr="00587DE3">
        <w:rPr>
          <w:rFonts w:ascii="Times New Roman" w:eastAsia="Times New Roman" w:hAnsi="Times New Roman" w:cs="Times New Roman"/>
          <w:color w:val="000000"/>
          <w:sz w:val="35"/>
          <w:szCs w:val="35"/>
          <w:lang w:val="en-PR" w:eastAsia="en-PR"/>
        </w:rPr>
        <w:t xml:space="preserve"> obstruction</w:t>
      </w:r>
    </w:p>
    <w:p w14:paraId="60664061" w14:textId="5E13AD08" w:rsidR="009D482A" w:rsidRPr="00C93FBC" w:rsidRDefault="00802025" w:rsidP="00802025">
      <w:pPr>
        <w:rPr>
          <w:rFonts w:ascii="Times New Roman" w:eastAsia="Times New Roman" w:hAnsi="Times New Roman" w:cs="Times New Roman"/>
          <w:i/>
          <w:iCs/>
          <w:color w:val="000000"/>
          <w:sz w:val="21"/>
          <w:szCs w:val="21"/>
          <w:vertAlign w:val="superscript"/>
          <w:lang w:eastAsia="en-PR"/>
        </w:rPr>
      </w:pPr>
      <w:r>
        <w:rPr>
          <w:rFonts w:ascii="Times New Roman" w:eastAsia="Times New Roman" w:hAnsi="Times New Roman" w:cs="Times New Roman"/>
          <w:i/>
          <w:iCs/>
          <w:color w:val="000000"/>
          <w:sz w:val="21"/>
          <w:szCs w:val="21"/>
          <w:lang w:eastAsia="en-PR"/>
        </w:rPr>
        <w:t>José L. Ortiz Fullana, MD</w:t>
      </w:r>
      <w:r w:rsidR="00AB2B1D">
        <w:rPr>
          <w:rFonts w:ascii="Times New Roman" w:eastAsia="Times New Roman" w:hAnsi="Times New Roman" w:cs="Times New Roman"/>
          <w:i/>
          <w:iCs/>
          <w:color w:val="000000"/>
          <w:sz w:val="21"/>
          <w:szCs w:val="21"/>
          <w:lang w:eastAsia="en-PR"/>
        </w:rPr>
        <w:t>, MPH</w:t>
      </w:r>
      <w:r w:rsidR="002028FE">
        <w:rPr>
          <w:rFonts w:ascii="Times New Roman" w:eastAsia="Times New Roman" w:hAnsi="Times New Roman" w:cs="Times New Roman"/>
          <w:i/>
          <w:iCs/>
          <w:color w:val="000000"/>
          <w:sz w:val="21"/>
          <w:szCs w:val="21"/>
          <w:vertAlign w:val="superscript"/>
          <w:lang w:eastAsia="en-PR"/>
        </w:rPr>
        <w:t>a</w:t>
      </w:r>
      <w:r w:rsidRPr="00587DE3">
        <w:rPr>
          <w:rFonts w:ascii="Times New Roman" w:eastAsia="Times New Roman" w:hAnsi="Times New Roman" w:cs="Times New Roman"/>
          <w:i/>
          <w:iCs/>
          <w:color w:val="000000"/>
          <w:sz w:val="21"/>
          <w:szCs w:val="21"/>
          <w:lang w:eastAsia="en-PR"/>
        </w:rPr>
        <w:t xml:space="preserve">; </w:t>
      </w:r>
      <w:r w:rsidR="00AB2B1D">
        <w:rPr>
          <w:rFonts w:ascii="Times New Roman" w:eastAsia="Times New Roman" w:hAnsi="Times New Roman" w:cs="Times New Roman"/>
          <w:i/>
          <w:iCs/>
          <w:color w:val="000000"/>
          <w:sz w:val="21"/>
          <w:szCs w:val="21"/>
          <w:lang w:eastAsia="en-PR"/>
        </w:rPr>
        <w:t>Cristian Mantill</w:t>
      </w:r>
      <w:r w:rsidR="002028FE">
        <w:rPr>
          <w:rFonts w:ascii="Times New Roman" w:eastAsia="Times New Roman" w:hAnsi="Times New Roman" w:cs="Times New Roman"/>
          <w:i/>
          <w:iCs/>
          <w:color w:val="000000"/>
          <w:sz w:val="21"/>
          <w:szCs w:val="21"/>
          <w:lang w:eastAsia="en-PR"/>
        </w:rPr>
        <w:t>a</w:t>
      </w:r>
      <w:r w:rsidR="00AB2B1D">
        <w:rPr>
          <w:rFonts w:ascii="Times New Roman" w:eastAsia="Times New Roman" w:hAnsi="Times New Roman" w:cs="Times New Roman"/>
          <w:i/>
          <w:iCs/>
          <w:color w:val="000000"/>
          <w:sz w:val="21"/>
          <w:szCs w:val="21"/>
          <w:lang w:eastAsia="en-PR"/>
        </w:rPr>
        <w:t>, MD</w:t>
      </w:r>
      <w:r w:rsidR="002028FE">
        <w:rPr>
          <w:rFonts w:ascii="Times New Roman" w:eastAsia="Times New Roman" w:hAnsi="Times New Roman" w:cs="Times New Roman"/>
          <w:i/>
          <w:iCs/>
          <w:color w:val="000000"/>
          <w:sz w:val="21"/>
          <w:szCs w:val="21"/>
          <w:vertAlign w:val="superscript"/>
          <w:lang w:eastAsia="en-PR"/>
        </w:rPr>
        <w:t>b</w:t>
      </w:r>
      <w:r w:rsidR="00AB2B1D">
        <w:rPr>
          <w:rFonts w:ascii="Times New Roman" w:eastAsia="Times New Roman" w:hAnsi="Times New Roman" w:cs="Times New Roman"/>
          <w:i/>
          <w:iCs/>
          <w:color w:val="000000"/>
          <w:sz w:val="21"/>
          <w:szCs w:val="21"/>
          <w:lang w:eastAsia="en-PR"/>
        </w:rPr>
        <w:t xml:space="preserve">; </w:t>
      </w:r>
      <w:r w:rsidRPr="00587DE3">
        <w:rPr>
          <w:rFonts w:ascii="Times New Roman" w:eastAsia="Times New Roman" w:hAnsi="Times New Roman" w:cs="Times New Roman"/>
          <w:i/>
          <w:iCs/>
          <w:color w:val="000000"/>
          <w:sz w:val="21"/>
          <w:szCs w:val="21"/>
          <w:lang w:eastAsia="en-PR"/>
        </w:rPr>
        <w:t>Omar Rovira</w:t>
      </w:r>
      <w:r w:rsidR="00650401">
        <w:rPr>
          <w:rFonts w:ascii="Times New Roman" w:eastAsia="Times New Roman" w:hAnsi="Times New Roman" w:cs="Times New Roman"/>
          <w:i/>
          <w:iCs/>
          <w:color w:val="000000"/>
          <w:sz w:val="21"/>
          <w:szCs w:val="21"/>
          <w:lang w:eastAsia="en-PR"/>
        </w:rPr>
        <w:t xml:space="preserve"> Bellido</w:t>
      </w:r>
      <w:r w:rsidRPr="00587DE3">
        <w:rPr>
          <w:rFonts w:ascii="Times New Roman" w:eastAsia="Times New Roman" w:hAnsi="Times New Roman" w:cs="Times New Roman"/>
          <w:i/>
          <w:iCs/>
          <w:color w:val="000000"/>
          <w:sz w:val="21"/>
          <w:szCs w:val="21"/>
          <w:lang w:eastAsia="en-PR"/>
        </w:rPr>
        <w:t>, MD</w:t>
      </w:r>
      <w:r w:rsidR="00C93FBC">
        <w:rPr>
          <w:rFonts w:ascii="Times New Roman" w:eastAsia="Times New Roman" w:hAnsi="Times New Roman" w:cs="Times New Roman"/>
          <w:i/>
          <w:iCs/>
          <w:color w:val="000000"/>
          <w:sz w:val="21"/>
          <w:szCs w:val="21"/>
          <w:vertAlign w:val="superscript"/>
          <w:lang w:eastAsia="en-PR"/>
        </w:rPr>
        <w:t>a</w:t>
      </w:r>
      <w:r w:rsidRPr="00587DE3">
        <w:rPr>
          <w:rFonts w:ascii="Times New Roman" w:eastAsia="Times New Roman" w:hAnsi="Times New Roman" w:cs="Times New Roman"/>
          <w:i/>
          <w:iCs/>
          <w:color w:val="000000"/>
          <w:sz w:val="21"/>
          <w:szCs w:val="21"/>
          <w:lang w:eastAsia="en-PR"/>
        </w:rPr>
        <w:t xml:space="preserve">; </w:t>
      </w:r>
      <w:r>
        <w:rPr>
          <w:rFonts w:ascii="Times New Roman" w:eastAsia="Times New Roman" w:hAnsi="Times New Roman" w:cs="Times New Roman"/>
          <w:i/>
          <w:iCs/>
          <w:color w:val="000000"/>
          <w:sz w:val="21"/>
          <w:szCs w:val="21"/>
          <w:lang w:eastAsia="en-PR"/>
        </w:rPr>
        <w:t>Javier Ruiz Rodriguez, MD</w:t>
      </w:r>
      <w:r w:rsidR="00C93FBC">
        <w:rPr>
          <w:rFonts w:ascii="Times New Roman" w:eastAsia="Times New Roman" w:hAnsi="Times New Roman" w:cs="Times New Roman"/>
          <w:i/>
          <w:iCs/>
          <w:color w:val="000000"/>
          <w:sz w:val="21"/>
          <w:szCs w:val="21"/>
          <w:vertAlign w:val="superscript"/>
          <w:lang w:eastAsia="en-PR"/>
        </w:rPr>
        <w:t>a</w:t>
      </w:r>
      <w:r>
        <w:rPr>
          <w:rFonts w:ascii="Times New Roman" w:eastAsia="Times New Roman" w:hAnsi="Times New Roman" w:cs="Times New Roman"/>
          <w:i/>
          <w:iCs/>
          <w:color w:val="000000"/>
          <w:sz w:val="21"/>
          <w:szCs w:val="21"/>
          <w:lang w:eastAsia="en-PR"/>
        </w:rPr>
        <w:t xml:space="preserve">; </w:t>
      </w:r>
      <w:r w:rsidRPr="00587DE3">
        <w:rPr>
          <w:rFonts w:ascii="Times New Roman" w:eastAsia="Times New Roman" w:hAnsi="Times New Roman" w:cs="Times New Roman"/>
          <w:i/>
          <w:iCs/>
          <w:color w:val="000000"/>
          <w:sz w:val="21"/>
          <w:szCs w:val="21"/>
          <w:lang w:eastAsia="en-PR"/>
        </w:rPr>
        <w:t>Hiram M. Soler</w:t>
      </w:r>
      <w:r w:rsidR="00650401">
        <w:rPr>
          <w:rFonts w:ascii="Times New Roman" w:eastAsia="Times New Roman" w:hAnsi="Times New Roman" w:cs="Times New Roman"/>
          <w:i/>
          <w:iCs/>
          <w:color w:val="000000"/>
          <w:sz w:val="21"/>
          <w:szCs w:val="21"/>
          <w:lang w:eastAsia="en-PR"/>
        </w:rPr>
        <w:t xml:space="preserve"> Bernardini</w:t>
      </w:r>
      <w:r w:rsidRPr="00587DE3">
        <w:rPr>
          <w:rFonts w:ascii="Times New Roman" w:eastAsia="Times New Roman" w:hAnsi="Times New Roman" w:cs="Times New Roman"/>
          <w:i/>
          <w:iCs/>
          <w:color w:val="000000"/>
          <w:sz w:val="21"/>
          <w:szCs w:val="21"/>
          <w:lang w:eastAsia="en-PR"/>
        </w:rPr>
        <w:t>, MD</w:t>
      </w:r>
      <w:r w:rsidR="002028FE">
        <w:rPr>
          <w:rFonts w:ascii="Times New Roman" w:eastAsia="Times New Roman" w:hAnsi="Times New Roman" w:cs="Times New Roman"/>
          <w:i/>
          <w:iCs/>
          <w:color w:val="000000"/>
          <w:sz w:val="21"/>
          <w:szCs w:val="21"/>
          <w:lang w:eastAsia="en-PR"/>
        </w:rPr>
        <w:t>,</w:t>
      </w:r>
      <w:r w:rsidRPr="00587DE3">
        <w:rPr>
          <w:rFonts w:ascii="Times New Roman" w:eastAsia="Times New Roman" w:hAnsi="Times New Roman" w:cs="Times New Roman"/>
          <w:i/>
          <w:iCs/>
          <w:color w:val="000000"/>
          <w:sz w:val="21"/>
          <w:szCs w:val="21"/>
          <w:lang w:eastAsia="en-PR"/>
        </w:rPr>
        <w:t xml:space="preserve"> FACS</w:t>
      </w:r>
      <w:r w:rsidR="00C93FBC">
        <w:rPr>
          <w:rFonts w:ascii="Times New Roman" w:eastAsia="Times New Roman" w:hAnsi="Times New Roman" w:cs="Times New Roman"/>
          <w:i/>
          <w:iCs/>
          <w:color w:val="000000"/>
          <w:sz w:val="21"/>
          <w:szCs w:val="21"/>
          <w:vertAlign w:val="superscript"/>
          <w:lang w:eastAsia="en-PR"/>
        </w:rPr>
        <w:t>a</w:t>
      </w:r>
    </w:p>
    <w:p w14:paraId="0BA190CC" w14:textId="3B523DF6" w:rsidR="00802025" w:rsidRDefault="00802025" w:rsidP="00802025">
      <w:pPr>
        <w:rPr>
          <w:rFonts w:ascii="Times New Roman" w:hAnsi="Times New Roman" w:cs="Times New Roman"/>
        </w:rPr>
      </w:pPr>
    </w:p>
    <w:p w14:paraId="5D1FD065" w14:textId="7F8C7B23" w:rsidR="00C93FBC" w:rsidRDefault="00C93FBC" w:rsidP="00802025">
      <w:pPr>
        <w:rPr>
          <w:rFonts w:ascii="Times New Roman" w:hAnsi="Times New Roman" w:cs="Times New Roman"/>
          <w:lang w:val="en-US"/>
        </w:rPr>
      </w:pPr>
      <w:r w:rsidRPr="00C93FBC">
        <w:rPr>
          <w:rFonts w:ascii="Times New Roman" w:hAnsi="Times New Roman" w:cs="Times New Roman"/>
          <w:vertAlign w:val="superscript"/>
          <w:lang w:val="en-US"/>
        </w:rPr>
        <w:t>a</w:t>
      </w:r>
      <w:r w:rsidRPr="00C93FBC">
        <w:rPr>
          <w:rFonts w:ascii="Times New Roman" w:hAnsi="Times New Roman" w:cs="Times New Roman"/>
          <w:lang w:val="en-US"/>
        </w:rPr>
        <w:t xml:space="preserve"> St. Luke’s Episcopal </w:t>
      </w:r>
      <w:r>
        <w:rPr>
          <w:rFonts w:ascii="Times New Roman" w:hAnsi="Times New Roman" w:cs="Times New Roman"/>
          <w:lang w:val="en-US"/>
        </w:rPr>
        <w:t>Medical Center, Ponce PR</w:t>
      </w:r>
    </w:p>
    <w:p w14:paraId="4B5CEA9F" w14:textId="1D0BE545" w:rsidR="00C93FBC" w:rsidRPr="005D0A54" w:rsidRDefault="00C93FBC" w:rsidP="00802025">
      <w:pPr>
        <w:rPr>
          <w:rFonts w:ascii="Times New Roman" w:hAnsi="Times New Roman" w:cs="Times New Roman"/>
          <w:lang w:val="en-US"/>
        </w:rPr>
      </w:pPr>
      <w:r w:rsidRPr="005D0A54">
        <w:rPr>
          <w:rFonts w:ascii="Times New Roman" w:hAnsi="Times New Roman" w:cs="Times New Roman"/>
          <w:vertAlign w:val="superscript"/>
          <w:lang w:val="en-US"/>
        </w:rPr>
        <w:t>b</w:t>
      </w:r>
      <w:r w:rsidRPr="005D0A54">
        <w:rPr>
          <w:rFonts w:ascii="Times New Roman" w:hAnsi="Times New Roman" w:cs="Times New Roman"/>
          <w:lang w:val="en-US"/>
        </w:rPr>
        <w:t xml:space="preserve"> Universidad Central del Caribe School of Medicine, Bayamon PR</w:t>
      </w:r>
    </w:p>
    <w:p w14:paraId="36930205" w14:textId="77777777" w:rsidR="00C93FBC" w:rsidRPr="005D0A54" w:rsidRDefault="00C93FBC" w:rsidP="00802025">
      <w:pPr>
        <w:rPr>
          <w:rFonts w:ascii="Times New Roman" w:hAnsi="Times New Roman" w:cs="Times New Roman"/>
          <w:lang w:val="en-US"/>
        </w:rPr>
      </w:pPr>
    </w:p>
    <w:p w14:paraId="69C94389" w14:textId="78CC5A81" w:rsidR="00AB2B1D" w:rsidRPr="00C93FBC" w:rsidRDefault="00AB2B1D" w:rsidP="00802025">
      <w:pPr>
        <w:rPr>
          <w:rFonts w:ascii="Times New Roman" w:hAnsi="Times New Roman" w:cs="Times New Roman"/>
          <w:lang w:val="en-US"/>
        </w:rPr>
      </w:pPr>
      <w:r w:rsidRPr="00C93FBC">
        <w:rPr>
          <w:rFonts w:ascii="Times New Roman" w:hAnsi="Times New Roman" w:cs="Times New Roman"/>
          <w:lang w:val="en-US"/>
        </w:rPr>
        <w:t>Jos</w:t>
      </w:r>
      <w:r w:rsidR="00650401">
        <w:rPr>
          <w:rFonts w:ascii="Times New Roman" w:hAnsi="Times New Roman" w:cs="Times New Roman"/>
          <w:lang w:val="en-US"/>
        </w:rPr>
        <w:t>é</w:t>
      </w:r>
      <w:r w:rsidRPr="00C93FBC">
        <w:rPr>
          <w:rFonts w:ascii="Times New Roman" w:hAnsi="Times New Roman" w:cs="Times New Roman"/>
          <w:lang w:val="en-US"/>
        </w:rPr>
        <w:t xml:space="preserve"> Luis Ortiz </w:t>
      </w:r>
      <w:proofErr w:type="spellStart"/>
      <w:r w:rsidRPr="00C93FBC">
        <w:rPr>
          <w:rFonts w:ascii="Times New Roman" w:hAnsi="Times New Roman" w:cs="Times New Roman"/>
          <w:lang w:val="en-US"/>
        </w:rPr>
        <w:t>Fullana</w:t>
      </w:r>
      <w:proofErr w:type="spellEnd"/>
    </w:p>
    <w:p w14:paraId="5CAD5539" w14:textId="63DDDE2F" w:rsidR="00AB2B1D" w:rsidRDefault="00AB2B1D" w:rsidP="00802025">
      <w:pPr>
        <w:rPr>
          <w:rFonts w:ascii="Times New Roman" w:hAnsi="Times New Roman" w:cs="Times New Roman"/>
          <w:lang w:val="en-US"/>
        </w:rPr>
      </w:pPr>
      <w:r w:rsidRPr="00AB2B1D">
        <w:rPr>
          <w:rFonts w:ascii="Times New Roman" w:hAnsi="Times New Roman" w:cs="Times New Roman"/>
          <w:lang w:val="en-US"/>
        </w:rPr>
        <w:t>St. Luke’s Episcopal Medical Center</w:t>
      </w:r>
      <w:r>
        <w:rPr>
          <w:rFonts w:ascii="Times New Roman" w:hAnsi="Times New Roman" w:cs="Times New Roman"/>
          <w:lang w:val="en-US"/>
        </w:rPr>
        <w:t>, Ponce, PR</w:t>
      </w:r>
    </w:p>
    <w:p w14:paraId="51A18AD6" w14:textId="397916E0" w:rsidR="00AB2B1D" w:rsidRPr="00AB2B1D" w:rsidRDefault="00AB2B1D" w:rsidP="00802025">
      <w:pPr>
        <w:rPr>
          <w:rFonts w:ascii="Times New Roman" w:hAnsi="Times New Roman" w:cs="Times New Roman"/>
          <w:lang w:val="en-US"/>
        </w:rPr>
      </w:pPr>
      <w:r>
        <w:rPr>
          <w:rFonts w:ascii="Times New Roman" w:hAnsi="Times New Roman" w:cs="Times New Roman"/>
          <w:lang w:val="en-US"/>
        </w:rPr>
        <w:t>joseortizfullana@gmail.com</w:t>
      </w:r>
    </w:p>
    <w:p w14:paraId="705E2392" w14:textId="1D63D82B" w:rsidR="00AB2B1D" w:rsidRDefault="00AB2B1D" w:rsidP="00802025">
      <w:pPr>
        <w:rPr>
          <w:rFonts w:ascii="Times New Roman" w:hAnsi="Times New Roman" w:cs="Times New Roman"/>
          <w:lang w:val="en-US"/>
        </w:rPr>
      </w:pPr>
    </w:p>
    <w:p w14:paraId="1A68AB30" w14:textId="00D45FBB" w:rsidR="00AB2B1D" w:rsidRDefault="00AB2B1D" w:rsidP="00802025">
      <w:pPr>
        <w:rPr>
          <w:rFonts w:ascii="Times New Roman" w:hAnsi="Times New Roman" w:cs="Times New Roman"/>
          <w:lang w:val="en-US"/>
        </w:rPr>
      </w:pPr>
      <w:r>
        <w:rPr>
          <w:rFonts w:ascii="Times New Roman" w:hAnsi="Times New Roman" w:cs="Times New Roman"/>
          <w:lang w:val="en-US"/>
        </w:rPr>
        <w:t>Written informed consent was obtained from the patient to publish this report in accordance with the journal’s patient consent policy.</w:t>
      </w:r>
    </w:p>
    <w:p w14:paraId="6E69379D" w14:textId="12FBCBD5" w:rsidR="00AB2B1D" w:rsidRDefault="00AB2B1D" w:rsidP="00802025">
      <w:pPr>
        <w:rPr>
          <w:rFonts w:ascii="Times New Roman" w:hAnsi="Times New Roman" w:cs="Times New Roman"/>
          <w:lang w:val="en-US"/>
        </w:rPr>
      </w:pPr>
    </w:p>
    <w:p w14:paraId="60C7698B" w14:textId="0EBB4015" w:rsidR="00AB2B1D" w:rsidRDefault="00AB2B1D" w:rsidP="00802025">
      <w:pPr>
        <w:rPr>
          <w:rFonts w:ascii="Times New Roman" w:hAnsi="Times New Roman" w:cs="Times New Roman"/>
          <w:lang w:val="en-US"/>
        </w:rPr>
      </w:pPr>
      <w:r>
        <w:rPr>
          <w:rFonts w:ascii="Times New Roman" w:hAnsi="Times New Roman" w:cs="Times New Roman"/>
          <w:lang w:val="en-US"/>
        </w:rPr>
        <w:t>We do not have any conflict of interest</w:t>
      </w:r>
    </w:p>
    <w:p w14:paraId="22607BDD" w14:textId="6E57A007" w:rsidR="00AB2B1D" w:rsidRDefault="00AB2B1D" w:rsidP="00802025">
      <w:pPr>
        <w:rPr>
          <w:rFonts w:ascii="Times New Roman" w:hAnsi="Times New Roman" w:cs="Times New Roman"/>
          <w:lang w:val="en-US"/>
        </w:rPr>
      </w:pPr>
    </w:p>
    <w:p w14:paraId="32A31AEA" w14:textId="70D16176" w:rsidR="00AB2B1D" w:rsidRDefault="00AB2B1D" w:rsidP="00802025">
      <w:pPr>
        <w:rPr>
          <w:rFonts w:ascii="Times New Roman" w:hAnsi="Times New Roman" w:cs="Times New Roman"/>
          <w:lang w:val="en-US"/>
        </w:rPr>
      </w:pPr>
    </w:p>
    <w:p w14:paraId="2B94D7D7" w14:textId="588CEBD1" w:rsidR="00AB2B1D" w:rsidRDefault="00AB2B1D" w:rsidP="00802025">
      <w:pPr>
        <w:rPr>
          <w:rFonts w:ascii="Times New Roman" w:hAnsi="Times New Roman" w:cs="Times New Roman"/>
          <w:lang w:val="en-US"/>
        </w:rPr>
      </w:pPr>
    </w:p>
    <w:p w14:paraId="313F97E1" w14:textId="738D9458" w:rsidR="00AB2B1D" w:rsidRDefault="00AB2B1D" w:rsidP="00802025">
      <w:pPr>
        <w:rPr>
          <w:rFonts w:ascii="Times New Roman" w:hAnsi="Times New Roman" w:cs="Times New Roman"/>
          <w:lang w:val="en-US"/>
        </w:rPr>
      </w:pPr>
    </w:p>
    <w:p w14:paraId="1980ECAE" w14:textId="388BA9C9" w:rsidR="00AB2B1D" w:rsidRDefault="00AB2B1D" w:rsidP="00802025">
      <w:pPr>
        <w:rPr>
          <w:rFonts w:ascii="Times New Roman" w:hAnsi="Times New Roman" w:cs="Times New Roman"/>
          <w:lang w:val="en-US"/>
        </w:rPr>
      </w:pPr>
    </w:p>
    <w:p w14:paraId="60FD5311" w14:textId="5106FA1E" w:rsidR="00AB2B1D" w:rsidRDefault="00AB2B1D" w:rsidP="00802025">
      <w:pPr>
        <w:rPr>
          <w:rFonts w:ascii="Times New Roman" w:hAnsi="Times New Roman" w:cs="Times New Roman"/>
          <w:lang w:val="en-US"/>
        </w:rPr>
      </w:pPr>
    </w:p>
    <w:p w14:paraId="13B6244C" w14:textId="0FE111E9" w:rsidR="00AB2B1D" w:rsidRDefault="00AB2B1D" w:rsidP="00802025">
      <w:pPr>
        <w:rPr>
          <w:rFonts w:ascii="Times New Roman" w:hAnsi="Times New Roman" w:cs="Times New Roman"/>
          <w:lang w:val="en-US"/>
        </w:rPr>
      </w:pPr>
    </w:p>
    <w:p w14:paraId="4878DED4" w14:textId="68B231B6" w:rsidR="00AB2B1D" w:rsidRDefault="00AB2B1D" w:rsidP="00802025">
      <w:pPr>
        <w:rPr>
          <w:rFonts w:ascii="Times New Roman" w:hAnsi="Times New Roman" w:cs="Times New Roman"/>
          <w:lang w:val="en-US"/>
        </w:rPr>
      </w:pPr>
    </w:p>
    <w:p w14:paraId="172A0396" w14:textId="7E6D2AAD" w:rsidR="00AB2B1D" w:rsidRDefault="00AB2B1D" w:rsidP="00802025">
      <w:pPr>
        <w:rPr>
          <w:rFonts w:ascii="Times New Roman" w:hAnsi="Times New Roman" w:cs="Times New Roman"/>
          <w:lang w:val="en-US"/>
        </w:rPr>
      </w:pPr>
    </w:p>
    <w:p w14:paraId="3D0B29CE" w14:textId="72D36BC5" w:rsidR="00AB2B1D" w:rsidRDefault="00AB2B1D" w:rsidP="00802025">
      <w:pPr>
        <w:rPr>
          <w:rFonts w:ascii="Times New Roman" w:hAnsi="Times New Roman" w:cs="Times New Roman"/>
          <w:lang w:val="en-US"/>
        </w:rPr>
      </w:pPr>
    </w:p>
    <w:p w14:paraId="33DA4872" w14:textId="7161A812" w:rsidR="00AB2B1D" w:rsidRDefault="00AB2B1D" w:rsidP="00802025">
      <w:pPr>
        <w:rPr>
          <w:rFonts w:ascii="Times New Roman" w:hAnsi="Times New Roman" w:cs="Times New Roman"/>
          <w:lang w:val="en-US"/>
        </w:rPr>
      </w:pPr>
    </w:p>
    <w:p w14:paraId="4A79A862" w14:textId="546FEDB5" w:rsidR="00AB2B1D" w:rsidRDefault="00AB2B1D" w:rsidP="00802025">
      <w:pPr>
        <w:rPr>
          <w:rFonts w:ascii="Times New Roman" w:hAnsi="Times New Roman" w:cs="Times New Roman"/>
          <w:lang w:val="en-US"/>
        </w:rPr>
      </w:pPr>
    </w:p>
    <w:p w14:paraId="64FF20AD" w14:textId="039FBD94" w:rsidR="00AB2B1D" w:rsidRDefault="00AB2B1D" w:rsidP="00802025">
      <w:pPr>
        <w:rPr>
          <w:rFonts w:ascii="Times New Roman" w:hAnsi="Times New Roman" w:cs="Times New Roman"/>
          <w:lang w:val="en-US"/>
        </w:rPr>
      </w:pPr>
    </w:p>
    <w:p w14:paraId="127BCE5B" w14:textId="77777777" w:rsidR="00AB2B1D" w:rsidRPr="00AB2B1D" w:rsidRDefault="00AB2B1D" w:rsidP="00802025">
      <w:pPr>
        <w:rPr>
          <w:rFonts w:ascii="Times New Roman" w:hAnsi="Times New Roman" w:cs="Times New Roman"/>
          <w:lang w:val="en-US"/>
        </w:rPr>
      </w:pPr>
    </w:p>
    <w:p w14:paraId="0E539BA5" w14:textId="3EC66FAC" w:rsidR="00802025" w:rsidRDefault="00802025" w:rsidP="00B23186">
      <w:pPr>
        <w:spacing w:line="360" w:lineRule="auto"/>
        <w:rPr>
          <w:rFonts w:ascii="Times New Roman" w:hAnsi="Times New Roman" w:cs="Times New Roman"/>
          <w:lang w:val="en-US"/>
        </w:rPr>
      </w:pPr>
      <w:r w:rsidRPr="006F1162">
        <w:rPr>
          <w:rFonts w:ascii="Times New Roman" w:hAnsi="Times New Roman" w:cs="Times New Roman"/>
          <w:sz w:val="24"/>
          <w:szCs w:val="24"/>
          <w:lang w:val="en-US"/>
        </w:rPr>
        <w:lastRenderedPageBreak/>
        <w:t>Introduction</w:t>
      </w:r>
      <w:r>
        <w:rPr>
          <w:rFonts w:ascii="Times New Roman" w:hAnsi="Times New Roman" w:cs="Times New Roman"/>
          <w:lang w:val="en-US"/>
        </w:rPr>
        <w:t>:</w:t>
      </w:r>
    </w:p>
    <w:p w14:paraId="0A0EB4B9" w14:textId="6DCFC165" w:rsidR="00802025" w:rsidRDefault="00802025" w:rsidP="00AB2B1D">
      <w:pPr>
        <w:spacing w:after="240" w:line="360" w:lineRule="auto"/>
        <w:rPr>
          <w:rFonts w:ascii="Times New Roman" w:eastAsia="Times New Roman" w:hAnsi="Times New Roman" w:cs="Times New Roman"/>
          <w:lang w:val="en-US" w:eastAsia="en-PR"/>
        </w:rPr>
      </w:pPr>
      <w:r w:rsidRPr="00802025">
        <w:rPr>
          <w:rFonts w:ascii="Times New Roman" w:eastAsia="Times New Roman" w:hAnsi="Times New Roman" w:cs="Times New Roman"/>
          <w:lang w:val="en-US" w:eastAsia="en-PR"/>
        </w:rPr>
        <w:t xml:space="preserve">SEP incidence and prevalence has not been </w:t>
      </w:r>
      <w:r w:rsidR="006F1162" w:rsidRPr="00802025">
        <w:rPr>
          <w:rFonts w:ascii="Times New Roman" w:eastAsia="Times New Roman" w:hAnsi="Times New Roman" w:cs="Times New Roman"/>
          <w:lang w:val="en-US" w:eastAsia="en-PR"/>
        </w:rPr>
        <w:t>studied</w:t>
      </w:r>
      <w:r w:rsidRPr="00802025">
        <w:rPr>
          <w:rFonts w:ascii="Times New Roman" w:eastAsia="Times New Roman" w:hAnsi="Times New Roman" w:cs="Times New Roman"/>
          <w:lang w:val="en-US" w:eastAsia="en-PR"/>
        </w:rPr>
        <w:t xml:space="preserve">. However, older reports indicate a prevalence between 0.54%-7.3%. Additionally, 10%-20% of patients receiving peritoneal dialysis have been seen to develop this rare </w:t>
      </w:r>
      <w:r w:rsidR="006F1162">
        <w:rPr>
          <w:rFonts w:ascii="Times New Roman" w:eastAsia="Times New Roman" w:hAnsi="Times New Roman" w:cs="Times New Roman"/>
          <w:lang w:val="en-US" w:eastAsia="en-PR"/>
        </w:rPr>
        <w:t>condition</w:t>
      </w:r>
      <w:r w:rsidRPr="00802025">
        <w:rPr>
          <w:rFonts w:ascii="Times New Roman" w:eastAsia="Times New Roman" w:hAnsi="Times New Roman" w:cs="Times New Roman"/>
          <w:lang w:val="en-US" w:eastAsia="en-PR"/>
        </w:rPr>
        <w:t xml:space="preserve"> [6, 7]. Although not increasingly prevalent, literature suggests a similar pattern of modalities towards diagnosis of SEP. In fact, diagnosis is usually confirmed by direct visualization of abdominal contents since imaging findings have a low specificity [8]. Diagnosis should be considered in patients with unexplained recurrent episodes of small bowel obstruction and sac-like encasing of intestines with interloop adhesions found on imaging. The purpose of this report is to create awareness of this condition by contributing to the proper elaboration of diagnostic and treatment guidelines. In response to the increasing mortality caused by recurrent inflammation and fibrotic nature of this disease, this report can assist in development of appropriate conservative and/or surgical intervention.</w:t>
      </w:r>
    </w:p>
    <w:p w14:paraId="563B1F60" w14:textId="77777777" w:rsidR="00AB2B1D" w:rsidRDefault="00AB2B1D" w:rsidP="00AB2B1D">
      <w:pPr>
        <w:spacing w:after="240" w:line="360" w:lineRule="auto"/>
        <w:rPr>
          <w:rFonts w:ascii="Times New Roman" w:eastAsia="Times New Roman" w:hAnsi="Times New Roman" w:cs="Times New Roman"/>
          <w:lang w:val="en-US" w:eastAsia="en-PR"/>
        </w:rPr>
      </w:pPr>
    </w:p>
    <w:p w14:paraId="073C0501" w14:textId="491EB223" w:rsidR="00802025" w:rsidRDefault="00802025" w:rsidP="00AB2B1D">
      <w:pPr>
        <w:spacing w:after="240" w:line="360" w:lineRule="auto"/>
        <w:rPr>
          <w:rFonts w:ascii="Times New Roman" w:eastAsia="Times New Roman" w:hAnsi="Times New Roman" w:cs="Times New Roman"/>
          <w:lang w:val="en-US" w:eastAsia="en-PR"/>
        </w:rPr>
      </w:pPr>
      <w:r w:rsidRPr="006F1162">
        <w:rPr>
          <w:rFonts w:ascii="Times New Roman" w:eastAsia="Times New Roman" w:hAnsi="Times New Roman" w:cs="Times New Roman"/>
          <w:sz w:val="24"/>
          <w:szCs w:val="24"/>
          <w:lang w:val="en-US" w:eastAsia="en-PR"/>
        </w:rPr>
        <w:t>Case presentation</w:t>
      </w:r>
      <w:r>
        <w:rPr>
          <w:rFonts w:ascii="Times New Roman" w:eastAsia="Times New Roman" w:hAnsi="Times New Roman" w:cs="Times New Roman"/>
          <w:lang w:val="en-US" w:eastAsia="en-PR"/>
        </w:rPr>
        <w:t xml:space="preserve">: </w:t>
      </w:r>
    </w:p>
    <w:p w14:paraId="710E6FEF" w14:textId="718AC569" w:rsidR="00802025" w:rsidRDefault="00802025" w:rsidP="00AB2B1D">
      <w:pPr>
        <w:spacing w:after="0" w:line="360" w:lineRule="auto"/>
        <w:jc w:val="both"/>
        <w:rPr>
          <w:rFonts w:ascii="Times New Roman" w:eastAsia="Times New Roman" w:hAnsi="Times New Roman" w:cs="Times New Roman"/>
          <w:color w:val="000000"/>
          <w:lang w:val="en-PR" w:eastAsia="en-PR"/>
        </w:rPr>
      </w:pPr>
      <w:r w:rsidRPr="00802025">
        <w:rPr>
          <w:rFonts w:ascii="Times New Roman" w:eastAsia="Times New Roman" w:hAnsi="Times New Roman" w:cs="Times New Roman"/>
          <w:color w:val="000000"/>
          <w:lang w:val="en-PR" w:eastAsia="en-PR"/>
        </w:rPr>
        <w:t xml:space="preserve">Case of a 45-year-old male with previous medical history of multiple small bowel obstruction comes to the ER biliary colic symptoms. Patient describes postprandial abdominal </w:t>
      </w:r>
      <w:r w:rsidRPr="00802025">
        <w:rPr>
          <w:rFonts w:ascii="Times New Roman" w:eastAsia="Times New Roman" w:hAnsi="Times New Roman" w:cs="Times New Roman"/>
          <w:color w:val="000000"/>
          <w:lang w:val="en-US" w:eastAsia="en-PR"/>
        </w:rPr>
        <w:t xml:space="preserve">pain </w:t>
      </w:r>
      <w:r w:rsidRPr="00802025">
        <w:rPr>
          <w:rFonts w:ascii="Times New Roman" w:eastAsia="Times New Roman" w:hAnsi="Times New Roman" w:cs="Times New Roman"/>
          <w:color w:val="000000"/>
          <w:lang w:val="en-PR" w:eastAsia="en-PR"/>
        </w:rPr>
        <w:t xml:space="preserve">lasting for several hours before resolving on its own accompanied by 6 episodes of vomiting. Upon further questioning, he referred previous admissions due to nonspecific abdominal pain and diagnosis of small bowel obstruction. Bowel movements were unaffected and he denied malignancy, peritoneal dialysis, and tuberculosis. Upon physical examination, abdomen was soft and depressible, nondistended but moderately tender to palpation especially in the right upper quadrant. Bowel sounds were positive. There was no rebound tenderness, guarding, or </w:t>
      </w:r>
      <w:r w:rsidRPr="00802025">
        <w:rPr>
          <w:rFonts w:ascii="Times New Roman" w:eastAsia="Times New Roman" w:hAnsi="Times New Roman" w:cs="Times New Roman"/>
          <w:color w:val="000000"/>
          <w:lang w:val="en-US" w:eastAsia="en-PR"/>
        </w:rPr>
        <w:t xml:space="preserve">additional </w:t>
      </w:r>
      <w:r w:rsidRPr="00802025">
        <w:rPr>
          <w:rFonts w:ascii="Times New Roman" w:eastAsia="Times New Roman" w:hAnsi="Times New Roman" w:cs="Times New Roman"/>
          <w:color w:val="000000"/>
          <w:lang w:val="en-PR" w:eastAsia="en-PR"/>
        </w:rPr>
        <w:t xml:space="preserve">peritoneal signs present. Abdominal CT scan with oral and IV contrast findings showed evidence of cholelithiasis and </w:t>
      </w:r>
      <w:r w:rsidRPr="00802025">
        <w:rPr>
          <w:rFonts w:ascii="Times New Roman" w:eastAsia="Times New Roman" w:hAnsi="Times New Roman" w:cs="Times New Roman"/>
          <w:color w:val="000000" w:themeColor="text1"/>
          <w:lang w:val="en-PR" w:eastAsia="en-PR"/>
        </w:rPr>
        <w:t>bowel wall thickening (</w:t>
      </w:r>
      <w:r w:rsidR="005D0A54">
        <w:rPr>
          <w:rFonts w:ascii="Times New Roman" w:eastAsia="Times New Roman" w:hAnsi="Times New Roman" w:cs="Times New Roman"/>
          <w:color w:val="000000" w:themeColor="text1"/>
          <w:lang w:val="en-US" w:eastAsia="en-PR"/>
        </w:rPr>
        <w:t>Figures</w:t>
      </w:r>
      <w:r w:rsidR="006F1162">
        <w:rPr>
          <w:rFonts w:ascii="Times New Roman" w:eastAsia="Times New Roman" w:hAnsi="Times New Roman" w:cs="Times New Roman"/>
          <w:color w:val="000000" w:themeColor="text1"/>
          <w:lang w:val="en-US" w:eastAsia="en-PR"/>
        </w:rPr>
        <w:t xml:space="preserve"> </w:t>
      </w:r>
      <w:r w:rsidR="005D0A54">
        <w:rPr>
          <w:rFonts w:ascii="Times New Roman" w:eastAsia="Times New Roman" w:hAnsi="Times New Roman" w:cs="Times New Roman"/>
          <w:color w:val="000000" w:themeColor="text1"/>
          <w:lang w:val="en-US" w:eastAsia="en-PR"/>
        </w:rPr>
        <w:t>A</w:t>
      </w:r>
      <w:r w:rsidR="006F1162">
        <w:rPr>
          <w:rFonts w:ascii="Times New Roman" w:eastAsia="Times New Roman" w:hAnsi="Times New Roman" w:cs="Times New Roman"/>
          <w:color w:val="000000" w:themeColor="text1"/>
          <w:lang w:val="en-US" w:eastAsia="en-PR"/>
        </w:rPr>
        <w:t xml:space="preserve"> &amp; </w:t>
      </w:r>
      <w:r w:rsidR="005D0A54">
        <w:rPr>
          <w:rFonts w:ascii="Times New Roman" w:eastAsia="Times New Roman" w:hAnsi="Times New Roman" w:cs="Times New Roman"/>
          <w:color w:val="000000" w:themeColor="text1"/>
          <w:lang w:val="en-US" w:eastAsia="en-PR"/>
        </w:rPr>
        <w:t>B</w:t>
      </w:r>
      <w:r w:rsidRPr="00802025">
        <w:rPr>
          <w:rFonts w:ascii="Times New Roman" w:eastAsia="Times New Roman" w:hAnsi="Times New Roman" w:cs="Times New Roman"/>
          <w:color w:val="000000" w:themeColor="text1"/>
          <w:lang w:val="en-US" w:eastAsia="en-PR"/>
        </w:rPr>
        <w:t>).</w:t>
      </w:r>
      <w:r w:rsidRPr="00802025">
        <w:rPr>
          <w:rFonts w:ascii="Times New Roman" w:eastAsia="Times New Roman" w:hAnsi="Times New Roman" w:cs="Times New Roman"/>
          <w:color w:val="FF0000"/>
          <w:lang w:val="en-PR" w:eastAsia="en-PR"/>
        </w:rPr>
        <w:t xml:space="preserve"> </w:t>
      </w:r>
      <w:r w:rsidRPr="00802025">
        <w:rPr>
          <w:rFonts w:ascii="Times New Roman" w:eastAsia="Times New Roman" w:hAnsi="Times New Roman" w:cs="Times New Roman"/>
          <w:color w:val="000000"/>
          <w:lang w:val="en-PR" w:eastAsia="en-PR"/>
        </w:rPr>
        <w:t xml:space="preserve">Our patient was then scheduled for laparoscopic cholecystectomy to ameliorate symptoms. </w:t>
      </w:r>
      <w:r w:rsidRPr="00802025">
        <w:rPr>
          <w:rFonts w:ascii="Times New Roman" w:eastAsia="Times New Roman" w:hAnsi="Times New Roman" w:cs="Times New Roman"/>
          <w:color w:val="000000"/>
          <w:lang w:val="en-US" w:eastAsia="en-PR"/>
        </w:rPr>
        <w:t>Upon</w:t>
      </w:r>
      <w:r w:rsidRPr="00802025">
        <w:rPr>
          <w:rFonts w:ascii="Times New Roman" w:eastAsia="Times New Roman" w:hAnsi="Times New Roman" w:cs="Times New Roman"/>
          <w:color w:val="000000"/>
          <w:lang w:val="en-PR" w:eastAsia="en-PR"/>
        </w:rPr>
        <w:t xml:space="preserve"> gas insufflation of the abdominal cavity </w:t>
      </w:r>
      <w:r w:rsidRPr="00802025">
        <w:rPr>
          <w:rFonts w:ascii="Times New Roman" w:eastAsia="Times New Roman" w:hAnsi="Times New Roman" w:cs="Times New Roman"/>
          <w:color w:val="000000"/>
          <w:lang w:val="en-US" w:eastAsia="en-PR"/>
        </w:rPr>
        <w:t>poor</w:t>
      </w:r>
      <w:r w:rsidRPr="00802025">
        <w:rPr>
          <w:rFonts w:ascii="Times New Roman" w:eastAsia="Times New Roman" w:hAnsi="Times New Roman" w:cs="Times New Roman"/>
          <w:color w:val="000000"/>
          <w:lang w:val="en-PR" w:eastAsia="en-PR"/>
        </w:rPr>
        <w:t xml:space="preserve"> visualiz</w:t>
      </w:r>
      <w:proofErr w:type="spellStart"/>
      <w:r w:rsidRPr="00802025">
        <w:rPr>
          <w:rFonts w:ascii="Times New Roman" w:eastAsia="Times New Roman" w:hAnsi="Times New Roman" w:cs="Times New Roman"/>
          <w:color w:val="000000"/>
          <w:lang w:val="en-US" w:eastAsia="en-PR"/>
        </w:rPr>
        <w:t>ation</w:t>
      </w:r>
      <w:proofErr w:type="spellEnd"/>
      <w:r w:rsidRPr="00802025">
        <w:rPr>
          <w:rFonts w:ascii="Times New Roman" w:eastAsia="Times New Roman" w:hAnsi="Times New Roman" w:cs="Times New Roman"/>
          <w:color w:val="000000"/>
          <w:lang w:val="en-US" w:eastAsia="en-PR"/>
        </w:rPr>
        <w:t xml:space="preserve"> was achieved</w:t>
      </w:r>
      <w:r w:rsidRPr="00802025">
        <w:rPr>
          <w:rFonts w:ascii="Times New Roman" w:eastAsia="Times New Roman" w:hAnsi="Times New Roman" w:cs="Times New Roman"/>
          <w:color w:val="000000"/>
          <w:lang w:val="en-PR" w:eastAsia="en-PR"/>
        </w:rPr>
        <w:t xml:space="preserve"> due to extensive adhesions and tethering of intestinal loops to adjacent structures. After arduously identifying the relevant anatomy, the procedure was converted to an open approach which was when the abnormal anatomy was directly visualized. Bowel loops were organized in a clumped fashion surrounded by extensive adhesions and fibro collagenous membranes. </w:t>
      </w:r>
    </w:p>
    <w:p w14:paraId="60A0208A" w14:textId="7A0D3D79" w:rsidR="000101C3" w:rsidRDefault="000101C3" w:rsidP="00B23186">
      <w:pPr>
        <w:spacing w:after="0" w:line="360" w:lineRule="auto"/>
        <w:jc w:val="both"/>
        <w:rPr>
          <w:rFonts w:ascii="Times New Roman" w:eastAsia="Times New Roman" w:hAnsi="Times New Roman" w:cs="Times New Roman"/>
          <w:color w:val="000000"/>
          <w:lang w:val="en-PR" w:eastAsia="en-PR"/>
        </w:rPr>
      </w:pPr>
    </w:p>
    <w:p w14:paraId="68FC4803" w14:textId="0240E319" w:rsidR="000101C3" w:rsidRPr="000101C3" w:rsidRDefault="000101C3" w:rsidP="00B23186">
      <w:pPr>
        <w:spacing w:after="0" w:line="360" w:lineRule="auto"/>
        <w:jc w:val="both"/>
        <w:rPr>
          <w:rFonts w:ascii="Times New Roman" w:eastAsia="Times New Roman" w:hAnsi="Times New Roman" w:cs="Times New Roman"/>
          <w:color w:val="000000"/>
          <w:lang w:val="en-US" w:eastAsia="en-PR"/>
        </w:rPr>
      </w:pPr>
      <w:r>
        <w:rPr>
          <w:rFonts w:ascii="Times New Roman" w:eastAsia="Times New Roman" w:hAnsi="Times New Roman" w:cs="Times New Roman"/>
          <w:color w:val="000000"/>
          <w:lang w:val="en-US" w:eastAsia="en-PR"/>
        </w:rPr>
        <w:t>Patient was evaluated 2 weeks post-operatively at clinic. He endorsed improvement of symptoms. Had been tolerating diet, passing flatus and bowel movements consistently. He was lost to follow-up since then.</w:t>
      </w:r>
    </w:p>
    <w:p w14:paraId="51E92620" w14:textId="77777777" w:rsidR="00802025" w:rsidRPr="00802025" w:rsidRDefault="00802025" w:rsidP="00B23186">
      <w:pPr>
        <w:spacing w:after="0" w:line="360" w:lineRule="auto"/>
        <w:jc w:val="both"/>
        <w:rPr>
          <w:rFonts w:ascii="Times New Roman" w:eastAsia="Times New Roman" w:hAnsi="Times New Roman" w:cs="Times New Roman"/>
          <w:color w:val="000000"/>
          <w:lang w:val="en-PR" w:eastAsia="en-PR"/>
        </w:rPr>
      </w:pPr>
    </w:p>
    <w:p w14:paraId="78686EAA" w14:textId="60AC96D4" w:rsidR="00802025" w:rsidRDefault="00802025" w:rsidP="00B23186">
      <w:pPr>
        <w:spacing w:after="0" w:line="360" w:lineRule="auto"/>
        <w:jc w:val="both"/>
        <w:rPr>
          <w:rFonts w:ascii="Times New Roman" w:eastAsia="Times New Roman" w:hAnsi="Times New Roman" w:cs="Times New Roman"/>
          <w:color w:val="000000"/>
          <w:lang w:val="en-PR" w:eastAsia="en-PR"/>
        </w:rPr>
      </w:pPr>
      <w:r w:rsidRPr="00802025">
        <w:rPr>
          <w:rFonts w:ascii="Times New Roman" w:eastAsia="Times New Roman" w:hAnsi="Times New Roman" w:cs="Times New Roman"/>
          <w:color w:val="000000"/>
          <w:lang w:val="en-PR" w:eastAsia="en-PR"/>
        </w:rPr>
        <w:lastRenderedPageBreak/>
        <w:t>This case was studied retrospectively while analysing the abdominal CT scans from previous hospital admissions, the first one occurring nine years ago. During this stay, an abdominopelvic CT scan was performed which showed findings consistent longstanding small bowel obstruction evidenced by small bowel dilation, bowel wall thickening, and calcifications (</w:t>
      </w:r>
      <w:r w:rsidR="005D0A54">
        <w:rPr>
          <w:rFonts w:ascii="Times New Roman" w:eastAsia="Times New Roman" w:hAnsi="Times New Roman" w:cs="Times New Roman"/>
          <w:color w:val="000000"/>
          <w:lang w:val="en-US" w:eastAsia="en-PR"/>
        </w:rPr>
        <w:t>Figure</w:t>
      </w:r>
      <w:r w:rsidR="006F1162">
        <w:rPr>
          <w:rFonts w:ascii="Times New Roman" w:eastAsia="Times New Roman" w:hAnsi="Times New Roman" w:cs="Times New Roman"/>
          <w:color w:val="000000"/>
          <w:lang w:val="en-US" w:eastAsia="en-PR"/>
        </w:rPr>
        <w:t xml:space="preserve"> </w:t>
      </w:r>
      <w:r w:rsidR="005D0A54">
        <w:rPr>
          <w:rFonts w:ascii="Times New Roman" w:eastAsia="Times New Roman" w:hAnsi="Times New Roman" w:cs="Times New Roman"/>
          <w:color w:val="000000"/>
          <w:lang w:val="en-US" w:eastAsia="en-PR"/>
        </w:rPr>
        <w:t>C</w:t>
      </w:r>
      <w:r w:rsidR="00650401">
        <w:rPr>
          <w:rFonts w:ascii="Times New Roman" w:eastAsia="Times New Roman" w:hAnsi="Times New Roman" w:cs="Times New Roman"/>
          <w:color w:val="000000"/>
          <w:lang w:val="en-US" w:eastAsia="en-PR"/>
        </w:rPr>
        <w:t xml:space="preserve"> &amp; D</w:t>
      </w:r>
      <w:r w:rsidRPr="00802025">
        <w:rPr>
          <w:rFonts w:ascii="Times New Roman" w:eastAsia="Times New Roman" w:hAnsi="Times New Roman" w:cs="Times New Roman"/>
          <w:color w:val="000000"/>
          <w:lang w:val="en-PR" w:eastAsia="en-PR"/>
        </w:rPr>
        <w:t>). Conservative management with intestinal rest and nasogastric tube decompression was initiated and resulted in clinical improvement. Patient then visited different hospitals for similar presentations.</w:t>
      </w:r>
    </w:p>
    <w:p w14:paraId="077FC17F" w14:textId="77777777" w:rsidR="000101C3" w:rsidRPr="00802025" w:rsidRDefault="000101C3" w:rsidP="00B23186">
      <w:pPr>
        <w:spacing w:after="0" w:line="360" w:lineRule="auto"/>
        <w:jc w:val="both"/>
        <w:rPr>
          <w:rFonts w:ascii="Times New Roman" w:eastAsia="Times New Roman" w:hAnsi="Times New Roman" w:cs="Times New Roman"/>
          <w:color w:val="000000"/>
          <w:lang w:val="en-PR" w:eastAsia="en-PR"/>
        </w:rPr>
      </w:pPr>
    </w:p>
    <w:p w14:paraId="3AA3DBFD" w14:textId="40F3B59F" w:rsidR="00802025" w:rsidRDefault="00802025" w:rsidP="00B23186">
      <w:pPr>
        <w:spacing w:after="0" w:line="360" w:lineRule="auto"/>
        <w:jc w:val="both"/>
        <w:rPr>
          <w:rFonts w:ascii="Times New Roman" w:eastAsia="Times New Roman" w:hAnsi="Times New Roman" w:cs="Times New Roman"/>
          <w:color w:val="000000"/>
          <w:lang w:val="en-PR" w:eastAsia="en-PR"/>
        </w:rPr>
      </w:pPr>
      <w:r w:rsidRPr="00802025">
        <w:rPr>
          <w:rFonts w:ascii="Times New Roman" w:eastAsia="Times New Roman" w:hAnsi="Times New Roman" w:cs="Times New Roman"/>
          <w:color w:val="000000"/>
          <w:lang w:val="en-PR" w:eastAsia="en-PR"/>
        </w:rPr>
        <w:t xml:space="preserve">Treatment guidelines include the removal of the inciting factor, for which was not clear in our case, bowel rest, and TPN. The latter two however are not sufficient to combat the chronic nature of this condition. Many trials have been reported indicating use of immunosuppressive therapy including corticosteroids, colchicine, azathioprine and cyclosporine. These interventions however, are indicated for patients who have a clear and active focus of inflammation. One medical therapy that has proved to be effective in reducing the mortality rate of SEP is Tamoxifen. The latter contains anti-fibrotic properties that contributed to a significant decrease in mortality rate from 74.4% to 45.8% </w:t>
      </w:r>
      <w:r w:rsidRPr="00802025">
        <w:rPr>
          <w:rFonts w:ascii="Times New Roman" w:eastAsia="Times New Roman" w:hAnsi="Times New Roman" w:cs="Times New Roman"/>
          <w:color w:val="000000"/>
          <w:lang w:val="en-US" w:eastAsia="en-PR"/>
        </w:rPr>
        <w:t>[9]</w:t>
      </w:r>
      <w:r w:rsidRPr="00802025">
        <w:rPr>
          <w:rFonts w:ascii="Times New Roman" w:eastAsia="Times New Roman" w:hAnsi="Times New Roman" w:cs="Times New Roman"/>
          <w:color w:val="000000"/>
          <w:lang w:val="en-PR" w:eastAsia="en-PR"/>
        </w:rPr>
        <w:t>. The exact dosage indicated for this case is not clearly defined. When exploratory laparotomy is indicated in a deteriorating patient, the most common procedures performed is the ablation of fibrotic tissue, adhesiolysis, and resection of perforated or necrotic bowel. To reduce risk of recurrence, it is advised to continue steroid or tamoxifen therapy.</w:t>
      </w:r>
    </w:p>
    <w:p w14:paraId="608B7C29" w14:textId="62272435" w:rsidR="00802025" w:rsidRDefault="00802025" w:rsidP="00B23186">
      <w:pPr>
        <w:spacing w:after="0" w:line="360" w:lineRule="auto"/>
        <w:jc w:val="both"/>
        <w:rPr>
          <w:rFonts w:ascii="Times New Roman" w:eastAsia="Times New Roman" w:hAnsi="Times New Roman" w:cs="Times New Roman"/>
          <w:color w:val="000000"/>
          <w:lang w:val="en-PR" w:eastAsia="en-PR"/>
        </w:rPr>
      </w:pPr>
    </w:p>
    <w:p w14:paraId="1C1D440D" w14:textId="77777777" w:rsidR="00802025" w:rsidRDefault="00802025" w:rsidP="00B23186">
      <w:pPr>
        <w:spacing w:after="0" w:line="360" w:lineRule="auto"/>
        <w:jc w:val="both"/>
        <w:rPr>
          <w:rFonts w:ascii="Times New Roman" w:eastAsia="Times New Roman" w:hAnsi="Times New Roman" w:cs="Times New Roman"/>
          <w:lang w:val="en-PR" w:eastAsia="en-PR"/>
        </w:rPr>
      </w:pPr>
    </w:p>
    <w:p w14:paraId="73190EFA" w14:textId="20CC1FE0" w:rsidR="00802025" w:rsidRDefault="00802025" w:rsidP="00B23186">
      <w:pPr>
        <w:spacing w:after="0" w:line="360" w:lineRule="auto"/>
        <w:jc w:val="both"/>
        <w:rPr>
          <w:rFonts w:ascii="Times New Roman" w:eastAsia="Times New Roman" w:hAnsi="Times New Roman" w:cs="Times New Roman"/>
          <w:lang w:val="en-US" w:eastAsia="en-PR"/>
        </w:rPr>
      </w:pPr>
      <w:r w:rsidRPr="006F1162">
        <w:rPr>
          <w:rFonts w:ascii="Times New Roman" w:eastAsia="Times New Roman" w:hAnsi="Times New Roman" w:cs="Times New Roman"/>
          <w:sz w:val="24"/>
          <w:szCs w:val="24"/>
          <w:lang w:val="en-US" w:eastAsia="en-PR"/>
        </w:rPr>
        <w:t>Discussion</w:t>
      </w:r>
      <w:r>
        <w:rPr>
          <w:rFonts w:ascii="Times New Roman" w:eastAsia="Times New Roman" w:hAnsi="Times New Roman" w:cs="Times New Roman"/>
          <w:lang w:val="en-US" w:eastAsia="en-PR"/>
        </w:rPr>
        <w:t>:</w:t>
      </w:r>
    </w:p>
    <w:p w14:paraId="51EF8BD2" w14:textId="77777777" w:rsidR="00802025" w:rsidRPr="00802025" w:rsidRDefault="00802025" w:rsidP="00B23186">
      <w:pPr>
        <w:spacing w:after="0" w:line="360" w:lineRule="auto"/>
        <w:jc w:val="both"/>
        <w:rPr>
          <w:rFonts w:ascii="Times New Roman" w:eastAsia="Times New Roman" w:hAnsi="Times New Roman" w:cs="Times New Roman"/>
          <w:lang w:val="en-US" w:eastAsia="en-PR"/>
        </w:rPr>
      </w:pPr>
    </w:p>
    <w:p w14:paraId="5D31694F" w14:textId="77777777" w:rsidR="00802025" w:rsidRPr="00802025" w:rsidRDefault="00802025" w:rsidP="00B23186">
      <w:pPr>
        <w:spacing w:after="0" w:line="360" w:lineRule="auto"/>
        <w:jc w:val="both"/>
        <w:rPr>
          <w:rFonts w:ascii="Times New Roman" w:eastAsia="Times New Roman" w:hAnsi="Times New Roman" w:cs="Times New Roman"/>
          <w:lang w:val="en-US" w:eastAsia="en-PR"/>
        </w:rPr>
      </w:pPr>
      <w:r w:rsidRPr="00802025">
        <w:rPr>
          <w:rFonts w:ascii="Times New Roman" w:eastAsia="Times New Roman" w:hAnsi="Times New Roman" w:cs="Times New Roman"/>
          <w:color w:val="000000"/>
          <w:lang w:val="en-PR" w:eastAsia="en-PR"/>
        </w:rPr>
        <w:t xml:space="preserve">Sclerosing Encapsulating Peritonitis has previously been described in literature as a rare condition causing the small intestine to be wrapped in a fibrocollagenous membrane </w:t>
      </w:r>
      <w:r w:rsidRPr="00802025">
        <w:rPr>
          <w:rFonts w:ascii="Times New Roman" w:eastAsia="Times New Roman" w:hAnsi="Times New Roman" w:cs="Times New Roman"/>
          <w:color w:val="000000"/>
          <w:lang w:val="en-US" w:eastAsia="en-PR"/>
        </w:rPr>
        <w:t>[2]</w:t>
      </w:r>
      <w:r w:rsidRPr="00802025">
        <w:rPr>
          <w:rFonts w:ascii="Times New Roman" w:eastAsia="Times New Roman" w:hAnsi="Times New Roman" w:cs="Times New Roman"/>
          <w:color w:val="000000"/>
          <w:lang w:val="en-PR" w:eastAsia="en-PR"/>
        </w:rPr>
        <w:t xml:space="preserve">.  Several risk factors have been identified including prolonged intraperitoneal dialysis, abdominal surgery, use of beta blockers, TB, systemic lupus erythematosus, and retrograde menstruation but can be idiopathic. </w:t>
      </w:r>
      <w:r w:rsidRPr="00802025">
        <w:rPr>
          <w:rFonts w:ascii="Times New Roman" w:eastAsia="Times New Roman" w:hAnsi="Times New Roman" w:cs="Times New Roman"/>
          <w:color w:val="000000"/>
          <w:lang w:val="en-US" w:eastAsia="en-PR"/>
        </w:rPr>
        <w:t>T</w:t>
      </w:r>
      <w:r w:rsidRPr="00802025">
        <w:rPr>
          <w:rFonts w:ascii="Times New Roman" w:eastAsia="Times New Roman" w:hAnsi="Times New Roman" w:cs="Times New Roman"/>
          <w:color w:val="000000"/>
          <w:lang w:val="en-PR" w:eastAsia="en-PR"/>
        </w:rPr>
        <w:t>hese inciting events cause the release of pro-inflammatory (TGF-β, IL-6), angiogenic (VEGF) cytokines and the subsequent expression of profibrotic genes (COL1A1, fibronectin 1, sulfatase 1) which contribute to peritoneal fibrosis, thickening and adhesion formation</w:t>
      </w:r>
      <w:r w:rsidRPr="00802025">
        <w:rPr>
          <w:rFonts w:ascii="Times New Roman" w:eastAsia="Times New Roman" w:hAnsi="Times New Roman" w:cs="Times New Roman"/>
          <w:color w:val="000000"/>
          <w:lang w:val="en-US" w:eastAsia="en-PR"/>
        </w:rPr>
        <w:t xml:space="preserve"> [1]</w:t>
      </w:r>
      <w:r w:rsidRPr="00802025">
        <w:rPr>
          <w:rFonts w:ascii="Times New Roman" w:eastAsia="Times New Roman" w:hAnsi="Times New Roman" w:cs="Times New Roman"/>
          <w:color w:val="000000"/>
          <w:lang w:val="en-PR" w:eastAsia="en-PR"/>
        </w:rPr>
        <w:t>. This patient</w:t>
      </w:r>
      <w:r w:rsidRPr="00802025">
        <w:rPr>
          <w:rFonts w:ascii="Times New Roman" w:eastAsia="Times New Roman" w:hAnsi="Times New Roman" w:cs="Times New Roman"/>
          <w:color w:val="000000"/>
          <w:lang w:val="en-US" w:eastAsia="en-PR"/>
        </w:rPr>
        <w:t>’s case seems to be primarily idiopathic as history taking did not reveal exposure to any risk factors associated with development of SEP. Although, our patient’s recurrent obstructive symptoms might have exposed the abdominal contents to prolonged inflammation and start of fibrinous cascade towards development of this disease.</w:t>
      </w:r>
    </w:p>
    <w:p w14:paraId="4BA1D636" w14:textId="77777777" w:rsidR="00802025" w:rsidRPr="00802025" w:rsidRDefault="00802025" w:rsidP="00B23186">
      <w:pPr>
        <w:spacing w:after="0" w:line="360" w:lineRule="auto"/>
        <w:jc w:val="both"/>
        <w:rPr>
          <w:rFonts w:ascii="Times New Roman" w:eastAsia="Times New Roman" w:hAnsi="Times New Roman" w:cs="Times New Roman"/>
          <w:color w:val="000000"/>
          <w:lang w:val="en-PR" w:eastAsia="en-PR"/>
        </w:rPr>
      </w:pPr>
    </w:p>
    <w:p w14:paraId="1AA3BFA5" w14:textId="77777777" w:rsidR="00802025" w:rsidRPr="00802025" w:rsidRDefault="00802025" w:rsidP="00B23186">
      <w:pPr>
        <w:spacing w:after="0" w:line="360" w:lineRule="auto"/>
        <w:jc w:val="both"/>
        <w:rPr>
          <w:rFonts w:ascii="Times New Roman" w:eastAsia="Times New Roman" w:hAnsi="Times New Roman" w:cs="Times New Roman"/>
          <w:lang w:val="en-PR" w:eastAsia="en-PR"/>
        </w:rPr>
      </w:pPr>
      <w:r w:rsidRPr="00802025">
        <w:rPr>
          <w:rFonts w:ascii="Times New Roman" w:eastAsia="Times New Roman" w:hAnsi="Times New Roman" w:cs="Times New Roman"/>
          <w:color w:val="000000"/>
          <w:lang w:val="en-PR" w:eastAsia="en-PR"/>
        </w:rPr>
        <w:t xml:space="preserve">The diagnostic strategy can be tailored to each particular case. SEP can be part of the differential diagnosis when evaluating the history and physical findings which present recurrent intestinal obstruction, anorexia, </w:t>
      </w:r>
      <w:r w:rsidRPr="00802025">
        <w:rPr>
          <w:rFonts w:ascii="Times New Roman" w:eastAsia="Times New Roman" w:hAnsi="Times New Roman" w:cs="Times New Roman"/>
          <w:color w:val="000000"/>
          <w:lang w:val="en-PR" w:eastAsia="en-PR"/>
        </w:rPr>
        <w:lastRenderedPageBreak/>
        <w:t xml:space="preserve">abdominal pain, nausea and vomiting, and the presence of an inciting factor such as previous surgeries or peritoneal dialysis. Imaging can be helpful when evaluating SEP. Small bowel dilation, tethering, </w:t>
      </w:r>
      <w:r w:rsidRPr="00802025">
        <w:rPr>
          <w:rFonts w:ascii="Times New Roman" w:eastAsia="Times New Roman" w:hAnsi="Times New Roman" w:cs="Times New Roman"/>
          <w:color w:val="000000"/>
          <w:lang w:val="en-US" w:eastAsia="en-PR"/>
        </w:rPr>
        <w:t xml:space="preserve">bowel wall thickening, calcifications, </w:t>
      </w:r>
      <w:r w:rsidRPr="00802025">
        <w:rPr>
          <w:rFonts w:ascii="Times New Roman" w:eastAsia="Times New Roman" w:hAnsi="Times New Roman" w:cs="Times New Roman"/>
          <w:color w:val="000000"/>
          <w:lang w:val="en-PR" w:eastAsia="en-PR"/>
        </w:rPr>
        <w:t>and a thickened peritoneum can be indicative of this condition. One case reported a patient with a CT-scan demonstrating stomach and jejunal dilation, and bowel wall thickening encased in a peritoneal sac indicating abdominal cocoon syndrome</w:t>
      </w:r>
      <w:r w:rsidRPr="00802025">
        <w:rPr>
          <w:rFonts w:ascii="Times New Roman" w:eastAsia="Times New Roman" w:hAnsi="Times New Roman" w:cs="Times New Roman"/>
          <w:color w:val="000000"/>
          <w:lang w:val="en-US" w:eastAsia="en-PR"/>
        </w:rPr>
        <w:t xml:space="preserve"> [2]</w:t>
      </w:r>
      <w:r w:rsidRPr="00802025">
        <w:rPr>
          <w:rFonts w:ascii="Times New Roman" w:eastAsia="Times New Roman" w:hAnsi="Times New Roman" w:cs="Times New Roman"/>
          <w:color w:val="000000"/>
          <w:lang w:val="en-PR" w:eastAsia="en-PR"/>
        </w:rPr>
        <w:t>. Many reports indicate that SEP may show the “cauliflower sign” on CT-scan which is highly suggestive of the anomaly</w:t>
      </w:r>
      <w:r w:rsidRPr="00802025">
        <w:rPr>
          <w:rFonts w:ascii="Times New Roman" w:eastAsia="Times New Roman" w:hAnsi="Times New Roman" w:cs="Times New Roman"/>
          <w:color w:val="000000"/>
          <w:lang w:val="en-US" w:eastAsia="en-PR"/>
        </w:rPr>
        <w:t xml:space="preserve"> [1,10, 11]</w:t>
      </w:r>
      <w:r w:rsidRPr="00802025">
        <w:rPr>
          <w:rFonts w:ascii="Times New Roman" w:eastAsia="Times New Roman" w:hAnsi="Times New Roman" w:cs="Times New Roman"/>
          <w:color w:val="000000"/>
          <w:lang w:val="en-PR" w:eastAsia="en-PR"/>
        </w:rPr>
        <w:t>. Because of this, imaging must be carefully studied especially in patients suffering from recurrent SBO. When surgical intervention is indicated, the diagnosis is confirmed during direct visualization of the  bowel loops encased in a cocoon-like cyst</w:t>
      </w:r>
      <w:r w:rsidRPr="00802025">
        <w:rPr>
          <w:rFonts w:ascii="Times New Roman" w:eastAsia="Times New Roman" w:hAnsi="Times New Roman" w:cs="Times New Roman"/>
          <w:color w:val="000000"/>
          <w:lang w:val="en-US" w:eastAsia="en-PR"/>
        </w:rPr>
        <w:t xml:space="preserve"> with extensive adhesions</w:t>
      </w:r>
      <w:r w:rsidRPr="00802025">
        <w:rPr>
          <w:rFonts w:ascii="Times New Roman" w:eastAsia="Times New Roman" w:hAnsi="Times New Roman" w:cs="Times New Roman"/>
          <w:color w:val="000000"/>
          <w:lang w:val="en-PR" w:eastAsia="en-PR"/>
        </w:rPr>
        <w:t>.</w:t>
      </w:r>
    </w:p>
    <w:p w14:paraId="39A4D06B" w14:textId="77777777" w:rsidR="00802025" w:rsidRPr="00802025" w:rsidRDefault="00802025" w:rsidP="00B23186">
      <w:pPr>
        <w:spacing w:after="240" w:line="360" w:lineRule="auto"/>
        <w:rPr>
          <w:rFonts w:ascii="Times New Roman" w:eastAsia="Times New Roman" w:hAnsi="Times New Roman" w:cs="Times New Roman"/>
          <w:lang w:val="en-PR" w:eastAsia="en-PR"/>
        </w:rPr>
      </w:pPr>
    </w:p>
    <w:p w14:paraId="5DB6FBCA" w14:textId="3561E231" w:rsidR="00802025" w:rsidRDefault="00802025" w:rsidP="00802025">
      <w:pPr>
        <w:rPr>
          <w:rFonts w:ascii="Times New Roman" w:hAnsi="Times New Roman" w:cs="Times New Roman"/>
          <w:lang w:val="en-US"/>
        </w:rPr>
      </w:pPr>
    </w:p>
    <w:p w14:paraId="072F3936" w14:textId="39B28411" w:rsidR="000101C3" w:rsidRDefault="000101C3" w:rsidP="00802025">
      <w:pPr>
        <w:rPr>
          <w:rFonts w:ascii="Times New Roman" w:hAnsi="Times New Roman" w:cs="Times New Roman"/>
          <w:lang w:val="en-US"/>
        </w:rPr>
      </w:pPr>
    </w:p>
    <w:p w14:paraId="5F3A2326" w14:textId="77777777" w:rsidR="000101C3" w:rsidRDefault="000101C3" w:rsidP="00802025">
      <w:pPr>
        <w:rPr>
          <w:rFonts w:ascii="Times New Roman" w:hAnsi="Times New Roman" w:cs="Times New Roman"/>
          <w:lang w:val="en-US"/>
        </w:rPr>
      </w:pPr>
    </w:p>
    <w:p w14:paraId="0330B561" w14:textId="77777777" w:rsidR="000101C3" w:rsidRDefault="000101C3" w:rsidP="00802025">
      <w:pPr>
        <w:rPr>
          <w:rFonts w:ascii="Times New Roman" w:hAnsi="Times New Roman" w:cs="Times New Roman"/>
          <w:lang w:val="en-US"/>
        </w:rPr>
      </w:pPr>
    </w:p>
    <w:p w14:paraId="005E4C76" w14:textId="77777777" w:rsidR="000101C3" w:rsidRDefault="000101C3" w:rsidP="00802025">
      <w:pPr>
        <w:rPr>
          <w:rFonts w:ascii="Times New Roman" w:hAnsi="Times New Roman" w:cs="Times New Roman"/>
          <w:lang w:val="en-US"/>
        </w:rPr>
      </w:pPr>
    </w:p>
    <w:p w14:paraId="13C9C82A" w14:textId="5FC1D915" w:rsidR="000101C3" w:rsidRDefault="000101C3" w:rsidP="00802025">
      <w:pPr>
        <w:rPr>
          <w:rFonts w:ascii="Times New Roman" w:hAnsi="Times New Roman" w:cs="Times New Roman"/>
          <w:lang w:val="en-US"/>
        </w:rPr>
      </w:pPr>
    </w:p>
    <w:p w14:paraId="2AB1E135" w14:textId="7C0D5AFD" w:rsidR="00B23186" w:rsidRDefault="00B23186" w:rsidP="00802025">
      <w:pPr>
        <w:rPr>
          <w:rFonts w:ascii="Times New Roman" w:hAnsi="Times New Roman" w:cs="Times New Roman"/>
          <w:lang w:val="en-US"/>
        </w:rPr>
      </w:pPr>
    </w:p>
    <w:p w14:paraId="27688E8D" w14:textId="4C5CD60E" w:rsidR="00B23186" w:rsidRDefault="00B23186" w:rsidP="00802025">
      <w:pPr>
        <w:rPr>
          <w:rFonts w:ascii="Times New Roman" w:hAnsi="Times New Roman" w:cs="Times New Roman"/>
          <w:lang w:val="en-US"/>
        </w:rPr>
      </w:pPr>
    </w:p>
    <w:p w14:paraId="208CA683" w14:textId="203D205B" w:rsidR="00B23186" w:rsidRDefault="00B23186" w:rsidP="00802025">
      <w:pPr>
        <w:rPr>
          <w:rFonts w:ascii="Times New Roman" w:hAnsi="Times New Roman" w:cs="Times New Roman"/>
          <w:lang w:val="en-US"/>
        </w:rPr>
      </w:pPr>
    </w:p>
    <w:p w14:paraId="640F1601" w14:textId="05CEFBF1" w:rsidR="00B23186" w:rsidRDefault="00B23186" w:rsidP="00802025">
      <w:pPr>
        <w:rPr>
          <w:rFonts w:ascii="Times New Roman" w:hAnsi="Times New Roman" w:cs="Times New Roman"/>
          <w:lang w:val="en-US"/>
        </w:rPr>
      </w:pPr>
    </w:p>
    <w:p w14:paraId="70A3EE7E" w14:textId="066AED84" w:rsidR="00B23186" w:rsidRDefault="00B23186" w:rsidP="00802025">
      <w:pPr>
        <w:rPr>
          <w:rFonts w:ascii="Times New Roman" w:hAnsi="Times New Roman" w:cs="Times New Roman"/>
          <w:lang w:val="en-US"/>
        </w:rPr>
      </w:pPr>
    </w:p>
    <w:p w14:paraId="4F26A3B7" w14:textId="77777777" w:rsidR="00B23186" w:rsidRDefault="00B23186" w:rsidP="00802025">
      <w:pPr>
        <w:rPr>
          <w:rFonts w:ascii="Times New Roman" w:hAnsi="Times New Roman" w:cs="Times New Roman"/>
          <w:lang w:val="en-US"/>
        </w:rPr>
      </w:pPr>
    </w:p>
    <w:p w14:paraId="7BA899AD" w14:textId="34433163" w:rsidR="000101C3" w:rsidRDefault="000101C3" w:rsidP="00802025">
      <w:pPr>
        <w:rPr>
          <w:rFonts w:ascii="Times New Roman" w:hAnsi="Times New Roman" w:cs="Times New Roman"/>
          <w:lang w:val="en-US"/>
        </w:rPr>
      </w:pPr>
    </w:p>
    <w:p w14:paraId="10CA631B" w14:textId="65338100" w:rsidR="00AB2B1D" w:rsidRDefault="00AB2B1D" w:rsidP="00802025">
      <w:pPr>
        <w:rPr>
          <w:rFonts w:ascii="Times New Roman" w:hAnsi="Times New Roman" w:cs="Times New Roman"/>
          <w:lang w:val="en-US"/>
        </w:rPr>
      </w:pPr>
    </w:p>
    <w:p w14:paraId="03E8DC4F" w14:textId="1AB22D0E" w:rsidR="00AB2B1D" w:rsidRDefault="00AB2B1D" w:rsidP="00802025">
      <w:pPr>
        <w:rPr>
          <w:rFonts w:ascii="Times New Roman" w:hAnsi="Times New Roman" w:cs="Times New Roman"/>
          <w:lang w:val="en-US"/>
        </w:rPr>
      </w:pPr>
    </w:p>
    <w:p w14:paraId="40773BAA" w14:textId="0E4996B3" w:rsidR="00AB2B1D" w:rsidRDefault="00AB2B1D" w:rsidP="00802025">
      <w:pPr>
        <w:rPr>
          <w:rFonts w:ascii="Times New Roman" w:hAnsi="Times New Roman" w:cs="Times New Roman"/>
          <w:lang w:val="en-US"/>
        </w:rPr>
      </w:pPr>
    </w:p>
    <w:p w14:paraId="3826FC90" w14:textId="09BCAACD" w:rsidR="00AB2B1D" w:rsidRDefault="00AB2B1D" w:rsidP="00802025">
      <w:pPr>
        <w:rPr>
          <w:rFonts w:ascii="Times New Roman" w:hAnsi="Times New Roman" w:cs="Times New Roman"/>
          <w:lang w:val="en-US"/>
        </w:rPr>
      </w:pPr>
    </w:p>
    <w:p w14:paraId="25F11E5D" w14:textId="6CBEB9C0" w:rsidR="00AB2B1D" w:rsidRDefault="00AB2B1D" w:rsidP="00802025">
      <w:pPr>
        <w:rPr>
          <w:rFonts w:ascii="Times New Roman" w:hAnsi="Times New Roman" w:cs="Times New Roman"/>
          <w:lang w:val="en-US"/>
        </w:rPr>
      </w:pPr>
    </w:p>
    <w:p w14:paraId="6BE8E24C" w14:textId="4C68D29C" w:rsidR="00AB2B1D" w:rsidRDefault="00AB2B1D" w:rsidP="00802025">
      <w:pPr>
        <w:rPr>
          <w:rFonts w:ascii="Times New Roman" w:hAnsi="Times New Roman" w:cs="Times New Roman"/>
          <w:lang w:val="en-US"/>
        </w:rPr>
      </w:pPr>
    </w:p>
    <w:p w14:paraId="6C648495" w14:textId="77777777" w:rsidR="00AB2B1D" w:rsidRDefault="00AB2B1D" w:rsidP="00802025">
      <w:pPr>
        <w:rPr>
          <w:rFonts w:ascii="Times New Roman" w:hAnsi="Times New Roman" w:cs="Times New Roman"/>
          <w:lang w:val="en-US"/>
        </w:rPr>
      </w:pPr>
    </w:p>
    <w:p w14:paraId="1081438A" w14:textId="3F109ECB" w:rsidR="000101C3" w:rsidRDefault="000101C3" w:rsidP="00802025">
      <w:pPr>
        <w:rPr>
          <w:rFonts w:ascii="Times New Roman" w:hAnsi="Times New Roman" w:cs="Times New Roman"/>
          <w:lang w:val="en-US"/>
        </w:rPr>
      </w:pPr>
      <w:r w:rsidRPr="006F1162">
        <w:rPr>
          <w:rFonts w:ascii="Times New Roman" w:hAnsi="Times New Roman" w:cs="Times New Roman"/>
          <w:sz w:val="24"/>
          <w:szCs w:val="24"/>
          <w:lang w:val="en-US"/>
        </w:rPr>
        <w:lastRenderedPageBreak/>
        <w:t>References</w:t>
      </w:r>
      <w:r>
        <w:rPr>
          <w:rFonts w:ascii="Times New Roman" w:hAnsi="Times New Roman" w:cs="Times New Roman"/>
          <w:lang w:val="en-US"/>
        </w:rPr>
        <w:t>:</w:t>
      </w:r>
    </w:p>
    <w:p w14:paraId="2D2CFB51"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eastAsia="Times New Roman" w:hAnsi="Times New Roman" w:cs="Times New Roman"/>
          <w:color w:val="000000"/>
          <w:lang w:val="en-PR" w:eastAsia="en-PR"/>
        </w:rPr>
        <w:t xml:space="preserve">Danford CJ, Lin SC, Smith MP, Wolf JL. Encapsulating peritoneal sclerosis. </w:t>
      </w:r>
      <w:r w:rsidRPr="000101C3">
        <w:rPr>
          <w:rFonts w:ascii="Times New Roman" w:eastAsia="Times New Roman" w:hAnsi="Times New Roman" w:cs="Times New Roman"/>
          <w:i/>
          <w:iCs/>
          <w:color w:val="000000"/>
          <w:lang w:val="en-PR" w:eastAsia="en-PR"/>
        </w:rPr>
        <w:t>World J Gastroenterol</w:t>
      </w:r>
      <w:r w:rsidRPr="000101C3">
        <w:rPr>
          <w:rFonts w:ascii="Times New Roman" w:eastAsia="Times New Roman" w:hAnsi="Times New Roman" w:cs="Times New Roman"/>
          <w:color w:val="000000"/>
          <w:lang w:val="en-PR" w:eastAsia="en-PR"/>
        </w:rPr>
        <w:t xml:space="preserve"> 2018; 24(28): 3101-3111 [PMID:</w:t>
      </w:r>
      <w:r w:rsidRPr="000101C3">
        <w:rPr>
          <w:rFonts w:ascii="Times New Roman" w:hAnsi="Times New Roman" w:cs="Times New Roman"/>
        </w:rPr>
        <w:fldChar w:fldCharType="begin"/>
      </w:r>
      <w:r w:rsidRPr="000101C3">
        <w:rPr>
          <w:rFonts w:ascii="Times New Roman" w:hAnsi="Times New Roman" w:cs="Times New Roman"/>
          <w:lang w:val="en-US"/>
        </w:rPr>
        <w:instrText xml:space="preserve"> HYPERLINK "http://www.ncbi.nlm.nih.gov/pubmed/30065556" </w:instrText>
      </w:r>
      <w:r w:rsidRPr="000101C3">
        <w:rPr>
          <w:rFonts w:ascii="Times New Roman" w:hAnsi="Times New Roman" w:cs="Times New Roman"/>
        </w:rPr>
      </w:r>
      <w:r w:rsidRPr="000101C3">
        <w:rPr>
          <w:rFonts w:ascii="Times New Roman" w:hAnsi="Times New Roman" w:cs="Times New Roman"/>
        </w:rPr>
        <w:fldChar w:fldCharType="separate"/>
      </w:r>
      <w:r w:rsidRPr="000101C3">
        <w:rPr>
          <w:rFonts w:ascii="Times New Roman" w:eastAsia="Times New Roman" w:hAnsi="Times New Roman" w:cs="Times New Roman"/>
          <w:color w:val="000000"/>
          <w:u w:val="single"/>
          <w:lang w:val="en-PR" w:eastAsia="en-PR"/>
        </w:rPr>
        <w:t xml:space="preserve"> </w:t>
      </w:r>
      <w:r w:rsidRPr="000101C3">
        <w:rPr>
          <w:rFonts w:ascii="Times New Roman" w:eastAsia="Times New Roman" w:hAnsi="Times New Roman" w:cs="Times New Roman"/>
          <w:color w:val="1155CC"/>
          <w:u w:val="single"/>
          <w:lang w:val="en-PR" w:eastAsia="en-PR"/>
        </w:rPr>
        <w:t>30065556</w:t>
      </w:r>
      <w:r w:rsidRPr="000101C3">
        <w:rPr>
          <w:rFonts w:ascii="Times New Roman" w:eastAsia="Times New Roman" w:hAnsi="Times New Roman" w:cs="Times New Roman"/>
          <w:color w:val="1155CC"/>
          <w:u w:val="single"/>
          <w:lang w:val="en-PR" w:eastAsia="en-PR"/>
        </w:rPr>
        <w:fldChar w:fldCharType="end"/>
      </w:r>
      <w:r w:rsidRPr="000101C3">
        <w:rPr>
          <w:rFonts w:ascii="Times New Roman" w:eastAsia="Times New Roman" w:hAnsi="Times New Roman" w:cs="Times New Roman"/>
          <w:color w:val="000000"/>
          <w:lang w:val="en-PR" w:eastAsia="en-PR"/>
        </w:rPr>
        <w:t xml:space="preserve"> DOI:</w:t>
      </w:r>
      <w:r w:rsidRPr="000101C3">
        <w:rPr>
          <w:rFonts w:ascii="Times New Roman" w:hAnsi="Times New Roman" w:cs="Times New Roman"/>
        </w:rPr>
        <w:fldChar w:fldCharType="begin"/>
      </w:r>
      <w:r w:rsidRPr="000101C3">
        <w:rPr>
          <w:rFonts w:ascii="Times New Roman" w:hAnsi="Times New Roman" w:cs="Times New Roman"/>
          <w:lang w:val="en-US"/>
        </w:rPr>
        <w:instrText xml:space="preserve"> HYPERLINK "https://dx.doi.org/10.3748/wjg.v24.i28.3101" </w:instrText>
      </w:r>
      <w:r w:rsidRPr="000101C3">
        <w:rPr>
          <w:rFonts w:ascii="Times New Roman" w:hAnsi="Times New Roman" w:cs="Times New Roman"/>
        </w:rPr>
      </w:r>
      <w:r w:rsidRPr="000101C3">
        <w:rPr>
          <w:rFonts w:ascii="Times New Roman" w:hAnsi="Times New Roman" w:cs="Times New Roman"/>
        </w:rPr>
        <w:fldChar w:fldCharType="separate"/>
      </w:r>
      <w:r w:rsidRPr="000101C3">
        <w:rPr>
          <w:rFonts w:ascii="Times New Roman" w:eastAsia="Times New Roman" w:hAnsi="Times New Roman" w:cs="Times New Roman"/>
          <w:color w:val="000000"/>
          <w:u w:val="single"/>
          <w:lang w:val="en-PR" w:eastAsia="en-PR"/>
        </w:rPr>
        <w:t xml:space="preserve"> </w:t>
      </w:r>
      <w:r w:rsidRPr="000101C3">
        <w:rPr>
          <w:rFonts w:ascii="Times New Roman" w:eastAsia="Times New Roman" w:hAnsi="Times New Roman" w:cs="Times New Roman"/>
          <w:color w:val="1155CC"/>
          <w:u w:val="single"/>
          <w:lang w:val="en-PR" w:eastAsia="en-PR"/>
        </w:rPr>
        <w:t>10.3748/wjg.v24.i28.3101</w:t>
      </w:r>
      <w:r w:rsidRPr="000101C3">
        <w:rPr>
          <w:rFonts w:ascii="Times New Roman" w:eastAsia="Times New Roman" w:hAnsi="Times New Roman" w:cs="Times New Roman"/>
          <w:color w:val="1155CC"/>
          <w:u w:val="single"/>
          <w:lang w:val="en-PR" w:eastAsia="en-PR"/>
        </w:rPr>
        <w:fldChar w:fldCharType="end"/>
      </w:r>
      <w:r w:rsidRPr="000101C3">
        <w:rPr>
          <w:rFonts w:ascii="Times New Roman" w:eastAsia="Times New Roman" w:hAnsi="Times New Roman" w:cs="Times New Roman"/>
          <w:color w:val="000000"/>
          <w:lang w:val="en-PR" w:eastAsia="en-PR"/>
        </w:rPr>
        <w:t>]</w:t>
      </w:r>
    </w:p>
    <w:p w14:paraId="31B22E10"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eastAsia="Times New Roman" w:hAnsi="Times New Roman" w:cs="Times New Roman"/>
          <w:color w:val="000000"/>
          <w:lang w:val="en-PR" w:eastAsia="en-PR"/>
        </w:rPr>
        <w:t xml:space="preserve">Ulusoy, C., Nikolovski, A., Nazim, N., &amp; Taşçıoğlu, C. (2021, December). </w:t>
      </w:r>
      <w:r w:rsidRPr="000101C3">
        <w:rPr>
          <w:rFonts w:ascii="Times New Roman" w:eastAsia="Times New Roman" w:hAnsi="Times New Roman" w:cs="Times New Roman"/>
          <w:i/>
          <w:iCs/>
          <w:color w:val="000000"/>
          <w:lang w:val="en-PR" w:eastAsia="en-PR"/>
        </w:rPr>
        <w:t>Difficult to Diagnose the Cause of Intestinal Obstruction due to Abdominal Cocoon Syndrome</w:t>
      </w:r>
      <w:r w:rsidRPr="000101C3">
        <w:rPr>
          <w:rFonts w:ascii="Times New Roman" w:eastAsia="Times New Roman" w:hAnsi="Times New Roman" w:cs="Times New Roman"/>
          <w:color w:val="000000"/>
          <w:lang w:val="en-PR" w:eastAsia="en-PR"/>
        </w:rPr>
        <w:t xml:space="preserve">. European Journal of Case Reports in Internal Medicine. </w:t>
      </w:r>
      <w:hyperlink r:id="rId5" w:history="1">
        <w:r w:rsidRPr="000101C3">
          <w:rPr>
            <w:rFonts w:ascii="Times New Roman" w:eastAsia="Times New Roman" w:hAnsi="Times New Roman" w:cs="Times New Roman"/>
            <w:color w:val="1155CC"/>
            <w:u w:val="single"/>
            <w:lang w:val="en-PR" w:eastAsia="en-PR"/>
          </w:rPr>
          <w:t>https://doi.org/10.12890/2021_002588</w:t>
        </w:r>
      </w:hyperlink>
    </w:p>
    <w:p w14:paraId="1B9DFB46"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eastAsia="Times New Roman" w:hAnsi="Times New Roman" w:cs="Times New Roman"/>
          <w:color w:val="000000"/>
          <w:lang w:val="en-PR" w:eastAsia="en-PR"/>
        </w:rPr>
        <w:t xml:space="preserve">Wetherell, J. (2021, April 7). </w:t>
      </w:r>
      <w:r w:rsidRPr="000101C3">
        <w:rPr>
          <w:rFonts w:ascii="Times New Roman" w:eastAsia="Times New Roman" w:hAnsi="Times New Roman" w:cs="Times New Roman"/>
          <w:i/>
          <w:iCs/>
          <w:color w:val="000000"/>
          <w:lang w:val="en-PR" w:eastAsia="en-PR"/>
        </w:rPr>
        <w:t>Idiopathic Sclerosing Encapsulating Peritonitis in a Patient with Atypical Symptoms and Imaging Findings</w:t>
      </w:r>
      <w:r w:rsidRPr="000101C3">
        <w:rPr>
          <w:rFonts w:ascii="Times New Roman" w:eastAsia="Times New Roman" w:hAnsi="Times New Roman" w:cs="Times New Roman"/>
          <w:color w:val="000000"/>
          <w:lang w:val="en-PR" w:eastAsia="en-PR"/>
        </w:rPr>
        <w:t xml:space="preserve">. Hindawi. </w:t>
      </w:r>
      <w:r w:rsidRPr="000101C3">
        <w:rPr>
          <w:rFonts w:ascii="Times New Roman" w:hAnsi="Times New Roman" w:cs="Times New Roman"/>
        </w:rPr>
        <w:fldChar w:fldCharType="begin"/>
      </w:r>
      <w:r w:rsidRPr="000101C3">
        <w:rPr>
          <w:rFonts w:ascii="Times New Roman" w:hAnsi="Times New Roman" w:cs="Times New Roman"/>
        </w:rPr>
        <w:instrText xml:space="preserve"> HYPERLINK "https://www.hindawi.com/journals/crigm/2021/6695806/" </w:instrText>
      </w:r>
      <w:r w:rsidRPr="000101C3">
        <w:rPr>
          <w:rFonts w:ascii="Times New Roman" w:hAnsi="Times New Roman" w:cs="Times New Roman"/>
        </w:rPr>
      </w:r>
      <w:r w:rsidRPr="000101C3">
        <w:rPr>
          <w:rFonts w:ascii="Times New Roman" w:hAnsi="Times New Roman" w:cs="Times New Roman"/>
        </w:rPr>
        <w:fldChar w:fldCharType="separate"/>
      </w:r>
      <w:r w:rsidRPr="000101C3">
        <w:rPr>
          <w:rFonts w:ascii="Times New Roman" w:eastAsia="Times New Roman" w:hAnsi="Times New Roman" w:cs="Times New Roman"/>
          <w:color w:val="1155CC"/>
          <w:u w:val="single"/>
          <w:lang w:val="en-PR" w:eastAsia="en-PR"/>
        </w:rPr>
        <w:t>https://www.hindawi.com/journals/crigm/2021/6695806/</w:t>
      </w:r>
      <w:r w:rsidRPr="000101C3">
        <w:rPr>
          <w:rFonts w:ascii="Times New Roman" w:eastAsia="Times New Roman" w:hAnsi="Times New Roman" w:cs="Times New Roman"/>
          <w:color w:val="1155CC"/>
          <w:u w:val="single"/>
          <w:lang w:val="en-PR" w:eastAsia="en-PR"/>
        </w:rPr>
        <w:fldChar w:fldCharType="end"/>
      </w:r>
    </w:p>
    <w:p w14:paraId="16BD6FA5"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eastAsia="Times New Roman" w:hAnsi="Times New Roman" w:cs="Times New Roman"/>
          <w:color w:val="1F1F3F"/>
          <w:lang w:val="en-PR" w:eastAsia="en-PR"/>
        </w:rPr>
        <w:t xml:space="preserve">Alshomimi S, Hassan A, Faisal Z, Mohammed A, Al Dandan O, Alsaif HS. Sclerosing Encapsulating Carcinomatous Peritonitis: A Case Report. </w:t>
      </w:r>
      <w:r w:rsidRPr="000101C3">
        <w:rPr>
          <w:rFonts w:ascii="Times New Roman" w:eastAsia="Times New Roman" w:hAnsi="Times New Roman" w:cs="Times New Roman"/>
          <w:i/>
          <w:iCs/>
          <w:color w:val="1F1F3F"/>
          <w:lang w:val="en-PR" w:eastAsia="en-PR"/>
        </w:rPr>
        <w:t xml:space="preserve">Saudi J Med Med Sci. </w:t>
      </w:r>
      <w:r w:rsidRPr="000101C3">
        <w:rPr>
          <w:rFonts w:ascii="Times New Roman" w:eastAsia="Times New Roman" w:hAnsi="Times New Roman" w:cs="Times New Roman"/>
          <w:color w:val="1F1F3F"/>
          <w:lang w:val="en-PR" w:eastAsia="en-PR"/>
        </w:rPr>
        <w:t>2021 [cited 2021 Jul 1];9:63-6. [PMID: 33519346 DOI: 10.4103/sjmms.sjmms_275_19]</w:t>
      </w:r>
    </w:p>
    <w:p w14:paraId="7C70BDCB"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eastAsia="Times New Roman" w:hAnsi="Times New Roman" w:cs="Times New Roman"/>
          <w:color w:val="1F1F3F"/>
          <w:lang w:val="en-PR" w:eastAsia="en-PR"/>
        </w:rPr>
        <w:t xml:space="preserve">Çolak, K., &amp; Bektaş, H. (2019). Abdominal Cocoon Syndrome: A rare Cause of Acute Abdomen Syndrome. </w:t>
      </w:r>
      <w:r w:rsidRPr="000101C3">
        <w:rPr>
          <w:rFonts w:ascii="Times New Roman" w:eastAsia="Times New Roman" w:hAnsi="Times New Roman" w:cs="Times New Roman"/>
          <w:i/>
          <w:iCs/>
          <w:color w:val="1F1F3F"/>
          <w:lang w:val="en-PR" w:eastAsia="en-PR"/>
        </w:rPr>
        <w:t>Turkish Journal of Trauma and Emergency Surgery</w:t>
      </w:r>
      <w:r w:rsidRPr="000101C3">
        <w:rPr>
          <w:rFonts w:ascii="Times New Roman" w:eastAsia="Times New Roman" w:hAnsi="Times New Roman" w:cs="Times New Roman"/>
          <w:color w:val="1F1F3F"/>
          <w:lang w:val="en-PR" w:eastAsia="en-PR"/>
        </w:rPr>
        <w:t xml:space="preserve">, 575–579. </w:t>
      </w:r>
      <w:hyperlink r:id="rId6" w:history="1">
        <w:r w:rsidRPr="000101C3">
          <w:rPr>
            <w:rFonts w:ascii="Times New Roman" w:eastAsia="Times New Roman" w:hAnsi="Times New Roman" w:cs="Times New Roman"/>
            <w:color w:val="1155CC"/>
            <w:u w:val="single"/>
            <w:lang w:val="en-PR" w:eastAsia="en-PR"/>
          </w:rPr>
          <w:t>https://doi.org/10.14744/tjtes.2019.48380</w:t>
        </w:r>
      </w:hyperlink>
    </w:p>
    <w:p w14:paraId="0C2DFF13"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eastAsia="Times New Roman" w:hAnsi="Times New Roman" w:cs="Times New Roman"/>
          <w:lang w:val="en-US" w:eastAsia="en-PR"/>
        </w:rPr>
        <w:t>Phelan PJ, Walshe JJ, Al-</w:t>
      </w:r>
      <w:proofErr w:type="spellStart"/>
      <w:r w:rsidRPr="000101C3">
        <w:rPr>
          <w:rFonts w:ascii="Times New Roman" w:eastAsia="Times New Roman" w:hAnsi="Times New Roman" w:cs="Times New Roman"/>
          <w:lang w:val="en-US" w:eastAsia="en-PR"/>
        </w:rPr>
        <w:t>Aradi</w:t>
      </w:r>
      <w:proofErr w:type="spellEnd"/>
      <w:r w:rsidRPr="000101C3">
        <w:rPr>
          <w:rFonts w:ascii="Times New Roman" w:eastAsia="Times New Roman" w:hAnsi="Times New Roman" w:cs="Times New Roman"/>
          <w:lang w:val="en-US" w:eastAsia="en-PR"/>
        </w:rPr>
        <w:t xml:space="preserve"> A, Garvey JP, Finnegan K, O'Kelly P, McWilliams J, </w:t>
      </w:r>
      <w:proofErr w:type="spellStart"/>
      <w:r w:rsidRPr="000101C3">
        <w:rPr>
          <w:rFonts w:ascii="Times New Roman" w:eastAsia="Times New Roman" w:hAnsi="Times New Roman" w:cs="Times New Roman"/>
          <w:lang w:val="en-US" w:eastAsia="en-PR"/>
        </w:rPr>
        <w:t>Ti</w:t>
      </w:r>
      <w:proofErr w:type="spellEnd"/>
      <w:r w:rsidRPr="000101C3">
        <w:rPr>
          <w:rFonts w:ascii="Times New Roman" w:eastAsia="Times New Roman" w:hAnsi="Times New Roman" w:cs="Times New Roman"/>
          <w:lang w:val="en-US" w:eastAsia="en-PR"/>
        </w:rPr>
        <w:t xml:space="preserve"> JP, </w:t>
      </w:r>
      <w:proofErr w:type="spellStart"/>
      <w:r w:rsidRPr="000101C3">
        <w:rPr>
          <w:rFonts w:ascii="Times New Roman" w:eastAsia="Times New Roman" w:hAnsi="Times New Roman" w:cs="Times New Roman"/>
          <w:lang w:val="en-US" w:eastAsia="en-PR"/>
        </w:rPr>
        <w:t>Morrin</w:t>
      </w:r>
      <w:proofErr w:type="spellEnd"/>
      <w:r w:rsidRPr="000101C3">
        <w:rPr>
          <w:rFonts w:ascii="Times New Roman" w:eastAsia="Times New Roman" w:hAnsi="Times New Roman" w:cs="Times New Roman"/>
          <w:lang w:val="en-US" w:eastAsia="en-PR"/>
        </w:rPr>
        <w:t xml:space="preserve"> MM, Morgan N, Conlon PJ. Encapsulating peritoneal sclerosis: experience of a tertiary referral center. Ren Fail. 2010 May;32(4):459-63. </w:t>
      </w:r>
      <w:proofErr w:type="spellStart"/>
      <w:r w:rsidRPr="000101C3">
        <w:rPr>
          <w:rFonts w:ascii="Times New Roman" w:eastAsia="Times New Roman" w:hAnsi="Times New Roman" w:cs="Times New Roman"/>
          <w:lang w:val="en-US" w:eastAsia="en-PR"/>
        </w:rPr>
        <w:t>doi</w:t>
      </w:r>
      <w:proofErr w:type="spellEnd"/>
      <w:r w:rsidRPr="000101C3">
        <w:rPr>
          <w:rFonts w:ascii="Times New Roman" w:eastAsia="Times New Roman" w:hAnsi="Times New Roman" w:cs="Times New Roman"/>
          <w:lang w:val="en-US" w:eastAsia="en-PR"/>
        </w:rPr>
        <w:t xml:space="preserve">: 10.3109/08860221003658274. </w:t>
      </w:r>
      <w:r w:rsidRPr="000101C3">
        <w:rPr>
          <w:rFonts w:ascii="Times New Roman" w:eastAsia="Times New Roman" w:hAnsi="Times New Roman" w:cs="Times New Roman"/>
          <w:lang w:eastAsia="en-PR"/>
        </w:rPr>
        <w:t>PMID: 20446784.</w:t>
      </w:r>
    </w:p>
    <w:p w14:paraId="5B9F25C9"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hAnsi="Times New Roman" w:cs="Times New Roman"/>
          <w:color w:val="212121"/>
          <w:shd w:val="clear" w:color="auto" w:fill="FFFFFF"/>
          <w:lang w:val="en-US"/>
        </w:rPr>
        <w:t xml:space="preserve">Brown EA, </w:t>
      </w:r>
      <w:proofErr w:type="spellStart"/>
      <w:r w:rsidRPr="000101C3">
        <w:rPr>
          <w:rFonts w:ascii="Times New Roman" w:hAnsi="Times New Roman" w:cs="Times New Roman"/>
          <w:color w:val="212121"/>
          <w:shd w:val="clear" w:color="auto" w:fill="FFFFFF"/>
          <w:lang w:val="en-US"/>
        </w:rPr>
        <w:t>Bargman</w:t>
      </w:r>
      <w:proofErr w:type="spellEnd"/>
      <w:r w:rsidRPr="000101C3">
        <w:rPr>
          <w:rFonts w:ascii="Times New Roman" w:hAnsi="Times New Roman" w:cs="Times New Roman"/>
          <w:color w:val="212121"/>
          <w:shd w:val="clear" w:color="auto" w:fill="FFFFFF"/>
          <w:lang w:val="en-US"/>
        </w:rPr>
        <w:t xml:space="preserve"> J, van </w:t>
      </w:r>
      <w:proofErr w:type="spellStart"/>
      <w:r w:rsidRPr="000101C3">
        <w:rPr>
          <w:rFonts w:ascii="Times New Roman" w:hAnsi="Times New Roman" w:cs="Times New Roman"/>
          <w:color w:val="212121"/>
          <w:shd w:val="clear" w:color="auto" w:fill="FFFFFF"/>
          <w:lang w:val="en-US"/>
        </w:rPr>
        <w:t>Biesen</w:t>
      </w:r>
      <w:proofErr w:type="spellEnd"/>
      <w:r w:rsidRPr="000101C3">
        <w:rPr>
          <w:rFonts w:ascii="Times New Roman" w:hAnsi="Times New Roman" w:cs="Times New Roman"/>
          <w:color w:val="212121"/>
          <w:shd w:val="clear" w:color="auto" w:fill="FFFFFF"/>
          <w:lang w:val="en-US"/>
        </w:rPr>
        <w:t xml:space="preserve"> W, Chang MY, Finkelstein FO, Hurst H, Johnson DW, </w:t>
      </w:r>
      <w:proofErr w:type="spellStart"/>
      <w:r w:rsidRPr="000101C3">
        <w:rPr>
          <w:rFonts w:ascii="Times New Roman" w:hAnsi="Times New Roman" w:cs="Times New Roman"/>
          <w:color w:val="212121"/>
          <w:shd w:val="clear" w:color="auto" w:fill="FFFFFF"/>
          <w:lang w:val="en-US"/>
        </w:rPr>
        <w:t>Kawanishi</w:t>
      </w:r>
      <w:proofErr w:type="spellEnd"/>
      <w:r w:rsidRPr="000101C3">
        <w:rPr>
          <w:rFonts w:ascii="Times New Roman" w:hAnsi="Times New Roman" w:cs="Times New Roman"/>
          <w:color w:val="212121"/>
          <w:shd w:val="clear" w:color="auto" w:fill="FFFFFF"/>
          <w:lang w:val="en-US"/>
        </w:rPr>
        <w:t xml:space="preserve"> H, Lambie M, de </w:t>
      </w:r>
      <w:proofErr w:type="spellStart"/>
      <w:r w:rsidRPr="000101C3">
        <w:rPr>
          <w:rFonts w:ascii="Times New Roman" w:hAnsi="Times New Roman" w:cs="Times New Roman"/>
          <w:color w:val="212121"/>
          <w:shd w:val="clear" w:color="auto" w:fill="FFFFFF"/>
          <w:lang w:val="en-US"/>
        </w:rPr>
        <w:t>Moraes</w:t>
      </w:r>
      <w:proofErr w:type="spellEnd"/>
      <w:r w:rsidRPr="000101C3">
        <w:rPr>
          <w:rFonts w:ascii="Times New Roman" w:hAnsi="Times New Roman" w:cs="Times New Roman"/>
          <w:color w:val="212121"/>
          <w:shd w:val="clear" w:color="auto" w:fill="FFFFFF"/>
          <w:lang w:val="en-US"/>
        </w:rPr>
        <w:t xml:space="preserve"> TP, </w:t>
      </w:r>
      <w:proofErr w:type="spellStart"/>
      <w:r w:rsidRPr="000101C3">
        <w:rPr>
          <w:rFonts w:ascii="Times New Roman" w:hAnsi="Times New Roman" w:cs="Times New Roman"/>
          <w:color w:val="212121"/>
          <w:shd w:val="clear" w:color="auto" w:fill="FFFFFF"/>
          <w:lang w:val="en-US"/>
        </w:rPr>
        <w:t>Morelle</w:t>
      </w:r>
      <w:proofErr w:type="spellEnd"/>
      <w:r w:rsidRPr="000101C3">
        <w:rPr>
          <w:rFonts w:ascii="Times New Roman" w:hAnsi="Times New Roman" w:cs="Times New Roman"/>
          <w:color w:val="212121"/>
          <w:shd w:val="clear" w:color="auto" w:fill="FFFFFF"/>
          <w:lang w:val="en-US"/>
        </w:rPr>
        <w:t xml:space="preserve"> J, Woodrow G. Length of Time on Peritoneal Dialysis and Encapsulating Peritoneal Sclerosis - Position Paper for ISPD: 2017 Update. </w:t>
      </w:r>
      <w:r w:rsidRPr="000101C3">
        <w:rPr>
          <w:rFonts w:ascii="Times New Roman" w:hAnsi="Times New Roman" w:cs="Times New Roman"/>
          <w:color w:val="212121"/>
          <w:shd w:val="clear" w:color="auto" w:fill="FFFFFF"/>
        </w:rPr>
        <w:t>Perit Dial Int. 2017 Jul-Aug;37(4):362-374. doi: 10.3747/pdi.2017.00018. PMID: 28676507.</w:t>
      </w:r>
    </w:p>
    <w:p w14:paraId="03797E78"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eastAsia="Times New Roman" w:hAnsi="Times New Roman" w:cs="Times New Roman"/>
          <w:lang w:val="en-PR" w:eastAsia="en-PR"/>
        </w:rPr>
        <w:t>Acar T, Kokulu İ, Acar N, Tavusbay C, Hacıyanlı M. Idiopathic encapsulating sclerosing peritonitis. </w:t>
      </w:r>
      <w:r w:rsidRPr="000101C3">
        <w:rPr>
          <w:rFonts w:ascii="Times New Roman" w:eastAsia="Times New Roman" w:hAnsi="Times New Roman" w:cs="Times New Roman"/>
          <w:i/>
          <w:iCs/>
          <w:lang w:eastAsia="en-PR"/>
        </w:rPr>
        <w:t>Ulus Cerrahi Derg</w:t>
      </w:r>
      <w:r w:rsidRPr="000101C3">
        <w:rPr>
          <w:rFonts w:ascii="Times New Roman" w:eastAsia="Times New Roman" w:hAnsi="Times New Roman" w:cs="Times New Roman"/>
          <w:lang w:eastAsia="en-PR"/>
        </w:rPr>
        <w:t>. 2015;31(4):241-243. Published 2015 Jul 10. doi:10.5152/UCD.2015.2786</w:t>
      </w:r>
    </w:p>
    <w:p w14:paraId="66F56B07"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eastAsia="Times New Roman" w:hAnsi="Times New Roman" w:cs="Times New Roman"/>
          <w:lang w:val="en-US" w:eastAsia="en-PR"/>
        </w:rPr>
        <w:t xml:space="preserve">Korte MR, </w:t>
      </w:r>
      <w:proofErr w:type="spellStart"/>
      <w:r w:rsidRPr="000101C3">
        <w:rPr>
          <w:rFonts w:ascii="Times New Roman" w:eastAsia="Times New Roman" w:hAnsi="Times New Roman" w:cs="Times New Roman"/>
          <w:lang w:val="en-US" w:eastAsia="en-PR"/>
        </w:rPr>
        <w:t>Fieren</w:t>
      </w:r>
      <w:proofErr w:type="spellEnd"/>
      <w:r w:rsidRPr="000101C3">
        <w:rPr>
          <w:rFonts w:ascii="Times New Roman" w:eastAsia="Times New Roman" w:hAnsi="Times New Roman" w:cs="Times New Roman"/>
          <w:lang w:val="en-US" w:eastAsia="en-PR"/>
        </w:rPr>
        <w:t xml:space="preserve"> MW, </w:t>
      </w:r>
      <w:proofErr w:type="spellStart"/>
      <w:r w:rsidRPr="000101C3">
        <w:rPr>
          <w:rFonts w:ascii="Times New Roman" w:eastAsia="Times New Roman" w:hAnsi="Times New Roman" w:cs="Times New Roman"/>
          <w:lang w:val="en-US" w:eastAsia="en-PR"/>
        </w:rPr>
        <w:t>Sampimon</w:t>
      </w:r>
      <w:proofErr w:type="spellEnd"/>
      <w:r w:rsidRPr="000101C3">
        <w:rPr>
          <w:rFonts w:ascii="Times New Roman" w:eastAsia="Times New Roman" w:hAnsi="Times New Roman" w:cs="Times New Roman"/>
          <w:lang w:val="en-US" w:eastAsia="en-PR"/>
        </w:rPr>
        <w:t xml:space="preserve"> DE, </w:t>
      </w:r>
      <w:proofErr w:type="spellStart"/>
      <w:r w:rsidRPr="000101C3">
        <w:rPr>
          <w:rFonts w:ascii="Times New Roman" w:eastAsia="Times New Roman" w:hAnsi="Times New Roman" w:cs="Times New Roman"/>
          <w:lang w:val="en-US" w:eastAsia="en-PR"/>
        </w:rPr>
        <w:t>Lingsma</w:t>
      </w:r>
      <w:proofErr w:type="spellEnd"/>
      <w:r w:rsidRPr="000101C3">
        <w:rPr>
          <w:rFonts w:ascii="Times New Roman" w:eastAsia="Times New Roman" w:hAnsi="Times New Roman" w:cs="Times New Roman"/>
          <w:lang w:val="en-US" w:eastAsia="en-PR"/>
        </w:rPr>
        <w:t xml:space="preserve"> HF, Weimar W, </w:t>
      </w:r>
      <w:proofErr w:type="spellStart"/>
      <w:r w:rsidRPr="000101C3">
        <w:rPr>
          <w:rFonts w:ascii="Times New Roman" w:eastAsia="Times New Roman" w:hAnsi="Times New Roman" w:cs="Times New Roman"/>
          <w:lang w:val="en-US" w:eastAsia="en-PR"/>
        </w:rPr>
        <w:t>Betjes</w:t>
      </w:r>
      <w:proofErr w:type="spellEnd"/>
      <w:r w:rsidRPr="000101C3">
        <w:rPr>
          <w:rFonts w:ascii="Times New Roman" w:eastAsia="Times New Roman" w:hAnsi="Times New Roman" w:cs="Times New Roman"/>
          <w:lang w:val="en-US" w:eastAsia="en-PR"/>
        </w:rPr>
        <w:t xml:space="preserve"> MG; investigators of the Dutch </w:t>
      </w:r>
      <w:proofErr w:type="spellStart"/>
      <w:r w:rsidRPr="000101C3">
        <w:rPr>
          <w:rFonts w:ascii="Times New Roman" w:eastAsia="Times New Roman" w:hAnsi="Times New Roman" w:cs="Times New Roman"/>
          <w:lang w:val="en-US" w:eastAsia="en-PR"/>
        </w:rPr>
        <w:t>Multicentre</w:t>
      </w:r>
      <w:proofErr w:type="spellEnd"/>
      <w:r w:rsidRPr="000101C3">
        <w:rPr>
          <w:rFonts w:ascii="Times New Roman" w:eastAsia="Times New Roman" w:hAnsi="Times New Roman" w:cs="Times New Roman"/>
          <w:lang w:val="en-US" w:eastAsia="en-PR"/>
        </w:rPr>
        <w:t xml:space="preserve"> EPS Study. Tamoxifen is associated with lower mortality of encapsulating peritoneal sclerosis: results of the Dutch </w:t>
      </w:r>
      <w:proofErr w:type="spellStart"/>
      <w:r w:rsidRPr="000101C3">
        <w:rPr>
          <w:rFonts w:ascii="Times New Roman" w:eastAsia="Times New Roman" w:hAnsi="Times New Roman" w:cs="Times New Roman"/>
          <w:lang w:val="en-US" w:eastAsia="en-PR"/>
        </w:rPr>
        <w:t>Multicentre</w:t>
      </w:r>
      <w:proofErr w:type="spellEnd"/>
      <w:r w:rsidRPr="000101C3">
        <w:rPr>
          <w:rFonts w:ascii="Times New Roman" w:eastAsia="Times New Roman" w:hAnsi="Times New Roman" w:cs="Times New Roman"/>
          <w:lang w:val="en-US" w:eastAsia="en-PR"/>
        </w:rPr>
        <w:t xml:space="preserve"> EPS Study. Nephrol Dial Transplant. 2011 Feb;26(2):691-7. </w:t>
      </w:r>
      <w:proofErr w:type="spellStart"/>
      <w:r w:rsidRPr="000101C3">
        <w:rPr>
          <w:rFonts w:ascii="Times New Roman" w:eastAsia="Times New Roman" w:hAnsi="Times New Roman" w:cs="Times New Roman"/>
          <w:lang w:val="en-US" w:eastAsia="en-PR"/>
        </w:rPr>
        <w:t>doi</w:t>
      </w:r>
      <w:proofErr w:type="spellEnd"/>
      <w:r w:rsidRPr="000101C3">
        <w:rPr>
          <w:rFonts w:ascii="Times New Roman" w:eastAsia="Times New Roman" w:hAnsi="Times New Roman" w:cs="Times New Roman"/>
          <w:lang w:val="en-US" w:eastAsia="en-PR"/>
        </w:rPr>
        <w:t>: 10.1093/</w:t>
      </w:r>
      <w:proofErr w:type="spellStart"/>
      <w:r w:rsidRPr="000101C3">
        <w:rPr>
          <w:rFonts w:ascii="Times New Roman" w:eastAsia="Times New Roman" w:hAnsi="Times New Roman" w:cs="Times New Roman"/>
          <w:lang w:val="en-US" w:eastAsia="en-PR"/>
        </w:rPr>
        <w:t>ndt</w:t>
      </w:r>
      <w:proofErr w:type="spellEnd"/>
      <w:r w:rsidRPr="000101C3">
        <w:rPr>
          <w:rFonts w:ascii="Times New Roman" w:eastAsia="Times New Roman" w:hAnsi="Times New Roman" w:cs="Times New Roman"/>
          <w:lang w:val="en-US" w:eastAsia="en-PR"/>
        </w:rPr>
        <w:t xml:space="preserve">/gfq362. </w:t>
      </w:r>
      <w:proofErr w:type="spellStart"/>
      <w:r w:rsidRPr="000101C3">
        <w:rPr>
          <w:rFonts w:ascii="Times New Roman" w:eastAsia="Times New Roman" w:hAnsi="Times New Roman" w:cs="Times New Roman"/>
          <w:lang w:val="en-US" w:eastAsia="en-PR"/>
        </w:rPr>
        <w:t>Epub</w:t>
      </w:r>
      <w:proofErr w:type="spellEnd"/>
      <w:r w:rsidRPr="000101C3">
        <w:rPr>
          <w:rFonts w:ascii="Times New Roman" w:eastAsia="Times New Roman" w:hAnsi="Times New Roman" w:cs="Times New Roman"/>
          <w:lang w:val="en-US" w:eastAsia="en-PR"/>
        </w:rPr>
        <w:t xml:space="preserve"> 2010 Jun 27. PMID: 20584735.</w:t>
      </w:r>
    </w:p>
    <w:p w14:paraId="7017D68A"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proofErr w:type="spellStart"/>
      <w:r w:rsidRPr="000101C3">
        <w:rPr>
          <w:rFonts w:ascii="Times New Roman" w:eastAsia="Times New Roman" w:hAnsi="Times New Roman" w:cs="Times New Roman"/>
          <w:lang w:val="en-US" w:eastAsia="en-PR"/>
        </w:rPr>
        <w:t>Ethiraj</w:t>
      </w:r>
      <w:proofErr w:type="spellEnd"/>
      <w:r w:rsidRPr="000101C3">
        <w:rPr>
          <w:rFonts w:ascii="Times New Roman" w:eastAsia="Times New Roman" w:hAnsi="Times New Roman" w:cs="Times New Roman"/>
          <w:lang w:val="en-US" w:eastAsia="en-PR"/>
        </w:rPr>
        <w:t xml:space="preserve">, D., &amp; </w:t>
      </w:r>
      <w:proofErr w:type="spellStart"/>
      <w:r w:rsidRPr="000101C3">
        <w:rPr>
          <w:rFonts w:ascii="Times New Roman" w:eastAsia="Times New Roman" w:hAnsi="Times New Roman" w:cs="Times New Roman"/>
          <w:lang w:val="en-US" w:eastAsia="en-PR"/>
        </w:rPr>
        <w:t>Indiran</w:t>
      </w:r>
      <w:proofErr w:type="spellEnd"/>
      <w:r w:rsidRPr="000101C3">
        <w:rPr>
          <w:rFonts w:ascii="Times New Roman" w:eastAsia="Times New Roman" w:hAnsi="Times New Roman" w:cs="Times New Roman"/>
          <w:lang w:val="en-US" w:eastAsia="en-PR"/>
        </w:rPr>
        <w:t>, V. (2020). Abdominal Cocoon: "Cauliflower Sign" on Contrast-Enhanced Computed Tomography Scan. </w:t>
      </w:r>
      <w:r w:rsidRPr="000101C3">
        <w:rPr>
          <w:rFonts w:ascii="Times New Roman" w:eastAsia="Times New Roman" w:hAnsi="Times New Roman" w:cs="Times New Roman"/>
          <w:i/>
          <w:iCs/>
          <w:lang w:eastAsia="en-PR"/>
        </w:rPr>
        <w:t>GE Portuguese journal of gastroenterology</w:t>
      </w:r>
      <w:r w:rsidRPr="000101C3">
        <w:rPr>
          <w:rFonts w:ascii="Times New Roman" w:eastAsia="Times New Roman" w:hAnsi="Times New Roman" w:cs="Times New Roman"/>
          <w:lang w:eastAsia="en-PR"/>
        </w:rPr>
        <w:t>, </w:t>
      </w:r>
      <w:r w:rsidRPr="000101C3">
        <w:rPr>
          <w:rFonts w:ascii="Times New Roman" w:eastAsia="Times New Roman" w:hAnsi="Times New Roman" w:cs="Times New Roman"/>
          <w:i/>
          <w:iCs/>
          <w:lang w:eastAsia="en-PR"/>
        </w:rPr>
        <w:t>28</w:t>
      </w:r>
      <w:r w:rsidRPr="000101C3">
        <w:rPr>
          <w:rFonts w:ascii="Times New Roman" w:eastAsia="Times New Roman" w:hAnsi="Times New Roman" w:cs="Times New Roman"/>
          <w:lang w:eastAsia="en-PR"/>
        </w:rPr>
        <w:t xml:space="preserve">(1), 76–77. </w:t>
      </w:r>
      <w:hyperlink r:id="rId7" w:history="1">
        <w:r w:rsidRPr="000101C3">
          <w:rPr>
            <w:rStyle w:val="Hyperlink"/>
            <w:rFonts w:ascii="Times New Roman" w:eastAsia="Times New Roman" w:hAnsi="Times New Roman" w:cs="Times New Roman"/>
            <w:lang w:eastAsia="en-PR"/>
          </w:rPr>
          <w:t>https://doi.org/10.1159/000507636</w:t>
        </w:r>
      </w:hyperlink>
    </w:p>
    <w:p w14:paraId="5D8E54A8" w14:textId="77777777" w:rsidR="000101C3" w:rsidRPr="000101C3" w:rsidRDefault="000101C3" w:rsidP="000101C3">
      <w:pPr>
        <w:pStyle w:val="ListParagraph"/>
        <w:numPr>
          <w:ilvl w:val="0"/>
          <w:numId w:val="1"/>
        </w:numPr>
        <w:spacing w:after="0" w:line="240" w:lineRule="auto"/>
        <w:jc w:val="both"/>
        <w:rPr>
          <w:rFonts w:ascii="Times New Roman" w:eastAsia="Times New Roman" w:hAnsi="Times New Roman" w:cs="Times New Roman"/>
          <w:lang w:val="en-PR" w:eastAsia="en-PR"/>
        </w:rPr>
      </w:pPr>
      <w:r w:rsidRPr="000101C3">
        <w:rPr>
          <w:rFonts w:ascii="Times New Roman" w:eastAsia="Times New Roman" w:hAnsi="Times New Roman" w:cs="Times New Roman"/>
          <w:lang w:val="en-PR" w:eastAsia="en-PR"/>
        </w:rPr>
        <w:t>Tannoury JN, Abboud BN. Idiopathic sclerosing encapsulating peritonitis: abdominal cocoon. World Journal of Gastroenterology. 2012 May;18(17):1999-2004. DOI: 10.3748/wjg.v18.i17.1999. PMID: 22563185; PMCID: PMC3342596.</w:t>
      </w:r>
    </w:p>
    <w:p w14:paraId="54AA87EA" w14:textId="0E1C6A14" w:rsidR="000101C3" w:rsidRDefault="000101C3" w:rsidP="00802025">
      <w:pPr>
        <w:rPr>
          <w:rFonts w:ascii="Times New Roman" w:hAnsi="Times New Roman" w:cs="Times New Roman"/>
          <w:lang w:val="en-US"/>
        </w:rPr>
      </w:pPr>
    </w:p>
    <w:p w14:paraId="731E27DA" w14:textId="209D2EFA" w:rsidR="000101C3" w:rsidRDefault="000101C3" w:rsidP="00802025">
      <w:pPr>
        <w:rPr>
          <w:rFonts w:ascii="Times New Roman" w:hAnsi="Times New Roman" w:cs="Times New Roman"/>
          <w:lang w:val="en-US"/>
        </w:rPr>
      </w:pPr>
    </w:p>
    <w:p w14:paraId="491FFA72" w14:textId="0DD2B006" w:rsidR="00B23186" w:rsidRDefault="00B23186" w:rsidP="00802025">
      <w:pPr>
        <w:rPr>
          <w:rFonts w:ascii="Times New Roman" w:hAnsi="Times New Roman" w:cs="Times New Roman"/>
          <w:lang w:val="en-US"/>
        </w:rPr>
      </w:pPr>
    </w:p>
    <w:p w14:paraId="66B7847C" w14:textId="0B482EFF" w:rsidR="00B23186" w:rsidRDefault="00B23186" w:rsidP="00802025">
      <w:pPr>
        <w:rPr>
          <w:rFonts w:ascii="Times New Roman" w:hAnsi="Times New Roman" w:cs="Times New Roman"/>
          <w:lang w:val="en-US"/>
        </w:rPr>
      </w:pPr>
    </w:p>
    <w:p w14:paraId="6B3FB47E" w14:textId="7582F3C5" w:rsidR="00B23186" w:rsidRDefault="00B23186" w:rsidP="00802025">
      <w:pPr>
        <w:rPr>
          <w:rFonts w:ascii="Times New Roman" w:hAnsi="Times New Roman" w:cs="Times New Roman"/>
          <w:lang w:val="en-US"/>
        </w:rPr>
      </w:pPr>
    </w:p>
    <w:p w14:paraId="3BCECD72" w14:textId="32ACD328" w:rsidR="00B23186" w:rsidRDefault="00B23186" w:rsidP="00802025">
      <w:pPr>
        <w:rPr>
          <w:rFonts w:ascii="Times New Roman" w:hAnsi="Times New Roman" w:cs="Times New Roman"/>
          <w:lang w:val="en-US"/>
        </w:rPr>
      </w:pPr>
    </w:p>
    <w:p w14:paraId="2B2D8045" w14:textId="0015AA62" w:rsidR="00B23186" w:rsidRDefault="00B23186" w:rsidP="00802025">
      <w:pPr>
        <w:rPr>
          <w:rFonts w:ascii="Times New Roman" w:hAnsi="Times New Roman" w:cs="Times New Roman"/>
          <w:lang w:val="en-US"/>
        </w:rPr>
      </w:pPr>
    </w:p>
    <w:p w14:paraId="3E549D91" w14:textId="7D29A6A6" w:rsidR="00B23186" w:rsidRDefault="00B23186" w:rsidP="00802025">
      <w:pPr>
        <w:rPr>
          <w:rFonts w:ascii="Times New Roman" w:hAnsi="Times New Roman" w:cs="Times New Roman"/>
          <w:lang w:val="en-US"/>
        </w:rPr>
      </w:pPr>
    </w:p>
    <w:p w14:paraId="41EB3001" w14:textId="77777777" w:rsidR="00B23186" w:rsidRDefault="00B23186" w:rsidP="00802025">
      <w:pPr>
        <w:rPr>
          <w:rFonts w:ascii="Times New Roman" w:hAnsi="Times New Roman" w:cs="Times New Roman"/>
          <w:lang w:val="en-US"/>
        </w:rPr>
      </w:pPr>
    </w:p>
    <w:tbl>
      <w:tblPr>
        <w:tblW w:w="0" w:type="auto"/>
        <w:tblCellMar>
          <w:top w:w="15" w:type="dxa"/>
          <w:left w:w="15" w:type="dxa"/>
          <w:bottom w:w="15" w:type="dxa"/>
          <w:right w:w="15" w:type="dxa"/>
        </w:tblCellMar>
        <w:tblLook w:val="04A0" w:firstRow="1" w:lastRow="0" w:firstColumn="1" w:lastColumn="0" w:noHBand="0" w:noVBand="1"/>
      </w:tblPr>
      <w:tblGrid>
        <w:gridCol w:w="9344"/>
      </w:tblGrid>
      <w:tr w:rsidR="006F1162" w:rsidRPr="00587DE3" w14:paraId="6E8B4E00" w14:textId="77777777" w:rsidTr="00C13778">
        <w:trPr>
          <w:trHeight w:val="1320"/>
        </w:trPr>
        <w:tc>
          <w:tcPr>
            <w:tcW w:w="0" w:type="auto"/>
            <w:tcBorders>
              <w:top w:val="single" w:sz="6" w:space="0" w:color="2158AD"/>
              <w:left w:val="single" w:sz="6" w:space="0" w:color="FFFFFF"/>
              <w:bottom w:val="single" w:sz="6" w:space="0" w:color="000000"/>
              <w:right w:val="single" w:sz="6" w:space="0" w:color="FFFFFF"/>
            </w:tcBorders>
            <w:tcMar>
              <w:top w:w="60" w:type="dxa"/>
              <w:left w:w="60" w:type="dxa"/>
              <w:bottom w:w="60" w:type="dxa"/>
              <w:right w:w="60" w:type="dxa"/>
            </w:tcMar>
            <w:hideMark/>
          </w:tcPr>
          <w:p w14:paraId="69EA857F" w14:textId="77777777" w:rsidR="00B23186" w:rsidRPr="00A1056C" w:rsidRDefault="00B23186" w:rsidP="00C13778">
            <w:pPr>
              <w:spacing w:after="0" w:line="240" w:lineRule="auto"/>
              <w:jc w:val="both"/>
              <w:rPr>
                <w:rFonts w:ascii="Times New Roman" w:eastAsia="Times New Roman" w:hAnsi="Times New Roman" w:cs="Times New Roman"/>
                <w:b/>
                <w:bCs/>
                <w:i/>
                <w:iCs/>
                <w:color w:val="000000"/>
                <w:sz w:val="17"/>
                <w:szCs w:val="17"/>
                <w:lang w:val="en-PR" w:eastAsia="en-PR"/>
              </w:rPr>
            </w:pPr>
          </w:p>
          <w:p w14:paraId="5F9E8C39" w14:textId="77777777" w:rsidR="006F1162" w:rsidRPr="00A1056C" w:rsidRDefault="006F1162" w:rsidP="00C13778">
            <w:pPr>
              <w:spacing w:after="0" w:line="240" w:lineRule="auto"/>
              <w:jc w:val="both"/>
              <w:rPr>
                <w:rFonts w:ascii="Times New Roman" w:eastAsia="Times New Roman" w:hAnsi="Times New Roman" w:cs="Times New Roman"/>
                <w:b/>
                <w:bCs/>
                <w:i/>
                <w:iCs/>
                <w:color w:val="000000"/>
                <w:sz w:val="17"/>
                <w:szCs w:val="17"/>
                <w:lang w:val="en-PR" w:eastAsia="en-PR"/>
              </w:rPr>
            </w:pP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0" distB="0" distL="114300" distR="114300" simplePos="0" relativeHeight="251670528" behindDoc="0" locked="0" layoutInCell="1" allowOverlap="1" wp14:anchorId="713C517B" wp14:editId="320EC2B6">
                      <wp:simplePos x="0" y="0"/>
                      <wp:positionH relativeFrom="column">
                        <wp:posOffset>3409426</wp:posOffset>
                      </wp:positionH>
                      <wp:positionV relativeFrom="paragraph">
                        <wp:posOffset>1118778</wp:posOffset>
                      </wp:positionV>
                      <wp:extent cx="124820" cy="108647"/>
                      <wp:effectExtent l="7937" t="0" r="16828" b="16827"/>
                      <wp:wrapNone/>
                      <wp:docPr id="18" name="Arrow: Left 18"/>
                      <wp:cNvGraphicFramePr/>
                      <a:graphic xmlns:a="http://schemas.openxmlformats.org/drawingml/2006/main">
                        <a:graphicData uri="http://schemas.microsoft.com/office/word/2010/wordprocessingShape">
                          <wps:wsp>
                            <wps:cNvSpPr/>
                            <wps:spPr>
                              <a:xfrm rot="3506219">
                                <a:off x="0" y="0"/>
                                <a:ext cx="124820" cy="108647"/>
                              </a:xfrm>
                              <a:prstGeom prst="leftArrow">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AA927A"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18" o:spid="_x0000_s1026" type="#_x0000_t66" style="position:absolute;margin-left:268.45pt;margin-top:88.1pt;width:9.85pt;height:8.55pt;rotation:3829726fd;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" adj="9401" fillcolor="white [3212]" stroked="f" strokeweight="1pt"/>
                  </w:pict>
                </mc:Fallback>
              </mc:AlternateContent>
            </w: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0" distB="0" distL="114300" distR="114300" simplePos="0" relativeHeight="251669504" behindDoc="0" locked="0" layoutInCell="1" allowOverlap="1" wp14:anchorId="7B5090A9" wp14:editId="5CCAADB6">
                      <wp:simplePos x="0" y="0"/>
                      <wp:positionH relativeFrom="column">
                        <wp:posOffset>3945270</wp:posOffset>
                      </wp:positionH>
                      <wp:positionV relativeFrom="paragraph">
                        <wp:posOffset>706116</wp:posOffset>
                      </wp:positionV>
                      <wp:extent cx="126220" cy="103038"/>
                      <wp:effectExtent l="11430" t="7620" r="19050" b="19050"/>
                      <wp:wrapNone/>
                      <wp:docPr id="17" name="Arrow: Left 17"/>
                      <wp:cNvGraphicFramePr/>
                      <a:graphic xmlns:a="http://schemas.openxmlformats.org/drawingml/2006/main">
                        <a:graphicData uri="http://schemas.microsoft.com/office/word/2010/wordprocessingShape">
                          <wps:wsp>
                            <wps:cNvSpPr/>
                            <wps:spPr>
                              <a:xfrm rot="3765482">
                                <a:off x="0" y="0"/>
                                <a:ext cx="126220" cy="103038"/>
                              </a:xfrm>
                              <a:prstGeom prst="leftArrow">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A03499" id="Arrow: Left 17" o:spid="_x0000_s1026" type="#_x0000_t66" style="position:absolute;margin-left:310.65pt;margin-top:55.6pt;width:9.95pt;height:8.1pt;rotation:4112910fd;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" adj="8816" fillcolor="white [3212]" stroked="f" strokeweight="1pt"/>
                  </w:pict>
                </mc:Fallback>
              </mc:AlternateContent>
            </w: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45720" distB="45720" distL="114300" distR="114300" simplePos="0" relativeHeight="251659264" behindDoc="0" locked="0" layoutInCell="1" allowOverlap="1" wp14:anchorId="667704F1" wp14:editId="7F058BFB">
                      <wp:simplePos x="0" y="0"/>
                      <wp:positionH relativeFrom="column">
                        <wp:posOffset>-635</wp:posOffset>
                      </wp:positionH>
                      <wp:positionV relativeFrom="paragraph">
                        <wp:posOffset>2106723</wp:posOffset>
                      </wp:positionV>
                      <wp:extent cx="309562" cy="326708"/>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562" cy="326708"/>
                              </a:xfrm>
                              <a:prstGeom prst="rect">
                                <a:avLst/>
                              </a:prstGeom>
                              <a:noFill/>
                              <a:ln w="9525">
                                <a:noFill/>
                                <a:miter lim="800000"/>
                                <a:headEnd/>
                                <a:tailEnd/>
                              </a:ln>
                            </wps:spPr>
                            <wps:txbx>
                              <w:txbxContent>
                                <w:p w14:paraId="4AC6E9B5" w14:textId="77777777" w:rsidR="006F1162" w:rsidRPr="00B20FEA" w:rsidRDefault="006F1162" w:rsidP="006F1162">
                                  <w:pPr>
                                    <w:rPr>
                                      <w:color w:val="FFFFFF" w:themeColor="background1"/>
                                      <w:lang w:val="en-US"/>
                                    </w:rPr>
                                  </w:pPr>
                                  <w:r>
                                    <w:rPr>
                                      <w:color w:val="FFFFFF" w:themeColor="background1"/>
                                    </w:rPr>
                                    <w:t>a</w:t>
                                  </w:r>
                                </w:p>
                                <w:p w14:paraId="4C009D52" w14:textId="77777777" w:rsidR="006F1162" w:rsidRDefault="006F1162" w:rsidP="006F116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67704F1" id="_x0000_t202" coordsize="21600,21600" o:spt="202" path="m,l,21600r21600,l21600,xe">
                      <v:stroke joinstyle="miter"/>
                      <v:path gradientshapeok="t" o:connecttype="rect"/>
                    </v:shapetype>
                    <v:shape id="Text Box 2" o:spid="_x0000_s1026" type="#_x0000_t202" style="position:absolute;left:0;text-align:left;margin-left:-.05pt;margin-top:165.9pt;width:24.35pt;height:25.7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" filled="f" stroked="f">
                      <v:textbox>
                        <w:txbxContent>
                          <w:p w14:paraId="4AC6E9B5" w14:textId="77777777" w:rsidR="006F1162" w:rsidRPr="00B20FEA" w:rsidRDefault="006F1162" w:rsidP="006F1162">
                            <w:pPr>
                              <w:rPr>
                                <w:color w:val="FFFFFF" w:themeColor="background1"/>
                                <w:lang w:val="en-US"/>
                              </w:rPr>
                            </w:pPr>
                            <w:r>
                              <w:rPr>
                                <w:color w:val="FFFFFF" w:themeColor="background1"/>
                              </w:rPr>
                              <w:t>a</w:t>
                            </w:r>
                          </w:p>
                          <w:p w14:paraId="4C009D52" w14:textId="77777777" w:rsidR="006F1162" w:rsidRDefault="006F1162" w:rsidP="006F1162"/>
                        </w:txbxContent>
                      </v:textbox>
                    </v:shape>
                  </w:pict>
                </mc:Fallback>
              </mc:AlternateContent>
            </w: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45720" distB="45720" distL="114300" distR="114300" simplePos="0" relativeHeight="251660288" behindDoc="0" locked="0" layoutInCell="1" allowOverlap="1" wp14:anchorId="12D814BF" wp14:editId="06A0A0E8">
                      <wp:simplePos x="0" y="0"/>
                      <wp:positionH relativeFrom="column">
                        <wp:posOffset>2841146</wp:posOffset>
                      </wp:positionH>
                      <wp:positionV relativeFrom="paragraph">
                        <wp:posOffset>2113919</wp:posOffset>
                      </wp:positionV>
                      <wp:extent cx="290513" cy="345757"/>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513" cy="345757"/>
                              </a:xfrm>
                              <a:prstGeom prst="rect">
                                <a:avLst/>
                              </a:prstGeom>
                              <a:noFill/>
                              <a:ln w="9525">
                                <a:noFill/>
                                <a:miter lim="800000"/>
                                <a:headEnd/>
                                <a:tailEnd/>
                              </a:ln>
                            </wps:spPr>
                            <wps:txbx>
                              <w:txbxContent>
                                <w:p w14:paraId="4EA02117" w14:textId="77777777" w:rsidR="006F1162" w:rsidRPr="00B20FEA" w:rsidRDefault="006F1162" w:rsidP="006F1162">
                                  <w:pPr>
                                    <w:rPr>
                                      <w:color w:val="FFFFFF" w:themeColor="background1"/>
                                      <w:lang w:val="en-US"/>
                                    </w:rPr>
                                  </w:pPr>
                                  <w:r>
                                    <w:rPr>
                                      <w:color w:val="FFFFFF" w:themeColor="background1"/>
                                      <w:lang w:val="en-US"/>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D814BF" id="_x0000_s1027" type="#_x0000_t202" style="position:absolute;left:0;text-align:left;margin-left:223.7pt;margin-top:166.45pt;width:22.9pt;height:27.2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" filled="f" stroked="f">
                      <v:textbox>
                        <w:txbxContent>
                          <w:p w14:paraId="4EA02117" w14:textId="77777777" w:rsidR="006F1162" w:rsidRPr="00B20FEA" w:rsidRDefault="006F1162" w:rsidP="006F1162">
                            <w:pPr>
                              <w:rPr>
                                <w:color w:val="FFFFFF" w:themeColor="background1"/>
                                <w:lang w:val="en-US"/>
                              </w:rPr>
                            </w:pPr>
                            <w:r>
                              <w:rPr>
                                <w:color w:val="FFFFFF" w:themeColor="background1"/>
                                <w:lang w:val="en-US"/>
                              </w:rPr>
                              <w:t>b</w:t>
                            </w:r>
                          </w:p>
                        </w:txbxContent>
                      </v:textbox>
                    </v:shape>
                  </w:pict>
                </mc:Fallback>
              </mc:AlternateContent>
            </w:r>
            <w:r w:rsidRPr="00A1056C">
              <w:rPr>
                <w:rFonts w:ascii="Times New Roman" w:eastAsia="Times New Roman" w:hAnsi="Times New Roman" w:cs="Times New Roman"/>
                <w:b/>
                <w:bCs/>
                <w:i/>
                <w:iCs/>
                <w:noProof/>
                <w:color w:val="000000"/>
                <w:sz w:val="17"/>
                <w:szCs w:val="17"/>
                <w:lang w:val="en-PR" w:eastAsia="en-PR"/>
              </w:rPr>
              <w:drawing>
                <wp:inline distT="0" distB="0" distL="0" distR="0" wp14:anchorId="5B499CA0" wp14:editId="320A96BE">
                  <wp:extent cx="2775435" cy="240982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90606" cy="2422997"/>
                          </a:xfrm>
                          <a:prstGeom prst="rect">
                            <a:avLst/>
                          </a:prstGeom>
                        </pic:spPr>
                      </pic:pic>
                    </a:graphicData>
                  </a:graphic>
                </wp:inline>
              </w:drawing>
            </w:r>
            <w:r w:rsidRPr="00A1056C">
              <w:rPr>
                <w:rFonts w:ascii="Times New Roman" w:eastAsia="Times New Roman" w:hAnsi="Times New Roman" w:cs="Times New Roman"/>
                <w:b/>
                <w:bCs/>
                <w:i/>
                <w:iCs/>
                <w:color w:val="000000"/>
                <w:sz w:val="17"/>
                <w:szCs w:val="17"/>
                <w:lang w:val="en-PR" w:eastAsia="en-PR"/>
              </w:rPr>
              <w:t xml:space="preserve">  </w:t>
            </w:r>
            <w:r w:rsidRPr="00A1056C">
              <w:rPr>
                <w:rFonts w:ascii="Times New Roman" w:eastAsia="Times New Roman" w:hAnsi="Times New Roman" w:cs="Times New Roman"/>
                <w:b/>
                <w:bCs/>
                <w:i/>
                <w:iCs/>
                <w:noProof/>
                <w:color w:val="000000"/>
                <w:sz w:val="17"/>
                <w:szCs w:val="17"/>
                <w:lang w:val="en-PR" w:eastAsia="en-PR"/>
              </w:rPr>
              <w:drawing>
                <wp:inline distT="0" distB="0" distL="0" distR="0" wp14:anchorId="5B45D116" wp14:editId="20731F92">
                  <wp:extent cx="3008728" cy="2404411"/>
                  <wp:effectExtent l="0" t="0" r="1270" b="0"/>
                  <wp:docPr id="2" name="Picture 2" descr="A picture containing porcel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porcelai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08728" cy="2404411"/>
                          </a:xfrm>
                          <a:prstGeom prst="rect">
                            <a:avLst/>
                          </a:prstGeom>
                        </pic:spPr>
                      </pic:pic>
                    </a:graphicData>
                  </a:graphic>
                </wp:inline>
              </w:drawing>
            </w:r>
          </w:p>
          <w:p w14:paraId="60765646" w14:textId="77777777" w:rsidR="006F1162" w:rsidRPr="00A1056C" w:rsidRDefault="006F1162" w:rsidP="00C13778">
            <w:pPr>
              <w:spacing w:after="0" w:line="240" w:lineRule="auto"/>
              <w:jc w:val="both"/>
              <w:rPr>
                <w:rFonts w:ascii="Times New Roman" w:eastAsia="Times New Roman" w:hAnsi="Times New Roman" w:cs="Times New Roman"/>
                <w:b/>
                <w:bCs/>
                <w:i/>
                <w:iCs/>
                <w:color w:val="000000"/>
                <w:sz w:val="17"/>
                <w:szCs w:val="17"/>
                <w:lang w:val="en-PR" w:eastAsia="en-PR"/>
              </w:rPr>
            </w:pPr>
          </w:p>
          <w:p w14:paraId="36D8A707" w14:textId="77777777" w:rsidR="006F1162" w:rsidRPr="00587DE3" w:rsidRDefault="006F1162" w:rsidP="00C13778">
            <w:pPr>
              <w:spacing w:after="0" w:line="240" w:lineRule="auto"/>
              <w:jc w:val="both"/>
              <w:rPr>
                <w:rFonts w:ascii="Times New Roman" w:eastAsia="Times New Roman" w:hAnsi="Times New Roman" w:cs="Times New Roman"/>
                <w:b/>
                <w:bCs/>
                <w:i/>
                <w:iCs/>
                <w:color w:val="000000"/>
                <w:sz w:val="17"/>
                <w:szCs w:val="17"/>
                <w:lang w:val="en-PR" w:eastAsia="en-PR"/>
              </w:rPr>
            </w:pP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45720" distB="45720" distL="114300" distR="114300" simplePos="0" relativeHeight="251662336" behindDoc="0" locked="0" layoutInCell="1" allowOverlap="1" wp14:anchorId="7B8EF110" wp14:editId="35C2E887">
                      <wp:simplePos x="0" y="0"/>
                      <wp:positionH relativeFrom="column">
                        <wp:posOffset>2818769</wp:posOffset>
                      </wp:positionH>
                      <wp:positionV relativeFrom="paragraph">
                        <wp:posOffset>2134185</wp:posOffset>
                      </wp:positionV>
                      <wp:extent cx="314325" cy="326390"/>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326390"/>
                              </a:xfrm>
                              <a:prstGeom prst="rect">
                                <a:avLst/>
                              </a:prstGeom>
                              <a:noFill/>
                              <a:ln w="9525">
                                <a:noFill/>
                                <a:miter lim="800000"/>
                                <a:headEnd/>
                                <a:tailEnd/>
                              </a:ln>
                            </wps:spPr>
                            <wps:txbx>
                              <w:txbxContent>
                                <w:p w14:paraId="70224213" w14:textId="77777777" w:rsidR="006F1162" w:rsidRPr="00B20FEA" w:rsidRDefault="006F1162" w:rsidP="006F1162">
                                  <w:pPr>
                                    <w:rPr>
                                      <w:color w:val="FFFFFF" w:themeColor="background1"/>
                                      <w:lang w:val="en-US"/>
                                    </w:rPr>
                                  </w:pPr>
                                  <w:r>
                                    <w:rPr>
                                      <w:color w:val="FFFFFF" w:themeColor="background1"/>
                                      <w:lang w:val="en-US"/>
                                    </w:rP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8EF110" id="_x0000_s1028" type="#_x0000_t202" style="position:absolute;left:0;text-align:left;margin-left:221.95pt;margin-top:168.05pt;width:24.75pt;height:25.7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" filled="f" stroked="f">
                      <v:textbox>
                        <w:txbxContent>
                          <w:p w14:paraId="70224213" w14:textId="77777777" w:rsidR="006F1162" w:rsidRPr="00B20FEA" w:rsidRDefault="006F1162" w:rsidP="006F1162">
                            <w:pPr>
                              <w:rPr>
                                <w:color w:val="FFFFFF" w:themeColor="background1"/>
                                <w:lang w:val="en-US"/>
                              </w:rPr>
                            </w:pPr>
                            <w:r>
                              <w:rPr>
                                <w:color w:val="FFFFFF" w:themeColor="background1"/>
                                <w:lang w:val="en-US"/>
                              </w:rPr>
                              <w:t>d</w:t>
                            </w:r>
                          </w:p>
                        </w:txbxContent>
                      </v:textbox>
                    </v:shape>
                  </w:pict>
                </mc:Fallback>
              </mc:AlternateContent>
            </w: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45720" distB="45720" distL="114300" distR="114300" simplePos="0" relativeHeight="251661312" behindDoc="0" locked="0" layoutInCell="1" allowOverlap="1" wp14:anchorId="115F444F" wp14:editId="0ECC4632">
                      <wp:simplePos x="0" y="0"/>
                      <wp:positionH relativeFrom="column">
                        <wp:posOffset>3280</wp:posOffset>
                      </wp:positionH>
                      <wp:positionV relativeFrom="paragraph">
                        <wp:posOffset>2146444</wp:posOffset>
                      </wp:positionV>
                      <wp:extent cx="352425" cy="345757"/>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345757"/>
                              </a:xfrm>
                              <a:prstGeom prst="rect">
                                <a:avLst/>
                              </a:prstGeom>
                              <a:noFill/>
                              <a:ln w="9525">
                                <a:noFill/>
                                <a:miter lim="800000"/>
                                <a:headEnd/>
                                <a:tailEnd/>
                              </a:ln>
                            </wps:spPr>
                            <wps:txbx>
                              <w:txbxContent>
                                <w:p w14:paraId="6D4DC11F" w14:textId="77777777" w:rsidR="006F1162" w:rsidRPr="00B20FEA" w:rsidRDefault="006F1162" w:rsidP="006F1162">
                                  <w:pPr>
                                    <w:rPr>
                                      <w:color w:val="FFFFFF" w:themeColor="background1"/>
                                      <w:lang w:val="en-US"/>
                                    </w:rPr>
                                  </w:pPr>
                                  <w:r>
                                    <w:rPr>
                                      <w:color w:val="FFFFFF" w:themeColor="background1"/>
                                      <w:lang w:val="en-US"/>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5F444F" id="_x0000_s1029" type="#_x0000_t202" style="position:absolute;left:0;text-align:left;margin-left:.25pt;margin-top:169pt;width:27.75pt;height:27.2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" filled="f" stroked="f">
                      <v:textbox>
                        <w:txbxContent>
                          <w:p w14:paraId="6D4DC11F" w14:textId="77777777" w:rsidR="006F1162" w:rsidRPr="00B20FEA" w:rsidRDefault="006F1162" w:rsidP="006F1162">
                            <w:pPr>
                              <w:rPr>
                                <w:color w:val="FFFFFF" w:themeColor="background1"/>
                                <w:lang w:val="en-US"/>
                              </w:rPr>
                            </w:pPr>
                            <w:r>
                              <w:rPr>
                                <w:color w:val="FFFFFF" w:themeColor="background1"/>
                                <w:lang w:val="en-US"/>
                              </w:rPr>
                              <w:t>c</w:t>
                            </w:r>
                          </w:p>
                        </w:txbxContent>
                      </v:textbox>
                    </v:shape>
                  </w:pict>
                </mc:Fallback>
              </mc:AlternateContent>
            </w: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0" distB="0" distL="114300" distR="114300" simplePos="0" relativeHeight="251667456" behindDoc="0" locked="0" layoutInCell="1" allowOverlap="1" wp14:anchorId="4DADA82E" wp14:editId="1A19D982">
                      <wp:simplePos x="0" y="0"/>
                      <wp:positionH relativeFrom="column">
                        <wp:posOffset>2183633</wp:posOffset>
                      </wp:positionH>
                      <wp:positionV relativeFrom="paragraph">
                        <wp:posOffset>742190</wp:posOffset>
                      </wp:positionV>
                      <wp:extent cx="134636" cy="97205"/>
                      <wp:effectExtent l="0" t="0" r="0" b="0"/>
                      <wp:wrapNone/>
                      <wp:docPr id="14" name="Arrow: Left 14"/>
                      <wp:cNvGraphicFramePr/>
                      <a:graphic xmlns:a="http://schemas.openxmlformats.org/drawingml/2006/main">
                        <a:graphicData uri="http://schemas.microsoft.com/office/word/2010/wordprocessingShape">
                          <wps:wsp>
                            <wps:cNvSpPr/>
                            <wps:spPr>
                              <a:xfrm>
                                <a:off x="0" y="0"/>
                                <a:ext cx="134636" cy="97205"/>
                              </a:xfrm>
                              <a:prstGeom prst="leftArrow">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12B7" id="Arrow: Left 14" o:spid="_x0000_s1026" type="#_x0000_t66" style="position:absolute;margin-left:171.95pt;margin-top:58.45pt;width:10.6pt;height:7.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" adj="7797" fillcolor="black [3213]" stroked="f" strokeweight="1pt"/>
                  </w:pict>
                </mc:Fallback>
              </mc:AlternateContent>
            </w: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0" distB="0" distL="114300" distR="114300" simplePos="0" relativeHeight="251666432" behindDoc="0" locked="0" layoutInCell="1" allowOverlap="1" wp14:anchorId="6CBA202C" wp14:editId="3B7130EB">
                      <wp:simplePos x="0" y="0"/>
                      <wp:positionH relativeFrom="column">
                        <wp:posOffset>4688151</wp:posOffset>
                      </wp:positionH>
                      <wp:positionV relativeFrom="paragraph">
                        <wp:posOffset>826131</wp:posOffset>
                      </wp:positionV>
                      <wp:extent cx="117806" cy="91175"/>
                      <wp:effectExtent l="13335" t="5715" r="10160" b="10160"/>
                      <wp:wrapNone/>
                      <wp:docPr id="13" name="Arrow: Left 13"/>
                      <wp:cNvGraphicFramePr/>
                      <a:graphic xmlns:a="http://schemas.openxmlformats.org/drawingml/2006/main">
                        <a:graphicData uri="http://schemas.microsoft.com/office/word/2010/wordprocessingShape">
                          <wps:wsp>
                            <wps:cNvSpPr/>
                            <wps:spPr>
                              <a:xfrm rot="17303453">
                                <a:off x="0" y="0"/>
                                <a:ext cx="117806" cy="91175"/>
                              </a:xfrm>
                              <a:prstGeom prst="leftArrow">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18790B" id="Arrow: Left 13" o:spid="_x0000_s1026" type="#_x0000_t66" style="position:absolute;margin-left:369.15pt;margin-top:65.05pt;width:9.3pt;height:7.2pt;rotation:-4692975fd;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" adj="8359" fillcolor="white [3212]" stroked="f" strokeweight="1pt"/>
                  </w:pict>
                </mc:Fallback>
              </mc:AlternateContent>
            </w: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0" distB="0" distL="114300" distR="114300" simplePos="0" relativeHeight="251663360" behindDoc="0" locked="0" layoutInCell="1" allowOverlap="1" wp14:anchorId="006E87CF" wp14:editId="2B5CBAE9">
                      <wp:simplePos x="0" y="0"/>
                      <wp:positionH relativeFrom="column">
                        <wp:posOffset>1591579</wp:posOffset>
                      </wp:positionH>
                      <wp:positionV relativeFrom="paragraph">
                        <wp:posOffset>949952</wp:posOffset>
                      </wp:positionV>
                      <wp:extent cx="139700" cy="93103"/>
                      <wp:effectExtent l="0" t="19050" r="12700" b="21590"/>
                      <wp:wrapNone/>
                      <wp:docPr id="10" name="Arrow: Left 10"/>
                      <wp:cNvGraphicFramePr/>
                      <a:graphic xmlns:a="http://schemas.openxmlformats.org/drawingml/2006/main">
                        <a:graphicData uri="http://schemas.microsoft.com/office/word/2010/wordprocessingShape">
                          <wps:wsp>
                            <wps:cNvSpPr/>
                            <wps:spPr>
                              <a:xfrm rot="1489496">
                                <a:off x="0" y="0"/>
                                <a:ext cx="139700" cy="93103"/>
                              </a:xfrm>
                              <a:prstGeom prst="leftArrow">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23524" id="Arrow: Left 10" o:spid="_x0000_s1026" type="#_x0000_t66" style="position:absolute;margin-left:125.3pt;margin-top:74.8pt;width:11pt;height:7.35pt;rotation:1626927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" adj="7198" fillcolor="black [3213]" stroked="f" strokeweight="1pt"/>
                  </w:pict>
                </mc:Fallback>
              </mc:AlternateContent>
            </w: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0" distB="0" distL="114300" distR="114300" simplePos="0" relativeHeight="251665408" behindDoc="0" locked="0" layoutInCell="1" allowOverlap="1" wp14:anchorId="1F7B44A7" wp14:editId="57058F00">
                      <wp:simplePos x="0" y="0"/>
                      <wp:positionH relativeFrom="column">
                        <wp:posOffset>3953561</wp:posOffset>
                      </wp:positionH>
                      <wp:positionV relativeFrom="paragraph">
                        <wp:posOffset>943774</wp:posOffset>
                      </wp:positionV>
                      <wp:extent cx="137440" cy="96836"/>
                      <wp:effectExtent l="20320" t="0" r="16510" b="16510"/>
                      <wp:wrapNone/>
                      <wp:docPr id="12" name="Arrow: Left 12"/>
                      <wp:cNvGraphicFramePr/>
                      <a:graphic xmlns:a="http://schemas.openxmlformats.org/drawingml/2006/main">
                        <a:graphicData uri="http://schemas.microsoft.com/office/word/2010/wordprocessingShape">
                          <wps:wsp>
                            <wps:cNvSpPr/>
                            <wps:spPr>
                              <a:xfrm rot="3614610">
                                <a:off x="0" y="0"/>
                                <a:ext cx="137440" cy="96836"/>
                              </a:xfrm>
                              <a:prstGeom prst="leftArrow">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D20AEA" id="Arrow: Left 12" o:spid="_x0000_s1026" type="#_x0000_t66" style="position:absolute;margin-left:311.3pt;margin-top:74.3pt;width:10.8pt;height:7.6pt;rotation:3948118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" adj="7609" fillcolor="white [3212]" stroked="f" strokeweight="1pt"/>
                  </w:pict>
                </mc:Fallback>
              </mc:AlternateContent>
            </w: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0" distB="0" distL="114300" distR="114300" simplePos="0" relativeHeight="251664384" behindDoc="0" locked="0" layoutInCell="1" allowOverlap="1" wp14:anchorId="0B4BCA68" wp14:editId="75A0BA04">
                      <wp:simplePos x="0" y="0"/>
                      <wp:positionH relativeFrom="column">
                        <wp:posOffset>1530987</wp:posOffset>
                      </wp:positionH>
                      <wp:positionV relativeFrom="paragraph">
                        <wp:posOffset>718819</wp:posOffset>
                      </wp:positionV>
                      <wp:extent cx="154270" cy="103776"/>
                      <wp:effectExtent l="0" t="19050" r="17780" b="10795"/>
                      <wp:wrapNone/>
                      <wp:docPr id="11" name="Arrow: Left 11"/>
                      <wp:cNvGraphicFramePr/>
                      <a:graphic xmlns:a="http://schemas.openxmlformats.org/drawingml/2006/main">
                        <a:graphicData uri="http://schemas.microsoft.com/office/word/2010/wordprocessingShape">
                          <wps:wsp>
                            <wps:cNvSpPr/>
                            <wps:spPr>
                              <a:xfrm rot="19526651">
                                <a:off x="0" y="0"/>
                                <a:ext cx="154270" cy="103776"/>
                              </a:xfrm>
                              <a:prstGeom prst="leftArrow">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AAF641" id="Arrow: Left 11" o:spid="_x0000_s1026" type="#_x0000_t66" style="position:absolute;margin-left:120.55pt;margin-top:56.6pt;width:12.15pt;height:8.15pt;rotation:-2264650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" adj="7265" fillcolor="black [3213]" stroked="f" strokeweight="1pt"/>
                  </w:pict>
                </mc:Fallback>
              </mc:AlternateContent>
            </w:r>
            <w:r w:rsidRPr="00A1056C">
              <w:rPr>
                <w:rFonts w:ascii="Times New Roman" w:eastAsia="Times New Roman" w:hAnsi="Times New Roman" w:cs="Times New Roman"/>
                <w:b/>
                <w:bCs/>
                <w:i/>
                <w:iCs/>
                <w:noProof/>
                <w:color w:val="000000"/>
                <w:sz w:val="17"/>
                <w:szCs w:val="17"/>
                <w:lang w:val="en-PR" w:eastAsia="en-PR"/>
              </w:rPr>
              <w:drawing>
                <wp:inline distT="0" distB="0" distL="0" distR="0" wp14:anchorId="320D1B2C" wp14:editId="3BD83A3B">
                  <wp:extent cx="2774950" cy="2443163"/>
                  <wp:effectExtent l="0" t="0" r="6350" b="0"/>
                  <wp:docPr id="5" name="Picture 5" descr="A close-up of a fossi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close-up of a fossil&#10;&#10;Description automatically generated with low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89787" cy="2456226"/>
                          </a:xfrm>
                          <a:prstGeom prst="rect">
                            <a:avLst/>
                          </a:prstGeom>
                        </pic:spPr>
                      </pic:pic>
                    </a:graphicData>
                  </a:graphic>
                </wp:inline>
              </w:drawing>
            </w:r>
            <w:r w:rsidRPr="00A1056C">
              <w:rPr>
                <w:rFonts w:ascii="Times New Roman" w:eastAsia="Times New Roman" w:hAnsi="Times New Roman" w:cs="Times New Roman"/>
                <w:b/>
                <w:bCs/>
                <w:i/>
                <w:iCs/>
                <w:color w:val="000000"/>
                <w:sz w:val="17"/>
                <w:szCs w:val="17"/>
                <w:lang w:val="en-PR" w:eastAsia="en-PR"/>
              </w:rPr>
              <w:t xml:space="preserve">  </w:t>
            </w:r>
            <w:r w:rsidRPr="00A1056C">
              <w:rPr>
                <w:rFonts w:ascii="Times New Roman" w:eastAsia="Times New Roman" w:hAnsi="Times New Roman" w:cs="Times New Roman"/>
                <w:b/>
                <w:bCs/>
                <w:i/>
                <w:iCs/>
                <w:noProof/>
                <w:color w:val="000000"/>
                <w:sz w:val="17"/>
                <w:szCs w:val="17"/>
                <w:lang w:val="en-PR" w:eastAsia="en-PR"/>
              </w:rPr>
              <w:drawing>
                <wp:inline distT="0" distB="0" distL="0" distR="0" wp14:anchorId="713EBBB4" wp14:editId="0EB3D32B">
                  <wp:extent cx="3019425" cy="2437130"/>
                  <wp:effectExtent l="0" t="0" r="9525" b="1270"/>
                  <wp:docPr id="6" name="Picture 6" descr="A close-up of a human brai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close-up of a human brain&#10;&#10;Description automatically generated with low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60317" cy="2470136"/>
                          </a:xfrm>
                          <a:prstGeom prst="rect">
                            <a:avLst/>
                          </a:prstGeom>
                        </pic:spPr>
                      </pic:pic>
                    </a:graphicData>
                  </a:graphic>
                </wp:inline>
              </w:drawing>
            </w:r>
          </w:p>
          <w:p w14:paraId="308C8B17" w14:textId="77777777" w:rsidR="006F1162" w:rsidRPr="00A1056C" w:rsidRDefault="006F1162" w:rsidP="00C13778">
            <w:pPr>
              <w:spacing w:after="0" w:line="240" w:lineRule="auto"/>
              <w:jc w:val="both"/>
              <w:rPr>
                <w:rFonts w:ascii="Times New Roman" w:eastAsia="Times New Roman" w:hAnsi="Times New Roman" w:cs="Times New Roman"/>
                <w:b/>
                <w:bCs/>
                <w:i/>
                <w:iCs/>
                <w:color w:val="000000"/>
                <w:sz w:val="17"/>
                <w:szCs w:val="17"/>
                <w:lang w:val="en-PR" w:eastAsia="en-PR"/>
              </w:rPr>
            </w:pPr>
            <w:r w:rsidRPr="00A1056C">
              <w:rPr>
                <w:rFonts w:ascii="Times New Roman" w:eastAsia="Times New Roman" w:hAnsi="Times New Roman" w:cs="Times New Roman"/>
                <w:b/>
                <w:bCs/>
                <w:i/>
                <w:iCs/>
                <w:noProof/>
                <w:color w:val="000000"/>
                <w:sz w:val="17"/>
                <w:szCs w:val="17"/>
                <w:lang w:val="en-PR" w:eastAsia="en-PR"/>
              </w:rPr>
              <mc:AlternateContent>
                <mc:Choice Requires="wps">
                  <w:drawing>
                    <wp:anchor distT="45720" distB="45720" distL="114300" distR="114300" simplePos="0" relativeHeight="251668480" behindDoc="0" locked="0" layoutInCell="1" allowOverlap="1" wp14:anchorId="23B8C5F4" wp14:editId="028EF75D">
                      <wp:simplePos x="0" y="0"/>
                      <wp:positionH relativeFrom="column">
                        <wp:posOffset>-9525</wp:posOffset>
                      </wp:positionH>
                      <wp:positionV relativeFrom="paragraph">
                        <wp:posOffset>182880</wp:posOffset>
                      </wp:positionV>
                      <wp:extent cx="5870575" cy="1404620"/>
                      <wp:effectExtent l="0" t="0" r="15875" b="13970"/>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0575" cy="1404620"/>
                              </a:xfrm>
                              <a:prstGeom prst="rect">
                                <a:avLst/>
                              </a:prstGeom>
                              <a:solidFill>
                                <a:srgbClr val="FFFFFF"/>
                              </a:solidFill>
                              <a:ln w="9525">
                                <a:solidFill>
                                  <a:srgbClr val="000000"/>
                                </a:solidFill>
                                <a:miter lim="800000"/>
                                <a:headEnd/>
                                <a:tailEnd/>
                              </a:ln>
                            </wps:spPr>
                            <wps:txbx>
                              <w:txbxContent>
                                <w:p w14:paraId="5AF6A398" w14:textId="77777777" w:rsidR="006F1162" w:rsidRPr="00A12A80" w:rsidRDefault="006F1162" w:rsidP="006F1162">
                                  <w:pPr>
                                    <w:rPr>
                                      <w:rFonts w:ascii="Times New Roman" w:hAnsi="Times New Roman" w:cs="Times New Roman"/>
                                      <w:sz w:val="17"/>
                                      <w:szCs w:val="17"/>
                                      <w:lang w:val="en-US"/>
                                    </w:rPr>
                                  </w:pPr>
                                  <w:r w:rsidRPr="00A12A80">
                                    <w:rPr>
                                      <w:rFonts w:ascii="Times New Roman" w:hAnsi="Times New Roman" w:cs="Times New Roman"/>
                                      <w:sz w:val="17"/>
                                      <w:szCs w:val="17"/>
                                      <w:lang w:val="en-US"/>
                                    </w:rPr>
                                    <w:t>Coronal IV and oral contrast CT scans (a,b) of patient’s most recent visit showing cholelithiasis and bowel wall thickening (white arrows). In comparison, CT scans from previous small bowel obstruction (c,d) showing marked small bowel dilation, bowel wall thickening (black arrows), and calcifications (white arrows).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3B8C5F4" id="_x0000_s1030" type="#_x0000_t202" style="position:absolute;left:0;text-align:left;margin-left:-.75pt;margin-top:14.4pt;width:462.25pt;height:110.6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">
                      <v:textbox style="mso-fit-shape-to-text:t">
                        <w:txbxContent>
                          <w:p w14:paraId="5AF6A398" w14:textId="77777777" w:rsidR="006F1162" w:rsidRPr="00A12A80" w:rsidRDefault="006F1162" w:rsidP="006F1162">
                            <w:pPr>
                              <w:rPr>
                                <w:rFonts w:ascii="Times New Roman" w:hAnsi="Times New Roman" w:cs="Times New Roman"/>
                                <w:sz w:val="17"/>
                                <w:szCs w:val="17"/>
                                <w:lang w:val="en-US"/>
                              </w:rPr>
                            </w:pPr>
                            <w:r w:rsidRPr="00A12A80">
                              <w:rPr>
                                <w:rFonts w:ascii="Times New Roman" w:hAnsi="Times New Roman" w:cs="Times New Roman"/>
                                <w:sz w:val="17"/>
                                <w:szCs w:val="17"/>
                                <w:lang w:val="en-US"/>
                              </w:rPr>
                              <w:t>Coronal IV and oral contrast CT scans (</w:t>
                            </w:r>
                            <w:proofErr w:type="spellStart"/>
                            <w:r w:rsidRPr="00A12A80">
                              <w:rPr>
                                <w:rFonts w:ascii="Times New Roman" w:hAnsi="Times New Roman" w:cs="Times New Roman"/>
                                <w:sz w:val="17"/>
                                <w:szCs w:val="17"/>
                                <w:lang w:val="en-US"/>
                              </w:rPr>
                              <w:t>a,b</w:t>
                            </w:r>
                            <w:proofErr w:type="spellEnd"/>
                            <w:r w:rsidRPr="00A12A80">
                              <w:rPr>
                                <w:rFonts w:ascii="Times New Roman" w:hAnsi="Times New Roman" w:cs="Times New Roman"/>
                                <w:sz w:val="17"/>
                                <w:szCs w:val="17"/>
                                <w:lang w:val="en-US"/>
                              </w:rPr>
                              <w:t>) of patient’s most recent visit showing cholelithiasis and bowel wall thickening (white arrows). In comparison, CT scans from previous small bowel obstruction (</w:t>
                            </w:r>
                            <w:proofErr w:type="spellStart"/>
                            <w:r w:rsidRPr="00A12A80">
                              <w:rPr>
                                <w:rFonts w:ascii="Times New Roman" w:hAnsi="Times New Roman" w:cs="Times New Roman"/>
                                <w:sz w:val="17"/>
                                <w:szCs w:val="17"/>
                                <w:lang w:val="en-US"/>
                              </w:rPr>
                              <w:t>c,d</w:t>
                            </w:r>
                            <w:proofErr w:type="spellEnd"/>
                            <w:r w:rsidRPr="00A12A80">
                              <w:rPr>
                                <w:rFonts w:ascii="Times New Roman" w:hAnsi="Times New Roman" w:cs="Times New Roman"/>
                                <w:sz w:val="17"/>
                                <w:szCs w:val="17"/>
                                <w:lang w:val="en-US"/>
                              </w:rPr>
                              <w:t>) showing marked small bowel dilation, bowel wall thickening (black arrows), and calcifications (white arrows).</w:t>
                            </w:r>
                          </w:p>
                        </w:txbxContent>
                      </v:textbox>
                      <w10:wrap type="square"/>
                    </v:shape>
                  </w:pict>
                </mc:Fallback>
              </mc:AlternateContent>
            </w:r>
          </w:p>
          <w:p w14:paraId="1AC0B924" w14:textId="77777777" w:rsidR="006F1162" w:rsidRPr="00587DE3" w:rsidRDefault="006F1162" w:rsidP="00C13778">
            <w:pPr>
              <w:spacing w:after="0" w:line="240" w:lineRule="auto"/>
              <w:jc w:val="both"/>
              <w:rPr>
                <w:rFonts w:ascii="Times New Roman" w:eastAsia="Times New Roman" w:hAnsi="Times New Roman" w:cs="Times New Roman"/>
                <w:b/>
                <w:bCs/>
                <w:i/>
                <w:iCs/>
                <w:color w:val="000000"/>
                <w:sz w:val="17"/>
                <w:szCs w:val="17"/>
                <w:lang w:val="en-PR" w:eastAsia="en-PR"/>
              </w:rPr>
            </w:pPr>
          </w:p>
        </w:tc>
      </w:tr>
    </w:tbl>
    <w:p w14:paraId="7DEF1701" w14:textId="77777777" w:rsidR="000101C3" w:rsidRPr="000101C3" w:rsidRDefault="000101C3" w:rsidP="00802025">
      <w:pPr>
        <w:rPr>
          <w:rFonts w:ascii="Times New Roman" w:hAnsi="Times New Roman" w:cs="Times New Roman"/>
          <w:lang w:val="en-US"/>
        </w:rPr>
      </w:pPr>
    </w:p>
    <w:sectPr w:rsidR="000101C3" w:rsidRPr="000101C3" w:rsidSect="00B23186">
      <w:pgSz w:w="12240" w:h="15840"/>
      <w:pgMar w:top="1440" w:right="1440" w:bottom="1440" w:left="1440" w:header="708" w:footer="708"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3832F35"/>
    <w:multiLevelType w:val="hybridMultilevel"/>
    <w:tmpl w:val="66E4B0B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55F55AD5"/>
    <w:multiLevelType w:val="hybridMultilevel"/>
    <w:tmpl w:val="FB5A5628"/>
    <w:lvl w:ilvl="0" w:tplc="45AEAB16">
      <w:start w:val="1"/>
      <w:numFmt w:val="decimal"/>
      <w:lvlText w:val="%1."/>
      <w:lvlJc w:val="left"/>
      <w:pPr>
        <w:ind w:left="720" w:hanging="360"/>
      </w:pPr>
      <w:rPr>
        <w:rFonts w:hint="default"/>
        <w:color w:val="000000"/>
        <w:sz w:val="17"/>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16cid:durableId="1324428518">
    <w:abstractNumId w:val="1"/>
  </w:num>
  <w:num w:numId="2" w16cid:durableId="8783984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2025"/>
    <w:rsid w:val="000101C3"/>
    <w:rsid w:val="002028FE"/>
    <w:rsid w:val="005D0A54"/>
    <w:rsid w:val="00650401"/>
    <w:rsid w:val="006F1162"/>
    <w:rsid w:val="00802025"/>
    <w:rsid w:val="009D482A"/>
    <w:rsid w:val="00AB2B1D"/>
    <w:rsid w:val="00B171A6"/>
    <w:rsid w:val="00B23186"/>
    <w:rsid w:val="00C93FBC"/>
  </w:rsids>
  <m:mathPr>
    <m:mathFont m:val="Cambria Math"/>
    <m:brkBin m:val="before"/>
    <m:brkBinSub m:val="--"/>
    <m:smallFrac m:val="0"/>
    <m:dispDef/>
    <m:lMargin m:val="0"/>
    <m:rMargin m:val="0"/>
    <m:defJc m:val="centerGroup"/>
    <m:wrapIndent m:val="1440"/>
    <m:intLim m:val="subSup"/>
    <m:naryLim m:val="undOvr"/>
  </m:mathPr>
  <w:themeFontLang w:val="en-P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E3EBF2"/>
  <w15:chartTrackingRefBased/>
  <w15:docId w15:val="{BBA3BCF3-350E-744A-AA0B-6C3DB7A2FC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P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2025"/>
    <w:pPr>
      <w:spacing w:after="160" w:line="259" w:lineRule="auto"/>
    </w:pPr>
    <w:rPr>
      <w:sz w:val="22"/>
      <w:szCs w:val="22"/>
      <w:lang w:val="es-P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02025"/>
    <w:rPr>
      <w:color w:val="0563C1" w:themeColor="hyperlink"/>
      <w:u w:val="single"/>
    </w:rPr>
  </w:style>
  <w:style w:type="paragraph" w:styleId="ListParagraph">
    <w:name w:val="List Paragraph"/>
    <w:basedOn w:val="Normal"/>
    <w:uiPriority w:val="34"/>
    <w:qFormat/>
    <w:rsid w:val="00802025"/>
    <w:pPr>
      <w:ind w:left="720"/>
      <w:contextualSpacing/>
    </w:pPr>
  </w:style>
  <w:style w:type="character" w:styleId="LineNumber">
    <w:name w:val="line number"/>
    <w:basedOn w:val="DefaultParagraphFont"/>
    <w:uiPriority w:val="99"/>
    <w:semiHidden/>
    <w:unhideWhenUsed/>
    <w:rsid w:val="00B231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doi.org/10.1159/000507636"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doi.org/10.14744/tjtes.2019.48380" TargetMode="External"/><Relationship Id="rId11" Type="http://schemas.openxmlformats.org/officeDocument/2006/relationships/image" Target="media/image4.jpeg"/><Relationship Id="rId5" Type="http://schemas.openxmlformats.org/officeDocument/2006/relationships/hyperlink" Target="https://doi.org/10.12890/2021_002588" TargetMode="Externa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6</Pages>
  <Words>1517</Words>
  <Characters>8648</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Ortiz</dc:creator>
  <cp:keywords/>
  <dc:description/>
  <cp:lastModifiedBy>Jose Ortiz</cp:lastModifiedBy>
  <cp:revision>8</cp:revision>
  <dcterms:created xsi:type="dcterms:W3CDTF">2022-09-04T23:19:00Z</dcterms:created>
  <dcterms:modified xsi:type="dcterms:W3CDTF">2023-02-11T17:30:00Z</dcterms:modified>
</cp:coreProperties>
</file>