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46CC2D" w14:textId="77777777" w:rsidR="00161990" w:rsidRDefault="00161990">
      <w:pPr>
        <w:widowControl/>
        <w:jc w:val="left"/>
        <w:rPr>
          <w:szCs w:val="24"/>
        </w:rPr>
      </w:pPr>
    </w:p>
    <w:p w14:paraId="3F13A880" w14:textId="2D67115C" w:rsidR="00161990" w:rsidRDefault="00761F48">
      <w:pPr>
        <w:rPr>
          <w:szCs w:val="24"/>
        </w:rPr>
      </w:pPr>
      <w:r>
        <w:rPr>
          <w:noProof/>
          <w:szCs w:val="24"/>
        </w:rPr>
        <w:drawing>
          <wp:inline distT="0" distB="0" distL="0" distR="0" wp14:anchorId="6611BDFA" wp14:editId="403D045D">
            <wp:extent cx="5274310" cy="2639695"/>
            <wp:effectExtent l="0" t="0" r="254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33FB48" w14:textId="77777777" w:rsidR="00161990" w:rsidRDefault="00000000">
      <w:pPr>
        <w:autoSpaceDE w:val="0"/>
        <w:autoSpaceDN w:val="0"/>
        <w:adjustRightInd w:val="0"/>
        <w:rPr>
          <w:rFonts w:ascii="STIX-Regular" w:eastAsia="STIX-Regular" w:hAnsiTheme="minorHAnsi" w:cs="STIX-Regular"/>
          <w:kern w:val="0"/>
          <w:szCs w:val="24"/>
        </w:rPr>
      </w:pPr>
      <w:r>
        <w:rPr>
          <w:rFonts w:hint="eastAsia"/>
          <w:b/>
          <w:bCs/>
          <w:szCs w:val="24"/>
        </w:rPr>
        <w:t>F</w:t>
      </w:r>
      <w:r>
        <w:rPr>
          <w:b/>
          <w:bCs/>
          <w:szCs w:val="24"/>
        </w:rPr>
        <w:t>ig.1</w:t>
      </w:r>
      <w:r>
        <w:rPr>
          <w:szCs w:val="24"/>
        </w:rPr>
        <w:t xml:space="preserve"> Multiple patchy gadolinium-enhancing signals lesions, with cerebellum and pons, suggestive of CLIPPERS.</w:t>
      </w:r>
      <w:r>
        <w:rPr>
          <w:b/>
          <w:bCs/>
          <w:szCs w:val="24"/>
        </w:rPr>
        <w:t xml:space="preserve"> (A-B)</w:t>
      </w:r>
      <w:r>
        <w:rPr>
          <w:szCs w:val="24"/>
        </w:rPr>
        <w:t xml:space="preserve"> Multiple abnormal signal shadows in the bilateral prefrontal parietal cortex and midbrain suggested toxic or metabolic encephalopathy on admission.</w:t>
      </w:r>
      <w:r>
        <w:rPr>
          <w:b/>
          <w:bCs/>
          <w:szCs w:val="24"/>
        </w:rPr>
        <w:t xml:space="preserve"> </w:t>
      </w:r>
      <w:r>
        <w:rPr>
          <w:rFonts w:hint="eastAsia"/>
          <w:b/>
          <w:bCs/>
          <w:szCs w:val="24"/>
        </w:rPr>
        <w:t>(</w:t>
      </w:r>
      <w:r>
        <w:rPr>
          <w:b/>
          <w:bCs/>
          <w:szCs w:val="24"/>
        </w:rPr>
        <w:t>C-D)</w:t>
      </w:r>
      <w:r>
        <w:rPr>
          <w:szCs w:val="24"/>
        </w:rPr>
        <w:t xml:space="preserve"> Multiple abnormal signal shadows were reduced in the bilateral prefrontal parietal cortex and midbrain after 1 month of hormone therapy. </w:t>
      </w:r>
      <w:r>
        <w:rPr>
          <w:b/>
          <w:bCs/>
          <w:szCs w:val="24"/>
        </w:rPr>
        <w:t xml:space="preserve">(E) </w:t>
      </w:r>
      <w:r>
        <w:rPr>
          <w:szCs w:val="24"/>
        </w:rPr>
        <w:t>Pepper-like enhancement</w:t>
      </w:r>
      <w:r>
        <w:rPr>
          <w:b/>
          <w:bCs/>
          <w:szCs w:val="24"/>
        </w:rPr>
        <w:t xml:space="preserve"> </w:t>
      </w:r>
      <w:r>
        <w:rPr>
          <w:szCs w:val="24"/>
        </w:rPr>
        <w:t>on axial T1w.</w:t>
      </w:r>
      <w:r>
        <w:rPr>
          <w:b/>
          <w:bCs/>
          <w:szCs w:val="24"/>
        </w:rPr>
        <w:t xml:space="preserve"> (F) </w:t>
      </w:r>
      <w:r>
        <w:rPr>
          <w:szCs w:val="24"/>
        </w:rPr>
        <w:t>Showed</w:t>
      </w:r>
      <w:r>
        <w:rPr>
          <w:b/>
          <w:bCs/>
          <w:szCs w:val="24"/>
        </w:rPr>
        <w:t xml:space="preserve"> </w:t>
      </w:r>
      <w:r>
        <w:rPr>
          <w:szCs w:val="24"/>
        </w:rPr>
        <w:t xml:space="preserve">abnormal signal in bilateral cerebellar hemispheres. </w:t>
      </w:r>
      <w:r>
        <w:rPr>
          <w:b/>
          <w:bCs/>
          <w:szCs w:val="24"/>
        </w:rPr>
        <w:t xml:space="preserve">(G) </w:t>
      </w:r>
      <w:r>
        <w:rPr>
          <w:szCs w:val="24"/>
        </w:rPr>
        <w:t>Showed</w:t>
      </w:r>
      <w:r>
        <w:rPr>
          <w:b/>
          <w:bCs/>
          <w:szCs w:val="24"/>
        </w:rPr>
        <w:t xml:space="preserve"> </w:t>
      </w:r>
      <w:r>
        <w:rPr>
          <w:szCs w:val="24"/>
        </w:rPr>
        <w:t xml:space="preserve">abnormal glucose metabolism in bilateral cerebellar hemispheres on PET/CT. </w:t>
      </w:r>
      <w:r>
        <w:rPr>
          <w:b/>
          <w:bCs/>
          <w:szCs w:val="24"/>
        </w:rPr>
        <w:t xml:space="preserve">(H) </w:t>
      </w:r>
      <w:r>
        <w:rPr>
          <w:szCs w:val="24"/>
        </w:rPr>
        <w:t>Showed</w:t>
      </w:r>
      <w:r>
        <w:rPr>
          <w:b/>
          <w:bCs/>
          <w:szCs w:val="24"/>
        </w:rPr>
        <w:t xml:space="preserve"> </w:t>
      </w:r>
      <w:r>
        <w:rPr>
          <w:szCs w:val="24"/>
        </w:rPr>
        <w:t>high-density shadow in the right cerebellum on CT.</w:t>
      </w:r>
    </w:p>
    <w:p w14:paraId="153BEF9F" w14:textId="3B6CF49E" w:rsidR="00161990" w:rsidRDefault="00B90B5A">
      <w:pPr>
        <w:jc w:val="center"/>
        <w:rPr>
          <w:szCs w:val="24"/>
        </w:rPr>
      </w:pPr>
      <w:r>
        <w:rPr>
          <w:noProof/>
          <w:szCs w:val="24"/>
        </w:rPr>
        <w:drawing>
          <wp:inline distT="0" distB="0" distL="0" distR="0" wp14:anchorId="5DF13547" wp14:editId="10EEE1F2">
            <wp:extent cx="5274310" cy="263461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4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6460FB" w14:textId="77777777" w:rsidR="00161990" w:rsidRDefault="00000000">
      <w:pPr>
        <w:rPr>
          <w:szCs w:val="24"/>
        </w:rPr>
      </w:pPr>
      <w:r>
        <w:rPr>
          <w:rFonts w:hint="eastAsia"/>
          <w:b/>
          <w:bCs/>
          <w:szCs w:val="24"/>
        </w:rPr>
        <w:t>F</w:t>
      </w:r>
      <w:r>
        <w:rPr>
          <w:b/>
          <w:bCs/>
          <w:szCs w:val="24"/>
        </w:rPr>
        <w:t>ig.2</w:t>
      </w:r>
      <w:r>
        <w:rPr>
          <w:szCs w:val="24"/>
        </w:rPr>
        <w:t xml:space="preserve"> Pathological examination of the patient. </w:t>
      </w:r>
      <w:r>
        <w:rPr>
          <w:b/>
          <w:bCs/>
          <w:szCs w:val="24"/>
        </w:rPr>
        <w:t>(A)</w:t>
      </w:r>
      <w:r>
        <w:rPr>
          <w:szCs w:val="24"/>
        </w:rPr>
        <w:t xml:space="preserve"> Showed perivascular lymphocytes and neutrophils.</w:t>
      </w:r>
      <w:r>
        <w:rPr>
          <w:b/>
          <w:bCs/>
          <w:szCs w:val="24"/>
        </w:rPr>
        <w:t xml:space="preserve"> (B-C) </w:t>
      </w:r>
      <w:r>
        <w:rPr>
          <w:szCs w:val="24"/>
        </w:rPr>
        <w:t>Showed</w:t>
      </w:r>
      <w:r>
        <w:rPr>
          <w:b/>
          <w:bCs/>
          <w:szCs w:val="24"/>
        </w:rPr>
        <w:t xml:space="preserve"> </w:t>
      </w:r>
      <w:r>
        <w:rPr>
          <w:szCs w:val="24"/>
        </w:rPr>
        <w:t>CD3+ T cells, scattered CD20+ B cells and Ki-67 on immunohistochemistry.</w:t>
      </w:r>
    </w:p>
    <w:p w14:paraId="20E95C32" w14:textId="77777777" w:rsidR="00161990" w:rsidRDefault="00161990"/>
    <w:sectPr w:rsidR="00161990">
      <w:footerReference w:type="default" r:id="rId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6C6E19" w14:textId="77777777" w:rsidR="006055C4" w:rsidRDefault="006055C4">
      <w:r>
        <w:separator/>
      </w:r>
    </w:p>
  </w:endnote>
  <w:endnote w:type="continuationSeparator" w:id="0">
    <w:p w14:paraId="761E419D" w14:textId="77777777" w:rsidR="006055C4" w:rsidRDefault="006055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TIX-Regular">
    <w:altName w:val="宋体"/>
    <w:charset w:val="86"/>
    <w:family w:val="roman"/>
    <w:pitch w:val="default"/>
    <w:sig w:usb0="00000000" w:usb1="00000000" w:usb2="00000010" w:usb3="00000000" w:csb0="0004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931944432"/>
    </w:sdtPr>
    <w:sdtContent>
      <w:p w14:paraId="506344A2" w14:textId="77777777" w:rsidR="00161990" w:rsidRDefault="00000000">
        <w:pPr>
          <w:pStyle w:val="a3"/>
          <w:ind w:firstLineChars="2300" w:firstLine="4140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0B4CD033" w14:textId="77777777" w:rsidR="00161990" w:rsidRDefault="00161990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89EBDB" w14:textId="77777777" w:rsidR="006055C4" w:rsidRDefault="006055C4">
      <w:r>
        <w:separator/>
      </w:r>
    </w:p>
  </w:footnote>
  <w:footnote w:type="continuationSeparator" w:id="0">
    <w:p w14:paraId="5E35A839" w14:textId="77777777" w:rsidR="006055C4" w:rsidRDefault="006055C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6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NDEyMDczNTG2NDQyMzZW0lEKTi0uzszPAykwqQUAr8LkDSwAAAA="/>
    <w:docVar w:name="commondata" w:val="eyJoZGlkIjoiYWE3NzEzNDdkMTJiN2UyMjAwMDUxNDNmZWMyZGE3NTAifQ=="/>
    <w:docVar w:name="KY_MEDREF_DOCUID" w:val="{67E6998F-DF34-4512-B920-F1AEB802C1FE}"/>
    <w:docVar w:name="KY_MEDREF_VERSION" w:val="3"/>
  </w:docVars>
  <w:rsids>
    <w:rsidRoot w:val="004A5781"/>
    <w:rsid w:val="001063F2"/>
    <w:rsid w:val="00161990"/>
    <w:rsid w:val="002D5B54"/>
    <w:rsid w:val="0032011B"/>
    <w:rsid w:val="003556B4"/>
    <w:rsid w:val="004A5781"/>
    <w:rsid w:val="005A2B9F"/>
    <w:rsid w:val="006055C4"/>
    <w:rsid w:val="00761F48"/>
    <w:rsid w:val="00844A45"/>
    <w:rsid w:val="00B124C6"/>
    <w:rsid w:val="00B90B5A"/>
    <w:rsid w:val="00C618AB"/>
    <w:rsid w:val="00E45AE3"/>
    <w:rsid w:val="0177748D"/>
    <w:rsid w:val="1D6F6643"/>
    <w:rsid w:val="31C612A8"/>
    <w:rsid w:val="4401180B"/>
    <w:rsid w:val="4A4F58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8EB010"/>
  <w15:docId w15:val="{BEA37496-4A09-4D05-A031-93014BFF4A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宋体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cstheme="minorBidi"/>
      <w:kern w:val="2"/>
      <w:sz w:val="24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cs="宋体"/>
      <w:sz w:val="18"/>
      <w:szCs w:val="18"/>
    </w:rPr>
  </w:style>
  <w:style w:type="paragraph" w:styleId="a5">
    <w:name w:val="header"/>
    <w:basedOn w:val="a"/>
    <w:link w:val="a6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cs="宋体"/>
      <w:sz w:val="18"/>
      <w:szCs w:val="18"/>
    </w:rPr>
  </w:style>
  <w:style w:type="character" w:customStyle="1" w:styleId="a6">
    <w:name w:val="页眉 字符"/>
    <w:basedOn w:val="a0"/>
    <w:link w:val="a5"/>
    <w:uiPriority w:val="99"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127</Words>
  <Characters>726</Characters>
  <Application>Microsoft Office Word</Application>
  <DocSecurity>0</DocSecurity>
  <Lines>6</Lines>
  <Paragraphs>1</Paragraphs>
  <ScaleCrop>false</ScaleCrop>
  <Company/>
  <LinksUpToDate>false</LinksUpToDate>
  <CharactersWithSpaces>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岑 燕梅</dc:creator>
  <cp:lastModifiedBy>岑 燕梅</cp:lastModifiedBy>
  <cp:revision>5</cp:revision>
  <dcterms:created xsi:type="dcterms:W3CDTF">2022-11-29T15:00:00Z</dcterms:created>
  <dcterms:modified xsi:type="dcterms:W3CDTF">2022-12-07T13:53:00Z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0A168F56CBD148F79B492384054201C1</vt:lpwstr>
  </property>
</Properties>
</file>