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A3C" w:rsidRDefault="00405A3C" w:rsidP="00405A3C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 1: Representative Images of Computed Tomography Angiography Findings</w:t>
      </w:r>
    </w:p>
    <w:p w:rsidR="00405A3C" w:rsidRDefault="00405A3C" w:rsidP="00405A3C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Infants from this case series had findings that may be seen in severe bronchopulmonary dysplasia including (A) evidence of pulmonary hypertension with a dilated main pulmonary artery (MPA) in comparison to the ascending aorta (</w:t>
      </w:r>
      <w:proofErr w:type="spellStart"/>
      <w:r>
        <w:rPr>
          <w:rFonts w:ascii="Arial" w:hAnsi="Arial" w:cs="Arial"/>
        </w:rPr>
        <w:t>Ao</w:t>
      </w:r>
      <w:proofErr w:type="spellEnd"/>
      <w:r>
        <w:rPr>
          <w:rFonts w:ascii="Arial" w:hAnsi="Arial" w:cs="Arial"/>
        </w:rPr>
        <w:t>), (B) right ventricular and right atrial cardiac hypertrophy with flattened intraventricular septum, (C) diffuse cystic changes with areas of hyperinflation, and (D) atelectasis and hyperinflation with mediastinal shift.</w:t>
      </w:r>
    </w:p>
    <w:p w:rsidR="00405A3C" w:rsidRDefault="00405A3C" w:rsidP="00405A3C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Figure 2: Representative Images of Biopsy Findings on Histology</w:t>
      </w:r>
    </w:p>
    <w:p w:rsidR="00405A3C" w:rsidRDefault="00405A3C" w:rsidP="00405A3C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Hematoxylin and eosin (H&amp;E) stained lung tissue sections showing (A) normal pulmonary architecture in a control 9-month-old infant compared to (B) severe alveolar enlargement and mild interstitial thickening in Case 6 (A and B 20x using whole slide scanning). (C) Representative image of a normal, thin arterial wall (black arrow) in a sample from a 2-month-old infant that differs from (D) the biopsy sample from Case 7, demonstrating pulmonary artery medial hypertrophy (black arrow) (C and D 200x).</w:t>
      </w:r>
    </w:p>
    <w:p w:rsidR="007A32B6" w:rsidRDefault="007A32B6"/>
    <w:sectPr w:rsidR="007A32B6" w:rsidSect="00405A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2B6"/>
    <w:rsid w:val="00405A3C"/>
    <w:rsid w:val="007A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8A380-FA6D-4CDF-856D-79FC7B80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A3C"/>
    <w:pPr>
      <w:spacing w:before="40" w:after="200" w:line="240" w:lineRule="auto"/>
    </w:pPr>
    <w:rPr>
      <w:rFonts w:ascii="Times New Roman" w:eastAsia="Times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2</cp:revision>
  <dcterms:created xsi:type="dcterms:W3CDTF">2022-12-12T17:47:00Z</dcterms:created>
  <dcterms:modified xsi:type="dcterms:W3CDTF">2022-12-12T17:48:00Z</dcterms:modified>
</cp:coreProperties>
</file>