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75C344" w14:textId="4364D99B" w:rsidR="00C94AA5" w:rsidRDefault="002D215B" w:rsidP="00B120F3">
      <w:pPr>
        <w:pStyle w:val="Title"/>
      </w:pPr>
      <w:r>
        <w:t xml:space="preserve">Permeability and elastic properties of rocks from the </w:t>
      </w:r>
      <w:r w:rsidR="00BE3E6A">
        <w:t xml:space="preserve">northern </w:t>
      </w:r>
      <w:r w:rsidR="006E4932">
        <w:t>H</w:t>
      </w:r>
      <w:r w:rsidR="006F4628">
        <w:t>ikurangi margin</w:t>
      </w:r>
      <w:r>
        <w:t xml:space="preserve">: </w:t>
      </w:r>
      <w:r w:rsidR="00BE3E6A">
        <w:t>Implications for</w:t>
      </w:r>
      <w:r>
        <w:t xml:space="preserve"> </w:t>
      </w:r>
      <w:r w:rsidR="00BE3E6A">
        <w:t>slow-slip events</w:t>
      </w:r>
    </w:p>
    <w:p w14:paraId="32E6B0CF" w14:textId="7E9550AA" w:rsidR="00C94AA5" w:rsidRPr="00C94AA5" w:rsidRDefault="00676942" w:rsidP="00B120F3">
      <w:pPr>
        <w:pStyle w:val="Authors"/>
      </w:pPr>
      <w:r>
        <w:t>Nicola Tisato</w:t>
      </w:r>
      <w:r w:rsidR="00545B6C" w:rsidRPr="00545B6C">
        <w:rPr>
          <w:vertAlign w:val="superscript"/>
        </w:rPr>
        <w:t>1</w:t>
      </w:r>
      <w:r w:rsidR="00C94AA5">
        <w:t xml:space="preserve">, </w:t>
      </w:r>
      <w:r>
        <w:t>Carol</w:t>
      </w:r>
      <w:r w:rsidR="00252061">
        <w:t>y</w:t>
      </w:r>
      <w:r>
        <w:t>n D. Bland</w:t>
      </w:r>
      <w:r>
        <w:rPr>
          <w:vertAlign w:val="superscript"/>
        </w:rPr>
        <w:t>1</w:t>
      </w:r>
      <w:r w:rsidR="00280A55">
        <w:rPr>
          <w:vertAlign w:val="superscript"/>
        </w:rPr>
        <w:t>*</w:t>
      </w:r>
      <w:r w:rsidR="00C94AA5">
        <w:t>,</w:t>
      </w:r>
      <w:r>
        <w:t xml:space="preserve"> Harm Van Avendonk</w:t>
      </w:r>
      <w:r w:rsidR="00280A55">
        <w:rPr>
          <w:vertAlign w:val="superscript"/>
        </w:rPr>
        <w:t>2</w:t>
      </w:r>
      <w:r>
        <w:t>, Nathan Bangs</w:t>
      </w:r>
      <w:r w:rsidR="00280A55">
        <w:rPr>
          <w:vertAlign w:val="superscript"/>
        </w:rPr>
        <w:t>2</w:t>
      </w:r>
      <w:r>
        <w:t xml:space="preserve">, </w:t>
      </w:r>
      <w:r w:rsidR="00C60FEE">
        <w:t>Hector Garza</w:t>
      </w:r>
      <w:r w:rsidR="00C60FEE" w:rsidRPr="00175A8E">
        <w:rPr>
          <w:vertAlign w:val="superscript"/>
        </w:rPr>
        <w:t>1</w:t>
      </w:r>
      <w:r w:rsidR="00C60FEE">
        <w:t xml:space="preserve">, </w:t>
      </w:r>
      <w:r w:rsidR="00DE497A">
        <w:t>Omar Alamoudi</w:t>
      </w:r>
      <w:r w:rsidR="00DE497A">
        <w:rPr>
          <w:vertAlign w:val="superscript"/>
        </w:rPr>
        <w:t>1</w:t>
      </w:r>
      <w:r w:rsidR="00DE497A">
        <w:t xml:space="preserve">, </w:t>
      </w:r>
      <w:r>
        <w:t>Kelly Olsen</w:t>
      </w:r>
      <w:r w:rsidR="00BA00B6">
        <w:rPr>
          <w:vertAlign w:val="superscript"/>
        </w:rPr>
        <w:t>2</w:t>
      </w:r>
      <w:r w:rsidR="00280A55" w:rsidRPr="007564EA">
        <w:rPr>
          <w:vertAlign w:val="superscript"/>
        </w:rPr>
        <w:t>†</w:t>
      </w:r>
      <w:r>
        <w:t>, Andrew Gase</w:t>
      </w:r>
      <w:r w:rsidR="00BA00B6">
        <w:rPr>
          <w:vertAlign w:val="superscript"/>
        </w:rPr>
        <w:t>2</w:t>
      </w:r>
      <w:r w:rsidR="00280A55" w:rsidRPr="007564EA">
        <w:rPr>
          <w:vertAlign w:val="superscript"/>
        </w:rPr>
        <w:t>‡</w:t>
      </w:r>
    </w:p>
    <w:p w14:paraId="70FC651E" w14:textId="5CC74403" w:rsidR="00C94AA5" w:rsidRDefault="008A6077" w:rsidP="00B719C8">
      <w:pPr>
        <w:pStyle w:val="Affiliation"/>
      </w:pPr>
      <w:r w:rsidRPr="00B43FDE">
        <w:rPr>
          <w:vertAlign w:val="superscript"/>
        </w:rPr>
        <w:t>1</w:t>
      </w:r>
      <w:r w:rsidR="00676942">
        <w:rPr>
          <w:vertAlign w:val="superscript"/>
        </w:rPr>
        <w:t xml:space="preserve"> </w:t>
      </w:r>
      <w:r w:rsidR="00676942">
        <w:t xml:space="preserve">Department of </w:t>
      </w:r>
      <w:r w:rsidR="00B4361D">
        <w:t>Earth and Planetary Sciences</w:t>
      </w:r>
      <w:r w:rsidR="00F1004C">
        <w:t xml:space="preserve">, </w:t>
      </w:r>
      <w:r w:rsidR="00676942">
        <w:t>Jackson School of Geosciences</w:t>
      </w:r>
      <w:r w:rsidR="00F1004C">
        <w:t>,</w:t>
      </w:r>
      <w:r w:rsidR="00676942">
        <w:t xml:space="preserve"> The University of Texas at Austin</w:t>
      </w:r>
      <w:r w:rsidR="002C0209">
        <w:t>, Austin,</w:t>
      </w:r>
      <w:r w:rsidR="00676942">
        <w:t xml:space="preserve"> </w:t>
      </w:r>
      <w:r w:rsidR="002C0209">
        <w:t xml:space="preserve">TX, </w:t>
      </w:r>
      <w:r w:rsidR="000927FB">
        <w:t>U.S.</w:t>
      </w:r>
    </w:p>
    <w:p w14:paraId="4F35496B" w14:textId="63891130" w:rsidR="00C94AA5" w:rsidRDefault="002C0209" w:rsidP="00B719C8">
      <w:pPr>
        <w:pStyle w:val="Affiliation"/>
      </w:pPr>
      <w:r>
        <w:rPr>
          <w:vertAlign w:val="superscript"/>
        </w:rPr>
        <w:t>2</w:t>
      </w:r>
      <w:r w:rsidR="00676942">
        <w:t xml:space="preserve"> </w:t>
      </w:r>
      <w:r w:rsidR="00F1004C">
        <w:t xml:space="preserve">Institute for </w:t>
      </w:r>
      <w:r w:rsidR="00676942">
        <w:t>Geophysics</w:t>
      </w:r>
      <w:r w:rsidR="00F1004C">
        <w:t>,</w:t>
      </w:r>
      <w:r w:rsidR="00676942">
        <w:t xml:space="preserve"> Jackson School of Geosciences</w:t>
      </w:r>
      <w:r w:rsidR="00F1004C">
        <w:t xml:space="preserve">, </w:t>
      </w:r>
      <w:r w:rsidR="00676942">
        <w:t>The University of Texas at Austin</w:t>
      </w:r>
      <w:r>
        <w:t>, Austin, TX</w:t>
      </w:r>
      <w:r w:rsidR="00F1004C">
        <w:t>,</w:t>
      </w:r>
      <w:r w:rsidR="00676942">
        <w:t xml:space="preserve"> U</w:t>
      </w:r>
      <w:r w:rsidR="000927FB">
        <w:t>.</w:t>
      </w:r>
      <w:r w:rsidR="00676942">
        <w:t>S</w:t>
      </w:r>
      <w:r w:rsidR="00C94AA5">
        <w:t>.</w:t>
      </w:r>
    </w:p>
    <w:p w14:paraId="486AE329" w14:textId="1C654012" w:rsidR="00280A55" w:rsidRDefault="00280A55" w:rsidP="00280A55">
      <w:pPr>
        <w:pStyle w:val="Affiliation"/>
      </w:pPr>
      <w:r>
        <w:rPr>
          <w:vertAlign w:val="superscript"/>
        </w:rPr>
        <w:t>*</w:t>
      </w:r>
      <w:r>
        <w:t xml:space="preserve"> Now at: </w:t>
      </w:r>
      <w:proofErr w:type="spellStart"/>
      <w:r>
        <w:t>Pariveda</w:t>
      </w:r>
      <w:proofErr w:type="spellEnd"/>
      <w:r>
        <w:t xml:space="preserve"> Solutions</w:t>
      </w:r>
      <w:r w:rsidR="00F1004C">
        <w:t>,</w:t>
      </w:r>
      <w:r>
        <w:t xml:space="preserve"> Dallas</w:t>
      </w:r>
      <w:r w:rsidR="002C0209">
        <w:t>,</w:t>
      </w:r>
      <w:r>
        <w:t xml:space="preserve"> T</w:t>
      </w:r>
      <w:r w:rsidR="002C0209">
        <w:t>X</w:t>
      </w:r>
      <w:r w:rsidR="00F1004C">
        <w:t>,</w:t>
      </w:r>
      <w:r>
        <w:t xml:space="preserve"> U</w:t>
      </w:r>
      <w:r w:rsidR="000927FB">
        <w:t>.</w:t>
      </w:r>
      <w:r>
        <w:t>S.</w:t>
      </w:r>
    </w:p>
    <w:p w14:paraId="3C268167" w14:textId="7357C003" w:rsidR="00280A55" w:rsidRDefault="00280A55" w:rsidP="00280A55">
      <w:pPr>
        <w:pStyle w:val="Affiliation"/>
      </w:pPr>
      <w:r w:rsidRPr="00A67B33">
        <w:rPr>
          <w:vertAlign w:val="superscript"/>
        </w:rPr>
        <w:t>†</w:t>
      </w:r>
      <w:r>
        <w:t xml:space="preserve"> Now at: </w:t>
      </w:r>
      <w:sdt>
        <w:sdtPr>
          <w:tag w:val="goog_rdk_3"/>
          <w:id w:val="1105305359"/>
        </w:sdtPr>
        <w:sdtEndPr/>
        <w:sdtContent>
          <w:r w:rsidR="00E153AD">
            <w:rPr>
              <w:color w:val="000000"/>
            </w:rPr>
            <w:t xml:space="preserve">Descartes Labs, 1607 Paseo de Peralta, Suite B, </w:t>
          </w:r>
          <w:proofErr w:type="spellStart"/>
          <w:r w:rsidR="00E153AD">
            <w:rPr>
              <w:color w:val="000000"/>
            </w:rPr>
            <w:t>Sante</w:t>
          </w:r>
          <w:proofErr w:type="spellEnd"/>
          <w:r w:rsidR="00E153AD">
            <w:rPr>
              <w:color w:val="000000"/>
            </w:rPr>
            <w:t xml:space="preserve"> Fe, NM, </w:t>
          </w:r>
          <w:proofErr w:type="gramStart"/>
          <w:r w:rsidR="002C0209">
            <w:rPr>
              <w:color w:val="000000"/>
            </w:rPr>
            <w:t>U.S</w:t>
          </w:r>
          <w:proofErr w:type="gramEnd"/>
        </w:sdtContent>
      </w:sdt>
      <w:r>
        <w:t>.</w:t>
      </w:r>
    </w:p>
    <w:p w14:paraId="26D01D81" w14:textId="040C9773" w:rsidR="00280A55" w:rsidRDefault="002E7FA5" w:rsidP="00280A55">
      <w:pPr>
        <w:pStyle w:val="Affiliation"/>
      </w:pPr>
      <w:r w:rsidRPr="00A67B33">
        <w:rPr>
          <w:vertAlign w:val="superscript"/>
        </w:rPr>
        <w:t>‡</w:t>
      </w:r>
      <w:r w:rsidR="00280A55">
        <w:t xml:space="preserve"> Now at:</w:t>
      </w:r>
      <w:r w:rsidR="00A67B33">
        <w:t xml:space="preserve"> </w:t>
      </w:r>
      <w:r w:rsidR="00F1004C">
        <w:t>Geology</w:t>
      </w:r>
      <w:r w:rsidR="002C0209">
        <w:t xml:space="preserve"> Department</w:t>
      </w:r>
      <w:r w:rsidR="00F1004C">
        <w:t xml:space="preserve">, </w:t>
      </w:r>
      <w:r w:rsidR="007564EA">
        <w:t>Western Washington University, Bellingham</w:t>
      </w:r>
      <w:r w:rsidR="002C0209">
        <w:t>,</w:t>
      </w:r>
      <w:r w:rsidR="007564EA">
        <w:t xml:space="preserve"> WA</w:t>
      </w:r>
      <w:r w:rsidR="002C0209">
        <w:t>, U.S</w:t>
      </w:r>
      <w:r w:rsidR="007564EA">
        <w:t>.</w:t>
      </w:r>
    </w:p>
    <w:p w14:paraId="33B65BC1" w14:textId="77777777" w:rsidR="00280A55" w:rsidRDefault="00280A55" w:rsidP="00B719C8">
      <w:pPr>
        <w:pStyle w:val="Affiliation"/>
      </w:pPr>
    </w:p>
    <w:p w14:paraId="5614852F" w14:textId="0AA7A19B" w:rsidR="00DE3F91" w:rsidRDefault="008A6077" w:rsidP="003137C3">
      <w:pPr>
        <w:pStyle w:val="Affiliation"/>
      </w:pPr>
      <w:r>
        <w:t>Correspond</w:t>
      </w:r>
      <w:r w:rsidR="00DE3F91">
        <w:t>ing</w:t>
      </w:r>
      <w:r>
        <w:t xml:space="preserve"> </w:t>
      </w:r>
      <w:r w:rsidR="006F662E">
        <w:t>author:</w:t>
      </w:r>
      <w:r>
        <w:t xml:space="preserve"> </w:t>
      </w:r>
      <w:r w:rsidR="00676942">
        <w:t>Nicola Tisato</w:t>
      </w:r>
      <w:r w:rsidR="00DE3F91">
        <w:t xml:space="preserve"> (</w:t>
      </w:r>
      <w:hyperlink r:id="rId8" w:history="1">
        <w:r w:rsidR="00280A55">
          <w:rPr>
            <w:rStyle w:val="Hyperlink"/>
          </w:rPr>
          <w:t>nicola.tisato@jsg.utexas.edu</w:t>
        </w:r>
        <w:r w:rsidR="00280A55" w:rsidRPr="009B7986">
          <w:rPr>
            <w:rStyle w:val="Hyperlink"/>
          </w:rPr>
          <w:t>)</w:t>
        </w:r>
      </w:hyperlink>
      <w:r w:rsidR="00DE3F91">
        <w:t xml:space="preserve"> </w:t>
      </w:r>
    </w:p>
    <w:p w14:paraId="52EAA876" w14:textId="0F4D9CB3" w:rsidR="00C94AA5" w:rsidRDefault="00C94AA5" w:rsidP="005358D5">
      <w:pPr>
        <w:pStyle w:val="Heading-Main"/>
      </w:pPr>
      <w:r>
        <w:t>Key Points:</w:t>
      </w:r>
    </w:p>
    <w:p w14:paraId="02BB4FFB" w14:textId="70833F52" w:rsidR="00C94AA5" w:rsidRPr="00042B25" w:rsidRDefault="00042B25" w:rsidP="00C81368">
      <w:pPr>
        <w:pStyle w:val="KeyPoints"/>
        <w:numPr>
          <w:ilvl w:val="0"/>
          <w:numId w:val="9"/>
        </w:numPr>
      </w:pPr>
      <w:r>
        <w:t xml:space="preserve">Elastic </w:t>
      </w:r>
      <w:r w:rsidRPr="00042B25">
        <w:t>properties</w:t>
      </w:r>
      <w:r>
        <w:t>, plastic deformation,</w:t>
      </w:r>
      <w:r w:rsidRPr="00042B25">
        <w:t xml:space="preserve"> and permeability of </w:t>
      </w:r>
      <w:r w:rsidR="002C0209">
        <w:t xml:space="preserve">northern </w:t>
      </w:r>
      <w:r w:rsidRPr="00042B25">
        <w:t>Hikurangi margin rocks</w:t>
      </w:r>
    </w:p>
    <w:p w14:paraId="25237D06" w14:textId="4EEFFAB9" w:rsidR="00042B25" w:rsidRPr="00042B25" w:rsidRDefault="00042B25" w:rsidP="00042B25">
      <w:pPr>
        <w:pStyle w:val="KeyPoints"/>
        <w:numPr>
          <w:ilvl w:val="0"/>
          <w:numId w:val="9"/>
        </w:numPr>
      </w:pPr>
      <w:r w:rsidRPr="00042B25">
        <w:t xml:space="preserve">Permeability-porosity relationship in accretionary prisms </w:t>
      </w:r>
    </w:p>
    <w:p w14:paraId="6A9C6262" w14:textId="5A4747E1" w:rsidR="00C94AA5" w:rsidRPr="00042B25" w:rsidRDefault="00156A9A" w:rsidP="008A6077">
      <w:pPr>
        <w:pStyle w:val="KeyPoints"/>
        <w:numPr>
          <w:ilvl w:val="0"/>
          <w:numId w:val="9"/>
        </w:numPr>
      </w:pPr>
      <w:r>
        <w:t xml:space="preserve">Clay swelling and plastic deformation </w:t>
      </w:r>
      <w:r w:rsidR="00042B25" w:rsidRPr="00042B25">
        <w:t>control</w:t>
      </w:r>
      <w:r>
        <w:t>s</w:t>
      </w:r>
      <w:r w:rsidR="00042B25" w:rsidRPr="00042B25">
        <w:t xml:space="preserve"> permeability </w:t>
      </w:r>
      <w:r w:rsidR="00042B25">
        <w:t>healing</w:t>
      </w:r>
      <w:r w:rsidR="00042B25" w:rsidRPr="00042B25">
        <w:t xml:space="preserve">, providing a mechanism </w:t>
      </w:r>
      <w:r w:rsidR="00673085">
        <w:t>justifying</w:t>
      </w:r>
      <w:r w:rsidR="00673085" w:rsidRPr="00042B25">
        <w:t xml:space="preserve"> </w:t>
      </w:r>
      <w:r w:rsidR="00042B25" w:rsidRPr="00042B25">
        <w:t xml:space="preserve">slow-slip event cyclicity </w:t>
      </w:r>
    </w:p>
    <w:p w14:paraId="5C03B4CB" w14:textId="77777777" w:rsidR="00B719C8" w:rsidRDefault="00B719C8">
      <w:pPr>
        <w:rPr>
          <w:color w:val="00B0F0"/>
        </w:rPr>
      </w:pPr>
      <w:r>
        <w:br w:type="page"/>
      </w:r>
    </w:p>
    <w:p w14:paraId="2659CCE1" w14:textId="02FD05F6" w:rsidR="002F3B11" w:rsidRDefault="008A6077" w:rsidP="00673085">
      <w:pPr>
        <w:pStyle w:val="Heading-Main"/>
        <w:jc w:val="both"/>
      </w:pPr>
      <w:r w:rsidRPr="00246107">
        <w:lastRenderedPageBreak/>
        <w:t>Abstract</w:t>
      </w:r>
    </w:p>
    <w:p w14:paraId="4C645053" w14:textId="79A69A84" w:rsidR="008F07EC" w:rsidRDefault="0057609B" w:rsidP="00042B25">
      <w:pPr>
        <w:pStyle w:val="Abstract"/>
        <w:ind w:firstLine="720"/>
        <w:jc w:val="both"/>
      </w:pPr>
      <w:r>
        <w:rPr>
          <w:color w:val="000000"/>
        </w:rPr>
        <w:t xml:space="preserve">Fluid flow and pore-pressure cycling are </w:t>
      </w:r>
      <w:r w:rsidR="003C43DB">
        <w:rPr>
          <w:color w:val="000000"/>
        </w:rPr>
        <w:t>believed to control</w:t>
      </w:r>
      <w:r>
        <w:rPr>
          <w:color w:val="000000"/>
        </w:rPr>
        <w:t xml:space="preserve"> slow slip events (SSEs), such as those that frequently occur at t</w:t>
      </w:r>
      <w:r w:rsidRPr="003045AD">
        <w:rPr>
          <w:color w:val="000000"/>
        </w:rPr>
        <w:t xml:space="preserve">he northern </w:t>
      </w:r>
      <w:r>
        <w:rPr>
          <w:color w:val="000000"/>
        </w:rPr>
        <w:t>Hikurangi margin</w:t>
      </w:r>
      <w:r w:rsidRPr="003045AD">
        <w:rPr>
          <w:color w:val="000000"/>
        </w:rPr>
        <w:t xml:space="preserve"> </w:t>
      </w:r>
      <w:r>
        <w:rPr>
          <w:color w:val="000000"/>
        </w:rPr>
        <w:t>(HM) of</w:t>
      </w:r>
      <w:r w:rsidRPr="003045AD">
        <w:rPr>
          <w:color w:val="000000"/>
        </w:rPr>
        <w:t xml:space="preserve"> New Zealand</w:t>
      </w:r>
      <w:r>
        <w:rPr>
          <w:color w:val="000000"/>
        </w:rPr>
        <w:t>.</w:t>
      </w:r>
      <w:r w:rsidR="00A31C4B">
        <w:rPr>
          <w:color w:val="000000"/>
        </w:rPr>
        <w:t xml:space="preserve"> </w:t>
      </w:r>
      <w:r w:rsidR="003045AD" w:rsidRPr="003045AD">
        <w:rPr>
          <w:color w:val="000000"/>
        </w:rPr>
        <w:t xml:space="preserve">To </w:t>
      </w:r>
      <w:r w:rsidR="009A173C">
        <w:rPr>
          <w:color w:val="000000"/>
        </w:rPr>
        <w:t xml:space="preserve">better understand fluid flow in the </w:t>
      </w:r>
      <w:r>
        <w:rPr>
          <w:color w:val="000000"/>
        </w:rPr>
        <w:t>forearc system</w:t>
      </w:r>
      <w:r w:rsidR="009A173C">
        <w:rPr>
          <w:color w:val="000000"/>
        </w:rPr>
        <w:t xml:space="preserve">, we </w:t>
      </w:r>
      <w:r w:rsidR="003045AD" w:rsidRPr="003045AD">
        <w:rPr>
          <w:color w:val="000000"/>
        </w:rPr>
        <w:t>examin</w:t>
      </w:r>
      <w:r w:rsidR="009A173C">
        <w:rPr>
          <w:color w:val="000000"/>
        </w:rPr>
        <w:t>ed</w:t>
      </w:r>
      <w:r w:rsidR="003045AD" w:rsidRPr="003045AD">
        <w:rPr>
          <w:color w:val="000000"/>
        </w:rPr>
        <w:t xml:space="preserve"> the relationship between </w:t>
      </w:r>
      <w:r w:rsidR="009A173C">
        <w:rPr>
          <w:color w:val="000000"/>
        </w:rPr>
        <w:t xml:space="preserve">elastic properties, </w:t>
      </w:r>
      <w:r w:rsidR="003045AD" w:rsidRPr="003045AD">
        <w:rPr>
          <w:color w:val="000000"/>
        </w:rPr>
        <w:t>compaction, porosity</w:t>
      </w:r>
      <w:r w:rsidR="00AB6C70">
        <w:rPr>
          <w:color w:val="000000"/>
        </w:rPr>
        <w:t>,</w:t>
      </w:r>
      <w:r w:rsidR="003045AD" w:rsidRPr="003045AD">
        <w:rPr>
          <w:color w:val="000000"/>
        </w:rPr>
        <w:t xml:space="preserve"> and permeability </w:t>
      </w:r>
      <w:r w:rsidR="00AB6C70">
        <w:rPr>
          <w:color w:val="000000"/>
        </w:rPr>
        <w:t>of</w:t>
      </w:r>
      <w:r w:rsidR="003045AD" w:rsidRPr="003045AD">
        <w:rPr>
          <w:color w:val="000000"/>
        </w:rPr>
        <w:t xml:space="preserve"> Cretaceous</w:t>
      </w:r>
      <w:r w:rsidR="004118FE">
        <w:rPr>
          <w:color w:val="000000"/>
        </w:rPr>
        <w:t>-</w:t>
      </w:r>
      <w:r w:rsidR="003045AD" w:rsidRPr="003045AD">
        <w:rPr>
          <w:color w:val="000000"/>
        </w:rPr>
        <w:t>to</w:t>
      </w:r>
      <w:r w:rsidR="004118FE">
        <w:rPr>
          <w:color w:val="000000"/>
        </w:rPr>
        <w:t>-</w:t>
      </w:r>
      <w:r w:rsidR="003045AD" w:rsidRPr="003045AD">
        <w:rPr>
          <w:color w:val="000000"/>
        </w:rPr>
        <w:t xml:space="preserve">Pliocene </w:t>
      </w:r>
      <w:r w:rsidR="004118FE">
        <w:rPr>
          <w:color w:val="000000"/>
        </w:rPr>
        <w:t>sedimentary rocks</w:t>
      </w:r>
      <w:r w:rsidR="004118FE" w:rsidRPr="003045AD">
        <w:rPr>
          <w:color w:val="000000"/>
        </w:rPr>
        <w:t xml:space="preserve"> </w:t>
      </w:r>
      <w:r w:rsidR="003045AD" w:rsidRPr="003045AD">
        <w:rPr>
          <w:color w:val="000000"/>
        </w:rPr>
        <w:t xml:space="preserve">from the </w:t>
      </w:r>
      <w:proofErr w:type="spellStart"/>
      <w:r w:rsidR="003045AD" w:rsidRPr="003045AD">
        <w:rPr>
          <w:color w:val="000000"/>
        </w:rPr>
        <w:t>Raukumara</w:t>
      </w:r>
      <w:proofErr w:type="spellEnd"/>
      <w:r w:rsidR="003045AD" w:rsidRPr="003045AD">
        <w:rPr>
          <w:color w:val="000000"/>
        </w:rPr>
        <w:t xml:space="preserve"> peninsula. We found that the permeability of the deep wedge is too low to drain fluids, but fracturing increase</w:t>
      </w:r>
      <w:r w:rsidR="003E3EC9">
        <w:rPr>
          <w:color w:val="000000"/>
        </w:rPr>
        <w:t>s</w:t>
      </w:r>
      <w:r w:rsidR="003045AD" w:rsidRPr="003045AD">
        <w:rPr>
          <w:color w:val="000000"/>
        </w:rPr>
        <w:t xml:space="preserve"> permeability </w:t>
      </w:r>
      <w:r w:rsidR="00B50843">
        <w:rPr>
          <w:color w:val="000000"/>
        </w:rPr>
        <w:t xml:space="preserve">by </w:t>
      </w:r>
      <w:r w:rsidR="003045AD" w:rsidRPr="003045AD">
        <w:rPr>
          <w:color w:val="000000"/>
        </w:rPr>
        <w:t>orders of magnitude</w:t>
      </w:r>
      <w:r>
        <w:rPr>
          <w:color w:val="000000"/>
        </w:rPr>
        <w:t>, making fracturing key for fluid flow</w:t>
      </w:r>
      <w:r w:rsidR="003045AD" w:rsidRPr="003045AD">
        <w:rPr>
          <w:color w:val="000000"/>
        </w:rPr>
        <w:t xml:space="preserve">. </w:t>
      </w:r>
      <w:r w:rsidR="00B50843">
        <w:rPr>
          <w:color w:val="000000"/>
        </w:rPr>
        <w:t xml:space="preserve">In weeks to months, </w:t>
      </w:r>
      <w:r w:rsidR="003E3EC9">
        <w:rPr>
          <w:color w:val="000000"/>
        </w:rPr>
        <w:t xml:space="preserve">plastic deformation and clay </w:t>
      </w:r>
      <w:r w:rsidR="00B50843">
        <w:rPr>
          <w:color w:val="000000"/>
        </w:rPr>
        <w:t>swelling</w:t>
      </w:r>
      <w:r w:rsidR="003E3EC9">
        <w:rPr>
          <w:color w:val="000000"/>
        </w:rPr>
        <w:t xml:space="preserve"> heal</w:t>
      </w:r>
      <w:r w:rsidR="00B50843">
        <w:rPr>
          <w:color w:val="000000"/>
        </w:rPr>
        <w:t xml:space="preserve"> the fractures</w:t>
      </w:r>
      <w:r w:rsidR="002C0209">
        <w:rPr>
          <w:color w:val="000000"/>
        </w:rPr>
        <w:t>,</w:t>
      </w:r>
      <w:r w:rsidR="003E3EC9">
        <w:rPr>
          <w:color w:val="000000"/>
        </w:rPr>
        <w:t xml:space="preserve"> restoring the initial </w:t>
      </w:r>
      <w:r w:rsidR="003045AD" w:rsidRPr="003045AD">
        <w:rPr>
          <w:color w:val="000000"/>
        </w:rPr>
        <w:t xml:space="preserve">permeability. </w:t>
      </w:r>
      <w:r w:rsidR="003E3EC9">
        <w:rPr>
          <w:color w:val="000000"/>
        </w:rPr>
        <w:t>We conclude</w:t>
      </w:r>
      <w:r w:rsidR="003045AD" w:rsidRPr="003045AD">
        <w:rPr>
          <w:color w:val="000000"/>
        </w:rPr>
        <w:t xml:space="preserve"> that overpressures at the northern HM </w:t>
      </w:r>
      <w:r w:rsidR="003E3EC9">
        <w:rPr>
          <w:color w:val="000000"/>
        </w:rPr>
        <w:t xml:space="preserve">might partly </w:t>
      </w:r>
      <w:r>
        <w:rPr>
          <w:color w:val="000000"/>
        </w:rPr>
        <w:t>dissipate</w:t>
      </w:r>
      <w:r w:rsidR="00595A95" w:rsidRPr="003045AD">
        <w:rPr>
          <w:color w:val="000000"/>
        </w:rPr>
        <w:t xml:space="preserve"> </w:t>
      </w:r>
      <w:r w:rsidR="003045AD" w:rsidRPr="003045AD">
        <w:rPr>
          <w:color w:val="000000"/>
        </w:rPr>
        <w:t>during SSE</w:t>
      </w:r>
      <w:r w:rsidR="00B50843">
        <w:rPr>
          <w:color w:val="000000"/>
        </w:rPr>
        <w:t>s</w:t>
      </w:r>
      <w:r w:rsidR="003045AD" w:rsidRPr="003045AD">
        <w:rPr>
          <w:color w:val="000000"/>
        </w:rPr>
        <w:t xml:space="preserve"> due to enhanced permeability near faults</w:t>
      </w:r>
      <w:r w:rsidR="003E3EC9">
        <w:rPr>
          <w:color w:val="000000"/>
        </w:rPr>
        <w:t>. However, i</w:t>
      </w:r>
      <w:r w:rsidR="003E3EC9" w:rsidRPr="003045AD">
        <w:rPr>
          <w:color w:val="000000"/>
        </w:rPr>
        <w:t xml:space="preserve">n </w:t>
      </w:r>
      <w:r w:rsidR="003045AD" w:rsidRPr="003045AD">
        <w:rPr>
          <w:color w:val="000000"/>
        </w:rPr>
        <w:t xml:space="preserve">the weeks </w:t>
      </w:r>
      <w:r w:rsidR="003E3EC9">
        <w:rPr>
          <w:color w:val="000000"/>
        </w:rPr>
        <w:t xml:space="preserve">to months </w:t>
      </w:r>
      <w:r w:rsidR="003045AD" w:rsidRPr="003045AD">
        <w:rPr>
          <w:color w:val="000000"/>
        </w:rPr>
        <w:t xml:space="preserve">following an SSE, </w:t>
      </w:r>
      <w:r w:rsidR="003E3EC9">
        <w:rPr>
          <w:color w:val="000000"/>
        </w:rPr>
        <w:t>healing</w:t>
      </w:r>
      <w:r w:rsidR="003045AD" w:rsidRPr="003045AD">
        <w:rPr>
          <w:color w:val="000000"/>
        </w:rPr>
        <w:t xml:space="preserve"> in the prism will lower permeability, </w:t>
      </w:r>
      <w:r w:rsidR="00252061">
        <w:rPr>
          <w:color w:val="000000"/>
        </w:rPr>
        <w:t xml:space="preserve">forcing </w:t>
      </w:r>
      <w:r w:rsidR="00A31C4B">
        <w:rPr>
          <w:color w:val="000000"/>
        </w:rPr>
        <w:t>pore</w:t>
      </w:r>
      <w:r w:rsidR="003045AD" w:rsidRPr="003045AD">
        <w:rPr>
          <w:color w:val="000000"/>
        </w:rPr>
        <w:t xml:space="preserve"> pressure </w:t>
      </w:r>
      <w:r w:rsidR="00252061">
        <w:rPr>
          <w:color w:val="000000"/>
        </w:rPr>
        <w:t xml:space="preserve">to rise </w:t>
      </w:r>
      <w:r w:rsidR="003E3EC9">
        <w:rPr>
          <w:color w:val="000000"/>
        </w:rPr>
        <w:t>and</w:t>
      </w:r>
      <w:r w:rsidR="003045AD" w:rsidRPr="003045AD">
        <w:rPr>
          <w:color w:val="000000"/>
        </w:rPr>
        <w:t xml:space="preserve"> </w:t>
      </w:r>
      <w:r w:rsidR="00A31C4B">
        <w:rPr>
          <w:color w:val="000000"/>
        </w:rPr>
        <w:t xml:space="preserve">a </w:t>
      </w:r>
      <w:r w:rsidR="003045AD" w:rsidRPr="003045AD">
        <w:rPr>
          <w:color w:val="000000"/>
        </w:rPr>
        <w:t>new SSE</w:t>
      </w:r>
      <w:r w:rsidR="00252061">
        <w:rPr>
          <w:color w:val="000000"/>
        </w:rPr>
        <w:t xml:space="preserve"> to occur</w:t>
      </w:r>
      <w:r w:rsidR="003045AD" w:rsidRPr="003045AD">
        <w:rPr>
          <w:color w:val="000000"/>
        </w:rPr>
        <w:t>.</w:t>
      </w:r>
    </w:p>
    <w:p w14:paraId="5FDBEF7C" w14:textId="77777777" w:rsidR="003045AD" w:rsidRDefault="003045AD" w:rsidP="00673085">
      <w:pPr>
        <w:pStyle w:val="Abstract"/>
        <w:jc w:val="both"/>
        <w:rPr>
          <w:b/>
        </w:rPr>
      </w:pPr>
    </w:p>
    <w:p w14:paraId="69A5DBFD" w14:textId="01A2DBEE" w:rsidR="00FC3EAC" w:rsidRPr="00FC3EAC" w:rsidRDefault="00FC3EAC" w:rsidP="00673085">
      <w:pPr>
        <w:pStyle w:val="Abstract"/>
        <w:jc w:val="both"/>
        <w:rPr>
          <w:b/>
        </w:rPr>
      </w:pPr>
      <w:r w:rsidRPr="00FC3EAC">
        <w:rPr>
          <w:b/>
        </w:rPr>
        <w:t>Plain Language Summary</w:t>
      </w:r>
    </w:p>
    <w:p w14:paraId="3FBBA2CF" w14:textId="3E1B88E4" w:rsidR="00F44450" w:rsidRDefault="00A5485A" w:rsidP="00B67AB3">
      <w:pPr>
        <w:pStyle w:val="Abstract"/>
        <w:ind w:firstLine="720"/>
        <w:jc w:val="both"/>
      </w:pPr>
      <w:r>
        <w:t>Earth's crust is composed of</w:t>
      </w:r>
      <w:r w:rsidR="00381550" w:rsidRPr="00A5485A">
        <w:t xml:space="preserve"> many tectonic plates fitting together like </w:t>
      </w:r>
      <w:r>
        <w:t>jigsaw puzzle pieces</w:t>
      </w:r>
      <w:r w:rsidR="00381550" w:rsidRPr="00A5485A">
        <w:t xml:space="preserve">. </w:t>
      </w:r>
      <w:r w:rsidR="009606F4">
        <w:t>T</w:t>
      </w:r>
      <w:r w:rsidR="009606F4" w:rsidRPr="00A5485A">
        <w:t>ectonic plate</w:t>
      </w:r>
      <w:r w:rsidR="009606F4">
        <w:t>s</w:t>
      </w:r>
      <w:r w:rsidR="009606F4" w:rsidRPr="00A5485A">
        <w:t xml:space="preserve"> subduct </w:t>
      </w:r>
      <w:r w:rsidR="009606F4">
        <w:t>in the mantle a</w:t>
      </w:r>
      <w:r w:rsidR="006B20B2">
        <w:t>long</w:t>
      </w:r>
      <w:r w:rsidR="006B20B2" w:rsidRPr="00A5485A">
        <w:t xml:space="preserve"> </w:t>
      </w:r>
      <w:r w:rsidR="0060682E" w:rsidRPr="00A5485A">
        <w:t xml:space="preserve">active </w:t>
      </w:r>
      <w:r w:rsidR="00381550" w:rsidRPr="00A5485A">
        <w:t xml:space="preserve">converging </w:t>
      </w:r>
      <w:r w:rsidR="0060682E" w:rsidRPr="00A5485A">
        <w:t>margins</w:t>
      </w:r>
      <w:r>
        <w:t>,</w:t>
      </w:r>
      <w:r w:rsidR="00381550" w:rsidRPr="00A5485A">
        <w:t xml:space="preserve"> </w:t>
      </w:r>
      <w:r w:rsidR="00E348CE">
        <w:t xml:space="preserve">where </w:t>
      </w:r>
      <w:r w:rsidR="009A173C">
        <w:t xml:space="preserve">the forces driving </w:t>
      </w:r>
      <w:r w:rsidR="009606F4">
        <w:t>such a</w:t>
      </w:r>
      <w:r w:rsidR="00156A9A">
        <w:t xml:space="preserve"> </w:t>
      </w:r>
      <w:r w:rsidR="009A173C">
        <w:t xml:space="preserve">convergence </w:t>
      </w:r>
      <w:r w:rsidR="00F44450">
        <w:t xml:space="preserve">can trigger </w:t>
      </w:r>
      <w:r w:rsidR="00E348CE">
        <w:t xml:space="preserve">large </w:t>
      </w:r>
      <w:r w:rsidR="00F44450">
        <w:t xml:space="preserve">earthquakes. </w:t>
      </w:r>
      <w:r w:rsidR="00E348CE">
        <w:t>However</w:t>
      </w:r>
      <w:r w:rsidR="00F44450">
        <w:t xml:space="preserve">, </w:t>
      </w:r>
      <w:r>
        <w:t xml:space="preserve">these </w:t>
      </w:r>
      <w:r w:rsidR="00F44450">
        <w:t>subduction zones often deform without producing earthquakes</w:t>
      </w:r>
      <w:r w:rsidR="00E348CE">
        <w:t>,</w:t>
      </w:r>
      <w:r w:rsidR="00F44450">
        <w:t xml:space="preserve"> </w:t>
      </w:r>
      <w:r w:rsidR="0060682E">
        <w:t xml:space="preserve">but </w:t>
      </w:r>
      <w:r w:rsidR="00156A9A">
        <w:t>through slow-slip</w:t>
      </w:r>
      <w:r w:rsidR="00F44450">
        <w:t xml:space="preserve">. The </w:t>
      </w:r>
      <w:r w:rsidR="00E348CE">
        <w:t xml:space="preserve">Hikurangi Margin </w:t>
      </w:r>
      <w:r w:rsidR="00F44450">
        <w:t xml:space="preserve">(HM) </w:t>
      </w:r>
      <w:r w:rsidR="00156A9A">
        <w:t>of</w:t>
      </w:r>
      <w:r w:rsidR="00F44450">
        <w:t xml:space="preserve"> New Zealand is </w:t>
      </w:r>
      <w:r w:rsidR="00E348CE">
        <w:t>a well-</w:t>
      </w:r>
      <w:r w:rsidR="00F44450">
        <w:t>studied subduction zone</w:t>
      </w:r>
      <w:r>
        <w:t>,</w:t>
      </w:r>
      <w:r w:rsidR="00F44450">
        <w:t xml:space="preserve"> </w:t>
      </w:r>
      <w:r w:rsidR="00E348CE">
        <w:t>produc</w:t>
      </w:r>
      <w:r w:rsidR="00156A9A">
        <w:t xml:space="preserve">ing </w:t>
      </w:r>
      <w:r>
        <w:t xml:space="preserve">both </w:t>
      </w:r>
      <w:r w:rsidR="00E348CE">
        <w:t xml:space="preserve">earthquakes </w:t>
      </w:r>
      <w:r>
        <w:t>and slow-slip events</w:t>
      </w:r>
      <w:r w:rsidR="00F44450">
        <w:t xml:space="preserve">. </w:t>
      </w:r>
      <w:r>
        <w:t>T</w:t>
      </w:r>
      <w:r w:rsidR="00F44450">
        <w:t xml:space="preserve">he </w:t>
      </w:r>
      <w:r w:rsidR="00E348CE">
        <w:t>northern</w:t>
      </w:r>
      <w:r w:rsidR="00F44450">
        <w:t xml:space="preserve"> HM exhibit</w:t>
      </w:r>
      <w:r>
        <w:t>s</w:t>
      </w:r>
      <w:r w:rsidR="00F44450">
        <w:t xml:space="preserve"> more frequent</w:t>
      </w:r>
      <w:r>
        <w:t xml:space="preserve"> and shallower</w:t>
      </w:r>
      <w:r w:rsidR="00F44450">
        <w:t xml:space="preserve"> slow-slip events than the </w:t>
      </w:r>
      <w:r w:rsidR="00E348CE">
        <w:t>southern margin</w:t>
      </w:r>
      <w:r w:rsidR="00F44450">
        <w:t xml:space="preserve">. Understanding what controls such differences can help improve the general understanding of subduction zone </w:t>
      </w:r>
      <w:r w:rsidR="00E348CE">
        <w:t xml:space="preserve">fault </w:t>
      </w:r>
      <w:r w:rsidR="00F44450">
        <w:t xml:space="preserve">mechanics and earthquakes. One of the hypotheses is that </w:t>
      </w:r>
      <w:r>
        <w:t>the</w:t>
      </w:r>
      <w:r w:rsidR="00F44450">
        <w:t xml:space="preserve"> differences </w:t>
      </w:r>
      <w:r>
        <w:t xml:space="preserve">between the </w:t>
      </w:r>
      <w:r w:rsidR="00067C3F">
        <w:t xml:space="preserve">deformation of the </w:t>
      </w:r>
      <w:r w:rsidR="00E348CE">
        <w:t>northern and southern</w:t>
      </w:r>
      <w:r>
        <w:t xml:space="preserve"> HM </w:t>
      </w:r>
      <w:r w:rsidR="00F44450">
        <w:t xml:space="preserve">are controlled by </w:t>
      </w:r>
      <w:r>
        <w:t>the</w:t>
      </w:r>
      <w:r w:rsidR="00F44450">
        <w:t xml:space="preserve"> </w:t>
      </w:r>
      <w:r w:rsidR="00E348CE">
        <w:t xml:space="preserve">pore pressure </w:t>
      </w:r>
      <w:r w:rsidR="00DF1706">
        <w:t>at depth</w:t>
      </w:r>
      <w:r w:rsidR="00F44450">
        <w:t xml:space="preserve">. We tested the elastic and fluid-transport properties of four samples </w:t>
      </w:r>
      <w:r>
        <w:t xml:space="preserve">from the northern HM and found that the </w:t>
      </w:r>
      <w:r w:rsidR="00F44450">
        <w:t>overriding plate</w:t>
      </w:r>
      <w:r>
        <w:t>,</w:t>
      </w:r>
      <w:r w:rsidR="00F44450">
        <w:t xml:space="preserve"> </w:t>
      </w:r>
      <w:r>
        <w:t xml:space="preserve">if not fractured, would be impermeable to fluids. We also tested a fractured sample and observed efficient healing that resets the initial permeability. We conclude that fracturing the overriding plate is fundamental to draining the fluids </w:t>
      </w:r>
      <w:r w:rsidR="00252061">
        <w:t>carried</w:t>
      </w:r>
      <w:r w:rsidR="00547BA6">
        <w:t xml:space="preserve"> </w:t>
      </w:r>
      <w:r>
        <w:t>at depth by the subducting plate</w:t>
      </w:r>
      <w:r w:rsidR="00067C3F">
        <w:t>,</w:t>
      </w:r>
      <w:r>
        <w:t xml:space="preserve"> and </w:t>
      </w:r>
      <w:r w:rsidR="00156A9A">
        <w:t>slow-slip</w:t>
      </w:r>
      <w:r w:rsidR="00E348CE">
        <w:t xml:space="preserve"> </w:t>
      </w:r>
      <w:r w:rsidR="00604905">
        <w:t xml:space="preserve">events </w:t>
      </w:r>
      <w:r w:rsidR="00E348CE">
        <w:t>may</w:t>
      </w:r>
      <w:r>
        <w:t xml:space="preserve"> </w:t>
      </w:r>
      <w:r w:rsidR="00604905">
        <w:t>create</w:t>
      </w:r>
      <w:r w:rsidR="001E767D">
        <w:t xml:space="preserve"> new pathways for fluids </w:t>
      </w:r>
      <w:r w:rsidR="00DF1706">
        <w:t>to escape to the seafloor</w:t>
      </w:r>
      <w:r>
        <w:t>.</w:t>
      </w:r>
    </w:p>
    <w:p w14:paraId="5C2DE231" w14:textId="77777777" w:rsidR="00A5485A" w:rsidRDefault="00A5485A" w:rsidP="00673085">
      <w:pPr>
        <w:pStyle w:val="Abstract"/>
        <w:jc w:val="both"/>
      </w:pPr>
    </w:p>
    <w:p w14:paraId="16752E20" w14:textId="4D87F140" w:rsidR="002F3B11" w:rsidRDefault="002F3B11" w:rsidP="00673085">
      <w:pPr>
        <w:pStyle w:val="Heading-Main"/>
        <w:jc w:val="both"/>
      </w:pPr>
      <w:r w:rsidRPr="00CF5375">
        <w:t>1 Introduction</w:t>
      </w:r>
    </w:p>
    <w:p w14:paraId="5FC303EB" w14:textId="0E49A1CD" w:rsidR="0008375D" w:rsidRDefault="0008375D" w:rsidP="00042B25">
      <w:pPr>
        <w:ind w:firstLine="720"/>
        <w:jc w:val="both"/>
        <w:rPr>
          <w:sz w:val="24"/>
          <w:szCs w:val="24"/>
        </w:rPr>
      </w:pPr>
      <w:r>
        <w:rPr>
          <w:sz w:val="24"/>
          <w:szCs w:val="24"/>
        </w:rPr>
        <w:t>At the shallow (&lt;15</w:t>
      </w:r>
      <w:r w:rsidR="0068325F">
        <w:rPr>
          <w:sz w:val="24"/>
          <w:szCs w:val="24"/>
        </w:rPr>
        <w:t xml:space="preserve"> </w:t>
      </w:r>
      <w:r>
        <w:rPr>
          <w:sz w:val="24"/>
          <w:szCs w:val="24"/>
        </w:rPr>
        <w:t xml:space="preserve">km depth) portion of the plate interface of subduction zones, scientists have found that convergence between the tectonic plates is often accommodated by modes of slip </w:t>
      </w:r>
      <w:r w:rsidR="00F67185">
        <w:rPr>
          <w:sz w:val="24"/>
          <w:szCs w:val="24"/>
        </w:rPr>
        <w:t>in</w:t>
      </w:r>
      <w:r>
        <w:rPr>
          <w:sz w:val="24"/>
          <w:szCs w:val="24"/>
        </w:rPr>
        <w:t xml:space="preserve"> between fast earthquakes and aseismic creep </w:t>
      </w:r>
      <w:r>
        <w:rPr>
          <w:sz w:val="24"/>
          <w:szCs w:val="24"/>
        </w:rPr>
        <w:fldChar w:fldCharType="begin"/>
      </w:r>
      <w:r w:rsidR="0045101B">
        <w:rPr>
          <w:sz w:val="24"/>
          <w:szCs w:val="24"/>
        </w:rPr>
        <w:instrText xml:space="preserve"> ADDIN ZOTERO_ITEM CSL_CITATION {"citationID":"HGmTWBl5","properties":{"formattedCitation":"(Saffer &amp; Wallace, 2015)","plainCitation":"(Saffer &amp; Wallace, 2015)","noteIndex":0},"citationItems":[{"id":"vOxMYOO2/7oVt0Rnq","uris":["http://zotero.org/users/10440626/items/8NGG4NGW"],"itemData":{"id":1520,"type":"article-journal","abstract":"The recognition of a previously unknown spectrum of slow earthquake phenomena has ignited one of the most dynamic fields in modern seismology and fault mechanics. These slow events can last for a few seconds to years and occur in a wide range of settings. They are most extensively studied on the deep portion of the plate interface in subduction zones, where they are typically detected by land-based instrument networks. Recent investigations reveal that similar events are also common along the shallow, more accessible reaches of subduction zone megathrust faults, near the trench. These shallow slow earthquakes may be linked to tsunamigenesis and the triggering of large interplate earthquakes. Geophysical surveys, drilling, numerical modelling and laboratory studies focused on this near-trench region collectively show that shallow slow earthquake phenomena occur in regions of highly overpressured fluid and low effective stress, and within fault rocks characterized by transitional frictional behaviour. However, slow earthquakes are not restricted to specific temperature regimes or depths. They are also linked with the subduction of rough seafloor, where the plate interface is likely to be compositionally and geometrically heterogeneous. The physical conditions conducive to slow earthquakes are thought to be met on many shallow megathrust faults. We therefore expect that shallow slow slip occurs at many, if not most, subduction zones.","container-title":"NG","DOI":"10.1038/ngeo2490","page":"594-600","title":"The frictional, hydrologic, metamorphic and thermal habitat of shallow slow earthquakes","volume":"8","author":[{"family":"Saffer","given":"Demian M."},{"family":"Wallace","given":"Laura M."}],"issued":{"date-parts":[["2015"]]}}}],"schema":"https://github.com/citation-style-language/schema/raw/master/csl-citation.json"} </w:instrText>
      </w:r>
      <w:r>
        <w:rPr>
          <w:sz w:val="24"/>
          <w:szCs w:val="24"/>
        </w:rPr>
        <w:fldChar w:fldCharType="separate"/>
      </w:r>
      <w:r w:rsidRPr="004612DD">
        <w:rPr>
          <w:sz w:val="24"/>
        </w:rPr>
        <w:t>(Saffer &amp; Wallace, 2015)</w:t>
      </w:r>
      <w:r>
        <w:rPr>
          <w:sz w:val="24"/>
          <w:szCs w:val="24"/>
        </w:rPr>
        <w:fldChar w:fldCharType="end"/>
      </w:r>
      <w:r>
        <w:rPr>
          <w:sz w:val="24"/>
          <w:szCs w:val="24"/>
        </w:rPr>
        <w:t xml:space="preserve">. </w:t>
      </w:r>
      <w:r w:rsidR="00F67185">
        <w:rPr>
          <w:sz w:val="24"/>
          <w:szCs w:val="24"/>
        </w:rPr>
        <w:t>Slow-slip events (SSEs) represent o</w:t>
      </w:r>
      <w:r>
        <w:rPr>
          <w:sz w:val="24"/>
          <w:szCs w:val="24"/>
        </w:rPr>
        <w:t>ne class of such transient phenomena</w:t>
      </w:r>
      <w:r w:rsidR="00F67185">
        <w:rPr>
          <w:sz w:val="24"/>
          <w:szCs w:val="24"/>
        </w:rPr>
        <w:t xml:space="preserve">, </w:t>
      </w:r>
      <w:r w:rsidR="00426A38">
        <w:rPr>
          <w:sz w:val="24"/>
          <w:szCs w:val="24"/>
        </w:rPr>
        <w:t xml:space="preserve">which can lead </w:t>
      </w:r>
      <w:r>
        <w:rPr>
          <w:sz w:val="24"/>
          <w:szCs w:val="24"/>
        </w:rPr>
        <w:t xml:space="preserve">to several centimeters of slip over several days to months </w:t>
      </w:r>
      <w:r>
        <w:rPr>
          <w:sz w:val="24"/>
          <w:szCs w:val="24"/>
        </w:rPr>
        <w:fldChar w:fldCharType="begin"/>
      </w:r>
      <w:r w:rsidR="0045101B">
        <w:rPr>
          <w:sz w:val="24"/>
          <w:szCs w:val="24"/>
        </w:rPr>
        <w:instrText xml:space="preserve"> ADDIN ZOTERO_ITEM CSL_CITATION {"citationID":"oRXFS9L9","properties":{"formattedCitation":"(Schwartz &amp; Rokosky, 2007)","plainCitation":"(Schwartz &amp; Rokosky, 2007)","noteIndex":0},"citationItems":[{"id":"vOxMYOO2/OxmXs7SD","uris":["http://zotero.org/users/10440626/items/MJWFUF4D"],"itemData":{"id":6988,"type":"article-journal","abstract":"It has been known for a long time that slip accompanying earthquakes accounts for only a fraction of plate tectonic displacements. However, only recently has a fuller spectrum of strain release processes, including normal, slow, and silent earthquakes (or slow slip events) and continuous and episodic slip, been observed and generated by numerical simulations of the earthquake cycle. Despite a profusion of observations and modeling studies the physical mechanism of slow slip events remains elusive. The concurrence of seismic tremor with slow slip episodes in Cascadia and southwestern Japan provides insight into the process of slow slip. A perceived similarity between subduction zone and volcanic tremor has led to suggestions that slow slip involves fluid migration on or near the plate interface. Alternatively, evidence is accumulating to support the notion that tremor results from shear failure during slow slip. Global observations of the location, spatial extent, magnitude, duration, slip rate, and periodicity of these aseismic slip transients indicate significant variation that may be exploited to better understand their generation. Most slow slip events occur just downdip of the seismogenic zone, consistent with rate- and state-dependent frictional modeling that requires unstable to stable transitional properties for slow slip generation. At a few convergent margins the occurrence of slow slip events within the seismogenic zone makes it highly likely that transitions in frictional properties exist there and are the loci of slow slip nucleation. Slow slip events perturb the surrounding stress field and may either increase or relieve stress on a fault, bringing it closer to or farther from earthquake failure, respectively. This paper presents a review of slow slip events and related seismic tremor observed at plate boundaries worldwide, with a focus on circum-Pacific subduction zones. Trends in global observations of slow slip events suggest that (1) slow slip is a common phenomena observed at almost all subduction zones with instrumentation capable of recording it, (2) different frictional properties likely control fast versus slow slip, (3) the depth range of slow slip may be related to the thermal properties of the plate interface, and (4) the equivalent seismic moment of slow slip events is proportional to their duration (M o α τ), different from the M o α τ 3 scaling observed for earthquakes.","container-title":"RG","DOI":"10.1029/2006RG000208","page":"RG3004","title":"Slow slip events and seismic tremor at circum-Pacific subduction zones","volume":"45","author":[{"family":"Schwartz","given":"S.Y."},{"family":"Rokosky","given":"J.M."}],"issued":{"date-parts":[["2007"]]}}}],"schema":"https://github.com/citation-style-language/schema/raw/master/csl-citation.json"} </w:instrText>
      </w:r>
      <w:r>
        <w:rPr>
          <w:sz w:val="24"/>
          <w:szCs w:val="24"/>
        </w:rPr>
        <w:fldChar w:fldCharType="separate"/>
      </w:r>
      <w:r w:rsidRPr="004612DD">
        <w:rPr>
          <w:sz w:val="24"/>
        </w:rPr>
        <w:t xml:space="preserve">(Schwartz &amp; </w:t>
      </w:r>
      <w:proofErr w:type="spellStart"/>
      <w:r w:rsidRPr="004612DD">
        <w:rPr>
          <w:sz w:val="24"/>
        </w:rPr>
        <w:t>Rokosky</w:t>
      </w:r>
      <w:proofErr w:type="spellEnd"/>
      <w:r w:rsidRPr="004612DD">
        <w:rPr>
          <w:sz w:val="24"/>
        </w:rPr>
        <w:t>, 2007)</w:t>
      </w:r>
      <w:r>
        <w:rPr>
          <w:sz w:val="24"/>
          <w:szCs w:val="24"/>
        </w:rPr>
        <w:fldChar w:fldCharType="end"/>
      </w:r>
      <w:r>
        <w:rPr>
          <w:sz w:val="24"/>
          <w:szCs w:val="24"/>
        </w:rPr>
        <w:t>. The relatively large seismic moment release</w:t>
      </w:r>
      <w:r w:rsidR="00F67185">
        <w:rPr>
          <w:sz w:val="24"/>
          <w:szCs w:val="24"/>
        </w:rPr>
        <w:t>d</w:t>
      </w:r>
      <w:r>
        <w:rPr>
          <w:sz w:val="24"/>
          <w:szCs w:val="24"/>
        </w:rPr>
        <w:t xml:space="preserve"> </w:t>
      </w:r>
      <w:r w:rsidR="00F67185">
        <w:rPr>
          <w:sz w:val="24"/>
          <w:szCs w:val="24"/>
        </w:rPr>
        <w:t xml:space="preserve">by </w:t>
      </w:r>
      <w:r>
        <w:rPr>
          <w:sz w:val="24"/>
          <w:szCs w:val="24"/>
        </w:rPr>
        <w:t xml:space="preserve">shallow SSEs, comparable to that of earthquakes </w:t>
      </w:r>
      <w:r>
        <w:rPr>
          <w:sz w:val="24"/>
          <w:szCs w:val="24"/>
        </w:rPr>
        <w:fldChar w:fldCharType="begin"/>
      </w:r>
      <w:r w:rsidR="0045101B">
        <w:rPr>
          <w:sz w:val="24"/>
          <w:szCs w:val="24"/>
        </w:rPr>
        <w:instrText xml:space="preserve"> ADDIN ZOTERO_ITEM CSL_CITATION {"citationID":"xME5EnPP","properties":{"formattedCitation":"(Passarelli et al., 2021)","plainCitation":"(Passarelli et al., 2021)","noteIndex":0},"citationItems":[{"id":"vOxMYOO2/unKC3CUS","uris":["http://zotero.org/users/10440626/items/ZY5U6ERY"],"itemData":{"id":16969,"type":"article-journal","abstract":"Aseismic and seismic slip scaling indicate similar physics governing tremor and earthquake swarms during slow slip events.\n          , \n            Slow slip events (SSEs) represent a slow faulting process leading to aseismic strain release often accompanied by seismic tremor or earthquake swarms. The larger SSEs last longer and are often associated with intense and energetic tremor activity, suggesting that aseismic slip controls tremor genesis. A similar pattern has been observed for SSEs that trigger earthquake swarms, although no comparative studies exist on the source parameters of SSEs and tremor or earthquake swarms. We analyze the source scaling of SSEs and associated tremor- or swarm-like seismicity through our newly compiled dataset. We find a correlation between the aseismic and seismic moment release indicating that the shallower SSEs produce larger seismic moment release than deeper SSEs. The scaling may arise from the heterogeneous frictional and rheological properties of faults prone to SSEs and is mainly controlled by temperature. Our results indicate that similar physical phenomena govern tremor and earthquake swarms during SSEs.","container-title":"Science Advances","DOI":"10.1126/sciadv.abg9718","ISSN":"2375-2548","issue":"32","journalAbbreviation":"Sci. Adv.","language":"en","page":"eabg9718","source":"DOI.org (Crossref)","title":"The source scaling and seismic productivity of slow slip transients","volume":"7","author":[{"family":"Passarelli","given":"Luigi"},{"family":"Selvadurai","given":"Paul Antony"},{"family":"Rivalta","given":"Eleonora"},{"family":"Jónsson","given":"Sigurjón"}],"issued":{"date-parts":[["2021",8,6]]}}}],"schema":"https://github.com/citation-style-language/schema/raw/master/csl-citation.json"} </w:instrText>
      </w:r>
      <w:r>
        <w:rPr>
          <w:sz w:val="24"/>
          <w:szCs w:val="24"/>
        </w:rPr>
        <w:fldChar w:fldCharType="separate"/>
      </w:r>
      <w:r w:rsidRPr="004612DD">
        <w:rPr>
          <w:sz w:val="24"/>
        </w:rPr>
        <w:t>(</w:t>
      </w:r>
      <w:proofErr w:type="spellStart"/>
      <w:r w:rsidRPr="004612DD">
        <w:rPr>
          <w:sz w:val="24"/>
        </w:rPr>
        <w:t>Passarelli</w:t>
      </w:r>
      <w:proofErr w:type="spellEnd"/>
      <w:r w:rsidRPr="004612DD">
        <w:rPr>
          <w:sz w:val="24"/>
        </w:rPr>
        <w:t xml:space="preserve"> et al., 2021)</w:t>
      </w:r>
      <w:r>
        <w:rPr>
          <w:sz w:val="24"/>
          <w:szCs w:val="24"/>
        </w:rPr>
        <w:fldChar w:fldCharType="end"/>
      </w:r>
      <w:r>
        <w:rPr>
          <w:sz w:val="24"/>
          <w:szCs w:val="24"/>
        </w:rPr>
        <w:t xml:space="preserve">, proves </w:t>
      </w:r>
      <w:r w:rsidR="00343DB8">
        <w:rPr>
          <w:sz w:val="24"/>
          <w:szCs w:val="24"/>
        </w:rPr>
        <w:t xml:space="preserve">the importance </w:t>
      </w:r>
      <w:r>
        <w:rPr>
          <w:sz w:val="24"/>
          <w:szCs w:val="24"/>
        </w:rPr>
        <w:t xml:space="preserve">to understand </w:t>
      </w:r>
      <w:r w:rsidR="00343DB8">
        <w:rPr>
          <w:sz w:val="24"/>
          <w:szCs w:val="24"/>
        </w:rPr>
        <w:t>SSEs</w:t>
      </w:r>
      <w:r>
        <w:rPr>
          <w:sz w:val="24"/>
          <w:szCs w:val="24"/>
        </w:rPr>
        <w:t xml:space="preserve"> and how they influence the </w:t>
      </w:r>
      <w:proofErr w:type="spellStart"/>
      <w:r>
        <w:rPr>
          <w:sz w:val="24"/>
          <w:szCs w:val="24"/>
        </w:rPr>
        <w:t>seismogenic</w:t>
      </w:r>
      <w:proofErr w:type="spellEnd"/>
      <w:r>
        <w:rPr>
          <w:sz w:val="24"/>
          <w:szCs w:val="24"/>
        </w:rPr>
        <w:t xml:space="preserve"> character of a convergent margin. </w:t>
      </w:r>
      <w:r w:rsidR="00343DB8">
        <w:rPr>
          <w:sz w:val="24"/>
          <w:szCs w:val="24"/>
        </w:rPr>
        <w:t>F</w:t>
      </w:r>
      <w:r w:rsidRPr="004A08D4">
        <w:rPr>
          <w:sz w:val="24"/>
          <w:szCs w:val="24"/>
        </w:rPr>
        <w:t>rictional properties</w:t>
      </w:r>
      <w:r>
        <w:rPr>
          <w:sz w:val="24"/>
          <w:szCs w:val="24"/>
        </w:rPr>
        <w:t xml:space="preserve"> </w:t>
      </w:r>
      <w:r w:rsidR="00E56519">
        <w:rPr>
          <w:sz w:val="24"/>
          <w:szCs w:val="24"/>
        </w:rPr>
        <w:t>and</w:t>
      </w:r>
      <w:r w:rsidR="0068325F">
        <w:rPr>
          <w:sz w:val="24"/>
          <w:szCs w:val="24"/>
        </w:rPr>
        <w:t xml:space="preserve"> </w:t>
      </w:r>
      <w:r w:rsidR="0068325F" w:rsidRPr="00A67B33">
        <w:rPr>
          <w:color w:val="222222"/>
          <w:sz w:val="24"/>
          <w:szCs w:val="24"/>
          <w:shd w:val="clear" w:color="auto" w:fill="FFFFFF"/>
        </w:rPr>
        <w:t xml:space="preserve">stress heterogeneities </w:t>
      </w:r>
      <w:r w:rsidR="0068325F">
        <w:rPr>
          <w:color w:val="222222"/>
          <w:sz w:val="24"/>
          <w:szCs w:val="24"/>
          <w:shd w:val="clear" w:color="auto" w:fill="FFFFFF"/>
        </w:rPr>
        <w:t xml:space="preserve">along the plate interface </w:t>
      </w:r>
      <w:r w:rsidR="0068325F">
        <w:rPr>
          <w:sz w:val="24"/>
          <w:szCs w:val="24"/>
        </w:rPr>
        <w:t xml:space="preserve">might favor SSEs </w:t>
      </w:r>
      <w:r>
        <w:rPr>
          <w:sz w:val="24"/>
          <w:szCs w:val="24"/>
        </w:rPr>
        <w:fldChar w:fldCharType="begin"/>
      </w:r>
      <w:r w:rsidR="0045101B">
        <w:rPr>
          <w:sz w:val="24"/>
          <w:szCs w:val="24"/>
        </w:rPr>
        <w:instrText xml:space="preserve"> ADDIN ZOTERO_ITEM CSL_CITATION {"citationID":"a217gt1l52a","properties":{"formattedCitation":"(Barnes et al., 2020; Bell et al., 2010; Im et al., 2020; Rabinowitz et al., 2018)","plainCitation":"(Barnes et al., 2020; Bell et al., 2010; Im et al., 2020; Rabinowitz et al., 2018)","noteIndex":0},"citationItems":[{"id":"vOxMYOO2/mdzmmvyx","uris":["http://zotero.org/users/10440626/items/YJW2NP9U"],"itemData":{"id":"byJ7I6wB/12j0WLlv","type":"article-journal","abstract":"&lt;p&gt;Slow slip events on subduction megathrusts are linked to subduction of rough crust and heterogeneous fault rock properties.&lt;/p&gt;","container-title":"Science Advances","DOI":"10.1126/sciadv.aay3314","ISSN":"2375-2548","issue":"13","note":"Citation Key: Barnes (SA 2020)","title":"Slow slip source characterized by lithological and geometric heterogeneity","volume":"6","author":[{"family":"Barnes","given":"Philip M."},{"family":"Wallace","given":"Laura M."},{"family":"Saffer","given":"Demian M."},{"family":"Bell","given":"Rebecca E."},{"family":"Underwood","given":"Michael B."},{"family":"Fagereng","given":"Ake"},{"family":"Meneghini","given":"Francesca"},{"family":"Savage","given":"Heather M."},{"family":"Rabinowitz","given":"Hannah S."},{"family":"Morgan","given":"Julia K."},{"family":"Kitajima","given":"Hiroko"},{"family":"Kutterolf","given":"Steffen"},{"family":"Hashimoto","given":"Yoshitaka"},{"family":"Engelmann de Oliveira","given":"Christie H."},{"family":"Noda","given":"Atsushi"},{"family":"Crundwell","given":"Martin P."},{"family":"Shepherd","given":"Claire L."},{"family":"Woodhouse","given":"Adam D."},{"family":"Harris","given":"Robert N."},{"family":"Wang","given":"Maomao"},{"family":"Henrys","given":"Stuart"},{"family":"Barker","given":"Daniel H.N."},{"family":"Petronotis","given":"Katerina E."},{"family":"Bourlange","given":"Sylvain M."},{"family":"Clennell","given":"Michael B."},{"family":"Cook","given":"Ann E."},{"family":"Dugan","given":"Brandon E."},{"family":"Elger","given":"Judith"},{"family":"Fulton","given":"Patrick M."},{"family":"Gamboa","given":"Davide"},{"family":"Greve","given":"Annika"},{"family":"Han","given":"Shuoshuo"},{"family":"Hüpers","given":"Andre"},{"family":"Ikari","given":"Matt J."},{"family":"Ito","given":"Yoshihiro"},{"family":"Kim","given":"Gil Young"},{"family":"Koge","given":"Hiroaki"},{"family":"Lee","given":"Hikweon"},{"family":"Li","given":"Xuesen"},{"family":"Luo","given":"Min"},{"family":"Malie","given":"Pierre R."},{"family":"Moore","given":"Gregory F."},{"family":"Mountjoy","given":"Joshu J."},{"family":"McNamara","given":"David D."},{"family":"Paganoni","given":"Matteo"},{"family":"Screaton","given":"Elizabeth J."},{"family":"Shankar","given":"Uma"},{"family":"Shreedharan","given":"Srisharan"},{"family":"Solomon","given":"Evan A."},{"family":"Wang","given":"Xiujuan"},{"family":"Wu","given":"Hung-Yu"},{"family":"Pecher","given":"Ingo A."},{"family":"LeVay","given":"Leah J."}],"issued":{"date-parts":[["2020",3,27]]}}},{"id":"vOxMYOO2/1OkVXQkI","uris":["http://zotero.org/users/10440626/items/6HEVJ6YP"],"itemData":{"id":"byJ7I6wB/skhEDYcO","type":"article-journal","abstract":"We use seismic reflection data to map the geometry and character of the subduction interface in the Gisborne area of the Hikurangi subduction margin, New Zealand, which experiences repeated shallow (&lt;15 km) slow slip events. The reflection character and geometry in this area is highly variable, which we interpret to be related to the subduction of seamounts and underthrust sediments. Three zones of high-amplitude interface reflectivity (HRZ-1, 2 and 3) are interpreted to be the result of fluid-rich sediments that have been entrained with subducting seamounts. The interface above the HRZ zones is shallower than the surrounding areas by 2–4 km, due to the warping of the interface to accommodate seamount subduction. These zones of high-amplitude reflectivity and shallower interface geometry correlate broadly with locations of recorded slow slip events from 2002 to 2008. We hypothesize that effective stresses on the interface may be lower along the northeast margin in areas of high-amplitude reflectivity due to; (1) the enhanced underthrusting of fluid-rich sediment, (2) reduced overburden stresses where the interface has been warped to shallower depths to accommodate seamount subduction and (3) potential fluid flow concentration effects leading to overpressure along these shallower interface corrugations. From our observations we propose localized reductions in effective stress caused by interface structural relief may be a potential factor in promoting shallow slow slip events.","container-title":"GJI","DOI":"10.1111/j.1365-246X.2009.04401.x","page":"34-48","title":"Seismic reflection character of the Hikurangi subduction interface, New Zealand, in the region of repeated Gisborne slow slip events","volume":"180","author":[{"family":"Bell","given":"Rebecca"},{"family":"Sutherland","given":"Rupert"},{"family":"Barker","given":"Daniel H. N."},{"family":"Henrys","given":"Stuart"},{"family":"Bannister","given":"Stephen"},{"family":"Wallace","given":"Laura"},{"family":"Beavan","given":"John"}],"issued":{"date-parts":[["2010"]]}}},{"id":"vOxMYOO2/Rd08ihMu","uris":["http://zotero.org/users/10440626/items/BZI8K5BZ"],"itemData":{"id":14949,"type":"article-journal","abstract":"A growing body of observations worldwide has documented fault slip transients that radiate little or no seismic energy. The mechanisms that govern these slow slip events (SSEs) and their wide range of depths, slip rates, durations, stress drops and recurrence intervals remain poorly known. Here we show that slow slip can be explained by a transition from rate-weakening frictional sliding at low slip rates towards rate-neutral or rate-strengthening behaviour at higher slip rates, as has been observed experimentally. We use numerical simulations to illustrate that this rate-dependent transition quantitatively explains the experimental data for natural fault rocks representative of materials in the source regions of SSEs. With a standard constant-parameter rate-and-state friction law, SSEs arise only near the threshold for slip instability. The inclusion of velocity-dependent friction parameters substantially broadens the range of conditions for slow slip occurrence, and produces a wide range of event characteristics, which include stress drop, duration and recurrence, as observed in nature. Upscaled numerical simulations that incorporate parameters consistent with laboratory measurements can reproduce geodetic observations of repeating SSEs on tectonic faults. We conclude that slip-rate-dependent friction explains the ubiquitous occurrence of SSEs in a broad range of geological environments.","container-title":"Nature Geoscience","DOI":"10.1038/s41561-020-0627-9","ISSN":"17520908","issue":"10","note":"Citation Key: Im et al (NG, 2020)","title":"Slip-rate-dependent friction as a universal mechanism for slow slip events","volume":"13","author":[{"family":"Im","given":"Kyungjae"},{"family":"Saffer","given":"Demian"},{"family":"Marone","given":"Chris"},{"family":"Avouac","given":"Jean Philippe"}],"issued":{"date-parts":[["2020"]]}}},{"id":"vOxMYOO2/oHqL2la2","uris":["http://zotero.org/users/10440626/items/8WXQMUKZ"],"itemData":{"id":703,"type":"article-journal","abstract":"The Hikurangi subduction zone hosts shallow slow‐slip events, possibly extending to the seafloor. The mechanisms allowing for this behavior are poorly understood but are likely a function of the frictional properties of the downgoing seafloor sediments. We conducted friction experiments at a large range of effective stresses, temperatures, and velocities on incoming sediment to the Hikurangi subduction zone to explore the possible connection of frictional properties to slow‐slip events. These experiments were conducted on multiple apparatuses, allowing us to access a wider range of deformation conditions than is available on any one machine. We find that the material frictionally weakens and becomes less velocity strengthening with increasing effective stress, whereas temperature has only a small effect on both friction and frictional stability. When driven at the plate convergence rate, the sediment exhibits velocity‐weakening behavior. These results imply that the frictional properties of the sediment package subducting at Hikurangi could promote slow‐slip events at the pressures, temperatures, and strain rates expected along the plate boundary thrust up to 10‐km depth without requiring elevated pore fluid pressures. The transition to velocity‐strengthening behavior at faster slip rates could provide a mechanism for limiting unstable slip to slow‐sliding velocities, rather than accommodating deformation through ordinary earthquakes.","container-title":"G3","DOI":"10.1029/2018GC007633","page":"2973-2990","title":"Frictional behavior of input sediments to the Hikurangi trench, New Zealand","volume":"19","author":[{"family":"Rabinowitz","given":"H. S."},{"family":"Savage","given":"H. M."},{"family":"Skarbek","given":"R. M."},{"family":"Ikari","given":"M. J."},{"family":"Carpenter","given":"B. M."},{"family":"Collettini","given":"C."}],"issued":{"date-parts":[["2018"]]}}}],"schema":"https://github.com/citation-style-language/schema/raw/master/csl-citation.json"} </w:instrText>
      </w:r>
      <w:r>
        <w:rPr>
          <w:sz w:val="24"/>
          <w:szCs w:val="24"/>
        </w:rPr>
        <w:fldChar w:fldCharType="separate"/>
      </w:r>
      <w:r w:rsidR="003203EB" w:rsidRPr="003203EB">
        <w:rPr>
          <w:sz w:val="24"/>
          <w:szCs w:val="24"/>
        </w:rPr>
        <w:t xml:space="preserve">(Barnes et al., 2020; Bell et al., 2010; </w:t>
      </w:r>
      <w:proofErr w:type="spellStart"/>
      <w:r w:rsidR="003203EB" w:rsidRPr="003203EB">
        <w:rPr>
          <w:sz w:val="24"/>
          <w:szCs w:val="24"/>
        </w:rPr>
        <w:t>Im</w:t>
      </w:r>
      <w:proofErr w:type="spellEnd"/>
      <w:r w:rsidR="003203EB" w:rsidRPr="003203EB">
        <w:rPr>
          <w:sz w:val="24"/>
          <w:szCs w:val="24"/>
        </w:rPr>
        <w:t xml:space="preserve"> et al., 2020; Rabinowitz et al., 2018)</w:t>
      </w:r>
      <w:r>
        <w:rPr>
          <w:sz w:val="24"/>
          <w:szCs w:val="24"/>
        </w:rPr>
        <w:fldChar w:fldCharType="end"/>
      </w:r>
      <w:r w:rsidR="00E56519">
        <w:rPr>
          <w:color w:val="222222"/>
          <w:sz w:val="24"/>
          <w:szCs w:val="24"/>
          <w:shd w:val="clear" w:color="auto" w:fill="FFFFFF"/>
        </w:rPr>
        <w:t>.</w:t>
      </w:r>
      <w:r w:rsidRPr="00A67B33">
        <w:rPr>
          <w:color w:val="222222"/>
          <w:sz w:val="24"/>
          <w:szCs w:val="24"/>
          <w:shd w:val="clear" w:color="auto" w:fill="FFFFFF"/>
        </w:rPr>
        <w:t xml:space="preserve"> </w:t>
      </w:r>
      <w:r w:rsidR="00E156C5">
        <w:rPr>
          <w:sz w:val="24"/>
          <w:szCs w:val="24"/>
        </w:rPr>
        <w:t>S</w:t>
      </w:r>
      <w:r w:rsidR="00E56519">
        <w:rPr>
          <w:sz w:val="24"/>
          <w:szCs w:val="24"/>
        </w:rPr>
        <w:t xml:space="preserve">ubducting oceanic crust and sediments release </w:t>
      </w:r>
      <w:bookmarkStart w:id="0" w:name="_Hlk138689327"/>
      <w:r w:rsidR="00E56519">
        <w:rPr>
          <w:sz w:val="24"/>
          <w:szCs w:val="24"/>
        </w:rPr>
        <w:t xml:space="preserve">large volumes of </w:t>
      </w:r>
      <w:r w:rsidR="00E156C5">
        <w:rPr>
          <w:sz w:val="24"/>
          <w:szCs w:val="24"/>
        </w:rPr>
        <w:t xml:space="preserve">fluids (i.e., </w:t>
      </w:r>
      <w:r w:rsidR="00E56519">
        <w:rPr>
          <w:sz w:val="24"/>
          <w:szCs w:val="24"/>
        </w:rPr>
        <w:t>seawater</w:t>
      </w:r>
      <w:r w:rsidR="00E156C5">
        <w:rPr>
          <w:sz w:val="24"/>
          <w:szCs w:val="24"/>
        </w:rPr>
        <w:t xml:space="preserve"> and CO</w:t>
      </w:r>
      <w:r w:rsidR="00E156C5" w:rsidRPr="00175A8E">
        <w:rPr>
          <w:sz w:val="24"/>
          <w:szCs w:val="24"/>
          <w:vertAlign w:val="subscript"/>
        </w:rPr>
        <w:t>2</w:t>
      </w:r>
      <w:r w:rsidR="00E156C5">
        <w:rPr>
          <w:sz w:val="24"/>
          <w:szCs w:val="24"/>
        </w:rPr>
        <w:t xml:space="preserve">) whose pressure can </w:t>
      </w:r>
      <w:r w:rsidR="002C0209">
        <w:rPr>
          <w:sz w:val="24"/>
          <w:szCs w:val="24"/>
        </w:rPr>
        <w:t>exceed</w:t>
      </w:r>
      <w:r w:rsidR="00E156C5">
        <w:rPr>
          <w:sz w:val="24"/>
          <w:szCs w:val="24"/>
        </w:rPr>
        <w:t xml:space="preserve"> hydrostatic conditions when confined within low permeability rocks, lowering</w:t>
      </w:r>
      <w:r w:rsidR="00E56519">
        <w:rPr>
          <w:sz w:val="24"/>
          <w:szCs w:val="24"/>
        </w:rPr>
        <w:t xml:space="preserve"> the effective stress </w:t>
      </w:r>
      <w:r w:rsidR="00E56519">
        <w:rPr>
          <w:sz w:val="24"/>
          <w:szCs w:val="24"/>
        </w:rPr>
        <w:lastRenderedPageBreak/>
        <w:t>on the shallow megathrust or splay faults</w:t>
      </w:r>
      <w:r w:rsidR="00814DD5">
        <w:rPr>
          <w:sz w:val="24"/>
          <w:szCs w:val="24"/>
        </w:rPr>
        <w:t xml:space="preserve"> and creating conditions conducive to</w:t>
      </w:r>
      <w:r>
        <w:rPr>
          <w:sz w:val="24"/>
          <w:szCs w:val="24"/>
        </w:rPr>
        <w:t xml:space="preserve"> SSE</w:t>
      </w:r>
      <w:r w:rsidR="00F67185">
        <w:rPr>
          <w:sz w:val="24"/>
          <w:szCs w:val="24"/>
        </w:rPr>
        <w:t>s</w:t>
      </w:r>
      <w:r w:rsidR="003203EB">
        <w:rPr>
          <w:sz w:val="24"/>
          <w:szCs w:val="24"/>
        </w:rPr>
        <w:t xml:space="preserve"> </w:t>
      </w:r>
      <w:r w:rsidR="003203EB" w:rsidRPr="000352A3">
        <w:rPr>
          <w:sz w:val="24"/>
          <w:szCs w:val="24"/>
        </w:rPr>
        <w:fldChar w:fldCharType="begin"/>
      </w:r>
      <w:r w:rsidR="0045101B">
        <w:rPr>
          <w:sz w:val="24"/>
          <w:szCs w:val="24"/>
        </w:rPr>
        <w:instrText xml:space="preserve"> ADDIN ZOTERO_ITEM CSL_CITATION {"citationID":"a14n2tjptsm","properties":{"formattedCitation":"(Kitajima &amp; Saffer, 2012; Tsuji et al., 2008; Warren-Smith et al., 2019)","plainCitation":"(Kitajima &amp; Saffer, 2012; Tsuji et al., 2008; Warren-Smith et al., 2019)","noteIndex":0},"citationItems":[{"id":1350,"uris":["http://zotero.org/users/624552/items/UTV22TZS"],"itemData":{"id":1350,"type":"article-journal","container-title":"Geophysical Research Letters","DOI":"10.1029/2012GL053793","ISSN":"00948276","issue":"23","journalAbbreviation":"Geophys. Res. Lett.","language":"en","page":"n/a-n/a","source":"DOI.org (Crossref)","title":"Elevated pore pressure and anomalously low stress in regions of low frequency earthquakes along the Nankai Trough subduction megathrust: LOW STRESS AT LOW SEISMIC VELOCITY ZONE","title-short":"Elevated pore pressure and anomalously low stress in regions of low frequency earthquakes along the Nankai Trough subduction megathrust","volume":"39","author":[{"family":"Kitajima","given":"Hiroko"},{"family":"Saffer","given":"Demian M."}],"issued":{"date-parts":[["2012",12,16]]}}},{"id":1348,"uris":["http://zotero.org/users/624552/items/7YIYE4LA"],"itemData":{"id":1348,"type":"article-journal","container-title":"Journal of Geophysical Research","DOI":"10.1029/2007JB005002","ISSN":"0148-0227","issue":"B11","journalAbbreviation":"J. Geophys. Res.","language":"en","page":"B11401","source":"DOI.org (Crossref)","title":"Effective stress and pore pressure in the Nankai accretionary prism off the Muroto Peninsula, southwestern Japan","volume":"113","author":[{"family":"Tsuji","given":"Takeshi"},{"family":"Tokuyama","given":"Hidekazu"},{"family":"Costa Pisani","given":"Patrizia"},{"family":"Moore","given":"Gregory"}],"issued":{"date-parts":[["2008",11,4]]}}},{"id":1083,"uris":["http://zotero.org/users/624552/items/YQ7LV2DH"],"itemData":{"id":1083,"type":"article-journal","abstract":"Slow slip events are part of a spectrum of aseismic processes that relieve tectonic stress on faults. Their spatial distribution in subduction zones has been linked to perturbations in fluid pressure within the megathrust shear zone and subducting oceanic crust. However, physical observations of temporal fluid pressure fluctuations through slow slip cycles remain elusive. Here, we use earthquake focal mechanisms recorded on an ocean-bottom seismic network to show that crustal stresses and fluid pressures within subducting oceanic crust evolve before and during slow slip events. Specifically, we observe that the retrieved stress ratio, which describes the relative magnitudes of the principal compressive stresses, systematically decreases before slow slip events in New Zealand’s northern Hikurangi subduction zone, and subsequently increases during the evolution of each slow slip event. We propose that these changes represent the accumulation and release of fluid pressure within overpressured subducting oceanic crust, the episodicity of which may influence the timing of slow slip event occurrence on subduction megathrusts. This work contributes an improved understanding of the physical driving forces underlying slow subduction earthquakes, and a potential means by which to monitor stress and fluid pressure accumulation in such regions.","container-title":"Nature Geoscience","DOI":"10.1038/s41561-019-0367-x","ISSN":"1752-0908","issue":"6","journalAbbreviation":"Nature Geoscience","page":"475-481","title":"Episodic stress and fluid pressure cycling in subducting oceanic crust during slow slip","volume":"12","author":[{"family":"Warren-Smith","given":"E."},{"family":"Fry","given":"B."},{"family":"Wallace","given":"L."},{"family":"Chon","given":"E."},{"family":"Henrys","given":"S."},{"family":"Sheehan","given":"A."},{"family":"Mochizuki","given":"K."},{"family":"Schwartz","given":"S."},{"family":"Webb","given":"S."},{"family":"Lebedev","given":"S."}],"issued":{"date-parts":[["2019",6,1]]}}}],"schema":"https://github.com/citation-style-language/schema/raw/master/csl-citation.json"} </w:instrText>
      </w:r>
      <w:r w:rsidR="003203EB" w:rsidRPr="00175A8E">
        <w:rPr>
          <w:sz w:val="24"/>
          <w:szCs w:val="24"/>
        </w:rPr>
        <w:fldChar w:fldCharType="separate"/>
      </w:r>
      <w:r w:rsidR="0045101B" w:rsidRPr="0045101B">
        <w:rPr>
          <w:sz w:val="24"/>
          <w:szCs w:val="24"/>
        </w:rPr>
        <w:t>(Kitajima &amp; Saffer, 2012; Tsuji et al., 2008; Warren-Smith et al., 2019)</w:t>
      </w:r>
      <w:r w:rsidR="003203EB" w:rsidRPr="000352A3">
        <w:rPr>
          <w:sz w:val="24"/>
          <w:szCs w:val="24"/>
        </w:rPr>
        <w:fldChar w:fldCharType="end"/>
      </w:r>
      <w:r w:rsidRPr="003C43DB">
        <w:rPr>
          <w:sz w:val="24"/>
          <w:szCs w:val="24"/>
        </w:rPr>
        <w:t>.</w:t>
      </w:r>
      <w:bookmarkEnd w:id="0"/>
      <w:r>
        <w:rPr>
          <w:sz w:val="24"/>
          <w:szCs w:val="24"/>
        </w:rPr>
        <w:t xml:space="preserve"> </w:t>
      </w:r>
    </w:p>
    <w:p w14:paraId="577A315A" w14:textId="4A0D7EAF" w:rsidR="0008375D" w:rsidRDefault="0008375D" w:rsidP="00042B25">
      <w:pPr>
        <w:shd w:val="clear" w:color="auto" w:fill="FFFFFF"/>
        <w:ind w:firstLine="720"/>
        <w:jc w:val="both"/>
        <w:textAlignment w:val="baseline"/>
        <w:rPr>
          <w:sz w:val="24"/>
          <w:szCs w:val="24"/>
        </w:rPr>
      </w:pPr>
      <w:r>
        <w:rPr>
          <w:sz w:val="24"/>
          <w:szCs w:val="24"/>
        </w:rPr>
        <w:t>The northern</w:t>
      </w:r>
      <w:r w:rsidR="006E4932" w:rsidRPr="006E4932">
        <w:rPr>
          <w:sz w:val="24"/>
          <w:szCs w:val="24"/>
        </w:rPr>
        <w:t xml:space="preserve"> </w:t>
      </w:r>
      <w:r w:rsidR="006E4932">
        <w:rPr>
          <w:sz w:val="24"/>
          <w:szCs w:val="24"/>
        </w:rPr>
        <w:t>Hikurangi margin</w:t>
      </w:r>
      <w:r>
        <w:rPr>
          <w:sz w:val="24"/>
          <w:szCs w:val="24"/>
        </w:rPr>
        <w:t xml:space="preserve"> </w:t>
      </w:r>
      <w:r w:rsidR="006E4932">
        <w:rPr>
          <w:sz w:val="24"/>
          <w:szCs w:val="24"/>
        </w:rPr>
        <w:t xml:space="preserve">(HM) </w:t>
      </w:r>
      <w:r>
        <w:rPr>
          <w:sz w:val="24"/>
          <w:szCs w:val="24"/>
        </w:rPr>
        <w:t>of North Island, New Zealand</w:t>
      </w:r>
      <w:r w:rsidR="00F67185">
        <w:rPr>
          <w:sz w:val="24"/>
          <w:szCs w:val="24"/>
        </w:rPr>
        <w:t>,</w:t>
      </w:r>
      <w:r>
        <w:rPr>
          <w:sz w:val="24"/>
          <w:szCs w:val="24"/>
        </w:rPr>
        <w:t xml:space="preserve"> is a subduction zone with a shallow forearc and plate interface, where sediment accretion, compaction, and deformation </w:t>
      </w:r>
      <w:r w:rsidR="00F67185">
        <w:rPr>
          <w:sz w:val="24"/>
          <w:szCs w:val="24"/>
        </w:rPr>
        <w:t xml:space="preserve">have </w:t>
      </w:r>
      <w:r>
        <w:rPr>
          <w:sz w:val="24"/>
          <w:szCs w:val="24"/>
        </w:rPr>
        <w:t xml:space="preserve">been modulated </w:t>
      </w:r>
      <w:r w:rsidR="00F67185">
        <w:rPr>
          <w:sz w:val="24"/>
          <w:szCs w:val="24"/>
        </w:rPr>
        <w:t>for</w:t>
      </w:r>
      <w:r>
        <w:rPr>
          <w:sz w:val="24"/>
          <w:szCs w:val="24"/>
        </w:rPr>
        <w:t xml:space="preserve"> millions of years by </w:t>
      </w:r>
      <w:proofErr w:type="spellStart"/>
      <w:r>
        <w:rPr>
          <w:sz w:val="24"/>
          <w:szCs w:val="24"/>
        </w:rPr>
        <w:t>underthrusting</w:t>
      </w:r>
      <w:proofErr w:type="spellEnd"/>
      <w:r>
        <w:rPr>
          <w:sz w:val="24"/>
          <w:szCs w:val="24"/>
        </w:rPr>
        <w:t xml:space="preserve"> seamounts </w:t>
      </w:r>
      <w:r w:rsidRPr="000352A3">
        <w:rPr>
          <w:sz w:val="24"/>
          <w:szCs w:val="24"/>
        </w:rPr>
        <w:fldChar w:fldCharType="begin"/>
      </w:r>
      <w:r w:rsidR="00C60FEE" w:rsidRPr="000352A3">
        <w:rPr>
          <w:sz w:val="24"/>
          <w:szCs w:val="24"/>
        </w:rPr>
        <w:instrText xml:space="preserve"> ADDIN ZOTERO_ITEM CSL_CITATION {"citationID":"a86qei3ecj","properties":{"formattedCitation":"(Gase et al., 2021; Sun et al., 2020)","plainCitation":"(Gase et al., 2021; Sun et al., 2020)","noteIndex":0},"citationItems":[{"id":1084,"uris":["http://zotero.org/users/624552/items/8KNMVPTN"],"itemData":{"id":1084,"type":"article-journal","abstract":"Abstract Exploring the structure of convergent margins is key to understanding megathrust slip behavior and tsunami generation. We present new wide-angle and marine multichannel seismic data that constrain the crustal structure and accretion dynamics of the northern Hikurangi margin. The top of the basement of the Hikurangi Plateau is overlain by a rough, 2?3 km thick layer of volcanic cover with P-wave velocities (VP) between 3 and 5 km/s. This volcanic cover contributes significantly to seismic reflectivity beneath the shallow subduction plate boundary. The frontal prism structure varies along-strike from ?25 km wide with imbricate thrust faults where accretion of trench sediments is undisrupted, to narrower (?14 km) with slumps and branching, irregular thrust fault geometries, which may reflect lower sediment supply or past seamount collisions. A large thrust fault network in the inner prism with a seismically fast hanging wall indicates a mechanical boundary between a seismically faster deforming backstop and the seismically slower frontal prism. Near the coastline, VP increases between 2.8 and 4 km/s at 2?8 km depth and is 0.5?1.7 km/s slower than the southern Hikurangi margin. Low seismic wavespeeds and low vertical velocity gradients in the inner prism support the hypothesis that a weak overthrusting plate contributes to historic tsunami-earthquakes and long duration seismic ground motion.","container-title":"Journal of Geophysical Research: Solid Earth","DOI":"10.1029/2020JB021176","ISSN":"2169-9313","issue":"5","journalAbbreviation":"Journal of Geophysical Research: Solid Earth","note":"publisher: John Wiley &amp; Sons, Ltd","page":"e2020JB021176","title":"Crustal Structure of the Northern Hikurangi Margin, New Zealand: Variable Accretion and Overthrusting Plate Strength Influenced by Rough Subduction","volume":"126","author":[{"family":"Gase","given":"Andrew C."},{"family":"Van Avendonk","given":"Harm J. A."},{"family":"Bangs","given":"Nathan L."},{"family":"Bassett","given":"Dan"},{"family":"Henrys","given":"Stuart A."},{"family":"Barker","given":"Daniel H. N."},{"family":"Kodaira","given":"Shuichi"},{"family":"Jacobs","given":"Katrina M."},{"family":"Luckie","given":"Thomas W."},{"family":"Okaya","given":"David A."},{"family":"Fujie","given":"Gou"},{"family":"Yamamoto","given":"Yojiro"},{"family":"Arnulf","given":"Adrien F."},{"family":"Arai","given":"Ryuta"}],"issued":{"date-parts":[["2021",5,1]]}}},{"id":1132,"uris":["http://zotero.org/users/624552/items/3CTNK82M"],"itemData":{"id":1132,"type":"article-journal","container-title":"Nature Geoscience","DOI":"10.1038/s41561-020-0542-0","ISSN":"1752-0894, 1752-0908","issue":"3","journalAbbreviation":"Nat. Geosci.","language":"en","page":"249-255","source":"DOI.org (Crossref)","title":"Mechanical and hydrological effects of seamount subduction on megathrust stress and slip","volume":"13","author":[{"family":"Sun","given":"Tianhaozhe"},{"family":"Saffer","given":"Demian"},{"family":"Ellis","given":"Susan"}],"issued":{"date-parts":[["2020",3,2]]}}}],"schema":"https://github.com/citation-style-language/schema/raw/master/csl-citation.json"} </w:instrText>
      </w:r>
      <w:r w:rsidRPr="00175A8E">
        <w:rPr>
          <w:sz w:val="24"/>
          <w:szCs w:val="24"/>
        </w:rPr>
        <w:fldChar w:fldCharType="separate"/>
      </w:r>
      <w:r w:rsidR="003203EB" w:rsidRPr="000352A3">
        <w:rPr>
          <w:sz w:val="24"/>
          <w:szCs w:val="24"/>
        </w:rPr>
        <w:t>(Gase et al., 2021; Sun et al., 2020)</w:t>
      </w:r>
      <w:r w:rsidRPr="000352A3">
        <w:rPr>
          <w:sz w:val="24"/>
          <w:szCs w:val="24"/>
        </w:rPr>
        <w:fldChar w:fldCharType="end"/>
      </w:r>
      <w:r w:rsidRPr="000352A3">
        <w:rPr>
          <w:sz w:val="24"/>
          <w:szCs w:val="24"/>
        </w:rPr>
        <w:t xml:space="preserve">. </w:t>
      </w:r>
      <w:r w:rsidR="00F1004C" w:rsidRPr="000352A3">
        <w:rPr>
          <w:sz w:val="24"/>
          <w:szCs w:val="24"/>
        </w:rPr>
        <w:t>Subducting topography (e.g., s</w:t>
      </w:r>
      <w:r w:rsidRPr="000352A3">
        <w:rPr>
          <w:sz w:val="24"/>
          <w:szCs w:val="24"/>
        </w:rPr>
        <w:t>eamounts</w:t>
      </w:r>
      <w:r w:rsidR="00F1004C" w:rsidRPr="000352A3">
        <w:rPr>
          <w:sz w:val="24"/>
          <w:szCs w:val="24"/>
        </w:rPr>
        <w:t xml:space="preserve">) </w:t>
      </w:r>
      <w:r w:rsidRPr="000352A3">
        <w:rPr>
          <w:sz w:val="24"/>
          <w:szCs w:val="24"/>
        </w:rPr>
        <w:t xml:space="preserve">may cause stress heterogeneities </w:t>
      </w:r>
      <w:r w:rsidRPr="000352A3">
        <w:rPr>
          <w:sz w:val="24"/>
          <w:szCs w:val="24"/>
        </w:rPr>
        <w:fldChar w:fldCharType="begin"/>
      </w:r>
      <w:r w:rsidR="0045101B">
        <w:rPr>
          <w:sz w:val="24"/>
          <w:szCs w:val="24"/>
        </w:rPr>
        <w:instrText xml:space="preserve"> ADDIN ZOTERO_ITEM CSL_CITATION {"citationID":"a2f7k2k05sj","properties":{"formattedCitation":"(Bangs et al., 2023; Leah et al., 2022; Sun et al., 2020)","plainCitation":"(Bangs et al., 2023; Leah et al., 2022; Sun et al., 2020)","noteIndex":0},"citationItems":[{"id":1341,"uris":["http://zotero.org/users/624552/items/HKQU4L9Y"],"itemData":{"id":1341,"type":"article-journal","container-title":"Nature Geoscience","title":"Slow slip along the Hikurangi margin linked to fluid-rich sediments trailing subducting seamounts","volume":"IN PRESS","author":[{"family":"Bangs","given":"Nathan L."},{"family":"Morgan","given":"Julia K."},{"family":"Bell","given":"Rebecca E."},{"family":"Han","given":"Shuoshuo"},{"family":"Arai","given":"Ryuta"},{"family":"Gase","given":"Andrew C."},{"family":"Wu","given":"Xiao"},{"family":"Davy","given":"R."},{"family":"Frahm","given":"L."},{"family":"Tilley","given":"H.L."},{"family":"Barker","given":"Daniel H. N."},{"family":"Edwards","given":"J. H."},{"family":"Tobin","given":"Harold J."},{"family":"Reston","given":"T. J."},{"family":"Henrys","given":"Stuart A."},{"family":"Moore","given":"Gregory F."},{"family":"Bassett","given":"Dan"},{"family":"Kellett","given":"Richard"},{"family":"Stucker","given":"Valerie"},{"family":"Fry","given":"Bill"}],"issued":{"date-parts":[["2023"]]}}},{"id":"vOxMYOO2/03QvHiIf","uris":["http://zotero.org/users/10440626/items/Q3BUAVDU"],"itemData":{"id":6,"type":"article-journal","abstract":"At the northern Hikurangi margin (North Island, New Zealand), shallow slow slip events (SSEs) frequently accommodate subduction-interface plate motion from landward of the trench to &lt;20 km depth. SSEs may be spatially related to geometrical interface heterogeneity, though kilometer-scale plate-interface roughness imaged by active-source seismic methods is only constrained offshore at &lt;12 km depth. Onshore constraints are comparatively lacking, but we mapped the Hikurangi margin plate interface using receiver functions from data collected by a dense 22 × 10 km array of 49 broadband seismometers. The plate interface manifests as a positive-amplitude conversion (velocity increase with depth) dipping west from 10 to 17 km depth. This interface corroborates relocated earthquake hypocenters, seismic velocity models, and downdip extrapolation of depth-converted two-dimensional active-source lines. Our mapped plate interface has kilometer-amplitude roughness we interpret as oceanic volcanics or seamounts, and is 1–4 km shallower than the regional-scale plate-interface model used in geodetic inversions. Slip during SSEs may thus have different magnitudes and/or distributions than previously thought. We show interface roughness also leads to shear-strength variability, where slip may nucleate in locally weak areas and propagate across areas of low shear-strength gradient. Heterogeneous shear strength throughout the depth range of the northern Hikurangi margin may govern the nature of plate deformation, including the localization of both slow slip and hazardous earthquakes.","container-title":"Geology","DOI":"10.1130/G50272.1","page":"1256–1260","title":"The northern Hikurangi margin three-dimensional plate interface in New Zealand remains rough 100 km from the trench","volume":"50","author":[{"family":"Leah","given":"Harold"},{"family":"Fagereng","given":"Åke"},{"family":"Bastow","given":"Ian"},{"family":"Bell","given":"Rebecca"},{"family":"Lane","given":"Victoria"},{"family":"Henrys","given":"Stuart"},{"family":"Jacobs","given":"Katie"},{"family":"Fry","given":"Bill"}],"issued":{"date-parts":[["2022"]]}}},{"id":1132,"uris":["http://zotero.org/users/624552/items/3CTNK82M"],"itemData":{"id":1132,"type":"article-journal","container-title":"Nature Geoscience","DOI":"10.1038/s41561-020-0542-0","ISSN":"1752-0894, 1752-0908","issue":"3","journalAbbreviation":"Nat. Geosci.","language":"en","page":"249-255","source":"DOI.org (Crossref)","title":"Mechanical and hydrological effects of seamount subduction on megathrust stress and slip","volume":"13","author":[{"family":"Sun","given":"Tianhaozhe"},{"family":"Saffer","given":"Demian"},{"family":"Ellis","given":"Susan"}],"issued":{"date-parts":[["2020",3,2]]}}}],"schema":"https://github.com/citation-style-language/schema/raw/master/csl-citation.json"} </w:instrText>
      </w:r>
      <w:r w:rsidRPr="00175A8E">
        <w:rPr>
          <w:sz w:val="24"/>
          <w:szCs w:val="24"/>
        </w:rPr>
        <w:fldChar w:fldCharType="separate"/>
      </w:r>
      <w:r w:rsidR="0045101B" w:rsidRPr="0045101B">
        <w:rPr>
          <w:sz w:val="24"/>
          <w:szCs w:val="24"/>
        </w:rPr>
        <w:t>(Bangs et al., 2023; Leah et al., 2022; Sun et al., 2020)</w:t>
      </w:r>
      <w:r w:rsidRPr="000352A3">
        <w:rPr>
          <w:sz w:val="24"/>
          <w:szCs w:val="24"/>
        </w:rPr>
        <w:fldChar w:fldCharType="end"/>
      </w:r>
      <w:r>
        <w:rPr>
          <w:sz w:val="24"/>
          <w:szCs w:val="24"/>
        </w:rPr>
        <w:t xml:space="preserve"> </w:t>
      </w:r>
      <w:r w:rsidRPr="004A08D4">
        <w:rPr>
          <w:sz w:val="24"/>
          <w:szCs w:val="24"/>
        </w:rPr>
        <w:t xml:space="preserve">and fluid pressure </w:t>
      </w:r>
      <w:r w:rsidR="00565FA5">
        <w:rPr>
          <w:sz w:val="24"/>
          <w:szCs w:val="24"/>
        </w:rPr>
        <w:t xml:space="preserve">transients </w:t>
      </w:r>
      <w:r>
        <w:rPr>
          <w:sz w:val="24"/>
          <w:szCs w:val="24"/>
        </w:rPr>
        <w:fldChar w:fldCharType="begin"/>
      </w:r>
      <w:r w:rsidR="0045101B">
        <w:rPr>
          <w:sz w:val="24"/>
          <w:szCs w:val="24"/>
        </w:rPr>
        <w:instrText xml:space="preserve"> ADDIN ZOTERO_ITEM CSL_CITATION {"citationID":"LjCeiVD2","properties":{"formattedCitation":"(Shaddox &amp; Schwartz, 2019)","plainCitation":"(Shaddox &amp; Schwartz, 2019)","noteIndex":0},"citationItems":[{"id":"vOxMYOO2/YyyWxQTq","uris":["http://zotero.org/users/10440626/items/LGK2DAXK"],"itemData":{"id":520,"type":"article-journal","abstract":"Fluid migration and pore fluid pressure have been implicated in generating the transitional fault zone properties thought to be important for slow slip events (SSEs) in subduction zones. At the northern Hikurangi margin, New Zealand, overpressurized sediments spatially correlated with shallow SSEs are imaged downdip of subducted seamounts, providing an excellent environment to study the relationship between subducted oceanic relief, fluids, shallow SSEs, and related microseismicity. Using data from ocean-bottom seismometers, we detect “burst-type” repeating earthquakes coincident with tremor on an upper-plate fracture network above a subducted seamount. This activity occurred at the edge of a large, shallow SSE recorded offshore of Gisborne, New Zealand, in September–October 2014, but began days to weeks after the SSE and continued for nearly two months. We propose that during the large plate-boundary SSE, fluids migrated from the downdip overpressurized sediments into the fracture network, diverting aseismic slip to multiple faults in the upper plate. Thus, seamount subduction appears to play a key role in controlling the mechanics of shallow slow slip and microseismicity at the northern Hikurangi margin.","container-title":"Geology","DOI":"10.1130/G45810.1","page":"415-418","title":"Subducted seamount diverts shallow slow slip to the forearc of the northern Hikurangi subduction zone, New Zealand","volume":"47","author":[{"family":"Shaddox","given":"Heather R."},{"family":"Schwartz","given":"Susan Y."}],"issued":{"date-parts":[["2019"]]}}}],"schema":"https://github.com/citation-style-language/schema/raw/master/csl-citation.json"} </w:instrText>
      </w:r>
      <w:r>
        <w:rPr>
          <w:sz w:val="24"/>
          <w:szCs w:val="24"/>
        </w:rPr>
        <w:fldChar w:fldCharType="separate"/>
      </w:r>
      <w:r w:rsidRPr="00A2643D">
        <w:rPr>
          <w:sz w:val="24"/>
        </w:rPr>
        <w:t>(</w:t>
      </w:r>
      <w:proofErr w:type="spellStart"/>
      <w:r w:rsidRPr="00A2643D">
        <w:rPr>
          <w:sz w:val="24"/>
        </w:rPr>
        <w:t>Shaddox</w:t>
      </w:r>
      <w:proofErr w:type="spellEnd"/>
      <w:r w:rsidRPr="00A2643D">
        <w:rPr>
          <w:sz w:val="24"/>
        </w:rPr>
        <w:t xml:space="preserve"> &amp; Schwartz, 2019)</w:t>
      </w:r>
      <w:r>
        <w:rPr>
          <w:sz w:val="24"/>
          <w:szCs w:val="24"/>
        </w:rPr>
        <w:fldChar w:fldCharType="end"/>
      </w:r>
      <w:r w:rsidRPr="004A08D4">
        <w:rPr>
          <w:sz w:val="24"/>
          <w:szCs w:val="24"/>
        </w:rPr>
        <w:t xml:space="preserve"> </w:t>
      </w:r>
      <w:r w:rsidRPr="000924EE">
        <w:rPr>
          <w:sz w:val="24"/>
          <w:szCs w:val="24"/>
        </w:rPr>
        <w:t xml:space="preserve">that </w:t>
      </w:r>
      <w:r>
        <w:rPr>
          <w:sz w:val="24"/>
          <w:szCs w:val="24"/>
        </w:rPr>
        <w:t>can lead to</w:t>
      </w:r>
      <w:r w:rsidRPr="004A08D4">
        <w:rPr>
          <w:sz w:val="24"/>
          <w:szCs w:val="24"/>
        </w:rPr>
        <w:t xml:space="preserve"> SSE</w:t>
      </w:r>
      <w:r w:rsidR="003203EB">
        <w:rPr>
          <w:sz w:val="24"/>
          <w:szCs w:val="24"/>
        </w:rPr>
        <w:t>s</w:t>
      </w:r>
      <w:r w:rsidRPr="004A08D4">
        <w:rPr>
          <w:sz w:val="24"/>
          <w:szCs w:val="24"/>
        </w:rPr>
        <w:t xml:space="preserve">, several of which have been characterized in great detail </w:t>
      </w:r>
      <w:r>
        <w:rPr>
          <w:sz w:val="24"/>
          <w:szCs w:val="24"/>
        </w:rPr>
        <w:t xml:space="preserve">by </w:t>
      </w:r>
      <w:r w:rsidRPr="00AE467D">
        <w:rPr>
          <w:sz w:val="24"/>
          <w:szCs w:val="24"/>
        </w:rPr>
        <w:t>onshore geodetic and offshore absolute pressure gauge (APG) data</w:t>
      </w:r>
      <w:r>
        <w:rPr>
          <w:sz w:val="24"/>
          <w:szCs w:val="24"/>
        </w:rPr>
        <w:t xml:space="preserve"> </w:t>
      </w:r>
      <w:r>
        <w:rPr>
          <w:sz w:val="24"/>
          <w:szCs w:val="24"/>
        </w:rPr>
        <w:fldChar w:fldCharType="begin"/>
      </w:r>
      <w:r w:rsidR="0045101B">
        <w:rPr>
          <w:sz w:val="24"/>
          <w:szCs w:val="24"/>
        </w:rPr>
        <w:instrText xml:space="preserve"> ADDIN ZOTERO_ITEM CSL_CITATION {"citationID":"yA52weJy","properties":{"formattedCitation":"(Yohler et al., 2019)","plainCitation":"(Yohler et al., 2019)","noteIndex":0},"citationItems":[{"id":"vOxMYOO2/M4bTT216","uris":["http://zotero.org/users/10440626/items/HA55M7E2"],"itemData":{"id":16967,"type":"article-journal","container-title":"Geochemistry, Geophysics, Geosystems","DOI":"10.1029/2019GC008229","ISSN":"1525-2027, 1525-2027","issue":"8","journalAbbreviation":"Geochem. Geophys. Geosyst.","language":"en","page":"4292-4304","source":"DOI.org (Crossref)","title":"Time‐Dependent Behavior of a Near‐Trench Slow‐Slip Event at the Hikurangi Subduction Zone","volume":"20","author":[{"family":"Yohler","given":"R."},{"family":"Bartlow","given":"N."},{"family":"Wallace","given":"L. M."},{"family":"Williams","given":"C."}],"issued":{"date-parts":[["2019",8]]}}}],"schema":"https://github.com/citation-style-language/schema/raw/master/csl-citation.json"} </w:instrText>
      </w:r>
      <w:r>
        <w:rPr>
          <w:sz w:val="24"/>
          <w:szCs w:val="24"/>
        </w:rPr>
        <w:fldChar w:fldCharType="separate"/>
      </w:r>
      <w:r w:rsidRPr="004612DD">
        <w:rPr>
          <w:sz w:val="24"/>
        </w:rPr>
        <w:t>(</w:t>
      </w:r>
      <w:proofErr w:type="spellStart"/>
      <w:r w:rsidRPr="004612DD">
        <w:rPr>
          <w:sz w:val="24"/>
        </w:rPr>
        <w:t>Yohler</w:t>
      </w:r>
      <w:proofErr w:type="spellEnd"/>
      <w:r w:rsidRPr="004612DD">
        <w:rPr>
          <w:sz w:val="24"/>
        </w:rPr>
        <w:t xml:space="preserve"> et al., 2019)</w:t>
      </w:r>
      <w:r>
        <w:rPr>
          <w:sz w:val="24"/>
          <w:szCs w:val="24"/>
        </w:rPr>
        <w:fldChar w:fldCharType="end"/>
      </w:r>
      <w:r w:rsidRPr="00AE467D">
        <w:rPr>
          <w:sz w:val="24"/>
          <w:szCs w:val="24"/>
        </w:rPr>
        <w:t>.</w:t>
      </w:r>
      <w:r>
        <w:rPr>
          <w:sz w:val="24"/>
          <w:szCs w:val="24"/>
        </w:rPr>
        <w:t xml:space="preserve"> Offshore Gisborne SSEs occur every 1-2 years and can last several weeks, during which 5 to 30 cm of slip may be accommodated </w:t>
      </w:r>
      <w:r>
        <w:rPr>
          <w:sz w:val="24"/>
          <w:szCs w:val="24"/>
        </w:rPr>
        <w:fldChar w:fldCharType="begin"/>
      </w:r>
      <w:r w:rsidR="0045101B">
        <w:rPr>
          <w:sz w:val="24"/>
          <w:szCs w:val="24"/>
        </w:rPr>
        <w:instrText xml:space="preserve"> ADDIN ZOTERO_ITEM CSL_CITATION {"citationID":"PuSFT9hq","properties":{"formattedCitation":"(Laura M. Wallace, 2020)","plainCitation":"(Laura M. Wallace, 2020)","dontUpdate":true,"noteIndex":0},"citationItems":[{"id":"vOxMYOO2/DphES1nz","uris":["http://zotero.org/users/10440626/items/Z24XUG5T"],"itemData":{"id":1685,"type":"article-journal","abstract":"Continuously operating global positioning system sites in the North Island of New Zealand have revealed a diverse range of slow motion earthquakes on the Hikurangi subduction zone. These slow slip events (SSEs) exhibit diverse characteristics, from shallow (&lt;15 km), short (&lt;1 month), frequent (every 1–2 years) events in the northern part of the subduction zone to deep (&gt;30 km), long (&gt;1 year), less frequent (approximately every 5 years) SSEs in the southern part of the subduction zone. Hikurangi SSEs show intriguing relationships to interseismic coupling, seismicity, and tectonic tremor, and they exhibit a diversity of interactions with large, regional earthquakes. Due to the marked along-strike variations in Hikurangi SSE characteristics, which coincide with changes in physical characteristics of the subduction margin, the Hikurangi subduction zone presents a globally unique natural laboratory to resolve outstanding questions regarding the origin of episodic, slow fault slip behavior.","container-title":"AREPS","DOI":"10.1146/annurev-earth-0717190055104","page":"175-203","title":"Slow Slip Events in New Zealand","volume":"48","author":[{"family":"Wallace","given":"Laura M."}],"issued":{"date-parts":[["2020"]]}}}],"schema":"https://github.com/citation-style-language/schema/raw/master/csl-citation.json"} </w:instrText>
      </w:r>
      <w:r>
        <w:rPr>
          <w:sz w:val="24"/>
          <w:szCs w:val="24"/>
        </w:rPr>
        <w:fldChar w:fldCharType="separate"/>
      </w:r>
      <w:r w:rsidRPr="0044708E">
        <w:rPr>
          <w:sz w:val="24"/>
        </w:rPr>
        <w:t>(Wallace, 2020)</w:t>
      </w:r>
      <w:r>
        <w:rPr>
          <w:sz w:val="24"/>
          <w:szCs w:val="24"/>
        </w:rPr>
        <w:fldChar w:fldCharType="end"/>
      </w:r>
      <w:r>
        <w:rPr>
          <w:sz w:val="24"/>
          <w:szCs w:val="24"/>
        </w:rPr>
        <w:t xml:space="preserve">. Temporal variations in the character of earthquake focal mechanisms within the subducting oceanic crust provide compelling evidence for low effective stress </w:t>
      </w:r>
      <w:r w:rsidR="00F67185">
        <w:rPr>
          <w:sz w:val="24"/>
          <w:szCs w:val="24"/>
        </w:rPr>
        <w:t>before an</w:t>
      </w:r>
      <w:r>
        <w:rPr>
          <w:sz w:val="24"/>
          <w:szCs w:val="24"/>
        </w:rPr>
        <w:t xml:space="preserve"> SSE </w:t>
      </w:r>
      <w:r>
        <w:rPr>
          <w:sz w:val="24"/>
          <w:szCs w:val="24"/>
        </w:rPr>
        <w:fldChar w:fldCharType="begin"/>
      </w:r>
      <w:r w:rsidR="00C60FEE">
        <w:rPr>
          <w:sz w:val="24"/>
          <w:szCs w:val="24"/>
        </w:rPr>
        <w:instrText xml:space="preserve"> ADDIN ZOTERO_ITEM CSL_CITATION {"citationID":"al7dsg3340","properties":{"formattedCitation":"(Warren-Smith et al., 2019)","plainCitation":"(Warren-Smith et al., 2019)","noteIndex":0},"citationItems":[{"id":1083,"uris":["http://zotero.org/users/624552/items/YQ7LV2DH"],"itemData":{"id":1083,"type":"article-journal","abstract":"Slow slip events are part of a spectrum of aseismic processes that relieve tectonic stress on faults. Their spatial distribution in subduction zones has been linked to perturbations in fluid pressure within the megathrust shear zone and subducting oceanic crust. However, physical observations of temporal fluid pressure fluctuations through slow slip cycles remain elusive. Here, we use earthquake focal mechanisms recorded on an ocean-bottom seismic network to show that crustal stresses and fluid pressures within subducting oceanic crust evolve before and during slow slip events. Specifically, we observe that the retrieved stress ratio, which describes the relative magnitudes of the principal compressive stresses, systematically decreases before slow slip events in New Zealand’s northern Hikurangi subduction zone, and subsequently increases during the evolution of each slow slip event. We propose that these changes represent the accumulation and release of fluid pressure within overpressured subducting oceanic crust, the episodicity of which may influence the timing of slow slip event occurrence on subduction megathrusts. This work contributes an improved understanding of the physical driving forces underlying slow subduction earthquakes, and a potential means by which to monitor stress and fluid pressure accumulation in such regions.","container-title":"Nature Geoscience","DOI":"10.1038/s41561-019-0367-x","ISSN":"1752-0908","issue":"6","journalAbbreviation":"Nature Geoscience","page":"475-481","title":"Episodic stress and fluid pressure cycling in subducting oceanic crust during slow slip","volume":"12","author":[{"family":"Warren-Smith","given":"E."},{"family":"Fry","given":"B."},{"family":"Wallace","given":"L."},{"family":"Chon","given":"E."},{"family":"Henrys","given":"S."},{"family":"Sheehan","given":"A."},{"family":"Mochizuki","given":"K."},{"family":"Schwartz","given":"S."},{"family":"Webb","given":"S."},{"family":"Lebedev","given":"S."}],"issued":{"date-parts":[["2019",6,1]]}}}],"schema":"https://github.com/citation-style-language/schema/raw/master/csl-citation.json"} </w:instrText>
      </w:r>
      <w:r>
        <w:rPr>
          <w:sz w:val="24"/>
          <w:szCs w:val="24"/>
        </w:rPr>
        <w:fldChar w:fldCharType="separate"/>
      </w:r>
      <w:r w:rsidR="000953E9" w:rsidRPr="000953E9">
        <w:rPr>
          <w:sz w:val="24"/>
          <w:szCs w:val="24"/>
        </w:rPr>
        <w:t>(Warren-Smith et al., 2019)</w:t>
      </w:r>
      <w:r>
        <w:rPr>
          <w:sz w:val="24"/>
          <w:szCs w:val="24"/>
        </w:rPr>
        <w:fldChar w:fldCharType="end"/>
      </w:r>
      <w:r>
        <w:rPr>
          <w:sz w:val="24"/>
          <w:szCs w:val="24"/>
        </w:rPr>
        <w:t xml:space="preserve">. This observation suggests </w:t>
      </w:r>
      <w:r w:rsidR="003203EB">
        <w:rPr>
          <w:sz w:val="24"/>
          <w:szCs w:val="24"/>
        </w:rPr>
        <w:t>that increase</w:t>
      </w:r>
      <w:r w:rsidR="00264D1B">
        <w:rPr>
          <w:sz w:val="24"/>
          <w:szCs w:val="24"/>
        </w:rPr>
        <w:t>s</w:t>
      </w:r>
      <w:r w:rsidR="003203EB">
        <w:rPr>
          <w:sz w:val="24"/>
          <w:szCs w:val="24"/>
        </w:rPr>
        <w:t xml:space="preserve"> in fluid pressure enable </w:t>
      </w:r>
      <w:r>
        <w:rPr>
          <w:sz w:val="24"/>
          <w:szCs w:val="24"/>
        </w:rPr>
        <w:t xml:space="preserve">SSEs and that the slip itself is accompanied by fluid release. </w:t>
      </w:r>
      <w:r w:rsidR="00F67185">
        <w:rPr>
          <w:sz w:val="24"/>
          <w:szCs w:val="24"/>
        </w:rPr>
        <w:t xml:space="preserve">Nevertheless, </w:t>
      </w:r>
      <w:r>
        <w:rPr>
          <w:sz w:val="24"/>
          <w:szCs w:val="24"/>
        </w:rPr>
        <w:t>fluid transport through the accretionary wedge in this deformation cycle is not yet well understood</w:t>
      </w:r>
      <w:r w:rsidR="00DE5B36">
        <w:rPr>
          <w:sz w:val="24"/>
          <w:szCs w:val="24"/>
        </w:rPr>
        <w:t xml:space="preserve"> </w:t>
      </w:r>
      <w:r w:rsidR="00DE5B36" w:rsidRPr="000352A3">
        <w:rPr>
          <w:sz w:val="24"/>
          <w:szCs w:val="24"/>
        </w:rPr>
        <w:fldChar w:fldCharType="begin"/>
      </w:r>
      <w:r w:rsidR="0045101B">
        <w:rPr>
          <w:sz w:val="24"/>
          <w:szCs w:val="24"/>
        </w:rPr>
        <w:instrText xml:space="preserve"> ADDIN ZOTERO_ITEM CSL_CITATION {"citationID":"a1fji39buj8","properties":{"formattedCitation":"(Antriasian et al., 2018)","plainCitation":"(Antriasian et al., 2018)","noteIndex":0},"citationItems":[{"id":1139,"uris":["http://zotero.org/users/624552/items/D4UQJYT4"],"itemData":{"id":1139,"type":"article-journal","container-title":"Geophysical Journal International","DOI":"10.1093/gji/ggy450","ISSN":"0956-540X, 1365-246X","language":"en","source":"DOI.org (Crossref)","title":"Thermal Regime of the Northern Hikurangi Margin, New Zealand","URL":"https://academic.oup.com/gji/advance-article/doi/10.1093/gji/ggy450/5149500","author":[{"family":"Antriasian","given":"Anson"},{"family":"Harris","given":"Robert N"},{"family":"Tréhu","given":"Anne M"},{"family":"Henrys","given":"Stuart A"},{"family":"Phrampus","given":"Benjamin J"},{"family":"Lauer","given":"Rachel"},{"family":"Gorman","given":"Andrew R"},{"family":"Pecher","given":"Ingo A"},{"family":"Barker","given":"Dan"}],"accessed":{"date-parts":[["2022",11,10]]},"issued":{"date-parts":[["2018",10,30]]}}}],"schema":"https://github.com/citation-style-language/schema/raw/master/csl-citation.json"} </w:instrText>
      </w:r>
      <w:r w:rsidR="00DE5B36" w:rsidRPr="00175A8E">
        <w:rPr>
          <w:sz w:val="24"/>
          <w:szCs w:val="24"/>
        </w:rPr>
        <w:fldChar w:fldCharType="separate"/>
      </w:r>
      <w:r w:rsidR="0045101B" w:rsidRPr="0045101B">
        <w:rPr>
          <w:sz w:val="24"/>
          <w:szCs w:val="24"/>
        </w:rPr>
        <w:t>(</w:t>
      </w:r>
      <w:proofErr w:type="spellStart"/>
      <w:r w:rsidR="0045101B" w:rsidRPr="0045101B">
        <w:rPr>
          <w:sz w:val="24"/>
          <w:szCs w:val="24"/>
        </w:rPr>
        <w:t>Antriasian</w:t>
      </w:r>
      <w:proofErr w:type="spellEnd"/>
      <w:r w:rsidR="0045101B" w:rsidRPr="0045101B">
        <w:rPr>
          <w:sz w:val="24"/>
          <w:szCs w:val="24"/>
        </w:rPr>
        <w:t xml:space="preserve"> et al., 2018)</w:t>
      </w:r>
      <w:r w:rsidR="00DE5B36" w:rsidRPr="000352A3">
        <w:rPr>
          <w:sz w:val="24"/>
          <w:szCs w:val="24"/>
        </w:rPr>
        <w:fldChar w:fldCharType="end"/>
      </w:r>
      <w:r w:rsidRPr="000352A3">
        <w:rPr>
          <w:sz w:val="24"/>
          <w:szCs w:val="24"/>
        </w:rPr>
        <w:t>.</w:t>
      </w:r>
    </w:p>
    <w:p w14:paraId="6C493CE8" w14:textId="5C13281B" w:rsidR="00A5485A" w:rsidRDefault="000953E9" w:rsidP="00673085">
      <w:pPr>
        <w:shd w:val="clear" w:color="auto" w:fill="FFFFFF"/>
        <w:jc w:val="both"/>
        <w:textAlignment w:val="baseline"/>
      </w:pPr>
      <w:r>
        <w:rPr>
          <w:sz w:val="24"/>
          <w:szCs w:val="24"/>
        </w:rPr>
        <w:tab/>
        <w:t>The p</w:t>
      </w:r>
      <w:r w:rsidR="0008375D">
        <w:rPr>
          <w:sz w:val="24"/>
          <w:szCs w:val="24"/>
        </w:rPr>
        <w:t xml:space="preserve">hysical properties of accreted sediments of the northern </w:t>
      </w:r>
      <w:r w:rsidR="006E4932">
        <w:rPr>
          <w:sz w:val="24"/>
          <w:szCs w:val="24"/>
        </w:rPr>
        <w:t>HM</w:t>
      </w:r>
      <w:r w:rsidR="0008375D">
        <w:rPr>
          <w:sz w:val="24"/>
          <w:szCs w:val="24"/>
        </w:rPr>
        <w:t xml:space="preserve"> and their relationship to slip phenomena have been studied recently with the use of cores and data from IODP expedition</w:t>
      </w:r>
      <w:r w:rsidR="00C73725">
        <w:rPr>
          <w:sz w:val="24"/>
          <w:szCs w:val="24"/>
        </w:rPr>
        <w:t>s</w:t>
      </w:r>
      <w:r w:rsidR="0008375D">
        <w:rPr>
          <w:sz w:val="24"/>
          <w:szCs w:val="24"/>
        </w:rPr>
        <w:t xml:space="preserve"> </w:t>
      </w:r>
      <w:r w:rsidR="0008375D">
        <w:rPr>
          <w:sz w:val="24"/>
          <w:szCs w:val="24"/>
        </w:rPr>
        <w:fldChar w:fldCharType="begin"/>
      </w:r>
      <w:r w:rsidR="0045101B">
        <w:rPr>
          <w:sz w:val="24"/>
          <w:szCs w:val="24"/>
        </w:rPr>
        <w:instrText xml:space="preserve"> ADDIN ZOTERO_ITEM CSL_CITATION {"citationID":"kIGGLaQM","properties":{"formattedCitation":"(L.M. Wallace et al., 2019)","plainCitation":"(L.M. Wallace et al., 2019)","dontUpdate":true,"noteIndex":0},"citationItems":[{"id":"vOxMYOO2/8CUUNVzm","uris":["http://zotero.org/users/10440626/items/N9TIFW4J"],"itemData":{"id":490,"type":"book","event-place":"College Station, TX","note":"DOI: 10.14379/​iodp.proc.372B375.102.2019","publisher":"Proceedings of the International Ocean Discovery Program, 372B/375","publisher-place":"College Station, TX","title":"Hikurangi Subduction Margin Coring, Logging, and Observatories","author":[{"family":"Wallace","given":"L.M."},{"family":"Saffer","given":"D.M."},{"family":"Barnes","given":"P.M."},{"family":"Pecher","given":"I.A."},{"family":"Petronotis","given":"K.E."},{"family":"LeVay","given":"L.J."},{"literal":"the Expedition 372/375 Scientists"}],"issued":{"date-parts":[["2019"]]}}}],"schema":"https://github.com/citation-style-language/schema/raw/master/csl-citation.json"} </w:instrText>
      </w:r>
      <w:r w:rsidR="0008375D">
        <w:rPr>
          <w:sz w:val="24"/>
          <w:szCs w:val="24"/>
        </w:rPr>
        <w:fldChar w:fldCharType="separate"/>
      </w:r>
      <w:r w:rsidR="0008375D" w:rsidRPr="0044708E">
        <w:rPr>
          <w:sz w:val="24"/>
        </w:rPr>
        <w:t>(</w:t>
      </w:r>
      <w:r w:rsidR="00C73725">
        <w:rPr>
          <w:sz w:val="24"/>
        </w:rPr>
        <w:t xml:space="preserve">e.g., </w:t>
      </w:r>
      <w:r w:rsidR="0008375D" w:rsidRPr="0044708E">
        <w:rPr>
          <w:sz w:val="24"/>
        </w:rPr>
        <w:t>Wallace et al., 2019)</w:t>
      </w:r>
      <w:r w:rsidR="0008375D">
        <w:rPr>
          <w:sz w:val="24"/>
          <w:szCs w:val="24"/>
        </w:rPr>
        <w:fldChar w:fldCharType="end"/>
      </w:r>
      <w:r w:rsidR="0008375D">
        <w:rPr>
          <w:sz w:val="24"/>
          <w:szCs w:val="24"/>
        </w:rPr>
        <w:t>. The resulting studies have shed new light on the frictional properties</w:t>
      </w:r>
      <w:r w:rsidR="00F67185">
        <w:rPr>
          <w:sz w:val="24"/>
          <w:szCs w:val="24"/>
        </w:rPr>
        <w:t>,</w:t>
      </w:r>
      <w:r w:rsidR="0008375D">
        <w:rPr>
          <w:sz w:val="24"/>
          <w:szCs w:val="24"/>
        </w:rPr>
        <w:t xml:space="preserve"> shallow dewatering</w:t>
      </w:r>
      <w:r w:rsidR="00F67185">
        <w:rPr>
          <w:sz w:val="24"/>
          <w:szCs w:val="24"/>
        </w:rPr>
        <w:t>,</w:t>
      </w:r>
      <w:r w:rsidR="0008375D">
        <w:rPr>
          <w:sz w:val="24"/>
          <w:szCs w:val="24"/>
        </w:rPr>
        <w:t xml:space="preserve"> and </w:t>
      </w:r>
      <w:r w:rsidR="00F67185">
        <w:rPr>
          <w:sz w:val="24"/>
          <w:szCs w:val="24"/>
        </w:rPr>
        <w:t xml:space="preserve">faulting </w:t>
      </w:r>
      <w:r w:rsidR="0008375D">
        <w:rPr>
          <w:sz w:val="24"/>
          <w:szCs w:val="24"/>
        </w:rPr>
        <w:t xml:space="preserve">near the seafloor </w:t>
      </w:r>
      <w:r w:rsidR="0008375D" w:rsidRPr="000352A3">
        <w:rPr>
          <w:sz w:val="24"/>
          <w:szCs w:val="24"/>
        </w:rPr>
        <w:fldChar w:fldCharType="begin"/>
      </w:r>
      <w:r w:rsidR="0045101B">
        <w:rPr>
          <w:sz w:val="24"/>
          <w:szCs w:val="24"/>
        </w:rPr>
        <w:instrText xml:space="preserve"> ADDIN ZOTERO_ITEM CSL_CITATION {"citationID":"a2evarou23t","properties":{"formattedCitation":"(Aretusini et al., 2021; Boulton et al., 2019, 2022; Dutilleul et al., 2021; Fagereng et al., 2019; French &amp; Morgan, 2020; Shreedharan et al., 2022)","plainCitation":"(Aretusini et al., 2021; Boulton et al., 2019, 2022; Dutilleul et al., 2021; Fagereng et al., 2019; French &amp; Morgan, 2020; Shreedharan et al., 2022)","noteIndex":0},"citationItems":[{"id":817,"uris":["http://zotero.org/users/624552/items/QCHNVYAG"],"itemData":{"id":817,"type":"article-journal","abstract":"In subduction zones, seismic slip at shallow crustal depths can lead to the generation of tsunamis. Large slip displacements during tsunamogenic earthquakes are attributed to the low coseismic shear strength of the fluid-saturated and non-lithified clay-rich fault rocks. However, because of experimental challenges in confining these materials, the physical processes responsible for the coseismic reduction in fault shear strength are poorly understood. Using a novel experimental setup, we measured pore fluid pressure during simulated seismic slip in clay-rich materials sampled from the deep oceanic drilling of the Pāpaku thrust (Hikurangi subduction zone, New Zealand). Here, we show that at seismic velocity, shear-induced dilatancy is followed by pressurisation of fluids. The thermal and mechanical pressurisation of fluids, enhanced by the low permeability of the fault, reduces the energy required to propagate earthquake rupture. We suggest that fluid-saturated clay-rich sediments, occurring at shallow depth in subduction zones, can promote earthquake rupture propagation and slip because of their low permeability and tendency to pressurise when sheared at seismic slip velocities.","container-title":"Nature Communications","DOI":"10.1038/s41467-021-22805-w","ISSN":"2041-1723","issue":"1","journalAbbreviation":"Nature Communications","page":"2481","title":"Fluid pressurisation and earthquake propagation in the Hikurangi subduction zone","volume":"12","author":[{"family":"Aretusini","given":"S."},{"family":"Meneghini","given":"F."},{"family":"Spagnuolo","given":"E."},{"family":"Harbord","given":"C. W."},{"family":"Di Toro","given":"G."}],"issued":{"date-parts":[["2021",4,30]]}}},{"id":1351,"uris":["http://zotero.org/users/624552/items/CLMKR65W"],"itemData":{"id":1351,"type":"article-journal","container-title":"Tectonophysics","DOI":"10.1016/j.tecto.2019.02.006","ISSN":"00401951","journalAbbreviation":"Tectonophysics","language":"en","page":"123-139","source":"DOI.org (Crossref)","title":"Temperature-dependent frictional properties of heterogeneous Hikurangi Subduction Zone input sediments, ODP Site 1124","volume":"757","author":[{"family":"Boulton","given":"Carolyn"},{"family":"Niemeijer","given":"André R."},{"family":"Hollis","given":"Christopher J."},{"family":"Townend","given":"John"},{"family":"Raven","given":"Mark D."},{"family":"Kulhanek","given":"Denise K."},{"family":"Shepherd","given":"Claire L."}],"issued":{"date-parts":[["2019",4]]}}},{"id":1354,"uris":["http://zotero.org/users/624552/items/4JDV8Y4H"],"itemData":{"id":1354,"type":"article-journal","container-title":"Lithos","DOI":"10.1016/j.lithos.2022.106831","ISSN":"00244937","journalAbbreviation":"Lithos","language":"en","page":"106831","source":"DOI.org (Crossref)","title":"Observational and theoretical evidence for frictional-viscous flow at shallow crustal levels","volume":"428-429","author":[{"family":"Boulton","given":"Carolyn"},{"family":"Mizera","given":"Marcel"},{"family":"Niemeijer","given":"André R."},{"family":"Little","given":"Timothy A."},{"family":"Müller","given":"Inigo A."},{"family":"Ziegler","given":"Martin"},{"family":"Hamers","given":"Maartje F."}],"issued":{"date-parts":[["2022",11]]}}},{"id":"vOxMYOO2/TSWUEDYu","uris":["http://zotero.org/users/10440626/items/SH6XXST8"],"itemData":{"id":34,"type":"article-journal","abstract":"Characterization of the porosity evolution across the sedimentary section entering subduction zones and accreted sediments provide valuable information for understanding the deformation history at accretionary margins and the physico-chemical processes in and around fault zones. International Ocean Discovery Program Expeditions 372 and 375 drilled, logged, and cored the reference section on the incoming plate (Site U1520) and across the active Pāpaku thrust (Site U1518), which is a &lt;30° westward-dipping splay fault in the frontal accretionary wedge at the north Hikurangi margin in a region where tsunami earthquakes and recurrent slow slip events are documented. We observe strong variations of physical properties across the thrust fault. In particular, interstitial porosity increases by </w:instrText>
      </w:r>
      <w:r w:rsidR="0045101B">
        <w:rPr>
          <w:rFonts w:ascii="Cambria Math" w:hAnsi="Cambria Math" w:cs="Cambria Math"/>
          <w:sz w:val="24"/>
          <w:szCs w:val="24"/>
        </w:rPr>
        <w:instrText>∼</w:instrText>
      </w:r>
      <w:r w:rsidR="0045101B">
        <w:rPr>
          <w:sz w:val="24"/>
          <w:szCs w:val="24"/>
        </w:rPr>
        <w:instrText xml:space="preserve">10% through the fault zone while it exponentially decreases with depth, showing lower values in the hanging-wall (HW; on average, </w:instrText>
      </w:r>
      <w:r w:rsidR="0045101B">
        <w:rPr>
          <w:rFonts w:ascii="Cambria Math" w:hAnsi="Cambria Math" w:cs="Cambria Math"/>
          <w:sz w:val="24"/>
          <w:szCs w:val="24"/>
        </w:rPr>
        <w:instrText>∼</w:instrText>
      </w:r>
      <w:r w:rsidR="0045101B">
        <w:rPr>
          <w:sz w:val="24"/>
          <w:szCs w:val="24"/>
        </w:rPr>
        <w:instrText>36%) than in the footwall (</w:instrText>
      </w:r>
      <w:r w:rsidR="0045101B">
        <w:rPr>
          <w:rFonts w:ascii="Cambria Math" w:hAnsi="Cambria Math" w:cs="Cambria Math"/>
          <w:sz w:val="24"/>
          <w:szCs w:val="24"/>
        </w:rPr>
        <w:instrText>∼</w:instrText>
      </w:r>
      <w:r w:rsidR="0045101B">
        <w:rPr>
          <w:sz w:val="24"/>
          <w:szCs w:val="24"/>
        </w:rPr>
        <w:instrText>42%). Based on comparisons of porosity with the compaction curve at Site U1518 with that of reference Site U1520, we infer an overcompaction in the HW and a nearly normal compaction in the footwall of the Pāpaku thrust. We suggest that the porosity pattern across the thrust infers differences in the maximum burial depth of sediments, characterized by an overcompacted HW that has been uplifted, thrusted, and concomitantly tectonically eroded above the footwall. Porosity data indicate hydrostatic conditions around the thrust fault contrasting with commonly assumed excess pore pressure at the plate interface.","container-title":"G3","DOI":"10.1029/2020GC009325","page":"e2020GC009325","title":"Porosity and compaction state at the active Pāpaku thrust fault in the frontal accretionary wedge of the north Hikurangi margin","volume":"22","author":[{"family":"Dutilleul","given":"Jade"},{"family":"Bourlange","given":"S."},{"family":"Géraud","given":"Y."}],"issued":{"date-parts":[["2021"]]}}},{"id":"vOxMYOO2/d797pqRw","uris":["http://zotero.org/users/10440626/items/L5X9IN5J"],"itemData":{"id":399,"type":"article-journal","abstract":"Geophysical observations show spatial and temporal variations in fault slip style on shallow subduction thrust faults, but geological signatures and underlying deformation processes remain poorly understood. International Ocean Discovery Program (IODP) Expeditions 372 and 375 investigated New Zealand's Hikurangi margin in a region that has experienced both tsunami earthquakes and repeated slow-slip events. We report direct observations from cores that sampled the active Pāpaku splay fault at 304 m below the seafloor. This fault roots into the plate interface and comprises an 18-m-thick main fault underlain by ~30 m of less intensely deformed footwall and an ~10-m-thick subsidiary fault above undeformed footwall. Fault zone structures include breccias, folds, and asymmetric clasts within transposed and/or dismembered, relatively homogeneous, silty hemipelagic sediments. The data demonstrate that the fault has experienced both ductile and brittle deformation. This structural variation indicates that a range of local slip speeds can occur along shallow faults, and they are controlled by temporal, potentially far-field, changes in strain rate or effective stress.","container-title":"Geology","DOI":"10.1130/G46367.1","page":"872-876","title":"Mixed deformation styles observed on a shallow subduction thrust, Hikurangi margin, New Zealand","volume":"47","author":[{"family":"Fagereng","given":"Å."},{"family":"Savage","given":"H. M."},{"family":"Morgan","given":"J. K."},{"family":"Wang","given":"M."},{"family":"Meneghini","given":"F."},{"family":"Barnes","given":"P. M."},{"family":"Bell","given":"R."},{"family":"Kitajima","given":"H."},{"family":"McNamara","given":"D. D."},{"family":"Saffer","given":"D. M."},{"family":"Wallace","given":"L. M."},{"family":"Petronotis","given":"K."},{"family":"LeVay","given":"L."},{"family":"Scientists","given":"IODP Expedition 372/375"}],"issued":{"date-parts":[["2019"]]}}},{"id":"vOxMYOO2/jRMjBHN9","uris":["http://zotero.org/users/10440626/items/5XZF5IT9"],"itemData":{"id":103,"type":"article-journal","abstract":"Diverse modes of fault slip occur within shallow subduction zones, but their relationships to upper plate deformation are poorly understood. IODP Expedition 375 collected samples and data across the northern Hikurangi margin, where tsunamigenic earthquakes and slow slip events occur. Site U1518 intersected the Pāpaku fault, a splay fault within the frontal accretionary wedge. To constrain in situ physical conditions and strength of the system, we conducted isotropic loading and triaxial compression experiments on hanging wall and foot wall cores and interpreted the results using critical state soil mechanics theory. The hanging wall is relatively strong, reflecting its tectonic history, whereas the foot wall and fault are anomalously weak owing to elevated pore pressure (λ</w:instrText>
      </w:r>
      <w:r w:rsidR="0045101B">
        <w:rPr>
          <w:rFonts w:ascii="Cambria Math" w:hAnsi="Cambria Math" w:cs="Cambria Math"/>
          <w:sz w:val="24"/>
          <w:szCs w:val="24"/>
        </w:rPr>
        <w:instrText>∗</w:instrText>
      </w:r>
      <w:r w:rsidR="0045101B">
        <w:rPr>
          <w:sz w:val="24"/>
          <w:szCs w:val="24"/>
        </w:rPr>
        <w:instrText xml:space="preserve"> ≥ 0.3). Critical state in both samples corresponds to a friction coefficient of 0.6, constraining the strength of the Pāpaku fault. Low fault strength, maintained by excess pore pressures, suggests that the Pāpaku fault may still be active.","container-title":"GRL","DOI":"10.1029/2020GL089209","page":"e2020GL089209","title":"Pore Fluid Pressures and Strength Contrasts Maintain Frontal Fault Activity, Northern Hikurangi Margin, New Zealand","volume":"47","author":[{"family":"French","given":"M. E."},{"family":"Morgan","given":"J. K."}],"issued":{"date-parts":[["2020"]]}},"label":"page"},{"id":"vOxMYOO2/qDy2wHMO","uris":["http://zotero.org/users/10440626/items/6F8K6YK3"],"itemData":{"id":"XS9sJLlu/s7N2g74m","type":"article-journal","abstract":"Slow slip events (SSEs) have been identified at subduction zones globally as an important link in the continuum between elastodynamic ruptures and stable creep. The northern Hikurangi margin is home to shallow SSEs which propagate to within 2 km of the seafloor and possibly to the trench, providing insights into the physical conditions conducive to SSE behavior. We report on a suite of friction experiments performed on protolith material entering the SSE source region at the Hikurangi margin, collected during the International Ocean Discovery Program Expedition 375. We performed velocity stepping and slide-hold-slide experiments over a range of fault slip rates, from plate rate (5 cm/yr or 1.6 × 10−9 m/s) to </w:instrText>
      </w:r>
      <w:r w:rsidR="0045101B">
        <w:rPr>
          <w:rFonts w:ascii="Cambria Math" w:hAnsi="Cambria Math" w:cs="Cambria Math"/>
          <w:sz w:val="24"/>
          <w:szCs w:val="24"/>
        </w:rPr>
        <w:instrText>∼</w:instrText>
      </w:r>
      <w:r w:rsidR="0045101B">
        <w:rPr>
          <w:sz w:val="24"/>
          <w:szCs w:val="24"/>
        </w:rPr>
        <w:instrText xml:space="preserve">1 mm/s (10−3 m/s) and quantified the frictional velocity dependence and healing rates for a range of lithologies atdifferent stresses. The frictional velocity dependence (a-b) and critical slip distance DC increase with fault slip rate in our experiments. We observe atransition from velocity weakening to strengthening at slip rates of </w:instrText>
      </w:r>
      <w:r w:rsidR="0045101B">
        <w:rPr>
          <w:rFonts w:ascii="Cambria Math" w:hAnsi="Cambria Math" w:cs="Cambria Math"/>
          <w:sz w:val="24"/>
          <w:szCs w:val="24"/>
        </w:rPr>
        <w:instrText>∼</w:instrText>
      </w:r>
      <w:r w:rsidR="0045101B">
        <w:rPr>
          <w:sz w:val="24"/>
          <w:szCs w:val="24"/>
        </w:rPr>
        <w:instrText xml:space="preserve">0.3 µm/s. This velocity dependence of DC could be due to a combination of dilatant strengthening and a widening of the active shear zone at higher slip rates. We document low healing rates in the clay-rich volcaniclastic conglomerates, which lie above the incoming plate basement at least locally, and relatively higher healing rates in the chalk lithology. Finally, our experimental constraints on healing rates in different input lithologies extrapolated to timescales of 1–10 years are consistent with the geodetically inferred low stress drops and healing rates characteristic of the Hikurangi SSEs.","container-title":"G3","DOI":"10.1029/2021GC010107","page":"e2021GC010107","title":"Frictional and Lithological Controls on Shallow Slow Slip at the Northern Hikurangi Margin","volume":"23","author":[{"family":"Shreedharan","given":"Srisharan"},{"family":"Ikari","given":"Matt"},{"family":"Wood","given":"Clay"},{"family":"Saffer","given":"Demian"},{"family":"Wallace","given":"Laura"},{"family":"Marone","given":"Chris"}],"issued":{"date-parts":[["2022"]]}}}],"schema":"https://github.com/citation-style-language/schema/raw/master/csl-citation.json"} </w:instrText>
      </w:r>
      <w:r w:rsidR="0008375D" w:rsidRPr="00175A8E">
        <w:rPr>
          <w:sz w:val="24"/>
          <w:szCs w:val="24"/>
        </w:rPr>
        <w:fldChar w:fldCharType="separate"/>
      </w:r>
      <w:r w:rsidR="0045101B" w:rsidRPr="0045101B">
        <w:rPr>
          <w:sz w:val="24"/>
          <w:szCs w:val="24"/>
        </w:rPr>
        <w:t xml:space="preserve">(Aretusini et al., 2021; Boulton et al., 2019, 2022; </w:t>
      </w:r>
      <w:proofErr w:type="spellStart"/>
      <w:r w:rsidR="0045101B" w:rsidRPr="0045101B">
        <w:rPr>
          <w:sz w:val="24"/>
          <w:szCs w:val="24"/>
        </w:rPr>
        <w:t>Dutilleul</w:t>
      </w:r>
      <w:proofErr w:type="spellEnd"/>
      <w:r w:rsidR="0045101B" w:rsidRPr="0045101B">
        <w:rPr>
          <w:sz w:val="24"/>
          <w:szCs w:val="24"/>
        </w:rPr>
        <w:t xml:space="preserve"> et al., 2021; </w:t>
      </w:r>
      <w:proofErr w:type="spellStart"/>
      <w:r w:rsidR="0045101B" w:rsidRPr="0045101B">
        <w:rPr>
          <w:sz w:val="24"/>
          <w:szCs w:val="24"/>
        </w:rPr>
        <w:t>Fagereng</w:t>
      </w:r>
      <w:proofErr w:type="spellEnd"/>
      <w:r w:rsidR="0045101B" w:rsidRPr="0045101B">
        <w:rPr>
          <w:sz w:val="24"/>
          <w:szCs w:val="24"/>
        </w:rPr>
        <w:t xml:space="preserve"> et al., 2019; French &amp; Morgan, 2020; Shreedharan et al., 2022)</w:t>
      </w:r>
      <w:r w:rsidR="0008375D" w:rsidRPr="000352A3">
        <w:rPr>
          <w:sz w:val="24"/>
          <w:szCs w:val="24"/>
        </w:rPr>
        <w:fldChar w:fldCharType="end"/>
      </w:r>
      <w:r w:rsidR="0008375D" w:rsidRPr="000352A3">
        <w:rPr>
          <w:sz w:val="24"/>
          <w:szCs w:val="24"/>
        </w:rPr>
        <w:t xml:space="preserve">. </w:t>
      </w:r>
      <w:r w:rsidR="0008375D">
        <w:rPr>
          <w:sz w:val="24"/>
          <w:szCs w:val="24"/>
        </w:rPr>
        <w:t>However, to understand how fluid</w:t>
      </w:r>
      <w:r w:rsidR="000352A3">
        <w:rPr>
          <w:sz w:val="24"/>
          <w:szCs w:val="24"/>
        </w:rPr>
        <w:t xml:space="preserve"> </w:t>
      </w:r>
      <w:r w:rsidR="0008375D">
        <w:rPr>
          <w:sz w:val="24"/>
          <w:szCs w:val="24"/>
        </w:rPr>
        <w:t xml:space="preserve">flow and deformation </w:t>
      </w:r>
      <w:r w:rsidR="00F67185">
        <w:rPr>
          <w:sz w:val="24"/>
          <w:szCs w:val="24"/>
        </w:rPr>
        <w:t>interplay</w:t>
      </w:r>
      <w:r w:rsidR="0008375D">
        <w:rPr>
          <w:sz w:val="24"/>
          <w:szCs w:val="24"/>
        </w:rPr>
        <w:t xml:space="preserve"> in the deeper prism, w</w:t>
      </w:r>
      <w:r w:rsidR="00583C1D">
        <w:rPr>
          <w:sz w:val="24"/>
          <w:szCs w:val="24"/>
        </w:rPr>
        <w:t>e</w:t>
      </w:r>
      <w:r w:rsidR="0008375D">
        <w:rPr>
          <w:sz w:val="24"/>
          <w:szCs w:val="24"/>
        </w:rPr>
        <w:t xml:space="preserve"> also</w:t>
      </w:r>
      <w:r w:rsidR="00C32344">
        <w:rPr>
          <w:sz w:val="24"/>
          <w:szCs w:val="24"/>
        </w:rPr>
        <w:t xml:space="preserve"> must</w:t>
      </w:r>
      <w:r w:rsidR="0008375D">
        <w:rPr>
          <w:sz w:val="24"/>
          <w:szCs w:val="24"/>
        </w:rPr>
        <w:t xml:space="preserve"> consider the physical properties of older</w:t>
      </w:r>
      <w:r w:rsidR="00583C1D">
        <w:rPr>
          <w:sz w:val="24"/>
          <w:szCs w:val="24"/>
        </w:rPr>
        <w:t>, compacted</w:t>
      </w:r>
      <w:r w:rsidR="000352A3">
        <w:rPr>
          <w:sz w:val="24"/>
          <w:szCs w:val="24"/>
        </w:rPr>
        <w:t>,</w:t>
      </w:r>
      <w:r w:rsidR="00583C1D">
        <w:rPr>
          <w:sz w:val="24"/>
          <w:szCs w:val="24"/>
        </w:rPr>
        <w:t xml:space="preserve"> and diagenetically mature </w:t>
      </w:r>
      <w:r w:rsidR="0008375D">
        <w:rPr>
          <w:sz w:val="24"/>
          <w:szCs w:val="24"/>
        </w:rPr>
        <w:t xml:space="preserve">strata </w:t>
      </w:r>
      <w:r w:rsidR="0008375D">
        <w:rPr>
          <w:sz w:val="24"/>
          <w:szCs w:val="24"/>
        </w:rPr>
        <w:fldChar w:fldCharType="begin"/>
      </w:r>
      <w:r w:rsidR="0045101B">
        <w:rPr>
          <w:sz w:val="24"/>
          <w:szCs w:val="24"/>
        </w:rPr>
        <w:instrText xml:space="preserve"> ADDIN ZOTERO_ITEM CSL_CITATION {"citationID":"59ayES0O","properties":{"formattedCitation":"(Bland et al., 2015)","plainCitation":"(Bland et al., 2015)","dontUpdate":true,"noteIndex":0},"citationItems":[{"id":"vOxMYOO2/rw9dHVUy","uris":["http://zotero.org/users/10440626/items/5678JGHL"],"itemData":{"id":526,"type":"article-journal","abstract":"The stratigraphic architecture of a thick (c. 9000 m) Albian–Recent sedimentary succession within the Pegasus Basin is presented here, based primarily on interpretation of the New Zealand Government's ‘PEG09’ 2D reconnaissance seismic survey. The basin lies immediately east and outboard of the Hikurangi subduction zone, and formed mainly because of Neogene downwarping of the underlying Pacific Plate near the transition from subduction to oblique-slip faulting. The basin fill is little deformed by the Neogene–Recent convergent margin tectonics that pervasively deform the adjacent East Coast Basin. Four large-scale tectonostratigraphic units are differentiated: (1) metasedimentary ‘basement’ rocks, deposited and accreted within the Gondwana Mesozoic accretionary wedge; (2) Early Cretaceous Large Igneous Province crust of the Hikurangi Plateau; (3) non-accreted ‘cover’ strata, incorporating rocks age-equivalent to the youngest parts of the Gondwana accretionary wedge, plus the overlying Late Cretaceous and Paleogene rocks deposited during thermal subsidence; and (4) Neogene–Recent strata deposited since the renewal of subduction beneath eastern North Island. The pre-Neogene geology illustrated by the seismic data describes the Mesozoic subduction along the Gondwana margin, ‘frozen’ at the time when active subduction accretion ceased at c. 110–105 Ma. The geology of Pegasus Basin also provides an insight into the much-debated relationship between ‘basement’ and ‘cover’ rocks in the East Coast Basin. This study is also relevant to the assessment of the petroleum potential of the basin, which is currently held under licence.","container-title":"NZJGG","DOI":"10.1080/00288306.2015.1076862","page":"319-343","title":"Pegasus Basin, eastern New Zealand: A stratigraphic record of subsidence and subduction, ancient and modern","volume":"58","author":[{"family":"Bland","given":"Kyle J."},{"family":"Uruski","given":"Christopher I."},{"family":"Isaac","given":"Michael J."}],"issued":{"date-parts":[["2015"]]}}}],"schema":"https://github.com/citation-style-language/schema/raw/master/csl-citation.json"} </w:instrText>
      </w:r>
      <w:r w:rsidR="0008375D">
        <w:rPr>
          <w:sz w:val="24"/>
          <w:szCs w:val="24"/>
        </w:rPr>
        <w:fldChar w:fldCharType="separate"/>
      </w:r>
      <w:r w:rsidR="0008375D" w:rsidRPr="001672B3">
        <w:rPr>
          <w:sz w:val="24"/>
        </w:rPr>
        <w:t>(Bland et al., 2015</w:t>
      </w:r>
      <w:r w:rsidR="00C32344">
        <w:rPr>
          <w:sz w:val="24"/>
        </w:rPr>
        <w:t>, Bassett et al., 2022</w:t>
      </w:r>
      <w:r w:rsidR="0008375D" w:rsidRPr="001672B3">
        <w:rPr>
          <w:sz w:val="24"/>
        </w:rPr>
        <w:t>)</w:t>
      </w:r>
      <w:r w:rsidR="0008375D">
        <w:rPr>
          <w:sz w:val="24"/>
          <w:szCs w:val="24"/>
        </w:rPr>
        <w:fldChar w:fldCharType="end"/>
      </w:r>
      <w:r w:rsidR="0008375D">
        <w:rPr>
          <w:sz w:val="24"/>
          <w:szCs w:val="24"/>
        </w:rPr>
        <w:t xml:space="preserve">. Here we present and discuss laboratory testing performed on rock samples from the subaerial northern </w:t>
      </w:r>
      <w:r w:rsidR="006E4932">
        <w:rPr>
          <w:sz w:val="24"/>
          <w:szCs w:val="24"/>
        </w:rPr>
        <w:t>HM</w:t>
      </w:r>
      <w:r w:rsidR="0008375D">
        <w:rPr>
          <w:sz w:val="24"/>
          <w:szCs w:val="24"/>
        </w:rPr>
        <w:t xml:space="preserve"> as proxies of deep rocks in the prism to better understand </w:t>
      </w:r>
      <w:r w:rsidR="00F130FB">
        <w:rPr>
          <w:sz w:val="24"/>
          <w:szCs w:val="24"/>
        </w:rPr>
        <w:t>fluid transport</w:t>
      </w:r>
      <w:r w:rsidR="0008375D">
        <w:rPr>
          <w:sz w:val="24"/>
          <w:szCs w:val="24"/>
        </w:rPr>
        <w:t xml:space="preserve"> within the subduction zone.</w:t>
      </w:r>
    </w:p>
    <w:p w14:paraId="7A8760A4" w14:textId="25D8B563" w:rsidR="002F3B11" w:rsidRPr="00391535" w:rsidRDefault="002F3B11" w:rsidP="00673085">
      <w:pPr>
        <w:pStyle w:val="Heading-Main"/>
        <w:jc w:val="both"/>
      </w:pPr>
      <w:r w:rsidRPr="00391535">
        <w:t>2 Materials and Method</w:t>
      </w:r>
    </w:p>
    <w:p w14:paraId="3D05F922" w14:textId="38F5DFC8" w:rsidR="00A5485A" w:rsidRDefault="00A5485A" w:rsidP="00042B25">
      <w:pPr>
        <w:ind w:firstLine="360"/>
        <w:jc w:val="both"/>
        <w:rPr>
          <w:sz w:val="24"/>
          <w:szCs w:val="24"/>
        </w:rPr>
      </w:pPr>
      <w:r w:rsidRPr="00391535">
        <w:rPr>
          <w:sz w:val="24"/>
          <w:szCs w:val="24"/>
        </w:rPr>
        <w:tab/>
      </w:r>
      <w:r w:rsidR="0008375D" w:rsidRPr="00391535">
        <w:rPr>
          <w:sz w:val="24"/>
          <w:szCs w:val="24"/>
        </w:rPr>
        <w:t xml:space="preserve">To test </w:t>
      </w:r>
      <w:r w:rsidR="008F30FB" w:rsidRPr="00391535">
        <w:rPr>
          <w:sz w:val="24"/>
          <w:szCs w:val="24"/>
        </w:rPr>
        <w:t>the compaction, elastic</w:t>
      </w:r>
      <w:r w:rsidR="00165D7C" w:rsidRPr="00391535">
        <w:rPr>
          <w:sz w:val="24"/>
          <w:szCs w:val="24"/>
        </w:rPr>
        <w:t>,</w:t>
      </w:r>
      <w:r w:rsidR="008F30FB" w:rsidRPr="00391535">
        <w:rPr>
          <w:sz w:val="24"/>
          <w:szCs w:val="24"/>
        </w:rPr>
        <w:t xml:space="preserve"> and transport properties of </w:t>
      </w:r>
      <w:r w:rsidR="0008375D" w:rsidRPr="00391535">
        <w:rPr>
          <w:sz w:val="24"/>
          <w:szCs w:val="24"/>
        </w:rPr>
        <w:t xml:space="preserve">rocks from the northern </w:t>
      </w:r>
      <w:r w:rsidR="006E4932" w:rsidRPr="00391535">
        <w:rPr>
          <w:sz w:val="24"/>
          <w:szCs w:val="24"/>
        </w:rPr>
        <w:t>HM</w:t>
      </w:r>
      <w:r w:rsidR="00024B4E">
        <w:rPr>
          <w:sz w:val="24"/>
          <w:szCs w:val="24"/>
        </w:rPr>
        <w:t>,</w:t>
      </w:r>
      <w:r w:rsidR="00024B4E" w:rsidRPr="00391535">
        <w:rPr>
          <w:sz w:val="24"/>
          <w:szCs w:val="24"/>
        </w:rPr>
        <w:t xml:space="preserve"> </w:t>
      </w:r>
      <w:r w:rsidR="0008375D" w:rsidRPr="00391535">
        <w:rPr>
          <w:sz w:val="24"/>
          <w:szCs w:val="24"/>
        </w:rPr>
        <w:t xml:space="preserve">we collected </w:t>
      </w:r>
      <w:r w:rsidR="00EE65A4">
        <w:rPr>
          <w:sz w:val="24"/>
          <w:szCs w:val="24"/>
        </w:rPr>
        <w:t xml:space="preserve">and performed experiments on </w:t>
      </w:r>
      <w:r w:rsidR="00024B4E">
        <w:rPr>
          <w:sz w:val="24"/>
          <w:szCs w:val="24"/>
        </w:rPr>
        <w:t>outcrop</w:t>
      </w:r>
      <w:r w:rsidR="00EE65A4">
        <w:rPr>
          <w:sz w:val="24"/>
          <w:szCs w:val="24"/>
        </w:rPr>
        <w:t xml:space="preserve"> </w:t>
      </w:r>
      <w:r w:rsidR="0008375D" w:rsidRPr="00391535">
        <w:rPr>
          <w:sz w:val="24"/>
          <w:szCs w:val="24"/>
        </w:rPr>
        <w:t xml:space="preserve">samples from </w:t>
      </w:r>
      <w:r w:rsidR="000243D2" w:rsidRPr="00391535">
        <w:rPr>
          <w:sz w:val="24"/>
          <w:szCs w:val="24"/>
        </w:rPr>
        <w:t xml:space="preserve">the </w:t>
      </w:r>
      <w:proofErr w:type="spellStart"/>
      <w:r w:rsidR="0008375D" w:rsidRPr="00391535">
        <w:rPr>
          <w:sz w:val="24"/>
          <w:szCs w:val="24"/>
        </w:rPr>
        <w:t>Raukumara</w:t>
      </w:r>
      <w:proofErr w:type="spellEnd"/>
      <w:r w:rsidR="0008375D" w:rsidRPr="00391535">
        <w:rPr>
          <w:sz w:val="24"/>
          <w:szCs w:val="24"/>
        </w:rPr>
        <w:t xml:space="preserve"> </w:t>
      </w:r>
      <w:r w:rsidR="000243D2" w:rsidRPr="00391535">
        <w:rPr>
          <w:sz w:val="24"/>
          <w:szCs w:val="24"/>
        </w:rPr>
        <w:t>p</w:t>
      </w:r>
      <w:r w:rsidR="0008375D" w:rsidRPr="00391535">
        <w:rPr>
          <w:sz w:val="24"/>
          <w:szCs w:val="24"/>
        </w:rPr>
        <w:t>eninsula</w:t>
      </w:r>
      <w:r w:rsidR="003D5B3C" w:rsidRPr="00391535">
        <w:rPr>
          <w:sz w:val="24"/>
          <w:szCs w:val="24"/>
        </w:rPr>
        <w:t xml:space="preserve"> </w:t>
      </w:r>
      <w:r w:rsidR="0008375D" w:rsidRPr="00391535">
        <w:rPr>
          <w:sz w:val="24"/>
          <w:szCs w:val="24"/>
        </w:rPr>
        <w:t>(</w:t>
      </w:r>
      <w:r w:rsidR="00F1004C">
        <w:rPr>
          <w:sz w:val="24"/>
          <w:szCs w:val="24"/>
        </w:rPr>
        <w:t>Fig</w:t>
      </w:r>
      <w:r w:rsidR="00024B4E">
        <w:rPr>
          <w:sz w:val="24"/>
          <w:szCs w:val="24"/>
        </w:rPr>
        <w:t>s</w:t>
      </w:r>
      <w:r w:rsidR="0008375D" w:rsidRPr="00391535">
        <w:rPr>
          <w:sz w:val="24"/>
          <w:szCs w:val="24"/>
        </w:rPr>
        <w:t xml:space="preserve"> </w:t>
      </w:r>
      <w:r w:rsidR="00D90A2E">
        <w:rPr>
          <w:sz w:val="24"/>
          <w:szCs w:val="24"/>
        </w:rPr>
        <w:t>1</w:t>
      </w:r>
      <w:r w:rsidR="00482432">
        <w:rPr>
          <w:sz w:val="24"/>
          <w:szCs w:val="24"/>
        </w:rPr>
        <w:t xml:space="preserve">, </w:t>
      </w:r>
      <w:r w:rsidR="00D90A2E">
        <w:rPr>
          <w:sz w:val="24"/>
          <w:szCs w:val="24"/>
        </w:rPr>
        <w:t>S</w:t>
      </w:r>
      <w:r w:rsidR="0008375D" w:rsidRPr="00391535">
        <w:rPr>
          <w:sz w:val="24"/>
          <w:szCs w:val="24"/>
        </w:rPr>
        <w:t>1)</w:t>
      </w:r>
      <w:r w:rsidR="00EE65A4">
        <w:rPr>
          <w:sz w:val="24"/>
          <w:szCs w:val="24"/>
        </w:rPr>
        <w:t xml:space="preserve"> presenting</w:t>
      </w:r>
      <w:r w:rsidR="003A0DC3" w:rsidRPr="00391535">
        <w:rPr>
          <w:sz w:val="24"/>
          <w:szCs w:val="24"/>
        </w:rPr>
        <w:t xml:space="preserve"> different </w:t>
      </w:r>
      <w:r w:rsidR="00EE65A4">
        <w:rPr>
          <w:sz w:val="24"/>
          <w:szCs w:val="24"/>
        </w:rPr>
        <w:t xml:space="preserve">ages and </w:t>
      </w:r>
      <w:r w:rsidR="003A0DC3" w:rsidRPr="00391535">
        <w:rPr>
          <w:sz w:val="24"/>
          <w:szCs w:val="24"/>
        </w:rPr>
        <w:t>degrees of diagenesis</w:t>
      </w:r>
      <w:r w:rsidR="00EE65A4" w:rsidRPr="00AC18FD">
        <w:rPr>
          <w:sz w:val="24"/>
          <w:szCs w:val="24"/>
        </w:rPr>
        <w:t>.</w:t>
      </w:r>
      <w:r w:rsidR="003A0DC3" w:rsidRPr="00391535">
        <w:rPr>
          <w:sz w:val="24"/>
          <w:szCs w:val="24"/>
        </w:rPr>
        <w:t xml:space="preserve"> </w:t>
      </w:r>
      <w:r w:rsidR="0008375D" w:rsidRPr="00391535">
        <w:rPr>
          <w:sz w:val="24"/>
          <w:szCs w:val="24"/>
        </w:rPr>
        <w:t>In the central part of the peninsula</w:t>
      </w:r>
      <w:r w:rsidR="00395439" w:rsidRPr="00391535">
        <w:rPr>
          <w:sz w:val="24"/>
          <w:szCs w:val="24"/>
        </w:rPr>
        <w:t>,</w:t>
      </w:r>
      <w:r w:rsidR="0008375D" w:rsidRPr="00391535">
        <w:rPr>
          <w:sz w:val="24"/>
          <w:szCs w:val="24"/>
        </w:rPr>
        <w:t xml:space="preserve"> </w:t>
      </w:r>
      <w:r w:rsidR="00795695" w:rsidRPr="00391535">
        <w:rPr>
          <w:sz w:val="24"/>
          <w:szCs w:val="24"/>
        </w:rPr>
        <w:t xml:space="preserve">we collected a </w:t>
      </w:r>
      <w:r w:rsidR="00C73725" w:rsidRPr="00C73725">
        <w:rPr>
          <w:sz w:val="24"/>
          <w:szCs w:val="24"/>
        </w:rPr>
        <w:t>fine-grained sandstone</w:t>
      </w:r>
      <w:r w:rsidR="00795695" w:rsidRPr="00391535">
        <w:rPr>
          <w:sz w:val="24"/>
          <w:szCs w:val="24"/>
        </w:rPr>
        <w:t xml:space="preserve"> from </w:t>
      </w:r>
      <w:r w:rsidR="000243D2" w:rsidRPr="00391535">
        <w:rPr>
          <w:sz w:val="24"/>
          <w:szCs w:val="24"/>
        </w:rPr>
        <w:t xml:space="preserve">the </w:t>
      </w:r>
      <w:r w:rsidR="002725AD" w:rsidRPr="00391535">
        <w:rPr>
          <w:sz w:val="24"/>
          <w:szCs w:val="24"/>
        </w:rPr>
        <w:t>Jurassic</w:t>
      </w:r>
      <w:r w:rsidR="00D90A2E">
        <w:rPr>
          <w:sz w:val="24"/>
          <w:szCs w:val="24"/>
        </w:rPr>
        <w:t>-</w:t>
      </w:r>
      <w:r w:rsidR="001B61CC">
        <w:rPr>
          <w:sz w:val="24"/>
          <w:szCs w:val="24"/>
        </w:rPr>
        <w:t>to-</w:t>
      </w:r>
      <w:r w:rsidR="00720769">
        <w:rPr>
          <w:sz w:val="24"/>
          <w:szCs w:val="24"/>
        </w:rPr>
        <w:t xml:space="preserve">Early </w:t>
      </w:r>
      <w:r w:rsidR="00D90A2E">
        <w:rPr>
          <w:sz w:val="24"/>
          <w:szCs w:val="24"/>
        </w:rPr>
        <w:t>Cretaceous</w:t>
      </w:r>
      <w:r w:rsidR="002725AD" w:rsidRPr="00391535">
        <w:rPr>
          <w:sz w:val="24"/>
          <w:szCs w:val="24"/>
        </w:rPr>
        <w:t xml:space="preserve"> </w:t>
      </w:r>
      <w:proofErr w:type="spellStart"/>
      <w:r w:rsidR="0008375D" w:rsidRPr="00391535">
        <w:rPr>
          <w:sz w:val="24"/>
          <w:szCs w:val="24"/>
        </w:rPr>
        <w:t>Torlesse</w:t>
      </w:r>
      <w:proofErr w:type="spellEnd"/>
      <w:r w:rsidR="0008375D" w:rsidRPr="00391535">
        <w:rPr>
          <w:sz w:val="24"/>
          <w:szCs w:val="24"/>
        </w:rPr>
        <w:t xml:space="preserve"> </w:t>
      </w:r>
      <w:r w:rsidR="001B61CC">
        <w:rPr>
          <w:sz w:val="24"/>
          <w:szCs w:val="24"/>
        </w:rPr>
        <w:t>Supergroup</w:t>
      </w:r>
      <w:r w:rsidR="001B61CC" w:rsidRPr="00391535">
        <w:rPr>
          <w:sz w:val="24"/>
          <w:szCs w:val="24"/>
        </w:rPr>
        <w:t xml:space="preserve"> </w:t>
      </w:r>
      <w:r w:rsidR="0008375D" w:rsidRPr="00391535">
        <w:rPr>
          <w:sz w:val="24"/>
          <w:szCs w:val="24"/>
        </w:rPr>
        <w:t>form</w:t>
      </w:r>
      <w:r w:rsidR="00795695" w:rsidRPr="00391535">
        <w:rPr>
          <w:sz w:val="24"/>
          <w:szCs w:val="24"/>
        </w:rPr>
        <w:t>ing</w:t>
      </w:r>
      <w:r w:rsidR="0008375D" w:rsidRPr="00391535">
        <w:rPr>
          <w:sz w:val="24"/>
          <w:szCs w:val="24"/>
        </w:rPr>
        <w:t xml:space="preserve"> the backstop for the accretionary wedge </w:t>
      </w:r>
      <w:r w:rsidR="00795695" w:rsidRPr="00391535">
        <w:rPr>
          <w:sz w:val="24"/>
          <w:szCs w:val="24"/>
        </w:rPr>
        <w:t xml:space="preserve">(sample MO02) </w:t>
      </w:r>
      <w:r w:rsidR="0008375D" w:rsidRPr="00391535">
        <w:rPr>
          <w:sz w:val="24"/>
          <w:szCs w:val="24"/>
        </w:rPr>
        <w:fldChar w:fldCharType="begin"/>
      </w:r>
      <w:r w:rsidR="0045101B">
        <w:rPr>
          <w:sz w:val="24"/>
          <w:szCs w:val="24"/>
        </w:rPr>
        <w:instrText xml:space="preserve"> ADDIN ZOTERO_ITEM CSL_CITATION {"citationID":"b4xuSX8l","properties":{"formattedCitation":"(Adams &amp; Graham, 1996; N Mortimer et al., 2014)","plainCitation":"(Adams &amp; Graham, 1996; N Mortimer et al., 2014)","dontUpdate":true,"noteIndex":0},"citationItems":[{"id":"vOxMYOO2/teOP1obj","uris":["http://zotero.org/users/local/Ggq1ocpv/items/LKDKIFZW"],"itemData":{"id":67,"type":"article-journal","container-title":"New Zealand Journal of Geology and Geophysics","DOI":"10.1080/00288306.1996.9514703","ISSN":"0028-8306, 1175-8791","issue":"2","journalAbbreviation":"New Zealand Journal of Geology and Geophysics","language":"en","page":"157-180","source":"DOI.org (Crossref)","title":"Metamorphic and tectonic geochronology of the Torlesse Terrane, Wellington, New Zealand","volume":"39","author":[{"family":"Adams","given":"C. J."},{"family":"Graham","given":"I. J."}],"issued":{"date-parts":[["1996",6]]}}},{"id":"vOxMYOO2/o0XlqOSx","uris":["http://zotero.org/users/local/Ggq1ocpv/items/ANJTWBPP"],"itemData":{"id":66,"type":"article-journal","container-title":"New Zealand Journal of Geology and Geophysics","DOI":"10.1080/00288306.2014.946062","ISSN":"0028-8306, 1175-8791","issue":"4","journalAbbreviation":"New Zealand Journal of Geology and Geophysics","language":"en","page":"402-419","source":"DOI.org (Crossref)","title":"High-level stratigraphic scheme for New Zealand rocks","volume":"57","author":[{"family":"Mortimer","given":"N"},{"family":"Rattenbury","given":"Ms"},{"family":"King","given":"Pr"},{"family":"Bland","given":"Kj"},{"family":"Barrell","given":"Dja"},{"family":"Bache","given":"F"},{"family":"Begg","given":"Jg"},{"family":"Campbell","given":"Hj"},{"family":"Cox","given":"Sc"},{"family":"Crampton","given":"Js"},{"family":"Edbrooke","given":"Sw"},{"family":"Forsyth","given":"Pj"},{"family":"Johnston","given":"Mr"},{"family":"Jongens","given":"R"},{"family":"Lee","given":"Jm"},{"family":"Leonard","given":"Gs"},{"family":"Raine","given":"Ji"},{"family":"Skinner","given":"Dnb"},{"family":"Timm","given":"C"},{"family":"Townsend","given":"Db"},{"family":"Tulloch","given":"Aj"},{"family":"Turnbull","given":"Im"},{"family":"Turnbull","given":"Re"}],"issued":{"date-parts":[["2014",10,2]]}}}],"schema":"https://github.com/citation-style-language/schema/raw/master/csl-citation.json"} </w:instrText>
      </w:r>
      <w:r w:rsidR="0008375D" w:rsidRPr="00391535">
        <w:rPr>
          <w:sz w:val="24"/>
          <w:szCs w:val="24"/>
        </w:rPr>
        <w:fldChar w:fldCharType="separate"/>
      </w:r>
      <w:r w:rsidR="0008375D" w:rsidRPr="00391535">
        <w:rPr>
          <w:sz w:val="24"/>
          <w:szCs w:val="24"/>
        </w:rPr>
        <w:t>(Adams &amp; Graham, 1996; Mortimer et al., 2014)</w:t>
      </w:r>
      <w:r w:rsidR="0008375D" w:rsidRPr="00391535">
        <w:rPr>
          <w:sz w:val="24"/>
          <w:szCs w:val="24"/>
        </w:rPr>
        <w:fldChar w:fldCharType="end"/>
      </w:r>
      <w:r w:rsidR="0008375D" w:rsidRPr="00391535">
        <w:rPr>
          <w:sz w:val="24"/>
          <w:szCs w:val="24"/>
        </w:rPr>
        <w:t xml:space="preserve">. </w:t>
      </w:r>
      <w:r w:rsidR="00246107" w:rsidRPr="00246107">
        <w:rPr>
          <w:sz w:val="24"/>
          <w:szCs w:val="24"/>
        </w:rPr>
        <w:t xml:space="preserve">Just east of </w:t>
      </w:r>
      <w:r w:rsidR="00A85A73">
        <w:rPr>
          <w:sz w:val="24"/>
          <w:szCs w:val="24"/>
        </w:rPr>
        <w:t>sample MO02 location</w:t>
      </w:r>
      <w:r w:rsidR="00246107" w:rsidRPr="00246107">
        <w:rPr>
          <w:sz w:val="24"/>
          <w:szCs w:val="24"/>
        </w:rPr>
        <w:t xml:space="preserve">, we sampled a </w:t>
      </w:r>
      <w:bookmarkStart w:id="1" w:name="_Hlk138431608"/>
      <w:r w:rsidR="00C73725">
        <w:rPr>
          <w:sz w:val="24"/>
          <w:szCs w:val="24"/>
        </w:rPr>
        <w:t>calcareous</w:t>
      </w:r>
      <w:r w:rsidR="00C73725" w:rsidRPr="00C73725">
        <w:rPr>
          <w:sz w:val="24"/>
          <w:szCs w:val="24"/>
        </w:rPr>
        <w:t xml:space="preserve"> fine-grained </w:t>
      </w:r>
      <w:r w:rsidR="00C73725">
        <w:rPr>
          <w:sz w:val="24"/>
          <w:szCs w:val="24"/>
        </w:rPr>
        <w:t>sandstone</w:t>
      </w:r>
      <w:r w:rsidR="00C73725" w:rsidRPr="00C73725">
        <w:rPr>
          <w:sz w:val="24"/>
          <w:szCs w:val="24"/>
        </w:rPr>
        <w:t xml:space="preserve"> with a silty matrix</w:t>
      </w:r>
      <w:bookmarkEnd w:id="1"/>
      <w:r w:rsidR="00246107" w:rsidRPr="00246107">
        <w:rPr>
          <w:sz w:val="24"/>
          <w:szCs w:val="24"/>
        </w:rPr>
        <w:t xml:space="preserve"> from the Late Cretaceous</w:t>
      </w:r>
      <w:r w:rsidR="0019211C">
        <w:rPr>
          <w:sz w:val="24"/>
          <w:szCs w:val="24"/>
        </w:rPr>
        <w:t>-</w:t>
      </w:r>
      <w:r w:rsidR="00246107" w:rsidRPr="00246107">
        <w:rPr>
          <w:sz w:val="24"/>
          <w:szCs w:val="24"/>
        </w:rPr>
        <w:t>to</w:t>
      </w:r>
      <w:r w:rsidR="0019211C">
        <w:rPr>
          <w:sz w:val="24"/>
          <w:szCs w:val="24"/>
        </w:rPr>
        <w:t>-</w:t>
      </w:r>
      <w:r w:rsidR="00246107" w:rsidRPr="00246107">
        <w:rPr>
          <w:sz w:val="24"/>
          <w:szCs w:val="24"/>
        </w:rPr>
        <w:t xml:space="preserve">Paleocene </w:t>
      </w:r>
      <w:proofErr w:type="spellStart"/>
      <w:r w:rsidR="00246107" w:rsidRPr="00246107">
        <w:rPr>
          <w:sz w:val="24"/>
          <w:szCs w:val="24"/>
        </w:rPr>
        <w:t>Tinui</w:t>
      </w:r>
      <w:proofErr w:type="spellEnd"/>
      <w:r w:rsidR="00246107" w:rsidRPr="00246107">
        <w:rPr>
          <w:sz w:val="24"/>
          <w:szCs w:val="24"/>
        </w:rPr>
        <w:t xml:space="preserve"> Group (sample MT07) that likely represents an early passive margin deposit, now deeply buried in the accretionary wedge </w:t>
      </w:r>
      <w:r w:rsidR="0008375D" w:rsidRPr="00391535">
        <w:rPr>
          <w:sz w:val="24"/>
          <w:szCs w:val="24"/>
        </w:rPr>
        <w:t xml:space="preserve">(Mortimer et al., 2014). </w:t>
      </w:r>
      <w:r w:rsidR="00246107" w:rsidRPr="00246107">
        <w:rPr>
          <w:sz w:val="24"/>
          <w:szCs w:val="24"/>
        </w:rPr>
        <w:t xml:space="preserve">Closer to the East coast, we collected </w:t>
      </w:r>
      <w:r w:rsidR="00C73725">
        <w:rPr>
          <w:sz w:val="24"/>
          <w:szCs w:val="24"/>
        </w:rPr>
        <w:t>a siltstone</w:t>
      </w:r>
      <w:r w:rsidR="00C73725" w:rsidRPr="00246107">
        <w:rPr>
          <w:sz w:val="24"/>
          <w:szCs w:val="24"/>
        </w:rPr>
        <w:t xml:space="preserve"> </w:t>
      </w:r>
      <w:r w:rsidR="00C73725">
        <w:rPr>
          <w:sz w:val="24"/>
          <w:szCs w:val="24"/>
        </w:rPr>
        <w:t xml:space="preserve">(sample </w:t>
      </w:r>
      <w:r w:rsidR="00246107" w:rsidRPr="00246107">
        <w:rPr>
          <w:sz w:val="24"/>
          <w:szCs w:val="24"/>
        </w:rPr>
        <w:t>GB13</w:t>
      </w:r>
      <w:r w:rsidR="00C73725">
        <w:rPr>
          <w:sz w:val="24"/>
          <w:szCs w:val="24"/>
        </w:rPr>
        <w:t>)</w:t>
      </w:r>
      <w:r w:rsidR="00246107" w:rsidRPr="00246107">
        <w:rPr>
          <w:sz w:val="24"/>
          <w:szCs w:val="24"/>
        </w:rPr>
        <w:t xml:space="preserve"> </w:t>
      </w:r>
      <w:r w:rsidR="0019211C">
        <w:rPr>
          <w:sz w:val="24"/>
          <w:szCs w:val="24"/>
        </w:rPr>
        <w:t xml:space="preserve">from </w:t>
      </w:r>
      <w:r w:rsidR="0019211C" w:rsidRPr="00246107">
        <w:rPr>
          <w:sz w:val="24"/>
          <w:szCs w:val="24"/>
        </w:rPr>
        <w:t xml:space="preserve">the middle Miocene </w:t>
      </w:r>
      <w:proofErr w:type="spellStart"/>
      <w:r w:rsidR="0019211C" w:rsidRPr="00246107">
        <w:rPr>
          <w:sz w:val="24"/>
          <w:szCs w:val="24"/>
        </w:rPr>
        <w:t>Tolaga</w:t>
      </w:r>
      <w:proofErr w:type="spellEnd"/>
      <w:r w:rsidR="0019211C" w:rsidRPr="00246107">
        <w:rPr>
          <w:sz w:val="24"/>
          <w:szCs w:val="24"/>
        </w:rPr>
        <w:t xml:space="preserve"> Group, which was deposited in slope basins after subduction initiated along the HM </w:t>
      </w:r>
      <w:r w:rsidR="0019211C" w:rsidRPr="0008375D">
        <w:rPr>
          <w:sz w:val="24"/>
          <w:szCs w:val="24"/>
        </w:rPr>
        <w:fldChar w:fldCharType="begin"/>
      </w:r>
      <w:r w:rsidR="0045101B">
        <w:rPr>
          <w:sz w:val="24"/>
          <w:szCs w:val="24"/>
        </w:rPr>
        <w:instrText xml:space="preserve"> ADDIN ZOTERO_ITEM CSL_CITATION {"citationID":"t4qOsUoz","properties":{"formattedCitation":"(van de Lagemaat et al., 2022)","plainCitation":"(van de Lagemaat et al., 2022)","noteIndex":0},"citationItems":[{"id":"vOxMYOO2/zighfzoO","uris":["http://zotero.org/users/10440626/items/MA6S3M5I"],"itemData":{"id":27,"type":"article-journal","abstract":"We document the geochemistry of calcite veins in the Late Cretaceous Tikihore Formation (Raukumara Peninsula, New Zealand) to characterize their fluid composition and source and to help establish the age of subduction initiation at the Hikurangi margin of the Australia-Pacific plate boundary. The calcite veins occur within normal faults offsetting turbidites that accumulated in a lower slope basin. Vein calcite trace metal content and rare earth element patterns are consistent with a seawater-derived brine composition. Oxygen isotope (δ18O) values range from −6.1 to +8.4‰ and are −0.2‰ VPDB on average; positive δ13C values of up to +28‰ VDPB reflect methanogenesis. Oxygen isotope temperature data indicate that calcite vein mineralization occurred at temperatures in the range of 29°C–48°C. This is markedly less than the maximum burial temperature experienced by the host rocks, which we estimate to be 104 ± 10°C at 30–27 Ma from the inverse modeling of apatite fission track data. The vein calcite has a 28.5 ± 4.9 Ma U-Pb age. From these data, we infer that the succession above Tikihore Formation was removed by slumping, thereby resulting in fluid overpressure in the reservoir, followed by hydraulic fracturing and the precipitation of the vein calcite. Ultimately, the data presented here from the Tikihore veins are consistent with subduction initiation at 30–27 Ma, based on the U-Pb age of the vein calcite and modeling of apatite fission track data for the host sandstone, corroborated by the 30–27 Ma timing of back thrusting on the Taranaki Fault and related foredeep development in eastern Taranaki Basin.","container-title":"G3","DOI":"10.1029/2021GC010125","page":"e2021GC010125","title":"Geochemistry of syntectonic carbonate veins within Late Cretaceous turbidites, Hikurangi margin (New Zealand): Implications for a mid-Oligocene age of subduction initiation","volume":"23","author":[{"family":"Lagemaat","given":"S. H. A.","non-dropping-particle":"van de"},{"family":"Mering","given":"John A."},{"family":"Kamp","given":"Peter J. J."}],"issued":{"date-parts":[["2022"]]}}}],"schema":"https://github.com/citation-style-language/schema/raw/master/csl-citation.json"} </w:instrText>
      </w:r>
      <w:r w:rsidR="0019211C" w:rsidRPr="0008375D">
        <w:rPr>
          <w:sz w:val="24"/>
          <w:szCs w:val="24"/>
        </w:rPr>
        <w:fldChar w:fldCharType="separate"/>
      </w:r>
      <w:r w:rsidR="0019211C" w:rsidRPr="0008375D">
        <w:rPr>
          <w:sz w:val="24"/>
          <w:szCs w:val="24"/>
        </w:rPr>
        <w:t xml:space="preserve">(van de </w:t>
      </w:r>
      <w:proofErr w:type="spellStart"/>
      <w:r w:rsidR="0019211C" w:rsidRPr="0008375D">
        <w:rPr>
          <w:sz w:val="24"/>
          <w:szCs w:val="24"/>
        </w:rPr>
        <w:t>Lagemaat</w:t>
      </w:r>
      <w:proofErr w:type="spellEnd"/>
      <w:r w:rsidR="0019211C" w:rsidRPr="0008375D">
        <w:rPr>
          <w:sz w:val="24"/>
          <w:szCs w:val="24"/>
        </w:rPr>
        <w:t xml:space="preserve"> et al., 2022)</w:t>
      </w:r>
      <w:r w:rsidR="0019211C" w:rsidRPr="0008375D">
        <w:rPr>
          <w:sz w:val="24"/>
          <w:szCs w:val="24"/>
        </w:rPr>
        <w:fldChar w:fldCharType="end"/>
      </w:r>
      <w:r w:rsidR="0019211C">
        <w:rPr>
          <w:sz w:val="24"/>
          <w:szCs w:val="24"/>
        </w:rPr>
        <w:t xml:space="preserve">, </w:t>
      </w:r>
      <w:r w:rsidR="00246107" w:rsidRPr="00C73725">
        <w:rPr>
          <w:sz w:val="24"/>
          <w:szCs w:val="24"/>
        </w:rPr>
        <w:t xml:space="preserve">and </w:t>
      </w:r>
      <w:r w:rsidR="00C73725">
        <w:rPr>
          <w:sz w:val="24"/>
          <w:szCs w:val="24"/>
        </w:rPr>
        <w:t xml:space="preserve">a </w:t>
      </w:r>
      <w:r w:rsidR="00C73725" w:rsidRPr="00C73725">
        <w:rPr>
          <w:sz w:val="24"/>
          <w:szCs w:val="24"/>
        </w:rPr>
        <w:t>glauconitic</w:t>
      </w:r>
      <w:r w:rsidR="00C73725">
        <w:rPr>
          <w:sz w:val="24"/>
          <w:szCs w:val="24"/>
        </w:rPr>
        <w:t xml:space="preserve"> </w:t>
      </w:r>
      <w:r w:rsidR="00C73725" w:rsidRPr="00C73725">
        <w:rPr>
          <w:sz w:val="24"/>
          <w:szCs w:val="24"/>
        </w:rPr>
        <w:t xml:space="preserve">fine-grained sandstone </w:t>
      </w:r>
      <w:r w:rsidR="00C73725">
        <w:rPr>
          <w:sz w:val="24"/>
          <w:szCs w:val="24"/>
        </w:rPr>
        <w:t xml:space="preserve">(sample </w:t>
      </w:r>
      <w:r w:rsidR="00246107" w:rsidRPr="00C73725">
        <w:rPr>
          <w:sz w:val="24"/>
          <w:szCs w:val="24"/>
        </w:rPr>
        <w:t>FB12</w:t>
      </w:r>
      <w:r w:rsidR="00C73725">
        <w:rPr>
          <w:sz w:val="24"/>
          <w:szCs w:val="24"/>
        </w:rPr>
        <w:t>)</w:t>
      </w:r>
      <w:r w:rsidR="0019211C">
        <w:rPr>
          <w:sz w:val="24"/>
          <w:szCs w:val="24"/>
        </w:rPr>
        <w:t xml:space="preserve"> from</w:t>
      </w:r>
      <w:r w:rsidR="0008375D" w:rsidRPr="0008375D">
        <w:rPr>
          <w:sz w:val="24"/>
          <w:szCs w:val="24"/>
        </w:rPr>
        <w:t xml:space="preserve"> </w:t>
      </w:r>
      <w:r w:rsidR="00795695" w:rsidRPr="0008375D">
        <w:rPr>
          <w:sz w:val="24"/>
          <w:szCs w:val="24"/>
        </w:rPr>
        <w:t xml:space="preserve">the Pliocene </w:t>
      </w:r>
      <w:proofErr w:type="spellStart"/>
      <w:r w:rsidR="00795695" w:rsidRPr="0008375D">
        <w:rPr>
          <w:sz w:val="24"/>
          <w:szCs w:val="24"/>
        </w:rPr>
        <w:t>Mangaheia</w:t>
      </w:r>
      <w:proofErr w:type="spellEnd"/>
      <w:r w:rsidR="00795695" w:rsidRPr="0008375D">
        <w:rPr>
          <w:sz w:val="24"/>
          <w:szCs w:val="24"/>
        </w:rPr>
        <w:t xml:space="preserve"> Group</w:t>
      </w:r>
      <w:r w:rsidR="0008375D" w:rsidRPr="0008375D">
        <w:rPr>
          <w:sz w:val="24"/>
          <w:szCs w:val="24"/>
        </w:rPr>
        <w:t>.</w:t>
      </w:r>
    </w:p>
    <w:p w14:paraId="5050C4DE" w14:textId="79CAA80A" w:rsidR="000D2D65" w:rsidRDefault="00C24B1D" w:rsidP="00042B25">
      <w:pPr>
        <w:jc w:val="both"/>
        <w:rPr>
          <w:sz w:val="24"/>
          <w:szCs w:val="24"/>
        </w:rPr>
      </w:pPr>
      <w:r>
        <w:tab/>
      </w:r>
      <w:r w:rsidR="006E389A">
        <w:rPr>
          <w:sz w:val="24"/>
          <w:szCs w:val="24"/>
        </w:rPr>
        <w:t xml:space="preserve">We </w:t>
      </w:r>
      <w:r w:rsidR="004F3F2A">
        <w:rPr>
          <w:sz w:val="24"/>
          <w:szCs w:val="24"/>
        </w:rPr>
        <w:t xml:space="preserve">determined </w:t>
      </w:r>
      <w:r w:rsidR="00067C3F" w:rsidRPr="00FE428B">
        <w:rPr>
          <w:sz w:val="24"/>
          <w:szCs w:val="24"/>
        </w:rPr>
        <w:t xml:space="preserve">mineral </w:t>
      </w:r>
      <w:r w:rsidR="000F4026">
        <w:rPr>
          <w:sz w:val="24"/>
          <w:szCs w:val="24"/>
        </w:rPr>
        <w:t>abundances</w:t>
      </w:r>
      <w:r w:rsidR="000F4026" w:rsidRPr="00FE428B">
        <w:rPr>
          <w:sz w:val="24"/>
          <w:szCs w:val="24"/>
        </w:rPr>
        <w:t xml:space="preserve"> </w:t>
      </w:r>
      <w:r w:rsidR="006E389A">
        <w:rPr>
          <w:sz w:val="24"/>
          <w:szCs w:val="24"/>
        </w:rPr>
        <w:t xml:space="preserve">and assemblages </w:t>
      </w:r>
      <w:r w:rsidR="00067C3F" w:rsidRPr="00FE428B">
        <w:rPr>
          <w:sz w:val="24"/>
          <w:szCs w:val="24"/>
        </w:rPr>
        <w:t xml:space="preserve">of each </w:t>
      </w:r>
      <w:r w:rsidR="00067C3F">
        <w:rPr>
          <w:sz w:val="24"/>
          <w:szCs w:val="24"/>
        </w:rPr>
        <w:t xml:space="preserve">sample </w:t>
      </w:r>
      <w:r w:rsidR="00067C3F" w:rsidRPr="00FE428B">
        <w:rPr>
          <w:sz w:val="24"/>
          <w:szCs w:val="24"/>
        </w:rPr>
        <w:t>through X-ray diffraction (XRD) analys</w:t>
      </w:r>
      <w:r w:rsidR="00067C3F">
        <w:rPr>
          <w:sz w:val="24"/>
          <w:szCs w:val="24"/>
        </w:rPr>
        <w:t>e</w:t>
      </w:r>
      <w:r w:rsidR="00067C3F" w:rsidRPr="00FE428B">
        <w:rPr>
          <w:sz w:val="24"/>
          <w:szCs w:val="24"/>
        </w:rPr>
        <w:t xml:space="preserve">s </w:t>
      </w:r>
      <w:r>
        <w:rPr>
          <w:sz w:val="24"/>
          <w:szCs w:val="24"/>
        </w:rPr>
        <w:t xml:space="preserve">and </w:t>
      </w:r>
      <w:r w:rsidRPr="00FE428B">
        <w:rPr>
          <w:sz w:val="24"/>
          <w:szCs w:val="24"/>
        </w:rPr>
        <w:t>transmitted light microscopy</w:t>
      </w:r>
      <w:r>
        <w:rPr>
          <w:sz w:val="24"/>
          <w:szCs w:val="24"/>
        </w:rPr>
        <w:t xml:space="preserve"> by</w:t>
      </w:r>
      <w:r w:rsidR="00067C3F">
        <w:rPr>
          <w:sz w:val="24"/>
          <w:szCs w:val="24"/>
        </w:rPr>
        <w:t xml:space="preserve"> prepar</w:t>
      </w:r>
      <w:r>
        <w:rPr>
          <w:sz w:val="24"/>
          <w:szCs w:val="24"/>
        </w:rPr>
        <w:t>ing</w:t>
      </w:r>
      <w:r w:rsidR="00067C3F">
        <w:rPr>
          <w:sz w:val="24"/>
          <w:szCs w:val="24"/>
        </w:rPr>
        <w:t xml:space="preserve"> 30 </w:t>
      </w:r>
      <w:r w:rsidR="00067C3F">
        <w:rPr>
          <w:sz w:val="24"/>
          <w:szCs w:val="24"/>
        </w:rPr>
        <w:sym w:font="Symbol" w:char="F06D"/>
      </w:r>
      <w:r w:rsidR="00067C3F">
        <w:rPr>
          <w:sz w:val="24"/>
          <w:szCs w:val="24"/>
        </w:rPr>
        <w:t>m in thickness thin</w:t>
      </w:r>
      <w:r>
        <w:rPr>
          <w:sz w:val="24"/>
          <w:szCs w:val="24"/>
        </w:rPr>
        <w:t>-</w:t>
      </w:r>
      <w:r w:rsidR="00067C3F">
        <w:rPr>
          <w:sz w:val="24"/>
          <w:szCs w:val="24"/>
        </w:rPr>
        <w:t>sections</w:t>
      </w:r>
      <w:r>
        <w:rPr>
          <w:sz w:val="24"/>
          <w:szCs w:val="24"/>
        </w:rPr>
        <w:t>. To estimate density, porosity, compressional and shear</w:t>
      </w:r>
      <w:r w:rsidR="00024B4E">
        <w:rPr>
          <w:sz w:val="24"/>
          <w:szCs w:val="24"/>
        </w:rPr>
        <w:t xml:space="preserve"> </w:t>
      </w:r>
      <w:r>
        <w:rPr>
          <w:sz w:val="24"/>
          <w:szCs w:val="24"/>
        </w:rPr>
        <w:t>ultrasonic wave velocities</w:t>
      </w:r>
      <w:r w:rsidR="00024B4E">
        <w:rPr>
          <w:sz w:val="24"/>
          <w:szCs w:val="24"/>
        </w:rPr>
        <w:t xml:space="preserve"> (i.e., </w:t>
      </w:r>
      <w:proofErr w:type="spellStart"/>
      <w:r w:rsidR="00024B4E" w:rsidRPr="00175A8E">
        <w:rPr>
          <w:i/>
          <w:sz w:val="24"/>
          <w:szCs w:val="24"/>
        </w:rPr>
        <w:t>V</w:t>
      </w:r>
      <w:r w:rsidR="00024B4E">
        <w:rPr>
          <w:sz w:val="24"/>
          <w:szCs w:val="24"/>
        </w:rPr>
        <w:t>p</w:t>
      </w:r>
      <w:proofErr w:type="spellEnd"/>
      <w:r w:rsidR="00024B4E">
        <w:rPr>
          <w:sz w:val="24"/>
          <w:szCs w:val="24"/>
        </w:rPr>
        <w:t xml:space="preserve"> and </w:t>
      </w:r>
      <w:r w:rsidR="00024B4E" w:rsidRPr="00175A8E">
        <w:rPr>
          <w:i/>
          <w:sz w:val="24"/>
          <w:szCs w:val="24"/>
        </w:rPr>
        <w:t>V</w:t>
      </w:r>
      <w:r w:rsidR="00024B4E">
        <w:rPr>
          <w:sz w:val="24"/>
          <w:szCs w:val="24"/>
        </w:rPr>
        <w:t>s)</w:t>
      </w:r>
      <w:r>
        <w:rPr>
          <w:sz w:val="24"/>
          <w:szCs w:val="24"/>
        </w:rPr>
        <w:t>, and helium gas permeability, w</w:t>
      </w:r>
      <w:r w:rsidR="00067C3F">
        <w:rPr>
          <w:sz w:val="24"/>
          <w:szCs w:val="24"/>
        </w:rPr>
        <w:t>e prepared c</w:t>
      </w:r>
      <w:r w:rsidR="00067C3F" w:rsidRPr="00FE428B">
        <w:rPr>
          <w:sz w:val="24"/>
          <w:szCs w:val="24"/>
        </w:rPr>
        <w:t xml:space="preserve">ylindrical core </w:t>
      </w:r>
      <w:r w:rsidR="00DF3597">
        <w:rPr>
          <w:sz w:val="24"/>
          <w:szCs w:val="24"/>
        </w:rPr>
        <w:t>plug</w:t>
      </w:r>
      <w:r w:rsidR="00067C3F" w:rsidRPr="00FE428B">
        <w:rPr>
          <w:sz w:val="24"/>
          <w:szCs w:val="24"/>
        </w:rPr>
        <w:t xml:space="preserve">s </w:t>
      </w:r>
      <w:r w:rsidR="000243D2">
        <w:rPr>
          <w:sz w:val="24"/>
          <w:szCs w:val="24"/>
        </w:rPr>
        <w:t xml:space="preserve">with parallel end faces </w:t>
      </w:r>
      <w:r w:rsidR="00067C3F">
        <w:rPr>
          <w:sz w:val="24"/>
          <w:szCs w:val="24"/>
        </w:rPr>
        <w:t xml:space="preserve">for each </w:t>
      </w:r>
      <w:r w:rsidR="000F4026">
        <w:rPr>
          <w:sz w:val="24"/>
          <w:szCs w:val="24"/>
        </w:rPr>
        <w:t>sample</w:t>
      </w:r>
      <w:r w:rsidR="00067C3F" w:rsidRPr="00FE428B">
        <w:rPr>
          <w:sz w:val="24"/>
          <w:szCs w:val="24"/>
        </w:rPr>
        <w:t>.</w:t>
      </w:r>
      <w:r w:rsidR="005F5F42">
        <w:rPr>
          <w:sz w:val="24"/>
          <w:szCs w:val="24"/>
        </w:rPr>
        <w:t xml:space="preserve"> </w:t>
      </w:r>
      <w:r w:rsidR="00F778DF">
        <w:rPr>
          <w:color w:val="202124"/>
          <w:sz w:val="24"/>
          <w:szCs w:val="24"/>
          <w:shd w:val="clear" w:color="auto" w:fill="FFFFFF"/>
        </w:rPr>
        <w:t xml:space="preserve">Samples were tested </w:t>
      </w:r>
      <w:r w:rsidR="00577861">
        <w:rPr>
          <w:sz w:val="24"/>
          <w:szCs w:val="24"/>
        </w:rPr>
        <w:t>at the UT Austin Rock</w:t>
      </w:r>
      <w:r w:rsidR="000F4026">
        <w:rPr>
          <w:sz w:val="24"/>
          <w:szCs w:val="24"/>
        </w:rPr>
        <w:t>-</w:t>
      </w:r>
      <w:r w:rsidR="00577861">
        <w:rPr>
          <w:sz w:val="24"/>
          <w:szCs w:val="24"/>
        </w:rPr>
        <w:t>Deformation</w:t>
      </w:r>
      <w:r w:rsidR="000F4026">
        <w:rPr>
          <w:sz w:val="24"/>
          <w:szCs w:val="24"/>
        </w:rPr>
        <w:t>-</w:t>
      </w:r>
      <w:r w:rsidR="00577861">
        <w:rPr>
          <w:sz w:val="24"/>
          <w:szCs w:val="24"/>
        </w:rPr>
        <w:t>Laboratory</w:t>
      </w:r>
      <w:r w:rsidR="00BC4C8F">
        <w:rPr>
          <w:color w:val="202124"/>
          <w:sz w:val="24"/>
          <w:szCs w:val="24"/>
          <w:shd w:val="clear" w:color="auto" w:fill="FFFFFF"/>
        </w:rPr>
        <w:t xml:space="preserve"> </w:t>
      </w:r>
      <w:r w:rsidR="000F4026">
        <w:rPr>
          <w:color w:val="202124"/>
          <w:sz w:val="24"/>
          <w:szCs w:val="24"/>
          <w:shd w:val="clear" w:color="auto" w:fill="FFFFFF"/>
        </w:rPr>
        <w:t>for</w:t>
      </w:r>
      <w:r w:rsidR="00A67B33">
        <w:rPr>
          <w:sz w:val="24"/>
          <w:szCs w:val="24"/>
        </w:rPr>
        <w:t xml:space="preserve"> </w:t>
      </w:r>
      <w:r w:rsidR="009C3B35">
        <w:rPr>
          <w:sz w:val="24"/>
          <w:szCs w:val="24"/>
        </w:rPr>
        <w:t>confining pressures</w:t>
      </w:r>
      <w:r w:rsidR="000D2D65">
        <w:rPr>
          <w:sz w:val="24"/>
          <w:szCs w:val="24"/>
        </w:rPr>
        <w:t xml:space="preserve"> (</w:t>
      </w:r>
      <w:r w:rsidR="000D2D65" w:rsidRPr="00175A8E">
        <w:rPr>
          <w:i/>
          <w:sz w:val="24"/>
          <w:szCs w:val="24"/>
        </w:rPr>
        <w:t>P</w:t>
      </w:r>
      <w:r w:rsidR="000D2D65" w:rsidRPr="000D2D65">
        <w:rPr>
          <w:sz w:val="24"/>
          <w:szCs w:val="24"/>
          <w:vertAlign w:val="subscript"/>
        </w:rPr>
        <w:t>c</w:t>
      </w:r>
      <w:r w:rsidR="000D2D65">
        <w:rPr>
          <w:sz w:val="24"/>
          <w:szCs w:val="24"/>
        </w:rPr>
        <w:t>)</w:t>
      </w:r>
      <w:r w:rsidR="009C3B35">
        <w:rPr>
          <w:sz w:val="24"/>
          <w:szCs w:val="24"/>
        </w:rPr>
        <w:t xml:space="preserve"> up to 200 MPa</w:t>
      </w:r>
      <w:r w:rsidR="00A85EC6">
        <w:rPr>
          <w:sz w:val="24"/>
          <w:szCs w:val="24"/>
        </w:rPr>
        <w:t xml:space="preserve"> (~</w:t>
      </w:r>
      <w:r w:rsidR="0056305E">
        <w:rPr>
          <w:sz w:val="24"/>
          <w:szCs w:val="24"/>
        </w:rPr>
        <w:t>12.5</w:t>
      </w:r>
      <w:r w:rsidR="00A85EC6">
        <w:rPr>
          <w:sz w:val="24"/>
          <w:szCs w:val="24"/>
        </w:rPr>
        <w:t xml:space="preserve"> km depth for </w:t>
      </w:r>
      <w:r w:rsidR="0056305E">
        <w:rPr>
          <w:sz w:val="24"/>
          <w:szCs w:val="24"/>
        </w:rPr>
        <w:t xml:space="preserve">hydrostatic pore pressure and </w:t>
      </w:r>
      <w:r w:rsidR="00A85EC6">
        <w:rPr>
          <w:sz w:val="24"/>
          <w:szCs w:val="24"/>
        </w:rPr>
        <w:lastRenderedPageBreak/>
        <w:t>overburden density</w:t>
      </w:r>
      <w:r w:rsidR="0056305E">
        <w:rPr>
          <w:sz w:val="24"/>
          <w:szCs w:val="24"/>
        </w:rPr>
        <w:t xml:space="preserve"> of</w:t>
      </w:r>
      <w:r w:rsidR="00A85EC6">
        <w:rPr>
          <w:sz w:val="24"/>
          <w:szCs w:val="24"/>
        </w:rPr>
        <w:t xml:space="preserve"> 2.6 g/cm</w:t>
      </w:r>
      <w:r w:rsidR="00A85EC6" w:rsidRPr="00A86F78">
        <w:rPr>
          <w:sz w:val="24"/>
          <w:szCs w:val="24"/>
          <w:vertAlign w:val="superscript"/>
        </w:rPr>
        <w:t>3</w:t>
      </w:r>
      <w:r w:rsidR="00A85EC6">
        <w:rPr>
          <w:sz w:val="24"/>
          <w:szCs w:val="24"/>
        </w:rPr>
        <w:t>)</w:t>
      </w:r>
      <w:r w:rsidR="00AA31A6">
        <w:rPr>
          <w:sz w:val="24"/>
          <w:szCs w:val="24"/>
        </w:rPr>
        <w:t xml:space="preserve"> and</w:t>
      </w:r>
      <w:r w:rsidR="00F778DF">
        <w:rPr>
          <w:sz w:val="24"/>
          <w:szCs w:val="24"/>
        </w:rPr>
        <w:t xml:space="preserve"> </w:t>
      </w:r>
      <w:r w:rsidR="000D2D65">
        <w:rPr>
          <w:sz w:val="24"/>
          <w:szCs w:val="24"/>
        </w:rPr>
        <w:t>deviatoric</w:t>
      </w:r>
      <w:r w:rsidR="009C3B35">
        <w:rPr>
          <w:sz w:val="24"/>
          <w:szCs w:val="24"/>
        </w:rPr>
        <w:t xml:space="preserve"> </w:t>
      </w:r>
      <w:r w:rsidR="000D2D65">
        <w:rPr>
          <w:sz w:val="24"/>
          <w:szCs w:val="24"/>
        </w:rPr>
        <w:t xml:space="preserve">vertical </w:t>
      </w:r>
      <w:r w:rsidR="009C3B35">
        <w:rPr>
          <w:sz w:val="24"/>
          <w:szCs w:val="24"/>
        </w:rPr>
        <w:t>force</w:t>
      </w:r>
      <w:r w:rsidR="000D2D65">
        <w:rPr>
          <w:sz w:val="24"/>
          <w:szCs w:val="24"/>
        </w:rPr>
        <w:t xml:space="preserve"> (</w:t>
      </w:r>
      <w:proofErr w:type="spellStart"/>
      <w:r w:rsidR="000D2D65">
        <w:rPr>
          <w:sz w:val="24"/>
          <w:szCs w:val="24"/>
        </w:rPr>
        <w:t>F</w:t>
      </w:r>
      <w:r w:rsidR="000D2D65" w:rsidRPr="000D2D65">
        <w:rPr>
          <w:sz w:val="24"/>
          <w:szCs w:val="24"/>
          <w:vertAlign w:val="subscript"/>
        </w:rPr>
        <w:t>v</w:t>
      </w:r>
      <w:proofErr w:type="spellEnd"/>
      <w:r w:rsidR="000D2D65">
        <w:rPr>
          <w:sz w:val="24"/>
          <w:szCs w:val="24"/>
        </w:rPr>
        <w:t>)</w:t>
      </w:r>
      <w:r w:rsidR="009C3B35">
        <w:rPr>
          <w:sz w:val="24"/>
          <w:szCs w:val="24"/>
        </w:rPr>
        <w:t xml:space="preserve"> ~2.</w:t>
      </w:r>
      <w:r w:rsidR="00DF2A7A">
        <w:rPr>
          <w:sz w:val="24"/>
          <w:szCs w:val="24"/>
        </w:rPr>
        <w:t>6</w:t>
      </w:r>
      <w:r w:rsidR="009C3B35">
        <w:rPr>
          <w:sz w:val="24"/>
          <w:szCs w:val="24"/>
        </w:rPr>
        <w:t xml:space="preserve"> </w:t>
      </w:r>
      <w:proofErr w:type="spellStart"/>
      <w:r w:rsidR="009C3B35">
        <w:rPr>
          <w:sz w:val="24"/>
          <w:szCs w:val="24"/>
        </w:rPr>
        <w:t>kN.</w:t>
      </w:r>
      <w:proofErr w:type="spellEnd"/>
      <w:r w:rsidR="009C3B35">
        <w:rPr>
          <w:sz w:val="24"/>
          <w:szCs w:val="24"/>
        </w:rPr>
        <w:t xml:space="preserve"> </w:t>
      </w:r>
      <w:r w:rsidR="00DF1706">
        <w:rPr>
          <w:sz w:val="24"/>
          <w:szCs w:val="24"/>
        </w:rPr>
        <w:t xml:space="preserve">Each core </w:t>
      </w:r>
      <w:r w:rsidR="000D2D65">
        <w:rPr>
          <w:sz w:val="24"/>
          <w:szCs w:val="24"/>
        </w:rPr>
        <w:t xml:space="preserve">plug </w:t>
      </w:r>
      <w:r w:rsidR="007A221C">
        <w:rPr>
          <w:sz w:val="24"/>
          <w:szCs w:val="24"/>
        </w:rPr>
        <w:t>was</w:t>
      </w:r>
      <w:r w:rsidR="00F778DF">
        <w:rPr>
          <w:sz w:val="24"/>
          <w:szCs w:val="24"/>
        </w:rPr>
        <w:t xml:space="preserve"> mounted </w:t>
      </w:r>
      <w:r w:rsidR="000D2D65">
        <w:rPr>
          <w:sz w:val="24"/>
          <w:szCs w:val="24"/>
        </w:rPr>
        <w:t xml:space="preserve">inside a PVC jacket and </w:t>
      </w:r>
      <w:r w:rsidR="00F778DF">
        <w:rPr>
          <w:sz w:val="24"/>
          <w:szCs w:val="24"/>
        </w:rPr>
        <w:t>between two core holders equipped with ultrasonic transducers</w:t>
      </w:r>
      <w:r w:rsidR="00094E7B">
        <w:rPr>
          <w:sz w:val="24"/>
          <w:szCs w:val="24"/>
        </w:rPr>
        <w:t xml:space="preserve"> </w:t>
      </w:r>
      <w:bookmarkStart w:id="2" w:name="_Hlk138691008"/>
      <w:r w:rsidR="00094E7B">
        <w:rPr>
          <w:sz w:val="24"/>
          <w:szCs w:val="24"/>
        </w:rPr>
        <w:t>and</w:t>
      </w:r>
      <w:r w:rsidR="000F4026">
        <w:rPr>
          <w:sz w:val="24"/>
          <w:szCs w:val="24"/>
        </w:rPr>
        <w:t xml:space="preserve"> f</w:t>
      </w:r>
      <w:r w:rsidR="000D2D65">
        <w:rPr>
          <w:sz w:val="24"/>
          <w:szCs w:val="24"/>
        </w:rPr>
        <w:t>luid ports</w:t>
      </w:r>
      <w:r w:rsidR="005E52B8">
        <w:rPr>
          <w:sz w:val="24"/>
          <w:szCs w:val="24"/>
        </w:rPr>
        <w:t xml:space="preserve">, which are used </w:t>
      </w:r>
      <w:r w:rsidR="00094E7B">
        <w:rPr>
          <w:sz w:val="24"/>
          <w:szCs w:val="24"/>
        </w:rPr>
        <w:t xml:space="preserve">to </w:t>
      </w:r>
      <w:r w:rsidR="000D2D65">
        <w:rPr>
          <w:sz w:val="24"/>
          <w:szCs w:val="24"/>
        </w:rPr>
        <w:t>saturat</w:t>
      </w:r>
      <w:r w:rsidR="00094E7B">
        <w:rPr>
          <w:sz w:val="24"/>
          <w:szCs w:val="24"/>
        </w:rPr>
        <w:t>e</w:t>
      </w:r>
      <w:r w:rsidR="000D2D65">
        <w:rPr>
          <w:sz w:val="24"/>
          <w:szCs w:val="24"/>
        </w:rPr>
        <w:t xml:space="preserve"> </w:t>
      </w:r>
      <w:r w:rsidR="00DF1706">
        <w:rPr>
          <w:sz w:val="24"/>
          <w:szCs w:val="24"/>
        </w:rPr>
        <w:t>and</w:t>
      </w:r>
      <w:r w:rsidR="000D2D65">
        <w:rPr>
          <w:sz w:val="24"/>
          <w:szCs w:val="24"/>
        </w:rPr>
        <w:t xml:space="preserve"> measure </w:t>
      </w:r>
      <w:r w:rsidR="005E52B8">
        <w:rPr>
          <w:sz w:val="24"/>
          <w:szCs w:val="24"/>
        </w:rPr>
        <w:t>the core</w:t>
      </w:r>
      <w:r w:rsidR="00094E7B">
        <w:rPr>
          <w:sz w:val="24"/>
          <w:szCs w:val="24"/>
        </w:rPr>
        <w:t xml:space="preserve"> </w:t>
      </w:r>
      <w:r w:rsidR="000D2D65">
        <w:rPr>
          <w:sz w:val="24"/>
          <w:szCs w:val="24"/>
        </w:rPr>
        <w:t xml:space="preserve">permeability. </w:t>
      </w:r>
      <w:bookmarkEnd w:id="2"/>
      <w:r w:rsidR="00AA31A6">
        <w:rPr>
          <w:sz w:val="24"/>
          <w:szCs w:val="24"/>
        </w:rPr>
        <w:t>This</w:t>
      </w:r>
      <w:r w:rsidR="009C3B35">
        <w:rPr>
          <w:sz w:val="24"/>
          <w:szCs w:val="24"/>
        </w:rPr>
        <w:t xml:space="preserve"> sample assembly is mounted inside the triaxial cell</w:t>
      </w:r>
      <w:r w:rsidR="000D2D65">
        <w:rPr>
          <w:sz w:val="24"/>
          <w:szCs w:val="24"/>
        </w:rPr>
        <w:t xml:space="preserve"> </w:t>
      </w:r>
      <w:r w:rsidR="000F4026">
        <w:rPr>
          <w:sz w:val="24"/>
          <w:szCs w:val="24"/>
        </w:rPr>
        <w:t xml:space="preserve">(NER </w:t>
      </w:r>
      <w:proofErr w:type="spellStart"/>
      <w:r w:rsidR="000F4026">
        <w:rPr>
          <w:sz w:val="24"/>
          <w:szCs w:val="24"/>
        </w:rPr>
        <w:t>Autolab</w:t>
      </w:r>
      <w:proofErr w:type="spellEnd"/>
      <w:r w:rsidR="000F4026">
        <w:rPr>
          <w:sz w:val="24"/>
          <w:szCs w:val="24"/>
        </w:rPr>
        <w:t xml:space="preserve"> 1500) </w:t>
      </w:r>
      <w:r w:rsidR="000D2D65">
        <w:rPr>
          <w:sz w:val="24"/>
          <w:szCs w:val="24"/>
        </w:rPr>
        <w:t>between the load cell and the vertical force piston</w:t>
      </w:r>
      <w:r w:rsidR="009C3B35">
        <w:rPr>
          <w:sz w:val="24"/>
          <w:szCs w:val="24"/>
        </w:rPr>
        <w:t>.</w:t>
      </w:r>
      <w:r w:rsidR="00094E7B">
        <w:rPr>
          <w:sz w:val="24"/>
          <w:szCs w:val="24"/>
        </w:rPr>
        <w:t xml:space="preserve"> </w:t>
      </w:r>
      <w:r w:rsidR="000D2D65">
        <w:rPr>
          <w:sz w:val="24"/>
          <w:szCs w:val="24"/>
        </w:rPr>
        <w:t xml:space="preserve">We define the mean stress as </w:t>
      </w:r>
      <m:oMath>
        <m:sSub>
          <m:sSubPr>
            <m:ctrlPr>
              <w:rPr>
                <w:rFonts w:ascii="Cambria Math" w:hAnsi="Cambria Math"/>
                <w:sz w:val="24"/>
                <w:szCs w:val="24"/>
                <w:vertAlign w:val="subscript"/>
              </w:rPr>
            </m:ctrlPr>
          </m:sSubPr>
          <m:e>
            <m:r>
              <m:rPr>
                <m:sty m:val="p"/>
              </m:rPr>
              <w:rPr>
                <w:rFonts w:ascii="Cambria Math" w:hAnsi="Cambria Math"/>
                <w:sz w:val="24"/>
                <w:szCs w:val="24"/>
              </w:rPr>
              <w:sym w:font="Symbol" w:char="F073"/>
            </m:r>
          </m:e>
          <m:sub>
            <m:r>
              <w:rPr>
                <w:rFonts w:ascii="Cambria Math" w:hAnsi="Cambria Math"/>
                <w:sz w:val="24"/>
                <w:szCs w:val="24"/>
                <w:vertAlign w:val="subscript"/>
              </w:rPr>
              <m:t>M</m:t>
            </m:r>
          </m:sub>
        </m:sSub>
        <m:r>
          <w:rPr>
            <w:rFonts w:ascii="Cambria Math" w:hAnsi="Cambria Math"/>
            <w:sz w:val="24"/>
            <w:szCs w:val="24"/>
            <w:vertAlign w:val="subscript"/>
          </w:rPr>
          <m:t>=</m:t>
        </m:r>
        <m:f>
          <m:fPr>
            <m:ctrlPr>
              <w:rPr>
                <w:rFonts w:ascii="Cambria Math" w:hAnsi="Cambria Math"/>
                <w:i/>
                <w:sz w:val="24"/>
                <w:szCs w:val="24"/>
                <w:vertAlign w:val="subscript"/>
              </w:rPr>
            </m:ctrlPr>
          </m:fPr>
          <m:num>
            <m:sSub>
              <m:sSubPr>
                <m:ctrlPr>
                  <w:rPr>
                    <w:rFonts w:ascii="Cambria Math" w:hAnsi="Cambria Math"/>
                    <w:sz w:val="24"/>
                    <w:szCs w:val="24"/>
                    <w:vertAlign w:val="subscript"/>
                  </w:rPr>
                </m:ctrlPr>
              </m:sSubPr>
              <m:e>
                <m:r>
                  <m:rPr>
                    <m:sty m:val="p"/>
                  </m:rPr>
                  <w:rPr>
                    <w:rFonts w:ascii="Cambria Math" w:hAnsi="Cambria Math"/>
                    <w:sz w:val="24"/>
                    <w:szCs w:val="24"/>
                  </w:rPr>
                  <w:sym w:font="Symbol" w:char="F073"/>
                </m:r>
              </m:e>
              <m:sub>
                <m:r>
                  <w:rPr>
                    <w:rFonts w:ascii="Cambria Math" w:hAnsi="Cambria Math"/>
                    <w:sz w:val="24"/>
                    <w:szCs w:val="24"/>
                    <w:vertAlign w:val="subscript"/>
                  </w:rPr>
                  <m:t>1</m:t>
                </m:r>
              </m:sub>
            </m:sSub>
            <m:r>
              <w:rPr>
                <w:rFonts w:ascii="Cambria Math" w:hAnsi="Cambria Math"/>
                <w:sz w:val="24"/>
                <w:szCs w:val="24"/>
                <w:vertAlign w:val="subscript"/>
              </w:rPr>
              <m:t>+</m:t>
            </m:r>
            <m:sSub>
              <m:sSubPr>
                <m:ctrlPr>
                  <w:rPr>
                    <w:rFonts w:ascii="Cambria Math" w:hAnsi="Cambria Math"/>
                    <w:sz w:val="24"/>
                    <w:szCs w:val="24"/>
                    <w:vertAlign w:val="subscript"/>
                  </w:rPr>
                </m:ctrlPr>
              </m:sSubPr>
              <m:e>
                <m:r>
                  <m:rPr>
                    <m:sty m:val="p"/>
                  </m:rPr>
                  <w:rPr>
                    <w:rFonts w:ascii="Cambria Math" w:hAnsi="Cambria Math"/>
                    <w:sz w:val="24"/>
                    <w:szCs w:val="24"/>
                  </w:rPr>
                  <w:sym w:font="Symbol" w:char="F073"/>
                </m:r>
              </m:e>
              <m:sub>
                <m:r>
                  <w:rPr>
                    <w:rFonts w:ascii="Cambria Math" w:hAnsi="Cambria Math"/>
                    <w:sz w:val="24"/>
                    <w:szCs w:val="24"/>
                    <w:vertAlign w:val="subscript"/>
                  </w:rPr>
                  <m:t>2</m:t>
                </m:r>
              </m:sub>
            </m:sSub>
            <m:r>
              <w:rPr>
                <w:rFonts w:ascii="Cambria Math" w:hAnsi="Cambria Math"/>
                <w:sz w:val="24"/>
                <w:szCs w:val="24"/>
                <w:vertAlign w:val="subscript"/>
              </w:rPr>
              <m:t>+</m:t>
            </m:r>
            <m:sSub>
              <m:sSubPr>
                <m:ctrlPr>
                  <w:rPr>
                    <w:rFonts w:ascii="Cambria Math" w:hAnsi="Cambria Math"/>
                    <w:sz w:val="24"/>
                    <w:szCs w:val="24"/>
                    <w:vertAlign w:val="subscript"/>
                  </w:rPr>
                </m:ctrlPr>
              </m:sSubPr>
              <m:e>
                <m:r>
                  <m:rPr>
                    <m:sty m:val="p"/>
                  </m:rPr>
                  <w:rPr>
                    <w:rFonts w:ascii="Cambria Math" w:hAnsi="Cambria Math"/>
                    <w:sz w:val="24"/>
                    <w:szCs w:val="24"/>
                  </w:rPr>
                  <w:sym w:font="Symbol" w:char="F073"/>
                </m:r>
              </m:e>
              <m:sub>
                <m:r>
                  <w:rPr>
                    <w:rFonts w:ascii="Cambria Math" w:hAnsi="Cambria Math"/>
                    <w:sz w:val="24"/>
                    <w:szCs w:val="24"/>
                    <w:vertAlign w:val="subscript"/>
                  </w:rPr>
                  <m:t>3</m:t>
                </m:r>
              </m:sub>
            </m:sSub>
          </m:num>
          <m:den>
            <m:r>
              <w:rPr>
                <w:rFonts w:ascii="Cambria Math" w:hAnsi="Cambria Math"/>
                <w:sz w:val="24"/>
                <w:szCs w:val="24"/>
                <w:vertAlign w:val="subscript"/>
              </w:rPr>
              <m:t>3</m:t>
            </m:r>
          </m:den>
        </m:f>
      </m:oMath>
      <w:r w:rsidR="000D2D65">
        <w:rPr>
          <w:sz w:val="24"/>
          <w:szCs w:val="24"/>
        </w:rPr>
        <w:t xml:space="preserve">, where </w:t>
      </w:r>
      <w:r w:rsidR="000D2D65">
        <w:rPr>
          <w:sz w:val="24"/>
          <w:szCs w:val="24"/>
        </w:rPr>
        <w:sym w:font="Symbol" w:char="F073"/>
      </w:r>
      <w:r w:rsidR="000D2D65">
        <w:rPr>
          <w:sz w:val="24"/>
          <w:szCs w:val="24"/>
          <w:vertAlign w:val="subscript"/>
        </w:rPr>
        <w:t>2</w:t>
      </w:r>
      <w:r w:rsidR="000D2D65" w:rsidRPr="000D2D65">
        <w:rPr>
          <w:sz w:val="24"/>
          <w:szCs w:val="24"/>
        </w:rPr>
        <w:t xml:space="preserve"> </w:t>
      </w:r>
      <w:r w:rsidR="000D2D65">
        <w:rPr>
          <w:sz w:val="24"/>
          <w:szCs w:val="24"/>
        </w:rPr>
        <w:t xml:space="preserve">= </w:t>
      </w:r>
      <w:r w:rsidR="000D2D65">
        <w:rPr>
          <w:sz w:val="24"/>
          <w:szCs w:val="24"/>
        </w:rPr>
        <w:sym w:font="Symbol" w:char="F073"/>
      </w:r>
      <w:r w:rsidR="000D2D65">
        <w:rPr>
          <w:sz w:val="24"/>
          <w:szCs w:val="24"/>
          <w:vertAlign w:val="subscript"/>
        </w:rPr>
        <w:t>3</w:t>
      </w:r>
      <w:r w:rsidR="000D2D65" w:rsidRPr="000D2D65">
        <w:rPr>
          <w:sz w:val="24"/>
          <w:szCs w:val="24"/>
        </w:rPr>
        <w:t xml:space="preserve"> </w:t>
      </w:r>
      <w:r w:rsidR="000D2D65">
        <w:rPr>
          <w:sz w:val="24"/>
          <w:szCs w:val="24"/>
        </w:rPr>
        <w:t xml:space="preserve">= </w:t>
      </w:r>
      <w:r w:rsidR="000D2D65" w:rsidRPr="002E4C23">
        <w:rPr>
          <w:i/>
          <w:iCs/>
          <w:sz w:val="24"/>
          <w:szCs w:val="24"/>
        </w:rPr>
        <w:t>P</w:t>
      </w:r>
      <w:r w:rsidR="000D2D65" w:rsidRPr="000D2D65">
        <w:rPr>
          <w:sz w:val="24"/>
          <w:szCs w:val="24"/>
          <w:vertAlign w:val="subscript"/>
        </w:rPr>
        <w:t>c</w:t>
      </w:r>
      <w:r w:rsidR="000D2D65">
        <w:rPr>
          <w:sz w:val="24"/>
          <w:szCs w:val="24"/>
        </w:rPr>
        <w:t xml:space="preserve"> and </w:t>
      </w:r>
      <w:r w:rsidR="000D2D65">
        <w:rPr>
          <w:sz w:val="24"/>
          <w:szCs w:val="24"/>
        </w:rPr>
        <w:sym w:font="Symbol" w:char="F073"/>
      </w:r>
      <w:r w:rsidR="000D2D65">
        <w:rPr>
          <w:sz w:val="24"/>
          <w:szCs w:val="24"/>
          <w:vertAlign w:val="subscript"/>
        </w:rPr>
        <w:t>1</w:t>
      </w:r>
      <w:r w:rsidR="000D2D65" w:rsidRPr="000D2D65">
        <w:rPr>
          <w:sz w:val="24"/>
          <w:szCs w:val="24"/>
        </w:rPr>
        <w:t xml:space="preserve"> </w:t>
      </w:r>
      <w:r w:rsidR="000D2D65">
        <w:rPr>
          <w:sz w:val="24"/>
          <w:szCs w:val="24"/>
        </w:rPr>
        <w:t xml:space="preserve">is the maximum vertical stress: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1</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d</m:t>
            </m:r>
          </m:sub>
        </m:sSub>
        <m:r>
          <m:rPr>
            <m:sty m:val="p"/>
          </m:rPr>
          <w:rPr>
            <w:rFonts w:ascii="Cambria Math" w:hAnsi="Cambria Math"/>
            <w:sz w:val="24"/>
            <w:szCs w:val="24"/>
          </w:rPr>
          <m:t xml:space="preserve"> </m:t>
        </m:r>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c</m:t>
            </m:r>
          </m:sub>
        </m:sSub>
      </m:oMath>
      <w:r w:rsidR="000D2D65">
        <w:rPr>
          <w:sz w:val="24"/>
          <w:szCs w:val="24"/>
        </w:rPr>
        <w:t xml:space="preserve">, where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d</m:t>
            </m:r>
          </m:sub>
        </m:sSub>
        <m:r>
          <w:rPr>
            <w:rFonts w:ascii="Cambria Math" w:hAnsi="Cambria Math"/>
            <w:sz w:val="24"/>
            <w:szCs w:val="24"/>
          </w:rPr>
          <m:t xml:space="preserve">= </m:t>
        </m:r>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sz w:val="24"/>
                    <w:szCs w:val="24"/>
                  </w:rPr>
                  <m:t>F</m:t>
                </m:r>
              </m:e>
              <m:sub>
                <m:r>
                  <w:rPr>
                    <w:rFonts w:ascii="Cambria Math" w:hAnsi="Cambria Math"/>
                    <w:sz w:val="24"/>
                    <w:szCs w:val="24"/>
                  </w:rPr>
                  <m:t>V</m:t>
                </m:r>
              </m:sub>
            </m:sSub>
          </m:num>
          <m:den>
            <m:r>
              <w:rPr>
                <w:rFonts w:ascii="Cambria Math" w:hAnsi="Cambria Math"/>
                <w:sz w:val="24"/>
                <w:szCs w:val="24"/>
              </w:rPr>
              <m:t>A</m:t>
            </m:r>
          </m:den>
        </m:f>
      </m:oMath>
      <w:r>
        <w:rPr>
          <w:sz w:val="24"/>
          <w:szCs w:val="24"/>
        </w:rPr>
        <w:t xml:space="preserve"> is the deviatoric stress</w:t>
      </w:r>
      <w:r w:rsidR="009E5BBA">
        <w:rPr>
          <w:sz w:val="24"/>
          <w:szCs w:val="24"/>
        </w:rPr>
        <w:t>,</w:t>
      </w:r>
      <w:r w:rsidRPr="00C24B1D">
        <w:rPr>
          <w:sz w:val="24"/>
          <w:szCs w:val="24"/>
        </w:rPr>
        <w:t xml:space="preserve"> </w:t>
      </w:r>
      <w:r>
        <w:rPr>
          <w:sz w:val="24"/>
          <w:szCs w:val="24"/>
        </w:rPr>
        <w:t>and A is the sectional area of the core plug</w:t>
      </w:r>
      <w:r w:rsidR="00C13580">
        <w:rPr>
          <w:sz w:val="24"/>
          <w:szCs w:val="24"/>
        </w:rPr>
        <w:t>.</w:t>
      </w:r>
      <w:r w:rsidR="00577861">
        <w:rPr>
          <w:sz w:val="24"/>
          <w:szCs w:val="24"/>
        </w:rPr>
        <w:t xml:space="preserve"> We also define effective stress (</w:t>
      </w:r>
      <m:oMath>
        <m:sSup>
          <m:sSupPr>
            <m:ctrlPr>
              <w:rPr>
                <w:rFonts w:ascii="Cambria Math" w:hAnsi="Cambria Math"/>
                <w:i/>
                <w:sz w:val="24"/>
                <w:szCs w:val="24"/>
              </w:rPr>
            </m:ctrlPr>
          </m:sSupPr>
          <m:e>
            <m:r>
              <w:rPr>
                <w:rFonts w:ascii="Cambria Math" w:hAnsi="Cambria Math"/>
                <w:sz w:val="24"/>
                <w:szCs w:val="24"/>
              </w:rPr>
              <m:t>σ</m:t>
            </m:r>
          </m:e>
          <m:sup>
            <m:r>
              <w:rPr>
                <w:rFonts w:ascii="Cambria Math" w:hAnsi="Cambria Math"/>
                <w:sz w:val="24"/>
                <w:szCs w:val="24"/>
              </w:rPr>
              <m:t>'</m:t>
            </m:r>
          </m:sup>
        </m:sSup>
      </m:oMath>
      <w:r w:rsidR="00577861">
        <w:rPr>
          <w:sz w:val="24"/>
          <w:szCs w:val="24"/>
        </w:rPr>
        <w:t xml:space="preserve">) as the difference between the mean stress and the pore pressure: </w:t>
      </w:r>
      <m:oMath>
        <m:sSup>
          <m:sSupPr>
            <m:ctrlPr>
              <w:rPr>
                <w:rFonts w:ascii="Cambria Math" w:hAnsi="Cambria Math"/>
                <w:i/>
                <w:sz w:val="24"/>
                <w:szCs w:val="24"/>
              </w:rPr>
            </m:ctrlPr>
          </m:sSupPr>
          <m:e>
            <m:r>
              <w:rPr>
                <w:rFonts w:ascii="Cambria Math" w:hAnsi="Cambria Math"/>
                <w:sz w:val="24"/>
                <w:szCs w:val="24"/>
              </w:rPr>
              <m:t>σ</m:t>
            </m:r>
          </m:e>
          <m:sup>
            <m:r>
              <w:rPr>
                <w:rFonts w:ascii="Cambria Math" w:hAnsi="Cambria Math"/>
                <w:sz w:val="24"/>
                <w:szCs w:val="24"/>
              </w:rPr>
              <m:t>'</m:t>
            </m:r>
          </m:sup>
        </m:sSup>
        <m:r>
          <w:rPr>
            <w:rFonts w:ascii="Cambria Math" w:hAnsi="Cambria Math"/>
            <w:sz w:val="24"/>
            <w:szCs w:val="24"/>
          </w:rPr>
          <m:t xml:space="preserve">= </m:t>
        </m:r>
        <m:sSub>
          <m:sSubPr>
            <m:ctrlPr>
              <w:rPr>
                <w:rFonts w:ascii="Cambria Math" w:hAnsi="Cambria Math"/>
                <w:sz w:val="24"/>
                <w:szCs w:val="24"/>
                <w:vertAlign w:val="subscript"/>
              </w:rPr>
            </m:ctrlPr>
          </m:sSubPr>
          <m:e>
            <m:r>
              <m:rPr>
                <m:sty m:val="p"/>
              </m:rPr>
              <w:rPr>
                <w:rFonts w:ascii="Cambria Math" w:hAnsi="Cambria Math"/>
                <w:sz w:val="24"/>
                <w:szCs w:val="24"/>
              </w:rPr>
              <w:sym w:font="Symbol" w:char="F073"/>
            </m:r>
          </m:e>
          <m:sub>
            <m:r>
              <w:rPr>
                <w:rFonts w:ascii="Cambria Math" w:hAnsi="Cambria Math"/>
                <w:sz w:val="24"/>
                <w:szCs w:val="24"/>
                <w:vertAlign w:val="subscript"/>
              </w:rPr>
              <m:t>M</m:t>
            </m:r>
          </m:sub>
        </m:sSub>
        <m:r>
          <w:rPr>
            <w:rFonts w:ascii="Cambria Math" w:hAnsi="Cambria Math"/>
            <w:sz w:val="24"/>
            <w:szCs w:val="24"/>
            <w:vertAlign w:val="subscript"/>
          </w:rPr>
          <m:t>-</m:t>
        </m:r>
        <m:sSub>
          <m:sSubPr>
            <m:ctrlPr>
              <w:rPr>
                <w:rFonts w:ascii="Cambria Math" w:hAnsi="Cambria Math"/>
                <w:i/>
                <w:sz w:val="24"/>
                <w:szCs w:val="24"/>
                <w:vertAlign w:val="subscript"/>
              </w:rPr>
            </m:ctrlPr>
          </m:sSubPr>
          <m:e>
            <m:r>
              <w:rPr>
                <w:rFonts w:ascii="Cambria Math" w:hAnsi="Cambria Math"/>
                <w:sz w:val="24"/>
                <w:szCs w:val="24"/>
                <w:vertAlign w:val="subscript"/>
              </w:rPr>
              <m:t>P</m:t>
            </m:r>
          </m:e>
          <m:sub>
            <m:r>
              <w:rPr>
                <w:rFonts w:ascii="Cambria Math" w:hAnsi="Cambria Math"/>
                <w:sz w:val="24"/>
                <w:szCs w:val="24"/>
                <w:vertAlign w:val="subscript"/>
              </w:rPr>
              <m:t>p</m:t>
            </m:r>
          </m:sub>
        </m:sSub>
      </m:oMath>
      <w:r w:rsidR="00577861" w:rsidRPr="00577861">
        <w:rPr>
          <w:sz w:val="24"/>
          <w:szCs w:val="24"/>
        </w:rPr>
        <w:t>.</w:t>
      </w:r>
    </w:p>
    <w:p w14:paraId="7976EB89" w14:textId="590EAAD5" w:rsidR="000124CE" w:rsidRDefault="00AA31A6" w:rsidP="00042B25">
      <w:pPr>
        <w:ind w:firstLine="720"/>
        <w:jc w:val="both"/>
        <w:rPr>
          <w:color w:val="202124"/>
          <w:sz w:val="24"/>
          <w:szCs w:val="24"/>
          <w:shd w:val="clear" w:color="auto" w:fill="FFFFFF"/>
        </w:rPr>
      </w:pPr>
      <w:r>
        <w:rPr>
          <w:sz w:val="24"/>
          <w:szCs w:val="24"/>
        </w:rPr>
        <w:t xml:space="preserve">We </w:t>
      </w:r>
      <w:r w:rsidR="00282BDC">
        <w:rPr>
          <w:sz w:val="24"/>
          <w:szCs w:val="24"/>
        </w:rPr>
        <w:t xml:space="preserve">measured </w:t>
      </w:r>
      <w:r w:rsidR="0009465C">
        <w:rPr>
          <w:sz w:val="24"/>
          <w:szCs w:val="24"/>
        </w:rPr>
        <w:t>u</w:t>
      </w:r>
      <w:r w:rsidR="0009465C" w:rsidRPr="00FE428B">
        <w:rPr>
          <w:sz w:val="24"/>
          <w:szCs w:val="24"/>
        </w:rPr>
        <w:t xml:space="preserve">ltrasonic </w:t>
      </w:r>
      <w:r w:rsidR="00577861" w:rsidRPr="00FE428B">
        <w:rPr>
          <w:sz w:val="24"/>
          <w:szCs w:val="24"/>
        </w:rPr>
        <w:t>velocit</w:t>
      </w:r>
      <w:r w:rsidR="00282BDC">
        <w:rPr>
          <w:sz w:val="24"/>
          <w:szCs w:val="24"/>
        </w:rPr>
        <w:t>ies</w:t>
      </w:r>
      <w:r>
        <w:rPr>
          <w:sz w:val="24"/>
          <w:szCs w:val="24"/>
        </w:rPr>
        <w:t xml:space="preserve"> </w:t>
      </w:r>
      <w:r w:rsidR="00282BDC">
        <w:rPr>
          <w:sz w:val="24"/>
          <w:szCs w:val="24"/>
        </w:rPr>
        <w:t xml:space="preserve">using the transmission method </w:t>
      </w:r>
      <w:r w:rsidR="00577861">
        <w:rPr>
          <w:sz w:val="24"/>
          <w:szCs w:val="24"/>
        </w:rPr>
        <w:t xml:space="preserve">at room temperature and a </w:t>
      </w:r>
      <w:r w:rsidR="00577861" w:rsidRPr="00FE428B">
        <w:rPr>
          <w:sz w:val="24"/>
          <w:szCs w:val="24"/>
        </w:rPr>
        <w:t>frequenc</w:t>
      </w:r>
      <w:r w:rsidR="00577861">
        <w:rPr>
          <w:sz w:val="24"/>
          <w:szCs w:val="24"/>
        </w:rPr>
        <w:t>y of</w:t>
      </w:r>
      <w:r w:rsidR="00577861" w:rsidRPr="00FE428B">
        <w:rPr>
          <w:sz w:val="24"/>
          <w:szCs w:val="24"/>
        </w:rPr>
        <w:t xml:space="preserve"> ~800 kHz</w:t>
      </w:r>
      <w:r w:rsidR="00282BDC">
        <w:rPr>
          <w:sz w:val="24"/>
          <w:szCs w:val="24"/>
        </w:rPr>
        <w:t xml:space="preserve"> </w:t>
      </w:r>
      <w:r w:rsidR="00282BDC">
        <w:rPr>
          <w:sz w:val="24"/>
          <w:szCs w:val="24"/>
        </w:rPr>
        <w:fldChar w:fldCharType="begin"/>
      </w:r>
      <w:r w:rsidR="00C60FEE">
        <w:rPr>
          <w:sz w:val="24"/>
          <w:szCs w:val="24"/>
        </w:rPr>
        <w:instrText xml:space="preserve"> ADDIN ZOTERO_ITEM CSL_CITATION {"citationID":"ON7uHUXh","properties":{"formattedCitation":"(Birch, 1960)","plainCitation":"(Birch, 1960)","noteIndex":0},"citationItems":[{"id":159,"uris":["http://zotero.org/users/624552/items/363HN2UE"],"itemData":{"id":159,"type":"article-journal","container-title":"Journal of Geophysical Research","DOI":"10.1029/JZ065i004p01083","ISSN":"01480227","issue":"4","language":"en","page":"1083-1102","source":"CrossRef","title":"The velocity of compressional waves in rocks to 10 kilobars: 1.","title-short":"The velocity of compressional waves in rocks to 10 kilobars","volume":"65","author":[{"family":"Birch","given":"Francis"}],"issued":{"date-parts":[["1960",4]]}}}],"schema":"https://github.com/citation-style-language/schema/raw/master/csl-citation.json"} </w:instrText>
      </w:r>
      <w:r w:rsidR="00282BDC">
        <w:rPr>
          <w:sz w:val="24"/>
          <w:szCs w:val="24"/>
        </w:rPr>
        <w:fldChar w:fldCharType="separate"/>
      </w:r>
      <w:r w:rsidR="00282BDC" w:rsidRPr="00282BDC">
        <w:rPr>
          <w:sz w:val="24"/>
        </w:rPr>
        <w:t>(Birch, 1960)</w:t>
      </w:r>
      <w:r w:rsidR="00282BDC">
        <w:rPr>
          <w:sz w:val="24"/>
          <w:szCs w:val="24"/>
        </w:rPr>
        <w:fldChar w:fldCharType="end"/>
      </w:r>
      <w:r w:rsidR="00577861" w:rsidRPr="00FE428B">
        <w:rPr>
          <w:sz w:val="24"/>
          <w:szCs w:val="24"/>
        </w:rPr>
        <w:t xml:space="preserve">. </w:t>
      </w:r>
      <w:r w:rsidR="000124CE">
        <w:rPr>
          <w:color w:val="202124"/>
          <w:sz w:val="24"/>
          <w:szCs w:val="24"/>
          <w:shd w:val="clear" w:color="auto" w:fill="FFFFFF"/>
        </w:rPr>
        <w:t xml:space="preserve">To understand the effect of saturation on </w:t>
      </w:r>
      <w:proofErr w:type="spellStart"/>
      <w:r w:rsidR="00024B4E" w:rsidRPr="00175A8E">
        <w:rPr>
          <w:i/>
          <w:color w:val="202124"/>
          <w:sz w:val="24"/>
          <w:szCs w:val="24"/>
          <w:shd w:val="clear" w:color="auto" w:fill="FFFFFF"/>
        </w:rPr>
        <w:t>V</w:t>
      </w:r>
      <w:r w:rsidR="00024B4E">
        <w:rPr>
          <w:color w:val="202124"/>
          <w:sz w:val="24"/>
          <w:szCs w:val="24"/>
          <w:shd w:val="clear" w:color="auto" w:fill="FFFFFF"/>
        </w:rPr>
        <w:t>p</w:t>
      </w:r>
      <w:proofErr w:type="spellEnd"/>
      <w:r w:rsidR="00024B4E">
        <w:rPr>
          <w:color w:val="202124"/>
          <w:sz w:val="24"/>
          <w:szCs w:val="24"/>
          <w:shd w:val="clear" w:color="auto" w:fill="FFFFFF"/>
        </w:rPr>
        <w:t xml:space="preserve"> and </w:t>
      </w:r>
      <w:r w:rsidR="00024B4E" w:rsidRPr="00175A8E">
        <w:rPr>
          <w:i/>
          <w:color w:val="202124"/>
          <w:sz w:val="24"/>
          <w:szCs w:val="24"/>
          <w:shd w:val="clear" w:color="auto" w:fill="FFFFFF"/>
        </w:rPr>
        <w:t>V</w:t>
      </w:r>
      <w:r w:rsidR="00024B4E">
        <w:rPr>
          <w:color w:val="202124"/>
          <w:sz w:val="24"/>
          <w:szCs w:val="24"/>
          <w:shd w:val="clear" w:color="auto" w:fill="FFFFFF"/>
        </w:rPr>
        <w:t>s</w:t>
      </w:r>
      <w:r w:rsidR="00A502D7">
        <w:rPr>
          <w:color w:val="202124"/>
          <w:sz w:val="24"/>
          <w:szCs w:val="24"/>
          <w:shd w:val="clear" w:color="auto" w:fill="FFFFFF"/>
        </w:rPr>
        <w:t>,</w:t>
      </w:r>
      <w:r w:rsidR="000124CE">
        <w:rPr>
          <w:color w:val="202124"/>
          <w:sz w:val="24"/>
          <w:szCs w:val="24"/>
          <w:shd w:val="clear" w:color="auto" w:fill="FFFFFF"/>
        </w:rPr>
        <w:t xml:space="preserve"> we </w:t>
      </w:r>
      <w:r w:rsidR="00DD1ED5">
        <w:rPr>
          <w:color w:val="202124"/>
          <w:sz w:val="24"/>
          <w:szCs w:val="24"/>
          <w:shd w:val="clear" w:color="auto" w:fill="FFFFFF"/>
        </w:rPr>
        <w:t xml:space="preserve">measured the ultrasonic velocities of sample GB13 </w:t>
      </w:r>
      <w:r w:rsidR="000124CE">
        <w:rPr>
          <w:color w:val="202124"/>
          <w:sz w:val="24"/>
          <w:szCs w:val="24"/>
          <w:shd w:val="clear" w:color="auto" w:fill="FFFFFF"/>
        </w:rPr>
        <w:t xml:space="preserve">saturated with water </w:t>
      </w:r>
      <w:r w:rsidR="00282BDC">
        <w:rPr>
          <w:color w:val="202124"/>
          <w:sz w:val="24"/>
          <w:szCs w:val="24"/>
          <w:shd w:val="clear" w:color="auto" w:fill="FFFFFF"/>
        </w:rPr>
        <w:t>previously</w:t>
      </w:r>
      <w:r w:rsidR="005D26BC">
        <w:rPr>
          <w:color w:val="202124"/>
          <w:sz w:val="24"/>
          <w:szCs w:val="24"/>
          <w:shd w:val="clear" w:color="auto" w:fill="FFFFFF"/>
        </w:rPr>
        <w:t xml:space="preserve"> </w:t>
      </w:r>
      <w:r w:rsidR="00A502D7">
        <w:rPr>
          <w:color w:val="202124"/>
          <w:sz w:val="24"/>
          <w:szCs w:val="24"/>
          <w:shd w:val="clear" w:color="auto" w:fill="FFFFFF"/>
        </w:rPr>
        <w:t xml:space="preserve">chemically </w:t>
      </w:r>
      <w:r w:rsidR="000124CE">
        <w:rPr>
          <w:color w:val="202124"/>
          <w:sz w:val="24"/>
          <w:szCs w:val="24"/>
          <w:shd w:val="clear" w:color="auto" w:fill="FFFFFF"/>
        </w:rPr>
        <w:t xml:space="preserve">equilibrated with </w:t>
      </w:r>
      <w:r w:rsidR="00A502D7">
        <w:rPr>
          <w:color w:val="202124"/>
          <w:sz w:val="24"/>
          <w:szCs w:val="24"/>
          <w:shd w:val="clear" w:color="auto" w:fill="FFFFFF"/>
        </w:rPr>
        <w:t xml:space="preserve">the </w:t>
      </w:r>
      <w:r w:rsidR="000124CE">
        <w:rPr>
          <w:color w:val="202124"/>
          <w:sz w:val="24"/>
          <w:szCs w:val="24"/>
          <w:shd w:val="clear" w:color="auto" w:fill="FFFFFF"/>
        </w:rPr>
        <w:t xml:space="preserve">sample. </w:t>
      </w:r>
      <w:r w:rsidR="005D26BC" w:rsidRPr="00A67E81">
        <w:rPr>
          <w:color w:val="202124"/>
          <w:sz w:val="24"/>
          <w:szCs w:val="24"/>
          <w:shd w:val="clear" w:color="auto" w:fill="FFFFFF"/>
        </w:rPr>
        <w:t xml:space="preserve">During 30 hours, we </w:t>
      </w:r>
      <w:r w:rsidR="005D26BC">
        <w:rPr>
          <w:color w:val="202124"/>
          <w:sz w:val="24"/>
          <w:szCs w:val="24"/>
          <w:shd w:val="clear" w:color="auto" w:fill="FFFFFF"/>
        </w:rPr>
        <w:t xml:space="preserve">recorded the </w:t>
      </w:r>
      <w:r w:rsidR="005D26BC" w:rsidRPr="00A67E81">
        <w:rPr>
          <w:color w:val="202124"/>
          <w:sz w:val="24"/>
          <w:szCs w:val="24"/>
          <w:shd w:val="clear" w:color="auto" w:fill="FFFFFF"/>
        </w:rPr>
        <w:t>inject</w:t>
      </w:r>
      <w:r w:rsidR="005D26BC">
        <w:rPr>
          <w:color w:val="202124"/>
          <w:sz w:val="24"/>
          <w:szCs w:val="24"/>
          <w:shd w:val="clear" w:color="auto" w:fill="FFFFFF"/>
        </w:rPr>
        <w:t>ion</w:t>
      </w:r>
      <w:r w:rsidR="005D26BC" w:rsidRPr="00A67E81">
        <w:rPr>
          <w:color w:val="202124"/>
          <w:sz w:val="24"/>
          <w:szCs w:val="24"/>
          <w:shd w:val="clear" w:color="auto" w:fill="FFFFFF"/>
        </w:rPr>
        <w:t xml:space="preserve"> </w:t>
      </w:r>
      <w:r w:rsidR="005D26BC">
        <w:rPr>
          <w:color w:val="202124"/>
          <w:sz w:val="24"/>
          <w:szCs w:val="24"/>
          <w:shd w:val="clear" w:color="auto" w:fill="FFFFFF"/>
        </w:rPr>
        <w:t>of</w:t>
      </w:r>
      <w:r w:rsidR="005D26BC" w:rsidRPr="00A67E81">
        <w:rPr>
          <w:color w:val="202124"/>
          <w:sz w:val="24"/>
          <w:szCs w:val="24"/>
          <w:shd w:val="clear" w:color="auto" w:fill="FFFFFF"/>
        </w:rPr>
        <w:t xml:space="preserve"> 4.7 ml of this fluid, equivalent to 136% of </w:t>
      </w:r>
      <w:r w:rsidR="005D26BC">
        <w:rPr>
          <w:color w:val="202124"/>
          <w:sz w:val="24"/>
          <w:szCs w:val="24"/>
          <w:shd w:val="clear" w:color="auto" w:fill="FFFFFF"/>
        </w:rPr>
        <w:t xml:space="preserve">GB13 </w:t>
      </w:r>
      <w:r w:rsidR="005D26BC" w:rsidRPr="00A67E81">
        <w:rPr>
          <w:color w:val="202124"/>
          <w:sz w:val="24"/>
          <w:szCs w:val="24"/>
          <w:shd w:val="clear" w:color="auto" w:fill="FFFFFF"/>
        </w:rPr>
        <w:t>pore</w:t>
      </w:r>
      <w:r w:rsidR="00024B4E">
        <w:rPr>
          <w:color w:val="202124"/>
          <w:sz w:val="24"/>
          <w:szCs w:val="24"/>
          <w:shd w:val="clear" w:color="auto" w:fill="FFFFFF"/>
        </w:rPr>
        <w:t>-</w:t>
      </w:r>
      <w:r w:rsidR="005D26BC" w:rsidRPr="00A67E81">
        <w:rPr>
          <w:color w:val="202124"/>
          <w:sz w:val="24"/>
          <w:szCs w:val="24"/>
          <w:shd w:val="clear" w:color="auto" w:fill="FFFFFF"/>
        </w:rPr>
        <w:t xml:space="preserve">space volume. </w:t>
      </w:r>
    </w:p>
    <w:p w14:paraId="13DB0B26" w14:textId="32D5E81A" w:rsidR="00836895" w:rsidRDefault="009A026E" w:rsidP="00673085">
      <w:pPr>
        <w:ind w:firstLine="360"/>
        <w:jc w:val="both"/>
      </w:pPr>
      <w:r>
        <w:rPr>
          <w:sz w:val="24"/>
          <w:szCs w:val="24"/>
        </w:rPr>
        <w:t xml:space="preserve">Sample permeabilities were calculated </w:t>
      </w:r>
      <w:r w:rsidR="000F4026">
        <w:rPr>
          <w:sz w:val="24"/>
          <w:szCs w:val="24"/>
        </w:rPr>
        <w:t>through</w:t>
      </w:r>
      <w:r>
        <w:rPr>
          <w:sz w:val="24"/>
          <w:szCs w:val="24"/>
        </w:rPr>
        <w:t xml:space="preserve"> the transient method </w:t>
      </w:r>
      <w:r w:rsidR="00D61E09">
        <w:rPr>
          <w:sz w:val="24"/>
          <w:szCs w:val="24"/>
        </w:rPr>
        <w:t xml:space="preserve">measuring </w:t>
      </w:r>
      <w:r w:rsidR="000A3F14">
        <w:rPr>
          <w:sz w:val="24"/>
          <w:szCs w:val="24"/>
        </w:rPr>
        <w:t xml:space="preserve">the pressure </w:t>
      </w:r>
      <w:r w:rsidR="00D61E09">
        <w:rPr>
          <w:sz w:val="24"/>
          <w:szCs w:val="24"/>
        </w:rPr>
        <w:t>equilibration</w:t>
      </w:r>
      <w:r w:rsidR="000A3F14">
        <w:rPr>
          <w:sz w:val="24"/>
          <w:szCs w:val="24"/>
        </w:rPr>
        <w:t xml:space="preserve"> of </w:t>
      </w:r>
      <w:r w:rsidR="00094E7B">
        <w:rPr>
          <w:sz w:val="24"/>
          <w:szCs w:val="24"/>
        </w:rPr>
        <w:t xml:space="preserve">the </w:t>
      </w:r>
      <w:r w:rsidR="000A3F14">
        <w:rPr>
          <w:sz w:val="24"/>
          <w:szCs w:val="24"/>
        </w:rPr>
        <w:t xml:space="preserve">helium </w:t>
      </w:r>
      <w:r w:rsidR="00D61E09">
        <w:rPr>
          <w:sz w:val="24"/>
          <w:szCs w:val="24"/>
        </w:rPr>
        <w:t xml:space="preserve">gas contained in two volumes connected to the sample end-faces and </w:t>
      </w:r>
      <w:r w:rsidR="000A3F14">
        <w:rPr>
          <w:sz w:val="24"/>
          <w:szCs w:val="24"/>
        </w:rPr>
        <w:t xml:space="preserve">flowing </w:t>
      </w:r>
      <w:r w:rsidR="00154A25">
        <w:rPr>
          <w:sz w:val="24"/>
          <w:szCs w:val="24"/>
        </w:rPr>
        <w:t xml:space="preserve">through the sample </w:t>
      </w:r>
      <w:r w:rsidR="00154A25">
        <w:rPr>
          <w:sz w:val="24"/>
          <w:szCs w:val="24"/>
        </w:rPr>
        <w:fldChar w:fldCharType="begin"/>
      </w:r>
      <w:r w:rsidR="00C60FEE">
        <w:rPr>
          <w:sz w:val="24"/>
          <w:szCs w:val="24"/>
        </w:rPr>
        <w:instrText xml:space="preserve"> ADDIN ZOTERO_ITEM CSL_CITATION {"citationID":"a30m7c46hu","properties":{"formattedCitation":"(Sutherland &amp; Cave, 1980)","plainCitation":"(Sutherland &amp; Cave, 1980)","noteIndex":0},"citationItems":[{"id":1094,"uris":["http://zotero.org/users/624552/items/ZCI6I2XF"],"itemData":{"id":1094,"type":"article-journal","container-title":"International Journal of Rock Mechanics and Mining Sciences &amp; Geomechanics Abstracts","DOI":"10.1016/0148-9062(80)90810-4","ISSN":"01489062","issue":"5","journalAbbreviation":"International Journal of Rock Mechanics and Mining Sciences &amp; Geomechanics Abstracts","language":"en","page":"281-288","source":"DOI.org (Crossref)","title":"Argon gas permeability of new mexico rock salt under hydrostatic compression","volume":"17","author":[{"family":"Sutherland","given":"H.J."},{"family":"Cave","given":"S.P."}],"issued":{"date-parts":[["1980",10]]}}}],"schema":"https://github.com/citation-style-language/schema/raw/master/csl-citation.json"} </w:instrText>
      </w:r>
      <w:r w:rsidR="00154A25">
        <w:rPr>
          <w:sz w:val="24"/>
          <w:szCs w:val="24"/>
        </w:rPr>
        <w:fldChar w:fldCharType="separate"/>
      </w:r>
      <w:r w:rsidR="00094E7B" w:rsidRPr="00094E7B">
        <w:rPr>
          <w:sz w:val="24"/>
          <w:szCs w:val="24"/>
        </w:rPr>
        <w:t>(Sutherland &amp; Cave, 1980)</w:t>
      </w:r>
      <w:r w:rsidR="00154A25">
        <w:rPr>
          <w:sz w:val="24"/>
          <w:szCs w:val="24"/>
        </w:rPr>
        <w:fldChar w:fldCharType="end"/>
      </w:r>
      <w:r w:rsidR="00154A25">
        <w:rPr>
          <w:sz w:val="24"/>
          <w:szCs w:val="24"/>
        </w:rPr>
        <w:t>.</w:t>
      </w:r>
      <w:r w:rsidR="00D66660">
        <w:rPr>
          <w:sz w:val="24"/>
          <w:szCs w:val="24"/>
        </w:rPr>
        <w:t xml:space="preserve"> </w:t>
      </w:r>
      <w:r w:rsidR="00946D1A">
        <w:rPr>
          <w:color w:val="202124"/>
          <w:sz w:val="24"/>
          <w:szCs w:val="24"/>
          <w:shd w:val="clear" w:color="auto" w:fill="FFFFFF"/>
        </w:rPr>
        <w:t>To understand the effect of porosity reduction on the permeability of youn</w:t>
      </w:r>
      <w:r w:rsidR="001C713B">
        <w:rPr>
          <w:color w:val="202124"/>
          <w:sz w:val="24"/>
          <w:szCs w:val="24"/>
          <w:shd w:val="clear" w:color="auto" w:fill="FFFFFF"/>
        </w:rPr>
        <w:t>g</w:t>
      </w:r>
      <w:r w:rsidR="00CF5248">
        <w:rPr>
          <w:color w:val="202124"/>
          <w:sz w:val="24"/>
          <w:szCs w:val="24"/>
          <w:shd w:val="clear" w:color="auto" w:fill="FFFFFF"/>
        </w:rPr>
        <w:t xml:space="preserve">, </w:t>
      </w:r>
      <w:r w:rsidR="00946D1A">
        <w:rPr>
          <w:color w:val="202124"/>
          <w:sz w:val="24"/>
          <w:szCs w:val="24"/>
          <w:shd w:val="clear" w:color="auto" w:fill="FFFFFF"/>
        </w:rPr>
        <w:t>l</w:t>
      </w:r>
      <w:r w:rsidR="00F130FB">
        <w:rPr>
          <w:color w:val="202124"/>
          <w:sz w:val="24"/>
          <w:szCs w:val="24"/>
          <w:shd w:val="clear" w:color="auto" w:fill="FFFFFF"/>
        </w:rPr>
        <w:t>oosely</w:t>
      </w:r>
      <w:r w:rsidR="00946D1A">
        <w:rPr>
          <w:color w:val="202124"/>
          <w:sz w:val="24"/>
          <w:szCs w:val="24"/>
          <w:shd w:val="clear" w:color="auto" w:fill="FFFFFF"/>
        </w:rPr>
        <w:t xml:space="preserve"> consolidated</w:t>
      </w:r>
      <w:r w:rsidR="00CF5248">
        <w:rPr>
          <w:color w:val="202124"/>
          <w:sz w:val="24"/>
          <w:szCs w:val="24"/>
          <w:shd w:val="clear" w:color="auto" w:fill="FFFFFF"/>
        </w:rPr>
        <w:t xml:space="preserve"> </w:t>
      </w:r>
      <w:r w:rsidR="001C713B">
        <w:rPr>
          <w:color w:val="202124"/>
          <w:sz w:val="24"/>
          <w:szCs w:val="24"/>
          <w:shd w:val="clear" w:color="auto" w:fill="FFFFFF"/>
        </w:rPr>
        <w:t>rocks</w:t>
      </w:r>
      <w:r w:rsidR="00946D1A">
        <w:rPr>
          <w:color w:val="202124"/>
          <w:sz w:val="24"/>
          <w:szCs w:val="24"/>
          <w:shd w:val="clear" w:color="auto" w:fill="FFFFFF"/>
        </w:rPr>
        <w:t>, we measured FB12 permeability before and after mechanical compaction</w:t>
      </w:r>
      <w:r w:rsidR="00307695">
        <w:rPr>
          <w:color w:val="202124"/>
          <w:sz w:val="24"/>
          <w:szCs w:val="24"/>
          <w:shd w:val="clear" w:color="auto" w:fill="FFFFFF"/>
        </w:rPr>
        <w:t xml:space="preserve">, which was </w:t>
      </w:r>
      <w:r w:rsidR="00094E7B">
        <w:rPr>
          <w:color w:val="202124"/>
          <w:sz w:val="24"/>
          <w:szCs w:val="24"/>
          <w:shd w:val="clear" w:color="auto" w:fill="FFFFFF"/>
        </w:rPr>
        <w:t>assum</w:t>
      </w:r>
      <w:r w:rsidR="00307695">
        <w:rPr>
          <w:color w:val="202124"/>
          <w:sz w:val="24"/>
          <w:szCs w:val="24"/>
          <w:shd w:val="clear" w:color="auto" w:fill="FFFFFF"/>
        </w:rPr>
        <w:t>ed</w:t>
      </w:r>
      <w:r w:rsidR="00094E7B">
        <w:rPr>
          <w:color w:val="202124"/>
          <w:sz w:val="24"/>
          <w:szCs w:val="24"/>
          <w:shd w:val="clear" w:color="auto" w:fill="FFFFFF"/>
        </w:rPr>
        <w:t xml:space="preserve"> </w:t>
      </w:r>
      <w:r w:rsidR="00307695">
        <w:rPr>
          <w:color w:val="202124"/>
          <w:sz w:val="24"/>
          <w:szCs w:val="24"/>
          <w:shd w:val="clear" w:color="auto" w:fill="FFFFFF"/>
        </w:rPr>
        <w:t xml:space="preserve">to be </w:t>
      </w:r>
      <w:r w:rsidR="00094E7B">
        <w:rPr>
          <w:color w:val="202124"/>
          <w:sz w:val="24"/>
          <w:szCs w:val="24"/>
          <w:shd w:val="clear" w:color="auto" w:fill="FFFFFF"/>
        </w:rPr>
        <w:t>isotropic</w:t>
      </w:r>
      <w:r w:rsidR="00F55F9C">
        <w:rPr>
          <w:color w:val="202124"/>
          <w:sz w:val="24"/>
          <w:szCs w:val="24"/>
          <w:shd w:val="clear" w:color="auto" w:fill="FFFFFF"/>
        </w:rPr>
        <w:t xml:space="preserve">. </w:t>
      </w:r>
      <w:r w:rsidR="00024B4E">
        <w:rPr>
          <w:color w:val="202124"/>
          <w:sz w:val="24"/>
          <w:szCs w:val="24"/>
          <w:shd w:val="clear" w:color="auto" w:fill="FFFFFF"/>
        </w:rPr>
        <w:t xml:space="preserve">First, </w:t>
      </w:r>
      <w:r w:rsidR="00F130FB">
        <w:rPr>
          <w:color w:val="202124"/>
          <w:sz w:val="24"/>
          <w:szCs w:val="24"/>
          <w:shd w:val="clear" w:color="auto" w:fill="FFFFFF"/>
        </w:rPr>
        <w:t xml:space="preserve">we </w:t>
      </w:r>
      <w:r w:rsidR="00946D1A">
        <w:rPr>
          <w:color w:val="202124"/>
          <w:sz w:val="24"/>
          <w:szCs w:val="24"/>
          <w:shd w:val="clear" w:color="auto" w:fill="FFFFFF"/>
        </w:rPr>
        <w:t>measured ultrasonic velocities and permeabilities</w:t>
      </w:r>
      <w:r w:rsidR="00FF58B7">
        <w:rPr>
          <w:color w:val="202124"/>
          <w:sz w:val="24"/>
          <w:szCs w:val="24"/>
          <w:shd w:val="clear" w:color="auto" w:fill="FFFFFF"/>
        </w:rPr>
        <w:t xml:space="preserve"> at </w:t>
      </w:r>
      <w:r w:rsidR="00024B4E" w:rsidRPr="002E4C23">
        <w:rPr>
          <w:i/>
          <w:iCs/>
          <w:sz w:val="24"/>
          <w:szCs w:val="24"/>
        </w:rPr>
        <w:t>P</w:t>
      </w:r>
      <w:r w:rsidR="00024B4E" w:rsidRPr="000D2D65">
        <w:rPr>
          <w:sz w:val="24"/>
          <w:szCs w:val="24"/>
          <w:vertAlign w:val="subscript"/>
        </w:rPr>
        <w:t>c</w:t>
      </w:r>
      <w:r w:rsidR="00024B4E">
        <w:rPr>
          <w:color w:val="202124"/>
          <w:sz w:val="24"/>
          <w:szCs w:val="24"/>
          <w:shd w:val="clear" w:color="auto" w:fill="FFFFFF"/>
        </w:rPr>
        <w:t xml:space="preserve"> up to </w:t>
      </w:r>
      <w:r w:rsidR="00FF58B7">
        <w:rPr>
          <w:color w:val="202124"/>
          <w:sz w:val="24"/>
          <w:szCs w:val="24"/>
          <w:shd w:val="clear" w:color="auto" w:fill="FFFFFF"/>
        </w:rPr>
        <w:t>70 MPa</w:t>
      </w:r>
      <w:r w:rsidR="00946D1A">
        <w:rPr>
          <w:color w:val="202124"/>
          <w:sz w:val="24"/>
          <w:szCs w:val="24"/>
          <w:shd w:val="clear" w:color="auto" w:fill="FFFFFF"/>
        </w:rPr>
        <w:t xml:space="preserve"> </w:t>
      </w:r>
      <w:r w:rsidR="00024B4E">
        <w:rPr>
          <w:sz w:val="24"/>
          <w:szCs w:val="24"/>
        </w:rPr>
        <w:t>and</w:t>
      </w:r>
      <w:r w:rsidR="00F55F9C">
        <w:rPr>
          <w:sz w:val="24"/>
          <w:szCs w:val="24"/>
        </w:rPr>
        <w:t xml:space="preserve"> </w:t>
      </w: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d</m:t>
            </m:r>
          </m:sub>
        </m:sSub>
      </m:oMath>
      <w:r w:rsidR="00F55F9C">
        <w:rPr>
          <w:sz w:val="24"/>
          <w:szCs w:val="24"/>
        </w:rPr>
        <w:t xml:space="preserve"> </w:t>
      </w:r>
      <w:r w:rsidR="00024B4E">
        <w:rPr>
          <w:sz w:val="24"/>
          <w:szCs w:val="24"/>
        </w:rPr>
        <w:t xml:space="preserve">= </w:t>
      </w:r>
      <w:r w:rsidR="00F55F9C">
        <w:rPr>
          <w:sz w:val="24"/>
          <w:szCs w:val="24"/>
        </w:rPr>
        <w:t>5 M</w:t>
      </w:r>
      <w:r w:rsidR="00307695">
        <w:rPr>
          <w:sz w:val="24"/>
          <w:szCs w:val="24"/>
        </w:rPr>
        <w:t>P</w:t>
      </w:r>
      <w:r w:rsidR="00F55F9C">
        <w:rPr>
          <w:sz w:val="24"/>
          <w:szCs w:val="24"/>
        </w:rPr>
        <w:t xml:space="preserve">a, </w:t>
      </w:r>
      <w:r w:rsidR="00024B4E">
        <w:rPr>
          <w:sz w:val="24"/>
          <w:szCs w:val="24"/>
        </w:rPr>
        <w:t xml:space="preserve">then, </w:t>
      </w:r>
      <w:r w:rsidR="00946D1A">
        <w:rPr>
          <w:color w:val="202124"/>
          <w:sz w:val="24"/>
          <w:szCs w:val="24"/>
          <w:shd w:val="clear" w:color="auto" w:fill="FFFFFF"/>
        </w:rPr>
        <w:t>we</w:t>
      </w:r>
      <w:r w:rsidR="00946D1A">
        <w:rPr>
          <w:sz w:val="24"/>
          <w:szCs w:val="24"/>
        </w:rPr>
        <w:t xml:space="preserve"> increased </w:t>
      </w:r>
      <w:r w:rsidR="001C713B" w:rsidRPr="002E4C23">
        <w:rPr>
          <w:i/>
          <w:iCs/>
          <w:sz w:val="24"/>
          <w:szCs w:val="24"/>
        </w:rPr>
        <w:t>P</w:t>
      </w:r>
      <w:r w:rsidR="001C713B" w:rsidRPr="002E4C23">
        <w:rPr>
          <w:sz w:val="24"/>
          <w:szCs w:val="24"/>
          <w:vertAlign w:val="subscript"/>
        </w:rPr>
        <w:t>c</w:t>
      </w:r>
      <w:r w:rsidR="001C713B">
        <w:rPr>
          <w:sz w:val="24"/>
          <w:szCs w:val="24"/>
        </w:rPr>
        <w:t xml:space="preserve"> </w:t>
      </w:r>
      <w:r w:rsidR="009139E1">
        <w:rPr>
          <w:sz w:val="24"/>
          <w:szCs w:val="24"/>
        </w:rPr>
        <w:t>stepwise</w:t>
      </w:r>
      <w:r w:rsidR="001C713B">
        <w:rPr>
          <w:sz w:val="24"/>
          <w:szCs w:val="24"/>
        </w:rPr>
        <w:t xml:space="preserve"> to</w:t>
      </w:r>
      <w:r w:rsidR="00F55F9C">
        <w:rPr>
          <w:sz w:val="24"/>
          <w:szCs w:val="24"/>
        </w:rPr>
        <w:t xml:space="preserve"> 100, 150 and </w:t>
      </w:r>
      <w:r w:rsidR="001C713B">
        <w:rPr>
          <w:sz w:val="24"/>
          <w:szCs w:val="24"/>
        </w:rPr>
        <w:t xml:space="preserve">200 MPa and waited for </w:t>
      </w:r>
      <w:r w:rsidR="00307695">
        <w:rPr>
          <w:sz w:val="24"/>
          <w:szCs w:val="24"/>
        </w:rPr>
        <w:t>19,</w:t>
      </w:r>
      <w:r w:rsidR="009139E1">
        <w:rPr>
          <w:sz w:val="24"/>
          <w:szCs w:val="24"/>
        </w:rPr>
        <w:t xml:space="preserve"> 24</w:t>
      </w:r>
      <w:r w:rsidR="001C713B">
        <w:rPr>
          <w:sz w:val="24"/>
          <w:szCs w:val="24"/>
        </w:rPr>
        <w:t xml:space="preserve"> </w:t>
      </w:r>
      <w:r w:rsidR="00307695">
        <w:rPr>
          <w:sz w:val="24"/>
          <w:szCs w:val="24"/>
        </w:rPr>
        <w:t xml:space="preserve">and 5 </w:t>
      </w:r>
      <w:r w:rsidR="001C713B">
        <w:rPr>
          <w:sz w:val="24"/>
          <w:szCs w:val="24"/>
        </w:rPr>
        <w:t>hours</w:t>
      </w:r>
      <w:r w:rsidR="009139E1">
        <w:rPr>
          <w:sz w:val="24"/>
          <w:szCs w:val="24"/>
        </w:rPr>
        <w:t xml:space="preserve"> to measure creep</w:t>
      </w:r>
      <w:r w:rsidR="008D44A6">
        <w:rPr>
          <w:sz w:val="24"/>
          <w:szCs w:val="24"/>
        </w:rPr>
        <w:t xml:space="preserve"> </w:t>
      </w:r>
      <w:r w:rsidR="009139E1">
        <w:rPr>
          <w:sz w:val="24"/>
          <w:szCs w:val="24"/>
        </w:rPr>
        <w:t>until</w:t>
      </w:r>
      <w:r w:rsidR="001C713B">
        <w:rPr>
          <w:sz w:val="24"/>
          <w:szCs w:val="24"/>
        </w:rPr>
        <w:t xml:space="preserve"> the </w:t>
      </w:r>
      <w:r w:rsidR="00FF58B7">
        <w:rPr>
          <w:sz w:val="24"/>
          <w:szCs w:val="24"/>
        </w:rPr>
        <w:t xml:space="preserve">observed </w:t>
      </w:r>
      <w:r w:rsidR="001C713B">
        <w:rPr>
          <w:sz w:val="24"/>
          <w:szCs w:val="24"/>
        </w:rPr>
        <w:t xml:space="preserve">shortening rate was less than 1 µm/hour. Finally, we measured the sample permeability for varying </w:t>
      </w:r>
      <w:r w:rsidR="00024B4E" w:rsidRPr="002E4C23">
        <w:rPr>
          <w:i/>
          <w:iCs/>
          <w:sz w:val="24"/>
          <w:szCs w:val="24"/>
        </w:rPr>
        <w:t>P</w:t>
      </w:r>
      <w:r w:rsidR="00024B4E" w:rsidRPr="000D2D65">
        <w:rPr>
          <w:sz w:val="24"/>
          <w:szCs w:val="24"/>
          <w:vertAlign w:val="subscript"/>
        </w:rPr>
        <w:t>c</w:t>
      </w:r>
      <w:r w:rsidR="00024B4E" w:rsidDel="00024B4E">
        <w:rPr>
          <w:sz w:val="24"/>
          <w:szCs w:val="24"/>
        </w:rPr>
        <w:t xml:space="preserve"> </w:t>
      </w:r>
      <w:r w:rsidR="001C713B">
        <w:rPr>
          <w:sz w:val="24"/>
          <w:szCs w:val="24"/>
        </w:rPr>
        <w:t>up to 200 MPa</w:t>
      </w:r>
      <w:r w:rsidR="00FC0D27">
        <w:rPr>
          <w:sz w:val="24"/>
          <w:szCs w:val="24"/>
        </w:rPr>
        <w:t>.</w:t>
      </w:r>
    </w:p>
    <w:p w14:paraId="714F8D98" w14:textId="2176AC07" w:rsidR="004917EE" w:rsidRDefault="00FF58B7" w:rsidP="00673085">
      <w:pPr>
        <w:ind w:firstLine="720"/>
        <w:jc w:val="both"/>
        <w:rPr>
          <w:sz w:val="24"/>
          <w:szCs w:val="24"/>
        </w:rPr>
      </w:pPr>
      <w:r>
        <w:rPr>
          <w:color w:val="202124"/>
          <w:sz w:val="24"/>
          <w:szCs w:val="24"/>
          <w:shd w:val="clear" w:color="auto" w:fill="FFFFFF"/>
        </w:rPr>
        <w:t xml:space="preserve">To study </w:t>
      </w:r>
      <w:r w:rsidR="005E52B8">
        <w:rPr>
          <w:color w:val="202124"/>
          <w:sz w:val="24"/>
          <w:szCs w:val="24"/>
          <w:shd w:val="clear" w:color="auto" w:fill="FFFFFF"/>
        </w:rPr>
        <w:t xml:space="preserve">how </w:t>
      </w:r>
      <w:proofErr w:type="gramStart"/>
      <w:r>
        <w:rPr>
          <w:color w:val="202124"/>
          <w:sz w:val="24"/>
          <w:szCs w:val="24"/>
          <w:shd w:val="clear" w:color="auto" w:fill="FFFFFF"/>
        </w:rPr>
        <w:t>fractur</w:t>
      </w:r>
      <w:r w:rsidR="005E52B8">
        <w:rPr>
          <w:color w:val="202124"/>
          <w:sz w:val="24"/>
          <w:szCs w:val="24"/>
          <w:shd w:val="clear" w:color="auto" w:fill="FFFFFF"/>
        </w:rPr>
        <w:t>es</w:t>
      </w:r>
      <w:proofErr w:type="gramEnd"/>
      <w:r w:rsidR="005E52B8">
        <w:rPr>
          <w:color w:val="202124"/>
          <w:sz w:val="24"/>
          <w:szCs w:val="24"/>
          <w:shd w:val="clear" w:color="auto" w:fill="FFFFFF"/>
        </w:rPr>
        <w:t xml:space="preserve"> influence the </w:t>
      </w:r>
      <w:r>
        <w:rPr>
          <w:color w:val="202124"/>
          <w:sz w:val="24"/>
          <w:szCs w:val="24"/>
          <w:shd w:val="clear" w:color="auto" w:fill="FFFFFF"/>
        </w:rPr>
        <w:t>permeability</w:t>
      </w:r>
      <w:r w:rsidR="005E52B8">
        <w:rPr>
          <w:color w:val="202124"/>
          <w:sz w:val="24"/>
          <w:szCs w:val="24"/>
          <w:shd w:val="clear" w:color="auto" w:fill="FFFFFF"/>
        </w:rPr>
        <w:t xml:space="preserve"> of HM rocks</w:t>
      </w:r>
      <w:r>
        <w:rPr>
          <w:color w:val="202124"/>
          <w:sz w:val="24"/>
          <w:szCs w:val="24"/>
          <w:shd w:val="clear" w:color="auto" w:fill="FFFFFF"/>
        </w:rPr>
        <w:t xml:space="preserve">, we </w:t>
      </w:r>
      <w:r w:rsidR="00D4676C">
        <w:rPr>
          <w:color w:val="202124"/>
          <w:sz w:val="24"/>
          <w:szCs w:val="24"/>
          <w:shd w:val="clear" w:color="auto" w:fill="FFFFFF"/>
        </w:rPr>
        <w:t>split sample MT07 through</w:t>
      </w:r>
      <w:r w:rsidR="005E52B8">
        <w:rPr>
          <w:color w:val="202124"/>
          <w:sz w:val="24"/>
          <w:szCs w:val="24"/>
          <w:shd w:val="clear" w:color="auto" w:fill="FFFFFF"/>
        </w:rPr>
        <w:t xml:space="preserve"> a Brazilian test </w:t>
      </w:r>
      <w:r w:rsidR="00D4676C">
        <w:rPr>
          <w:color w:val="202124"/>
          <w:sz w:val="24"/>
          <w:szCs w:val="24"/>
          <w:shd w:val="clear" w:color="auto" w:fill="FFFFFF"/>
        </w:rPr>
        <w:t>produc</w:t>
      </w:r>
      <w:r w:rsidR="00024B4E">
        <w:rPr>
          <w:color w:val="202124"/>
          <w:sz w:val="24"/>
          <w:szCs w:val="24"/>
          <w:shd w:val="clear" w:color="auto" w:fill="FFFFFF"/>
        </w:rPr>
        <w:t>ing</w:t>
      </w:r>
      <w:r w:rsidR="00D4676C">
        <w:rPr>
          <w:color w:val="202124"/>
          <w:sz w:val="24"/>
          <w:szCs w:val="24"/>
          <w:shd w:val="clear" w:color="auto" w:fill="FFFFFF"/>
        </w:rPr>
        <w:t xml:space="preserve"> </w:t>
      </w:r>
      <w:r>
        <w:rPr>
          <w:color w:val="202124"/>
          <w:sz w:val="24"/>
          <w:szCs w:val="24"/>
          <w:shd w:val="clear" w:color="auto" w:fill="FFFFFF"/>
        </w:rPr>
        <w:t xml:space="preserve">a sub-vertical fracture connecting the opposite end-faces of the core plug. </w:t>
      </w:r>
      <w:r w:rsidR="006D7C80">
        <w:rPr>
          <w:color w:val="202124"/>
          <w:sz w:val="24"/>
          <w:szCs w:val="24"/>
          <w:shd w:val="clear" w:color="auto" w:fill="FFFFFF"/>
        </w:rPr>
        <w:t>Then,</w:t>
      </w:r>
      <w:r w:rsidR="000E424A">
        <w:rPr>
          <w:color w:val="202124"/>
          <w:sz w:val="24"/>
          <w:szCs w:val="24"/>
          <w:shd w:val="clear" w:color="auto" w:fill="FFFFFF"/>
        </w:rPr>
        <w:t xml:space="preserve"> </w:t>
      </w:r>
      <w:r w:rsidR="00720AAB">
        <w:rPr>
          <w:color w:val="202124"/>
          <w:sz w:val="24"/>
          <w:szCs w:val="24"/>
          <w:shd w:val="clear" w:color="auto" w:fill="FFFFFF"/>
        </w:rPr>
        <w:t>to study the effect of stress on permeability healing</w:t>
      </w:r>
      <w:r w:rsidR="0020689F">
        <w:rPr>
          <w:color w:val="202124"/>
          <w:sz w:val="24"/>
          <w:szCs w:val="24"/>
          <w:shd w:val="clear" w:color="auto" w:fill="FFFFFF"/>
        </w:rPr>
        <w:t>,</w:t>
      </w:r>
      <w:r w:rsidR="00720AAB">
        <w:rPr>
          <w:color w:val="202124"/>
          <w:sz w:val="24"/>
          <w:szCs w:val="24"/>
          <w:shd w:val="clear" w:color="auto" w:fill="FFFFFF"/>
        </w:rPr>
        <w:t xml:space="preserve"> </w:t>
      </w:r>
      <w:r w:rsidR="00720AAB">
        <w:rPr>
          <w:sz w:val="24"/>
          <w:szCs w:val="24"/>
        </w:rPr>
        <w:t xml:space="preserve">we kept the sample dry and </w:t>
      </w:r>
      <w:r w:rsidR="005E52B8">
        <w:rPr>
          <w:sz w:val="24"/>
          <w:szCs w:val="24"/>
        </w:rPr>
        <w:t>measured</w:t>
      </w:r>
      <w:r w:rsidR="000E424A">
        <w:rPr>
          <w:sz w:val="24"/>
          <w:szCs w:val="24"/>
        </w:rPr>
        <w:t xml:space="preserve"> permeability </w:t>
      </w:r>
      <w:r w:rsidR="005E52B8">
        <w:rPr>
          <w:sz w:val="24"/>
          <w:szCs w:val="24"/>
        </w:rPr>
        <w:t>as a function of</w:t>
      </w:r>
      <w:r w:rsidR="00D4676C">
        <w:rPr>
          <w:sz w:val="24"/>
          <w:szCs w:val="24"/>
        </w:rPr>
        <w:t xml:space="preserve"> </w:t>
      </w:r>
      <w:r w:rsidR="00D4676C" w:rsidRPr="003F4CF9">
        <w:rPr>
          <w:sz w:val="24"/>
          <w:szCs w:val="24"/>
        </w:rPr>
        <w:sym w:font="Symbol" w:char="F073"/>
      </w:r>
      <w:r w:rsidR="00720AAB" w:rsidRPr="00175A8E">
        <w:rPr>
          <w:sz w:val="24"/>
          <w:szCs w:val="24"/>
        </w:rPr>
        <w:t>’</w:t>
      </w:r>
      <w:r w:rsidR="00720AAB">
        <w:rPr>
          <w:sz w:val="24"/>
          <w:szCs w:val="24"/>
        </w:rPr>
        <w:t xml:space="preserve"> and we </w:t>
      </w:r>
      <w:r w:rsidR="00DF1706">
        <w:rPr>
          <w:sz w:val="24"/>
          <w:szCs w:val="24"/>
        </w:rPr>
        <w:t>collected</w:t>
      </w:r>
      <w:r w:rsidR="00CD18B5">
        <w:rPr>
          <w:sz w:val="24"/>
          <w:szCs w:val="24"/>
        </w:rPr>
        <w:t xml:space="preserve"> three </w:t>
      </w:r>
      <w:r w:rsidR="00224535">
        <w:rPr>
          <w:sz w:val="24"/>
          <w:szCs w:val="24"/>
        </w:rPr>
        <w:t>m</w:t>
      </w:r>
      <w:r w:rsidR="00224535" w:rsidRPr="009B76AF">
        <w:rPr>
          <w:sz w:val="24"/>
          <w:szCs w:val="24"/>
        </w:rPr>
        <w:t xml:space="preserve">icro-computed </w:t>
      </w:r>
      <w:proofErr w:type="spellStart"/>
      <w:r w:rsidR="00224535" w:rsidRPr="009B76AF">
        <w:rPr>
          <w:sz w:val="24"/>
          <w:szCs w:val="24"/>
        </w:rPr>
        <w:t>tomograph</w:t>
      </w:r>
      <w:r w:rsidR="00CD18B5">
        <w:rPr>
          <w:sz w:val="24"/>
          <w:szCs w:val="24"/>
        </w:rPr>
        <w:t>ies</w:t>
      </w:r>
      <w:proofErr w:type="spellEnd"/>
      <w:r w:rsidR="00224535" w:rsidRPr="00034A1E">
        <w:rPr>
          <w:b/>
          <w:sz w:val="24"/>
          <w:szCs w:val="24"/>
        </w:rPr>
        <w:t xml:space="preserve"> </w:t>
      </w:r>
      <w:r w:rsidR="00224535">
        <w:rPr>
          <w:sz w:val="24"/>
          <w:szCs w:val="24"/>
        </w:rPr>
        <w:t>(</w:t>
      </w:r>
      <w:r w:rsidR="00224535">
        <w:rPr>
          <w:sz w:val="24"/>
          <w:szCs w:val="24"/>
        </w:rPr>
        <w:sym w:font="Symbol" w:char="F06D"/>
      </w:r>
      <w:r w:rsidR="00224535">
        <w:rPr>
          <w:sz w:val="24"/>
          <w:szCs w:val="24"/>
        </w:rPr>
        <w:t>CT)</w:t>
      </w:r>
      <w:r w:rsidR="00E043D1">
        <w:rPr>
          <w:sz w:val="24"/>
          <w:szCs w:val="24"/>
        </w:rPr>
        <w:t xml:space="preserve"> </w:t>
      </w:r>
      <w:r w:rsidR="00CD18B5">
        <w:rPr>
          <w:sz w:val="24"/>
          <w:szCs w:val="24"/>
        </w:rPr>
        <w:t>to seek evidence of</w:t>
      </w:r>
      <w:r w:rsidR="00556F56">
        <w:rPr>
          <w:sz w:val="24"/>
          <w:szCs w:val="24"/>
        </w:rPr>
        <w:t xml:space="preserve"> </w:t>
      </w:r>
      <w:r w:rsidR="00CD18B5">
        <w:rPr>
          <w:sz w:val="24"/>
          <w:szCs w:val="24"/>
        </w:rPr>
        <w:t>variations in fracture aperture</w:t>
      </w:r>
      <w:r w:rsidR="00625EA0">
        <w:rPr>
          <w:sz w:val="24"/>
          <w:szCs w:val="24"/>
        </w:rPr>
        <w:t>.</w:t>
      </w:r>
      <w:r w:rsidR="00224535">
        <w:rPr>
          <w:sz w:val="24"/>
          <w:szCs w:val="24"/>
        </w:rPr>
        <w:t xml:space="preserve"> </w:t>
      </w:r>
      <w:r w:rsidR="00720AAB">
        <w:rPr>
          <w:sz w:val="24"/>
          <w:szCs w:val="24"/>
        </w:rPr>
        <w:t xml:space="preserve">A detailed chronology </w:t>
      </w:r>
      <w:r w:rsidR="00625EA0">
        <w:rPr>
          <w:sz w:val="24"/>
          <w:szCs w:val="24"/>
        </w:rPr>
        <w:t xml:space="preserve">of the operations </w:t>
      </w:r>
      <w:r w:rsidR="00720AAB">
        <w:rPr>
          <w:sz w:val="24"/>
          <w:szCs w:val="24"/>
        </w:rPr>
        <w:t xml:space="preserve">follows: </w:t>
      </w:r>
      <w:r w:rsidR="00D4676C">
        <w:rPr>
          <w:sz w:val="24"/>
          <w:szCs w:val="24"/>
        </w:rPr>
        <w:t xml:space="preserve">On </w:t>
      </w:r>
      <w:r w:rsidR="000E424A">
        <w:rPr>
          <w:sz w:val="24"/>
          <w:szCs w:val="24"/>
        </w:rPr>
        <w:t>day 1</w:t>
      </w:r>
      <w:r w:rsidR="00D4676C">
        <w:rPr>
          <w:sz w:val="24"/>
          <w:szCs w:val="24"/>
        </w:rPr>
        <w:t>,</w:t>
      </w:r>
      <w:r w:rsidR="000E424A">
        <w:rPr>
          <w:sz w:val="24"/>
          <w:szCs w:val="24"/>
        </w:rPr>
        <w:t xml:space="preserve"> </w:t>
      </w:r>
      <w:r w:rsidR="005E52B8">
        <w:rPr>
          <w:sz w:val="24"/>
          <w:szCs w:val="24"/>
        </w:rPr>
        <w:t>after the Brazil</w:t>
      </w:r>
      <w:r w:rsidR="00D4676C">
        <w:rPr>
          <w:sz w:val="24"/>
          <w:szCs w:val="24"/>
        </w:rPr>
        <w:t>ian</w:t>
      </w:r>
      <w:r w:rsidR="005E52B8">
        <w:rPr>
          <w:sz w:val="24"/>
          <w:szCs w:val="24"/>
        </w:rPr>
        <w:t xml:space="preserve"> test, we</w:t>
      </w:r>
      <w:r w:rsidR="000E424A">
        <w:rPr>
          <w:sz w:val="24"/>
          <w:szCs w:val="24"/>
        </w:rPr>
        <w:t xml:space="preserve"> collected</w:t>
      </w:r>
      <w:r w:rsidR="00D4676C">
        <w:rPr>
          <w:sz w:val="24"/>
          <w:szCs w:val="24"/>
        </w:rPr>
        <w:t xml:space="preserve"> </w:t>
      </w:r>
      <w:r w:rsidR="00D4676C">
        <w:rPr>
          <w:sz w:val="24"/>
          <w:szCs w:val="24"/>
        </w:rPr>
        <w:sym w:font="Symbol" w:char="F06D"/>
      </w:r>
      <w:r w:rsidR="00D4676C">
        <w:rPr>
          <w:sz w:val="24"/>
          <w:szCs w:val="24"/>
        </w:rPr>
        <w:t>CT</w:t>
      </w:r>
      <w:r w:rsidR="00C57D24">
        <w:rPr>
          <w:sz w:val="24"/>
          <w:szCs w:val="24"/>
        </w:rPr>
        <w:t xml:space="preserve"> </w:t>
      </w:r>
      <w:r w:rsidR="00720AAB">
        <w:rPr>
          <w:sz w:val="24"/>
          <w:szCs w:val="24"/>
        </w:rPr>
        <w:t>dataset</w:t>
      </w:r>
      <w:r w:rsidR="00C57D24">
        <w:rPr>
          <w:sz w:val="24"/>
          <w:szCs w:val="24"/>
        </w:rPr>
        <w:t xml:space="preserve"> </w:t>
      </w:r>
      <w:r w:rsidR="00224535">
        <w:rPr>
          <w:sz w:val="24"/>
          <w:szCs w:val="24"/>
        </w:rPr>
        <w:t>S1</w:t>
      </w:r>
      <w:r w:rsidR="002365E2">
        <w:rPr>
          <w:sz w:val="24"/>
          <w:szCs w:val="24"/>
        </w:rPr>
        <w:t>.</w:t>
      </w:r>
      <w:r w:rsidR="006D7C80">
        <w:rPr>
          <w:sz w:val="24"/>
          <w:szCs w:val="24"/>
        </w:rPr>
        <w:t xml:space="preserve"> </w:t>
      </w:r>
      <w:r w:rsidR="000E424A">
        <w:rPr>
          <w:sz w:val="24"/>
          <w:szCs w:val="24"/>
        </w:rPr>
        <w:t xml:space="preserve">Between day </w:t>
      </w:r>
      <w:r w:rsidR="00501CAF">
        <w:rPr>
          <w:sz w:val="24"/>
          <w:szCs w:val="24"/>
        </w:rPr>
        <w:t>2</w:t>
      </w:r>
      <w:r w:rsidR="000E424A">
        <w:rPr>
          <w:sz w:val="24"/>
          <w:szCs w:val="24"/>
        </w:rPr>
        <w:t xml:space="preserve"> and </w:t>
      </w:r>
      <w:r w:rsidR="00501CAF">
        <w:rPr>
          <w:sz w:val="24"/>
          <w:szCs w:val="24"/>
        </w:rPr>
        <w:t>9</w:t>
      </w:r>
      <w:r w:rsidR="002365E2">
        <w:rPr>
          <w:sz w:val="24"/>
          <w:szCs w:val="24"/>
        </w:rPr>
        <w:t xml:space="preserve"> </w:t>
      </w:r>
      <w:r w:rsidR="000E424A">
        <w:rPr>
          <w:sz w:val="24"/>
          <w:szCs w:val="24"/>
        </w:rPr>
        <w:t xml:space="preserve">we </w:t>
      </w:r>
      <w:r w:rsidR="005E52B8">
        <w:rPr>
          <w:sz w:val="24"/>
          <w:szCs w:val="24"/>
        </w:rPr>
        <w:t>performed the</w:t>
      </w:r>
      <w:r w:rsidR="0063135B">
        <w:rPr>
          <w:sz w:val="24"/>
          <w:szCs w:val="24"/>
        </w:rPr>
        <w:t xml:space="preserve"> </w:t>
      </w:r>
      <w:r w:rsidR="00C57D24">
        <w:rPr>
          <w:sz w:val="24"/>
          <w:szCs w:val="24"/>
        </w:rPr>
        <w:t xml:space="preserve">first </w:t>
      </w:r>
      <w:r w:rsidR="002365E2">
        <w:rPr>
          <w:sz w:val="24"/>
          <w:szCs w:val="24"/>
        </w:rPr>
        <w:t>permeability test</w:t>
      </w:r>
      <w:r w:rsidR="000E424A">
        <w:rPr>
          <w:sz w:val="24"/>
          <w:szCs w:val="24"/>
        </w:rPr>
        <w:t xml:space="preserve"> </w:t>
      </w:r>
      <w:r w:rsidR="00C57D24">
        <w:rPr>
          <w:sz w:val="24"/>
          <w:szCs w:val="24"/>
        </w:rPr>
        <w:t>(</w:t>
      </w:r>
      <w:r w:rsidR="00772DC2">
        <w:rPr>
          <w:sz w:val="24"/>
          <w:szCs w:val="24"/>
        </w:rPr>
        <w:t>kT1</w:t>
      </w:r>
      <w:r w:rsidR="00C57D24">
        <w:rPr>
          <w:sz w:val="24"/>
          <w:szCs w:val="24"/>
        </w:rPr>
        <w:t>)</w:t>
      </w:r>
      <w:r w:rsidR="00720AAB">
        <w:rPr>
          <w:sz w:val="24"/>
          <w:szCs w:val="24"/>
        </w:rPr>
        <w:t xml:space="preserve"> for</w:t>
      </w:r>
      <w:r w:rsidR="002365E2" w:rsidRPr="009F2DB6">
        <w:rPr>
          <w:sz w:val="24"/>
          <w:szCs w:val="24"/>
        </w:rPr>
        <w:t xml:space="preserve"> </w:t>
      </w:r>
      <w:r w:rsidR="002365E2" w:rsidRPr="003F4CF9">
        <w:rPr>
          <w:sz w:val="24"/>
          <w:szCs w:val="24"/>
        </w:rPr>
        <w:sym w:font="Symbol" w:char="F073"/>
      </w:r>
      <w:r w:rsidR="00720AAB" w:rsidRPr="00175A8E">
        <w:rPr>
          <w:sz w:val="24"/>
          <w:szCs w:val="24"/>
        </w:rPr>
        <w:t>’</w:t>
      </w:r>
      <w:r w:rsidR="000E424A">
        <w:rPr>
          <w:sz w:val="24"/>
          <w:szCs w:val="24"/>
        </w:rPr>
        <w:t xml:space="preserve"> </w:t>
      </w:r>
      <w:r w:rsidR="00D4676C">
        <w:rPr>
          <w:sz w:val="24"/>
          <w:szCs w:val="24"/>
        </w:rPr>
        <w:t>between</w:t>
      </w:r>
      <w:r w:rsidR="00D4676C" w:rsidRPr="009F2DB6">
        <w:rPr>
          <w:sz w:val="24"/>
          <w:szCs w:val="24"/>
        </w:rPr>
        <w:t xml:space="preserve"> </w:t>
      </w:r>
      <w:r w:rsidR="002365E2" w:rsidRPr="009F2DB6">
        <w:rPr>
          <w:sz w:val="24"/>
          <w:szCs w:val="24"/>
        </w:rPr>
        <w:t>24</w:t>
      </w:r>
      <w:r w:rsidR="006D7C80">
        <w:rPr>
          <w:sz w:val="24"/>
          <w:szCs w:val="24"/>
        </w:rPr>
        <w:t xml:space="preserve"> </w:t>
      </w:r>
      <w:r w:rsidR="00D4676C">
        <w:rPr>
          <w:sz w:val="24"/>
          <w:szCs w:val="24"/>
        </w:rPr>
        <w:t>and</w:t>
      </w:r>
      <w:r w:rsidR="002365E2" w:rsidRPr="009F2DB6">
        <w:rPr>
          <w:sz w:val="24"/>
          <w:szCs w:val="24"/>
        </w:rPr>
        <w:t xml:space="preserve"> 65 MPa</w:t>
      </w:r>
      <w:r w:rsidR="000E424A">
        <w:rPr>
          <w:sz w:val="24"/>
          <w:szCs w:val="24"/>
        </w:rPr>
        <w:t>.</w:t>
      </w:r>
      <w:r w:rsidR="00720AAB">
        <w:rPr>
          <w:sz w:val="24"/>
          <w:szCs w:val="24"/>
        </w:rPr>
        <w:t xml:space="preserve"> </w:t>
      </w:r>
      <w:r w:rsidR="00772DC2">
        <w:rPr>
          <w:sz w:val="24"/>
          <w:szCs w:val="24"/>
        </w:rPr>
        <w:t>During kT1 (</w:t>
      </w:r>
      <w:r w:rsidR="00CD18B5">
        <w:rPr>
          <w:sz w:val="24"/>
          <w:szCs w:val="24"/>
        </w:rPr>
        <w:t>day</w:t>
      </w:r>
      <w:r w:rsidR="00D4676C">
        <w:rPr>
          <w:sz w:val="24"/>
          <w:szCs w:val="24"/>
        </w:rPr>
        <w:t>s</w:t>
      </w:r>
      <w:r w:rsidR="006D7C80">
        <w:rPr>
          <w:sz w:val="24"/>
          <w:szCs w:val="24"/>
        </w:rPr>
        <w:t xml:space="preserve"> 3</w:t>
      </w:r>
      <w:r w:rsidR="00CD18B5">
        <w:rPr>
          <w:sz w:val="24"/>
          <w:szCs w:val="24"/>
        </w:rPr>
        <w:t xml:space="preserve"> </w:t>
      </w:r>
      <w:r w:rsidR="00772DC2">
        <w:rPr>
          <w:sz w:val="24"/>
          <w:szCs w:val="24"/>
        </w:rPr>
        <w:t>to</w:t>
      </w:r>
      <w:r w:rsidR="00CD18B5">
        <w:rPr>
          <w:sz w:val="24"/>
          <w:szCs w:val="24"/>
        </w:rPr>
        <w:t xml:space="preserve"> </w:t>
      </w:r>
      <w:r w:rsidR="006D7C80">
        <w:rPr>
          <w:sz w:val="24"/>
          <w:szCs w:val="24"/>
        </w:rPr>
        <w:t>5</w:t>
      </w:r>
      <w:r w:rsidR="00772DC2">
        <w:rPr>
          <w:sz w:val="24"/>
          <w:szCs w:val="24"/>
        </w:rPr>
        <w:t>)</w:t>
      </w:r>
      <w:r w:rsidR="00CD18B5">
        <w:rPr>
          <w:sz w:val="24"/>
          <w:szCs w:val="24"/>
        </w:rPr>
        <w:t xml:space="preserve"> </w:t>
      </w:r>
      <w:r w:rsidR="00772DC2">
        <w:rPr>
          <w:sz w:val="24"/>
          <w:szCs w:val="24"/>
        </w:rPr>
        <w:t>we</w:t>
      </w:r>
      <w:r w:rsidR="000E424A">
        <w:rPr>
          <w:sz w:val="24"/>
          <w:szCs w:val="24"/>
        </w:rPr>
        <w:t xml:space="preserve"> promote</w:t>
      </w:r>
      <w:r w:rsidR="00772DC2">
        <w:rPr>
          <w:sz w:val="24"/>
          <w:szCs w:val="24"/>
        </w:rPr>
        <w:t>d</w:t>
      </w:r>
      <w:r w:rsidR="000E424A">
        <w:rPr>
          <w:sz w:val="24"/>
          <w:szCs w:val="24"/>
        </w:rPr>
        <w:t xml:space="preserve"> healing</w:t>
      </w:r>
      <w:r w:rsidR="000E424A" w:rsidRPr="003D5B3C">
        <w:rPr>
          <w:sz w:val="24"/>
          <w:szCs w:val="24"/>
        </w:rPr>
        <w:t xml:space="preserve"> </w:t>
      </w:r>
      <w:r w:rsidR="00772DC2">
        <w:rPr>
          <w:sz w:val="24"/>
          <w:szCs w:val="24"/>
        </w:rPr>
        <w:t>by</w:t>
      </w:r>
      <w:r w:rsidR="000E424A">
        <w:rPr>
          <w:sz w:val="24"/>
          <w:szCs w:val="24"/>
        </w:rPr>
        <w:t xml:space="preserve"> k</w:t>
      </w:r>
      <w:r w:rsidR="00772DC2">
        <w:rPr>
          <w:sz w:val="24"/>
          <w:szCs w:val="24"/>
        </w:rPr>
        <w:t>eeping</w:t>
      </w:r>
      <w:r w:rsidR="000E424A">
        <w:rPr>
          <w:sz w:val="24"/>
          <w:szCs w:val="24"/>
        </w:rPr>
        <w:t xml:space="preserve"> </w:t>
      </w:r>
      <w:r w:rsidR="00720AAB" w:rsidRPr="003F4CF9">
        <w:rPr>
          <w:sz w:val="24"/>
          <w:szCs w:val="24"/>
        </w:rPr>
        <w:sym w:font="Symbol" w:char="F073"/>
      </w:r>
      <w:r w:rsidR="00720AAB" w:rsidRPr="0043315E">
        <w:rPr>
          <w:sz w:val="24"/>
          <w:szCs w:val="24"/>
        </w:rPr>
        <w:t>’</w:t>
      </w:r>
      <w:r w:rsidR="00D4676C">
        <w:rPr>
          <w:sz w:val="24"/>
          <w:szCs w:val="24"/>
        </w:rPr>
        <w:t xml:space="preserve"> to </w:t>
      </w:r>
      <w:r w:rsidR="00720AAB">
        <w:rPr>
          <w:sz w:val="24"/>
          <w:szCs w:val="24"/>
        </w:rPr>
        <w:t>65</w:t>
      </w:r>
      <w:r w:rsidR="000E424A">
        <w:rPr>
          <w:sz w:val="24"/>
          <w:szCs w:val="24"/>
        </w:rPr>
        <w:t xml:space="preserve"> MPa</w:t>
      </w:r>
      <w:r w:rsidR="00CD18B5">
        <w:rPr>
          <w:sz w:val="24"/>
          <w:szCs w:val="24"/>
        </w:rPr>
        <w:t xml:space="preserve">. </w:t>
      </w:r>
      <w:r w:rsidR="00772DC2">
        <w:rPr>
          <w:sz w:val="24"/>
          <w:szCs w:val="24"/>
        </w:rPr>
        <w:t>After kT1 and for the next 39 days,</w:t>
      </w:r>
      <w:r w:rsidR="00CD18B5">
        <w:rPr>
          <w:sz w:val="24"/>
          <w:szCs w:val="24"/>
        </w:rPr>
        <w:t xml:space="preserve"> </w:t>
      </w:r>
      <w:r w:rsidR="00772DC2">
        <w:rPr>
          <w:sz w:val="24"/>
          <w:szCs w:val="24"/>
        </w:rPr>
        <w:t xml:space="preserve">the sample remained inside the pressure vessel </w:t>
      </w:r>
      <w:r w:rsidR="00720AAB">
        <w:rPr>
          <w:sz w:val="24"/>
          <w:szCs w:val="24"/>
        </w:rPr>
        <w:t xml:space="preserve">at </w:t>
      </w:r>
      <w:r w:rsidR="00720AAB" w:rsidRPr="003F4CF9">
        <w:rPr>
          <w:sz w:val="24"/>
          <w:szCs w:val="24"/>
        </w:rPr>
        <w:sym w:font="Symbol" w:char="F073"/>
      </w:r>
      <w:r w:rsidR="00720AAB" w:rsidRPr="0043315E">
        <w:rPr>
          <w:sz w:val="24"/>
          <w:szCs w:val="24"/>
        </w:rPr>
        <w:t>’</w:t>
      </w:r>
      <w:r w:rsidR="00720AAB">
        <w:rPr>
          <w:sz w:val="24"/>
          <w:szCs w:val="24"/>
        </w:rPr>
        <w:t>~0 MPa</w:t>
      </w:r>
      <w:r w:rsidR="00772DC2">
        <w:rPr>
          <w:sz w:val="24"/>
          <w:szCs w:val="24"/>
        </w:rPr>
        <w:t xml:space="preserve">. Between day </w:t>
      </w:r>
      <w:r w:rsidR="006D7C80">
        <w:rPr>
          <w:sz w:val="24"/>
          <w:szCs w:val="24"/>
        </w:rPr>
        <w:t>48</w:t>
      </w:r>
      <w:r w:rsidR="00772DC2">
        <w:rPr>
          <w:sz w:val="24"/>
          <w:szCs w:val="24"/>
        </w:rPr>
        <w:t xml:space="preserve"> and day 7</w:t>
      </w:r>
      <w:r w:rsidR="006D7C80">
        <w:rPr>
          <w:sz w:val="24"/>
          <w:szCs w:val="24"/>
        </w:rPr>
        <w:t>7</w:t>
      </w:r>
      <w:r w:rsidR="00D4676C">
        <w:rPr>
          <w:sz w:val="24"/>
          <w:szCs w:val="24"/>
        </w:rPr>
        <w:t>,</w:t>
      </w:r>
      <w:r w:rsidR="00772DC2">
        <w:rPr>
          <w:sz w:val="24"/>
          <w:szCs w:val="24"/>
        </w:rPr>
        <w:t xml:space="preserve"> we </w:t>
      </w:r>
      <w:r w:rsidR="00D4676C">
        <w:rPr>
          <w:sz w:val="24"/>
          <w:szCs w:val="24"/>
        </w:rPr>
        <w:t xml:space="preserve">performed the </w:t>
      </w:r>
      <w:r w:rsidR="00C57D24">
        <w:rPr>
          <w:sz w:val="24"/>
          <w:szCs w:val="24"/>
        </w:rPr>
        <w:t xml:space="preserve">second </w:t>
      </w:r>
      <w:r w:rsidR="00D4676C">
        <w:rPr>
          <w:sz w:val="24"/>
          <w:szCs w:val="24"/>
        </w:rPr>
        <w:t>permeability test</w:t>
      </w:r>
      <w:r w:rsidR="00772DC2">
        <w:rPr>
          <w:sz w:val="24"/>
          <w:szCs w:val="24"/>
        </w:rPr>
        <w:t xml:space="preserve"> </w:t>
      </w:r>
      <w:r w:rsidR="00C57D24">
        <w:rPr>
          <w:sz w:val="24"/>
          <w:szCs w:val="24"/>
        </w:rPr>
        <w:t>(</w:t>
      </w:r>
      <w:r w:rsidR="00772DC2">
        <w:rPr>
          <w:sz w:val="24"/>
          <w:szCs w:val="24"/>
        </w:rPr>
        <w:t>kT2</w:t>
      </w:r>
      <w:r w:rsidR="00C57D24">
        <w:rPr>
          <w:sz w:val="24"/>
          <w:szCs w:val="24"/>
        </w:rPr>
        <w:t>)</w:t>
      </w:r>
      <w:r w:rsidR="00772DC2">
        <w:rPr>
          <w:sz w:val="24"/>
          <w:szCs w:val="24"/>
        </w:rPr>
        <w:t xml:space="preserve"> </w:t>
      </w:r>
      <w:r w:rsidR="002365E2" w:rsidRPr="003F4CF9">
        <w:rPr>
          <w:sz w:val="24"/>
          <w:szCs w:val="24"/>
        </w:rPr>
        <w:t>at</w:t>
      </w:r>
      <w:r w:rsidR="002365E2">
        <w:rPr>
          <w:sz w:val="24"/>
          <w:szCs w:val="24"/>
        </w:rPr>
        <w:t xml:space="preserve"> </w:t>
      </w:r>
      <w:r w:rsidR="00720AAB" w:rsidRPr="003F4CF9">
        <w:rPr>
          <w:sz w:val="24"/>
          <w:szCs w:val="24"/>
        </w:rPr>
        <w:sym w:font="Symbol" w:char="F073"/>
      </w:r>
      <w:r w:rsidR="00720AAB" w:rsidRPr="0043315E">
        <w:rPr>
          <w:sz w:val="24"/>
          <w:szCs w:val="24"/>
        </w:rPr>
        <w:t>’</w:t>
      </w:r>
      <w:r w:rsidR="00720AAB">
        <w:rPr>
          <w:sz w:val="24"/>
          <w:szCs w:val="24"/>
        </w:rPr>
        <w:t xml:space="preserve"> </w:t>
      </w:r>
      <w:r w:rsidR="002365E2">
        <w:rPr>
          <w:sz w:val="24"/>
          <w:szCs w:val="24"/>
        </w:rPr>
        <w:t>ranging 5.6</w:t>
      </w:r>
      <w:r w:rsidR="006D7C80">
        <w:rPr>
          <w:sz w:val="24"/>
          <w:szCs w:val="24"/>
        </w:rPr>
        <w:t xml:space="preserve"> to</w:t>
      </w:r>
      <w:r w:rsidR="002365E2">
        <w:rPr>
          <w:sz w:val="24"/>
          <w:szCs w:val="24"/>
        </w:rPr>
        <w:t xml:space="preserve"> 64 M</w:t>
      </w:r>
      <w:r w:rsidR="00513912">
        <w:rPr>
          <w:sz w:val="24"/>
          <w:szCs w:val="24"/>
        </w:rPr>
        <w:t>P</w:t>
      </w:r>
      <w:r w:rsidR="002365E2">
        <w:rPr>
          <w:sz w:val="24"/>
          <w:szCs w:val="24"/>
        </w:rPr>
        <w:t>a</w:t>
      </w:r>
      <w:r w:rsidR="00720AAB">
        <w:rPr>
          <w:sz w:val="24"/>
          <w:szCs w:val="24"/>
        </w:rPr>
        <w:t xml:space="preserve">. At the end of kT2 we </w:t>
      </w:r>
      <w:r w:rsidR="00D4676C">
        <w:rPr>
          <w:sz w:val="24"/>
          <w:szCs w:val="24"/>
        </w:rPr>
        <w:t>removed the sample from the pressure vessel and acquired</w:t>
      </w:r>
      <w:r w:rsidR="002365E2">
        <w:rPr>
          <w:sz w:val="24"/>
          <w:szCs w:val="24"/>
        </w:rPr>
        <w:t xml:space="preserve"> </w:t>
      </w:r>
      <w:r w:rsidR="00D4676C">
        <w:rPr>
          <w:sz w:val="24"/>
          <w:szCs w:val="24"/>
        </w:rPr>
        <w:sym w:font="Symbol" w:char="F06D"/>
      </w:r>
      <w:r w:rsidR="00D4676C">
        <w:rPr>
          <w:sz w:val="24"/>
          <w:szCs w:val="24"/>
        </w:rPr>
        <w:t>CT</w:t>
      </w:r>
      <w:r w:rsidR="00620978">
        <w:rPr>
          <w:sz w:val="24"/>
          <w:szCs w:val="24"/>
        </w:rPr>
        <w:t xml:space="preserve"> </w:t>
      </w:r>
      <w:r w:rsidR="00720AAB">
        <w:rPr>
          <w:sz w:val="24"/>
          <w:szCs w:val="24"/>
        </w:rPr>
        <w:t>dataset</w:t>
      </w:r>
      <w:r w:rsidR="00620978">
        <w:rPr>
          <w:sz w:val="24"/>
          <w:szCs w:val="24"/>
        </w:rPr>
        <w:t xml:space="preserve"> </w:t>
      </w:r>
      <w:r w:rsidR="002365E2">
        <w:rPr>
          <w:sz w:val="24"/>
          <w:szCs w:val="24"/>
        </w:rPr>
        <w:t xml:space="preserve">S2. </w:t>
      </w:r>
      <w:r w:rsidR="00772DC2">
        <w:rPr>
          <w:sz w:val="24"/>
          <w:szCs w:val="24"/>
        </w:rPr>
        <w:t xml:space="preserve">Then, </w:t>
      </w:r>
      <w:r w:rsidR="00E42CFF">
        <w:rPr>
          <w:sz w:val="24"/>
          <w:szCs w:val="24"/>
        </w:rPr>
        <w:t xml:space="preserve">the </w:t>
      </w:r>
      <w:r w:rsidR="000A3F14">
        <w:rPr>
          <w:sz w:val="24"/>
          <w:szCs w:val="24"/>
        </w:rPr>
        <w:t xml:space="preserve">jacketed </w:t>
      </w:r>
      <w:r w:rsidR="00D76E5C">
        <w:rPr>
          <w:sz w:val="24"/>
          <w:szCs w:val="24"/>
        </w:rPr>
        <w:t xml:space="preserve">sample was </w:t>
      </w:r>
      <w:r w:rsidR="00E42CFF">
        <w:rPr>
          <w:sz w:val="24"/>
          <w:szCs w:val="24"/>
        </w:rPr>
        <w:t xml:space="preserve">placed </w:t>
      </w:r>
      <w:r w:rsidR="00E42CFF" w:rsidRPr="00D76E5C">
        <w:rPr>
          <w:sz w:val="24"/>
          <w:szCs w:val="24"/>
        </w:rPr>
        <w:t>in</w:t>
      </w:r>
      <w:r w:rsidR="00C57D24">
        <w:rPr>
          <w:sz w:val="24"/>
          <w:szCs w:val="24"/>
        </w:rPr>
        <w:t>side</w:t>
      </w:r>
      <w:r w:rsidR="00E42CFF" w:rsidRPr="00D76E5C">
        <w:rPr>
          <w:sz w:val="24"/>
          <w:szCs w:val="24"/>
        </w:rPr>
        <w:t xml:space="preserve"> a humidity</w:t>
      </w:r>
      <w:r w:rsidR="00D76E5C">
        <w:rPr>
          <w:sz w:val="24"/>
          <w:szCs w:val="24"/>
        </w:rPr>
        <w:t>-</w:t>
      </w:r>
      <w:r w:rsidR="00E42CFF" w:rsidRPr="00D76E5C">
        <w:rPr>
          <w:sz w:val="24"/>
          <w:szCs w:val="24"/>
        </w:rPr>
        <w:t>controlled chamber</w:t>
      </w:r>
      <w:r w:rsidR="00D76E5C" w:rsidRPr="00D76E5C">
        <w:rPr>
          <w:sz w:val="24"/>
          <w:szCs w:val="24"/>
        </w:rPr>
        <w:t xml:space="preserve"> </w:t>
      </w:r>
      <w:r w:rsidR="00E42CFF" w:rsidRPr="00D76E5C">
        <w:rPr>
          <w:sz w:val="24"/>
          <w:szCs w:val="24"/>
        </w:rPr>
        <w:t xml:space="preserve">equipped with a water container and a thermo-hygrometer. </w:t>
      </w:r>
      <w:r>
        <w:rPr>
          <w:sz w:val="24"/>
          <w:szCs w:val="24"/>
        </w:rPr>
        <w:t>For 72 hours, a</w:t>
      </w:r>
      <w:r w:rsidR="00E42CFF" w:rsidRPr="00D76E5C">
        <w:rPr>
          <w:sz w:val="24"/>
          <w:szCs w:val="24"/>
        </w:rPr>
        <w:t xml:space="preserve"> medium to low vacuum (</w:t>
      </w:r>
      <w:r w:rsidR="00D76E5C" w:rsidRPr="00D76E5C">
        <w:rPr>
          <w:sz w:val="24"/>
          <w:szCs w:val="24"/>
        </w:rPr>
        <w:t>&lt;</w:t>
      </w:r>
      <w:r w:rsidR="00232238">
        <w:rPr>
          <w:sz w:val="24"/>
          <w:szCs w:val="24"/>
        </w:rPr>
        <w:t>0.5 b</w:t>
      </w:r>
      <w:r w:rsidR="00E42CFF" w:rsidRPr="00D76E5C">
        <w:rPr>
          <w:sz w:val="24"/>
          <w:szCs w:val="24"/>
        </w:rPr>
        <w:t xml:space="preserve">ar) </w:t>
      </w:r>
      <w:r w:rsidR="000A3F14">
        <w:rPr>
          <w:sz w:val="24"/>
          <w:szCs w:val="24"/>
        </w:rPr>
        <w:t xml:space="preserve">was maintained </w:t>
      </w:r>
      <w:r w:rsidR="00232238">
        <w:rPr>
          <w:sz w:val="24"/>
          <w:szCs w:val="24"/>
        </w:rPr>
        <w:t xml:space="preserve">to </w:t>
      </w:r>
      <w:r w:rsidR="00232238" w:rsidRPr="00D76E5C">
        <w:rPr>
          <w:sz w:val="24"/>
          <w:szCs w:val="24"/>
        </w:rPr>
        <w:t>promot</w:t>
      </w:r>
      <w:r w:rsidR="00232238">
        <w:rPr>
          <w:sz w:val="24"/>
          <w:szCs w:val="24"/>
        </w:rPr>
        <w:t xml:space="preserve">e </w:t>
      </w:r>
      <w:r w:rsidR="000A3F14" w:rsidRPr="00D76E5C">
        <w:rPr>
          <w:sz w:val="24"/>
          <w:szCs w:val="24"/>
        </w:rPr>
        <w:t>water evaporation</w:t>
      </w:r>
      <w:r w:rsidR="00232238">
        <w:rPr>
          <w:sz w:val="24"/>
          <w:szCs w:val="24"/>
        </w:rPr>
        <w:t xml:space="preserve">, </w:t>
      </w:r>
      <w:r w:rsidR="000A3F14">
        <w:rPr>
          <w:sz w:val="24"/>
          <w:szCs w:val="24"/>
        </w:rPr>
        <w:t>causing the chamber</w:t>
      </w:r>
      <w:r w:rsidR="00F55F9C">
        <w:rPr>
          <w:sz w:val="24"/>
          <w:szCs w:val="24"/>
        </w:rPr>
        <w:t xml:space="preserve"> </w:t>
      </w:r>
      <w:r w:rsidR="000A3F14">
        <w:rPr>
          <w:sz w:val="24"/>
          <w:szCs w:val="24"/>
        </w:rPr>
        <w:t>relative humidity to remain above 97%</w:t>
      </w:r>
      <w:r w:rsidR="00C57D24">
        <w:rPr>
          <w:sz w:val="24"/>
          <w:szCs w:val="24"/>
        </w:rPr>
        <w:t xml:space="preserve"> and </w:t>
      </w:r>
      <w:r w:rsidR="00E42CFF" w:rsidRPr="00D76E5C">
        <w:rPr>
          <w:sz w:val="24"/>
          <w:szCs w:val="24"/>
        </w:rPr>
        <w:t>activat</w:t>
      </w:r>
      <w:r w:rsidR="00C57D24">
        <w:rPr>
          <w:sz w:val="24"/>
          <w:szCs w:val="24"/>
        </w:rPr>
        <w:t>ing</w:t>
      </w:r>
      <w:r w:rsidR="00E42CFF" w:rsidRPr="00D76E5C">
        <w:rPr>
          <w:sz w:val="24"/>
          <w:szCs w:val="24"/>
        </w:rPr>
        <w:t xml:space="preserve"> clays</w:t>
      </w:r>
      <w:r w:rsidR="000A3F14">
        <w:rPr>
          <w:sz w:val="24"/>
          <w:szCs w:val="24"/>
        </w:rPr>
        <w:t xml:space="preserve"> such </w:t>
      </w:r>
      <w:r w:rsidR="000A3F14" w:rsidRPr="00C57D24">
        <w:rPr>
          <w:sz w:val="24"/>
          <w:szCs w:val="24"/>
        </w:rPr>
        <w:t xml:space="preserve">as smectites with pronounced swelling properties </w:t>
      </w:r>
      <w:r w:rsidR="000A3F14" w:rsidRPr="00C57D24">
        <w:rPr>
          <w:sz w:val="24"/>
          <w:szCs w:val="24"/>
        </w:rPr>
        <w:fldChar w:fldCharType="begin"/>
      </w:r>
      <w:r w:rsidR="00C60FEE" w:rsidRPr="00C57D24">
        <w:rPr>
          <w:sz w:val="24"/>
          <w:szCs w:val="24"/>
        </w:rPr>
        <w:instrText xml:space="preserve"> ADDIN ZOTERO_ITEM CSL_CITATION {"citationID":"t8mueXr5","properties":{"formattedCitation":"(Villar et al., 2005)","plainCitation":"(Villar et al., 2005)","noteIndex":0},"citationItems":[{"id":1109,"uris":["http://zotero.org/users/624552/items/J9SNJMEB"],"itemData":{"id":1109,"type":"article-journal","container-title":"Engineering Geology","DOI":"10.1016/j.enggeo.2005.06.012","ISSN":"00137952","issue":"3","journalAbbreviation":"Engineering Geology","language":"en","page":"284-297","source":"DOI.org (Crossref)","title":"Modification of physical, mechanical and hydraulic properties of bentonite by thermo-hydraulic gradients","volume":"81","author":[{"family":"Villar","given":"M.V."},{"family":"Martín","given":"P.L."},{"family":"Barcala","given":"J.M."}],"issued":{"date-parts":[["2005",11]]}}}],"schema":"https://github.com/citation-style-language/schema/raw/master/csl-citation.json"} </w:instrText>
      </w:r>
      <w:r w:rsidR="000A3F14" w:rsidRPr="00C57D24">
        <w:rPr>
          <w:sz w:val="24"/>
          <w:szCs w:val="24"/>
        </w:rPr>
        <w:fldChar w:fldCharType="separate"/>
      </w:r>
      <w:r w:rsidR="000A3F14" w:rsidRPr="00C57D24">
        <w:rPr>
          <w:sz w:val="24"/>
          <w:szCs w:val="24"/>
        </w:rPr>
        <w:t>(</w:t>
      </w:r>
      <w:proofErr w:type="spellStart"/>
      <w:r w:rsidR="000A3F14" w:rsidRPr="00C57D24">
        <w:rPr>
          <w:sz w:val="24"/>
          <w:szCs w:val="24"/>
        </w:rPr>
        <w:t>Villar</w:t>
      </w:r>
      <w:proofErr w:type="spellEnd"/>
      <w:r w:rsidR="000A3F14" w:rsidRPr="00C57D24">
        <w:rPr>
          <w:sz w:val="24"/>
          <w:szCs w:val="24"/>
        </w:rPr>
        <w:t xml:space="preserve"> et al., 2005)</w:t>
      </w:r>
      <w:r w:rsidR="000A3F14" w:rsidRPr="00C57D24">
        <w:rPr>
          <w:sz w:val="24"/>
          <w:szCs w:val="24"/>
        </w:rPr>
        <w:fldChar w:fldCharType="end"/>
      </w:r>
      <w:r w:rsidR="00E42CFF" w:rsidRPr="00C57D24">
        <w:rPr>
          <w:sz w:val="24"/>
          <w:szCs w:val="24"/>
        </w:rPr>
        <w:t>.</w:t>
      </w:r>
      <w:r w:rsidR="00772DC2" w:rsidRPr="00C57D24">
        <w:rPr>
          <w:sz w:val="24"/>
          <w:szCs w:val="24"/>
        </w:rPr>
        <w:t xml:space="preserve"> Finally</w:t>
      </w:r>
      <w:r w:rsidR="006D7C80" w:rsidRPr="00C57D24">
        <w:rPr>
          <w:sz w:val="24"/>
          <w:szCs w:val="24"/>
        </w:rPr>
        <w:t>,</w:t>
      </w:r>
      <w:r w:rsidR="00772DC2" w:rsidRPr="00C57D24">
        <w:rPr>
          <w:sz w:val="24"/>
          <w:szCs w:val="24"/>
        </w:rPr>
        <w:t xml:space="preserve"> we acquired </w:t>
      </w:r>
      <w:r w:rsidR="00C57D24" w:rsidRPr="00C57D24">
        <w:rPr>
          <w:sz w:val="24"/>
          <w:szCs w:val="24"/>
        </w:rPr>
        <w:sym w:font="Symbol" w:char="F06D"/>
      </w:r>
      <w:r w:rsidR="00C57D24" w:rsidRPr="00C57D24">
        <w:rPr>
          <w:sz w:val="24"/>
          <w:szCs w:val="24"/>
        </w:rPr>
        <w:t xml:space="preserve">CT </w:t>
      </w:r>
      <w:r w:rsidR="00720AAB">
        <w:rPr>
          <w:sz w:val="24"/>
          <w:szCs w:val="24"/>
        </w:rPr>
        <w:t>dataset</w:t>
      </w:r>
      <w:r w:rsidR="00C57D24" w:rsidRPr="00C57D24">
        <w:rPr>
          <w:sz w:val="24"/>
          <w:szCs w:val="24"/>
        </w:rPr>
        <w:t xml:space="preserve"> </w:t>
      </w:r>
      <w:r w:rsidR="00772DC2" w:rsidRPr="00C57D24">
        <w:rPr>
          <w:sz w:val="24"/>
          <w:szCs w:val="24"/>
        </w:rPr>
        <w:t>S3</w:t>
      </w:r>
      <w:r w:rsidR="00C57D24" w:rsidRPr="00C57D24">
        <w:rPr>
          <w:sz w:val="24"/>
          <w:szCs w:val="24"/>
        </w:rPr>
        <w:t>,</w:t>
      </w:r>
      <w:r w:rsidR="00753CAF" w:rsidRPr="00C57D24">
        <w:rPr>
          <w:sz w:val="24"/>
          <w:szCs w:val="24"/>
        </w:rPr>
        <w:t xml:space="preserve"> and</w:t>
      </w:r>
      <w:r w:rsidR="00753CAF" w:rsidRPr="00175A8E">
        <w:rPr>
          <w:sz w:val="24"/>
          <w:szCs w:val="24"/>
        </w:rPr>
        <w:t xml:space="preserve"> </w:t>
      </w:r>
      <w:r w:rsidR="00C57D24" w:rsidRPr="00175A8E">
        <w:rPr>
          <w:sz w:val="24"/>
          <w:szCs w:val="24"/>
        </w:rPr>
        <w:t xml:space="preserve">produced </w:t>
      </w:r>
      <w:r w:rsidR="00753CAF" w:rsidRPr="00C57D24">
        <w:rPr>
          <w:sz w:val="24"/>
          <w:szCs w:val="24"/>
        </w:rPr>
        <w:t>a thin section</w:t>
      </w:r>
      <w:r w:rsidR="00753CAF" w:rsidRPr="00753CAF">
        <w:rPr>
          <w:sz w:val="24"/>
          <w:szCs w:val="24"/>
        </w:rPr>
        <w:t xml:space="preserve"> perpendicular to the sample axis. On the thin section, we examined the morphology of the fracture for evidence of clay infilling, possibly caused by plastic deformation and triggered by clay swelling.</w:t>
      </w:r>
    </w:p>
    <w:p w14:paraId="451B1D94" w14:textId="516C29BC" w:rsidR="00D90A2E" w:rsidRDefault="004917EE" w:rsidP="00175A8E">
      <w:pPr>
        <w:pStyle w:val="Heading-Secondary"/>
        <w:ind w:left="0"/>
        <w:jc w:val="both"/>
      </w:pPr>
      <w:r>
        <w:tab/>
      </w:r>
      <w:r w:rsidR="003B2B9D">
        <w:t xml:space="preserve">Each </w:t>
      </w:r>
      <w:r w:rsidR="00224535">
        <w:t xml:space="preserve">µCT </w:t>
      </w:r>
      <w:r w:rsidR="003B2B9D">
        <w:t>dataset</w:t>
      </w:r>
      <w:r w:rsidR="00224535">
        <w:t xml:space="preserve"> </w:t>
      </w:r>
      <w:r w:rsidR="003B2B9D">
        <w:t>comprises</w:t>
      </w:r>
      <w:r w:rsidR="00B723E6">
        <w:t xml:space="preserve"> 1</w:t>
      </w:r>
      <w:r w:rsidR="0056166D">
        <w:t>60</w:t>
      </w:r>
      <w:r w:rsidR="00F60F9C">
        <w:t xml:space="preserve">0, 33.3 </w:t>
      </w:r>
      <w:r w:rsidR="00F60F9C">
        <w:sym w:font="Symbol" w:char="F06D"/>
      </w:r>
      <w:r w:rsidR="00F60F9C">
        <w:t xml:space="preserve">m resolution, </w:t>
      </w:r>
      <w:r w:rsidR="00B723E6">
        <w:t xml:space="preserve">16-bits </w:t>
      </w:r>
      <w:r w:rsidR="003F0A43">
        <w:t>TIFF images</w:t>
      </w:r>
      <w:r w:rsidR="00F55F9C">
        <w:t xml:space="preserve"> </w:t>
      </w:r>
      <w:r w:rsidR="003B2B9D">
        <w:t>perpendicular to the sample axis</w:t>
      </w:r>
      <w:r w:rsidR="00BC1AA0">
        <w:t>,</w:t>
      </w:r>
      <w:r w:rsidR="00F55F9C">
        <w:t xml:space="preserve"> recording the entire sample except 4.37 mm at the top and bottom</w:t>
      </w:r>
      <w:r w:rsidR="003B2B9D">
        <w:t xml:space="preserve">. </w:t>
      </w:r>
      <w:r w:rsidR="00307695">
        <w:t>After normalization and segmentation, w</w:t>
      </w:r>
      <w:r w:rsidR="00457606">
        <w:t>e calculated fracture apertures (B) for each CT dataset</w:t>
      </w:r>
      <w:r w:rsidR="001401B2">
        <w:t xml:space="preserve"> by</w:t>
      </w:r>
      <w:r w:rsidR="00A77503">
        <w:t xml:space="preserve"> produc</w:t>
      </w:r>
      <w:r w:rsidR="001401B2">
        <w:t>ing</w:t>
      </w:r>
      <w:r w:rsidR="00A77503">
        <w:t xml:space="preserve"> fracture aperture distribution projection</w:t>
      </w:r>
      <w:r w:rsidR="001401B2">
        <w:t>s</w:t>
      </w:r>
      <w:r w:rsidR="00A77503">
        <w:t xml:space="preserve"> (FADP)</w:t>
      </w:r>
      <w:r w:rsidR="007D6DD5">
        <w:t xml:space="preserve"> whose </w:t>
      </w:r>
      <w:r w:rsidR="00F533DB">
        <w:t>mean and standard deviation</w:t>
      </w:r>
      <w:r w:rsidR="00767782">
        <w:t xml:space="preserve"> </w:t>
      </w:r>
      <w:r w:rsidR="00F55F9C">
        <w:lastRenderedPageBreak/>
        <w:t>prov</w:t>
      </w:r>
      <w:r w:rsidR="00457606">
        <w:t>ided</w:t>
      </w:r>
      <w:r w:rsidR="00F55F9C">
        <w:t xml:space="preserve"> </w:t>
      </w:r>
      <w:r w:rsidR="00F533DB">
        <w:t>average aperture</w:t>
      </w:r>
      <w:r w:rsidR="007D6DD5">
        <w:t>s</w:t>
      </w:r>
      <w:r w:rsidR="00AC4CCE">
        <w:t xml:space="preserve"> (</w:t>
      </w:r>
      <w:proofErr w:type="spellStart"/>
      <w:r w:rsidR="00AC4CCE">
        <w:t>B</w:t>
      </w:r>
      <w:r w:rsidR="00AC4CCE" w:rsidRPr="00AC4CCE">
        <w:rPr>
          <w:vertAlign w:val="subscript"/>
        </w:rPr>
        <w:t>m</w:t>
      </w:r>
      <w:proofErr w:type="spellEnd"/>
      <w:r w:rsidR="00AC4CCE">
        <w:t>)</w:t>
      </w:r>
      <w:r w:rsidR="00F533DB">
        <w:t xml:space="preserve"> </w:t>
      </w:r>
      <w:r w:rsidR="00AC4CCE">
        <w:t>and associated uncerta</w:t>
      </w:r>
      <w:r w:rsidR="00A77503">
        <w:t>i</w:t>
      </w:r>
      <w:r w:rsidR="00AC4CCE">
        <w:t>nt</w:t>
      </w:r>
      <w:r w:rsidR="007D6DD5">
        <w:t>ies</w:t>
      </w:r>
      <w:r w:rsidR="00AC4CCE">
        <w:t>.</w:t>
      </w:r>
      <w:r w:rsidR="00024B4E">
        <w:t xml:space="preserve"> </w:t>
      </w:r>
      <w:r w:rsidR="005B0133">
        <w:t>We report m</w:t>
      </w:r>
      <w:r w:rsidR="00024B4E">
        <w:t xml:space="preserve">ore details on the methods </w:t>
      </w:r>
      <w:r w:rsidR="009C233C">
        <w:t xml:space="preserve">in </w:t>
      </w:r>
      <w:r w:rsidR="00024B4E">
        <w:t>the supporting information.</w:t>
      </w:r>
    </w:p>
    <w:p w14:paraId="7406A347" w14:textId="32AAFE9C" w:rsidR="00D90A2E" w:rsidRDefault="00D90A2E" w:rsidP="00042B25">
      <w:pPr>
        <w:pStyle w:val="Heading-Main"/>
        <w:keepNext w:val="0"/>
        <w:jc w:val="both"/>
      </w:pPr>
      <w:r>
        <w:rPr>
          <w:noProof/>
        </w:rPr>
        <w:drawing>
          <wp:inline distT="0" distB="0" distL="0" distR="0" wp14:anchorId="7086FAF2" wp14:editId="1DBCA6C9">
            <wp:extent cx="5860287" cy="5572228"/>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p.png"/>
                    <pic:cNvPicPr/>
                  </pic:nvPicPr>
                  <pic:blipFill>
                    <a:blip r:embed="rId9" cstate="print">
                      <a:extLst>
                        <a:ext uri="{28A0092B-C50C-407E-A947-70E740481C1C}">
                          <a14:useLocalDpi xmlns:a14="http://schemas.microsoft.com/office/drawing/2010/main"/>
                        </a:ext>
                      </a:extLst>
                    </a:blip>
                    <a:stretch>
                      <a:fillRect/>
                    </a:stretch>
                  </pic:blipFill>
                  <pic:spPr>
                    <a:xfrm>
                      <a:off x="0" y="0"/>
                      <a:ext cx="5860287" cy="5572228"/>
                    </a:xfrm>
                    <a:prstGeom prst="rect">
                      <a:avLst/>
                    </a:prstGeom>
                  </pic:spPr>
                </pic:pic>
              </a:graphicData>
            </a:graphic>
          </wp:inline>
        </w:drawing>
      </w:r>
    </w:p>
    <w:p w14:paraId="64F6701A" w14:textId="07B45868" w:rsidR="00D90A2E" w:rsidRDefault="00D90A2E" w:rsidP="00D90A2E">
      <w:pPr>
        <w:pStyle w:val="Heading-Main"/>
        <w:jc w:val="both"/>
      </w:pPr>
      <w:r w:rsidRPr="0008375D">
        <w:t xml:space="preserve">Figure 1. Geologic map of the </w:t>
      </w:r>
      <w:proofErr w:type="spellStart"/>
      <w:r w:rsidRPr="0008375D">
        <w:t>Raukumara</w:t>
      </w:r>
      <w:proofErr w:type="spellEnd"/>
      <w:r w:rsidRPr="0008375D">
        <w:t xml:space="preserve"> peninsula with the position of </w:t>
      </w:r>
      <w:r>
        <w:t>the rock</w:t>
      </w:r>
      <w:r w:rsidRPr="0008375D">
        <w:t xml:space="preserve"> samples</w:t>
      </w:r>
      <w:r>
        <w:t xml:space="preserve"> used in this study</w:t>
      </w:r>
      <w:r w:rsidRPr="0008375D">
        <w:t xml:space="preserve"> </w:t>
      </w:r>
      <w:r w:rsidRPr="0008375D">
        <w:fldChar w:fldCharType="begin"/>
      </w:r>
      <w:r w:rsidR="0045101B">
        <w:instrText xml:space="preserve"> ADDIN ZOTERO_ITEM CSL_CITATION {"citationID":"wDQ9hxSu","properties":{"formattedCitation":"(Mazengarb &amp; Speden, 2000)","plainCitation":"(Mazengarb &amp; Speden, 2000)","noteIndex":0},"citationItems":[{"id":1078,"uris":["http://zotero.org/users/624552/items/KHMF4WC3"],"itemData":{"id":1078,"type":"map","abstract":"The Raukumara 1:250,000 geological map covers a land area of 11,700 km2, the easternmost part of the North Island, New Zealand. The west of the region is dominated by the forest-covered, deeply dissected Raukumara Range, which is flanked to the east and south by incised, erosion-prone hill country. Alluvial terraces and floodplains are present in the major catchments, particularly those of the Wharekahika, Awatere, Waipaoa, Mata, Hikuwai, Uawa, Waipaoa, Wairoa, Hangaroa and Ruakituri rivers. Marine terraces are well developed along the coast, with dune complexes and back swamps present in some areas (for example, between Wairoa and Mahia Peninsula). (auth)","edition":"Institute of Geological &amp; Nuclear Sciences","event-place":"Lower Hutt","genre":"geological map 6 60 p. + 1 fold. map","publisher":"Institute of Geological &amp; Nuclear Sciences","publisher-place":"Lower Hutt","scale":"1:250000","title":"Geology of the Raukumara area","author":[{"family":"Mazengarb","given":"C"},{"family":"Speden","given":"I.G."}],"issued":{"date-parts":[["2000"]]}}}],"schema":"https://github.com/citation-style-language/schema/raw/master/csl-citation.json"} </w:instrText>
      </w:r>
      <w:r w:rsidRPr="0008375D">
        <w:fldChar w:fldCharType="separate"/>
      </w:r>
      <w:r w:rsidRPr="0008375D">
        <w:t>(</w:t>
      </w:r>
      <w:proofErr w:type="spellStart"/>
      <w:r w:rsidRPr="0008375D">
        <w:t>Mazengarb</w:t>
      </w:r>
      <w:proofErr w:type="spellEnd"/>
      <w:r w:rsidRPr="0008375D">
        <w:t xml:space="preserve"> &amp; </w:t>
      </w:r>
      <w:proofErr w:type="spellStart"/>
      <w:r w:rsidRPr="0008375D">
        <w:t>Speden</w:t>
      </w:r>
      <w:proofErr w:type="spellEnd"/>
      <w:r w:rsidRPr="0008375D">
        <w:t>, 2000)</w:t>
      </w:r>
      <w:r w:rsidRPr="0008375D">
        <w:fldChar w:fldCharType="end"/>
      </w:r>
      <w:r w:rsidRPr="0008375D">
        <w:t xml:space="preserve">. The offshore dashed line contour </w:t>
      </w:r>
      <w:r>
        <w:t xml:space="preserve">marks </w:t>
      </w:r>
      <w:r w:rsidRPr="0008375D">
        <w:t>the 50 mm geodetic slip model for</w:t>
      </w:r>
      <w:r w:rsidR="00F25164">
        <w:t xml:space="preserve"> </w:t>
      </w:r>
      <w:r w:rsidRPr="0008375D">
        <w:t>the September</w:t>
      </w:r>
      <w:r>
        <w:t>-</w:t>
      </w:r>
      <w:r w:rsidRPr="0008375D">
        <w:t xml:space="preserve">November 2014 </w:t>
      </w:r>
      <w:r>
        <w:t xml:space="preserve">SSE </w:t>
      </w:r>
      <w:r w:rsidRPr="0008375D">
        <w:fldChar w:fldCharType="begin"/>
      </w:r>
      <w:r w:rsidR="0045101B">
        <w:instrText xml:space="preserve"> ADDIN ZOTERO_ITEM CSL_CITATION {"citationID":"a2frla966g0","properties":{"formattedCitation":"(Warren-Smith et al., 2019)","plainCitation":"(Warren-Smith et al., 2019)","noteIndex":0},"citationItems":[{"id":1083,"uris":["http://zotero.org/users/624552/items/YQ7LV2DH"],"itemData":{"id":1083,"type":"article-journal","abstract":"Slow slip events are part of a spectrum of aseismic processes that relieve tectonic stress on faults. Their spatial distribution in subduction zones has been linked to perturbations in fluid pressure within the megathrust shear zone and subducting oceanic crust. However, physical observations of temporal fluid pressure fluctuations through slow slip cycles remain elusive. Here, we use earthquake focal mechanisms recorded on an ocean-bottom seismic network to show that crustal stresses and fluid pressures within subducting oceanic crust evolve before and during slow slip events. Specifically, we observe that the retrieved stress ratio, which describes the relative magnitudes of the principal compressive stresses, systematically decreases before slow slip events in New Zealand’s northern Hikurangi subduction zone, and subsequently increases during the evolution of each slow slip event. We propose that these changes represent the accumulation and release of fluid pressure within overpressured subducting oceanic crust, the episodicity of which may influence the timing of slow slip event occurrence on subduction megathrusts. This work contributes an improved understanding of the physical driving forces underlying slow subduction earthquakes, and a potential means by which to monitor stress and fluid pressure accumulation in such regions.","container-title":"Nature Geoscience","DOI":"10.1038/s41561-019-0367-x","ISSN":"1752-0908","issue":"6","journalAbbreviation":"Nature Geoscience","page":"475-481","title":"Episodic stress and fluid pressure cycling in subducting oceanic crust during slow slip","volume":"12","author":[{"family":"Warren-Smith","given":"E."},{"family":"Fry","given":"B."},{"family":"Wallace","given":"L."},{"family":"Chon","given":"E."},{"family":"Henrys","given":"S."},{"family":"Sheehan","given":"A."},{"family":"Mochizuki","given":"K."},{"family":"Schwartz","given":"S."},{"family":"Webb","given":"S."},{"family":"Lebedev","given":"S."}],"issued":{"date-parts":[["2019",6,1]]}}}],"schema":"https://github.com/citation-style-language/schema/raw/master/csl-citation.json"} </w:instrText>
      </w:r>
      <w:r w:rsidRPr="0008375D">
        <w:fldChar w:fldCharType="separate"/>
      </w:r>
      <w:r w:rsidRPr="000953E9">
        <w:t>(Warren-Smith et al., 2019)</w:t>
      </w:r>
      <w:r w:rsidRPr="0008375D">
        <w:fldChar w:fldCharType="end"/>
      </w:r>
      <w:r w:rsidRPr="0008375D">
        <w:t>. The offshore line indicates the seismic line MC10</w:t>
      </w:r>
      <w:r>
        <w:t xml:space="preserve"> from the </w:t>
      </w:r>
      <w:r w:rsidRPr="0008375D">
        <w:t xml:space="preserve">SHIRE project </w:t>
      </w:r>
      <w:r w:rsidRPr="0008375D">
        <w:fldChar w:fldCharType="begin"/>
      </w:r>
      <w:r w:rsidR="0045101B">
        <w:instrText xml:space="preserve"> ADDIN ZOTERO_ITEM CSL_CITATION {"citationID":"4W500BTb","properties":{"formattedCitation":"(Gase et al., 2021)","plainCitation":"(Gase et al., 2021)","noteIndex":0},"citationItems":[{"id":1084,"uris":["http://zotero.org/users/624552/items/8KNMVPTN"],"itemData":{"id":1084,"type":"article-journal","abstract":"Abstract Exploring the structure of convergent margins is key to understanding megathrust slip behavior and tsunami generation. We present new wide-angle and marine multichannel seismic data that constrain the crustal structure and accretion dynamics of the northern Hikurangi margin. The top of the basement of the Hikurangi Plateau is overlain by a rough, 2?3 km thick layer of volcanic cover with P-wave velocities (VP) between 3 and 5 km/s. This volcanic cover contributes significantly to seismic reflectivity beneath the shallow subduction plate boundary. The frontal prism structure varies along-strike from ?25 km wide with imbricate thrust faults where accretion of trench sediments is undisrupted, to narrower (?14 km) with slumps and branching, irregular thrust fault geometries, which may reflect lower sediment supply or past seamount collisions. A large thrust fault network in the inner prism with a seismically fast hanging wall indicates a mechanical boundary between a seismically faster deforming backstop and the seismically slower frontal prism. Near the coastline, VP increases between 2.8 and 4 km/s at 2?8 km depth and is 0.5?1.7 km/s slower than the southern Hikurangi margin. Low seismic wavespeeds and low vertical velocity gradients in the inner prism support the hypothesis that a weak overthrusting plate contributes to historic tsunami-earthquakes and long duration seismic ground motion.","container-title":"Journal of Geophysical Research: Solid Earth","DOI":"10.1029/2020JB021176","ISSN":"2169-9313","issue":"5","journalAbbreviation":"Journal of Geophysical Research: Solid Earth","note":"publisher: John Wiley &amp; Sons, Ltd","page":"e2020JB021176","title":"Crustal Structure of the Northern Hikurangi Margin, New Zealand: Variable Accretion and Overthrusting Plate Strength Influenced by Rough Subduction","volume":"126","author":[{"family":"Gase","given":"Andrew C."},{"family":"Van Avendonk","given":"Harm J. A."},{"family":"Bangs","given":"Nathan L."},{"family":"Bassett","given":"Dan"},{"family":"Henrys","given":"Stuart A."},{"family":"Barker","given":"Daniel H. N."},{"family":"Kodaira","given":"Shuichi"},{"family":"Jacobs","given":"Katrina M."},{"family":"Luckie","given":"Thomas W."},{"family":"Okaya","given":"David A."},{"family":"Fujie","given":"Gou"},{"family":"Yamamoto","given":"Yojiro"},{"family":"Arnulf","given":"Adrien F."},{"family":"Arai","given":"Ryuta"}],"issued":{"date-parts":[["2021",5,1]]}}}],"schema":"https://github.com/citation-style-language/schema/raw/master/csl-citation.json"} </w:instrText>
      </w:r>
      <w:r w:rsidRPr="0008375D">
        <w:fldChar w:fldCharType="separate"/>
      </w:r>
      <w:r w:rsidRPr="003203EB">
        <w:t>(Gase et al., 2021)</w:t>
      </w:r>
      <w:r w:rsidRPr="0008375D">
        <w:fldChar w:fldCharType="end"/>
      </w:r>
      <w:r w:rsidRPr="0008375D">
        <w:t>.</w:t>
      </w:r>
    </w:p>
    <w:p w14:paraId="5DE91712" w14:textId="53782B80" w:rsidR="00D90A2E" w:rsidRDefault="00D90A2E" w:rsidP="00175A8E">
      <w:pPr>
        <w:pStyle w:val="Heading-Main"/>
        <w:jc w:val="both"/>
      </w:pPr>
      <w:r>
        <w:t>3 Results</w:t>
      </w:r>
    </w:p>
    <w:p w14:paraId="2F0994BD" w14:textId="08DFE157" w:rsidR="00925032" w:rsidRDefault="00BB65A5" w:rsidP="00042B25">
      <w:pPr>
        <w:pStyle w:val="Heading-Main"/>
        <w:keepNext w:val="0"/>
        <w:ind w:firstLine="720"/>
        <w:jc w:val="both"/>
        <w:rPr>
          <w:b w:val="0"/>
          <w:bCs w:val="0"/>
        </w:rPr>
      </w:pPr>
      <w:r w:rsidRPr="00D92C25">
        <w:rPr>
          <w:b w:val="0"/>
          <w:bCs w:val="0"/>
        </w:rPr>
        <w:t>The four samples</w:t>
      </w:r>
      <w:r w:rsidR="00CB4063">
        <w:rPr>
          <w:b w:val="0"/>
          <w:bCs w:val="0"/>
        </w:rPr>
        <w:t xml:space="preserve"> </w:t>
      </w:r>
      <w:r w:rsidR="00B33BB3">
        <w:rPr>
          <w:b w:val="0"/>
          <w:bCs w:val="0"/>
        </w:rPr>
        <w:t xml:space="preserve">(Fig S1) </w:t>
      </w:r>
      <w:r>
        <w:rPr>
          <w:b w:val="0"/>
          <w:bCs w:val="0"/>
        </w:rPr>
        <w:t>contain</w:t>
      </w:r>
      <w:r w:rsidRPr="00D92C25">
        <w:rPr>
          <w:b w:val="0"/>
          <w:bCs w:val="0"/>
        </w:rPr>
        <w:t xml:space="preserve"> </w:t>
      </w:r>
      <w:r>
        <w:rPr>
          <w:b w:val="0"/>
          <w:bCs w:val="0"/>
        </w:rPr>
        <w:t xml:space="preserve">more than </w:t>
      </w:r>
      <w:r w:rsidR="00BE7A95">
        <w:rPr>
          <w:b w:val="0"/>
          <w:bCs w:val="0"/>
        </w:rPr>
        <w:t>35</w:t>
      </w:r>
      <w:r w:rsidR="00B33BB3">
        <w:rPr>
          <w:b w:val="0"/>
          <w:bCs w:val="0"/>
        </w:rPr>
        <w:t xml:space="preserve"> </w:t>
      </w:r>
      <w:proofErr w:type="spellStart"/>
      <w:r w:rsidR="00B33BB3">
        <w:rPr>
          <w:b w:val="0"/>
          <w:bCs w:val="0"/>
        </w:rPr>
        <w:t>wt</w:t>
      </w:r>
      <w:proofErr w:type="spellEnd"/>
      <w:r>
        <w:rPr>
          <w:b w:val="0"/>
          <w:bCs w:val="0"/>
        </w:rPr>
        <w:t>% quartz and feldspars. The remaining minerals are calcite, and clay</w:t>
      </w:r>
      <w:r w:rsidR="008022DA">
        <w:rPr>
          <w:b w:val="0"/>
          <w:bCs w:val="0"/>
        </w:rPr>
        <w:t>s</w:t>
      </w:r>
      <w:r w:rsidR="00B33BB3">
        <w:rPr>
          <w:b w:val="0"/>
          <w:bCs w:val="0"/>
        </w:rPr>
        <w:t xml:space="preserve">: chlorite, kaolinite, micas, </w:t>
      </w:r>
      <w:proofErr w:type="spellStart"/>
      <w:r w:rsidR="00B33BB3">
        <w:rPr>
          <w:b w:val="0"/>
          <w:bCs w:val="0"/>
        </w:rPr>
        <w:t>illite</w:t>
      </w:r>
      <w:proofErr w:type="spellEnd"/>
      <w:r w:rsidR="00B33BB3">
        <w:rPr>
          <w:b w:val="0"/>
          <w:bCs w:val="0"/>
        </w:rPr>
        <w:t>, and smectite group minerals</w:t>
      </w:r>
      <w:r w:rsidR="00A856D9">
        <w:rPr>
          <w:b w:val="0"/>
          <w:bCs w:val="0"/>
        </w:rPr>
        <w:t xml:space="preserve"> (Fig S2)</w:t>
      </w:r>
      <w:r w:rsidR="00B33BB3">
        <w:rPr>
          <w:b w:val="0"/>
          <w:bCs w:val="0"/>
        </w:rPr>
        <w:t xml:space="preserve">. Clays and swelling clays (i.e., </w:t>
      </w:r>
      <w:proofErr w:type="spellStart"/>
      <w:r w:rsidR="00B33BB3">
        <w:rPr>
          <w:b w:val="0"/>
          <w:bCs w:val="0"/>
        </w:rPr>
        <w:t>illites</w:t>
      </w:r>
      <w:proofErr w:type="spellEnd"/>
      <w:r w:rsidR="00B33BB3">
        <w:rPr>
          <w:b w:val="0"/>
          <w:bCs w:val="0"/>
        </w:rPr>
        <w:t xml:space="preserve"> and smectites) </w:t>
      </w:r>
      <w:r>
        <w:rPr>
          <w:b w:val="0"/>
          <w:bCs w:val="0"/>
        </w:rPr>
        <w:t>represent at least</w:t>
      </w:r>
      <w:r w:rsidR="00B33BB3">
        <w:rPr>
          <w:b w:val="0"/>
          <w:bCs w:val="0"/>
        </w:rPr>
        <w:t xml:space="preserve"> 24</w:t>
      </w:r>
      <w:r w:rsidR="008022DA">
        <w:rPr>
          <w:b w:val="0"/>
          <w:bCs w:val="0"/>
        </w:rPr>
        <w:t xml:space="preserve"> </w:t>
      </w:r>
      <w:proofErr w:type="spellStart"/>
      <w:r w:rsidR="008022DA">
        <w:rPr>
          <w:b w:val="0"/>
          <w:bCs w:val="0"/>
        </w:rPr>
        <w:t>wt</w:t>
      </w:r>
      <w:proofErr w:type="spellEnd"/>
      <w:r>
        <w:rPr>
          <w:b w:val="0"/>
          <w:bCs w:val="0"/>
        </w:rPr>
        <w:t xml:space="preserve">% </w:t>
      </w:r>
      <w:r w:rsidR="00B33BB3">
        <w:rPr>
          <w:b w:val="0"/>
          <w:bCs w:val="0"/>
        </w:rPr>
        <w:t>and 13</w:t>
      </w:r>
      <w:r w:rsidR="008022DA">
        <w:rPr>
          <w:b w:val="0"/>
          <w:bCs w:val="0"/>
        </w:rPr>
        <w:t xml:space="preserve"> </w:t>
      </w:r>
      <w:proofErr w:type="spellStart"/>
      <w:r w:rsidR="008022DA">
        <w:rPr>
          <w:b w:val="0"/>
          <w:bCs w:val="0"/>
        </w:rPr>
        <w:t>wt</w:t>
      </w:r>
      <w:proofErr w:type="spellEnd"/>
      <w:r w:rsidR="00B33BB3">
        <w:rPr>
          <w:b w:val="0"/>
          <w:bCs w:val="0"/>
        </w:rPr>
        <w:t xml:space="preserve">%, </w:t>
      </w:r>
      <w:r w:rsidR="00B33BB3">
        <w:rPr>
          <w:b w:val="0"/>
          <w:bCs w:val="0"/>
        </w:rPr>
        <w:lastRenderedPageBreak/>
        <w:t>respectively</w:t>
      </w:r>
      <w:r w:rsidR="00A856D9">
        <w:rPr>
          <w:b w:val="0"/>
          <w:bCs w:val="0"/>
        </w:rPr>
        <w:t xml:space="preserve"> (Fig S3)</w:t>
      </w:r>
      <w:r>
        <w:rPr>
          <w:b w:val="0"/>
          <w:bCs w:val="0"/>
        </w:rPr>
        <w:t>.</w:t>
      </w:r>
      <w:r w:rsidR="00B33BB3" w:rsidDel="00B33BB3">
        <w:rPr>
          <w:b w:val="0"/>
          <w:bCs w:val="0"/>
        </w:rPr>
        <w:t xml:space="preserve"> </w:t>
      </w:r>
      <w:r>
        <w:rPr>
          <w:b w:val="0"/>
          <w:bCs w:val="0"/>
        </w:rPr>
        <w:t>Porosities vary between 7 and 18%</w:t>
      </w:r>
      <w:r w:rsidR="00A77503">
        <w:rPr>
          <w:b w:val="0"/>
          <w:bCs w:val="0"/>
        </w:rPr>
        <w:t>,</w:t>
      </w:r>
      <w:r>
        <w:rPr>
          <w:b w:val="0"/>
          <w:bCs w:val="0"/>
        </w:rPr>
        <w:t xml:space="preserve"> </w:t>
      </w:r>
      <w:r w:rsidR="00E52DEA">
        <w:rPr>
          <w:b w:val="0"/>
          <w:bCs w:val="0"/>
        </w:rPr>
        <w:t xml:space="preserve">where </w:t>
      </w:r>
      <w:r>
        <w:rPr>
          <w:b w:val="0"/>
          <w:bCs w:val="0"/>
        </w:rPr>
        <w:t xml:space="preserve">the tighter samples </w:t>
      </w:r>
      <w:r w:rsidR="00D61E09">
        <w:rPr>
          <w:b w:val="0"/>
          <w:bCs w:val="0"/>
        </w:rPr>
        <w:t>(M</w:t>
      </w:r>
      <w:r>
        <w:rPr>
          <w:b w:val="0"/>
          <w:bCs w:val="0"/>
        </w:rPr>
        <w:t>T07 and MO02</w:t>
      </w:r>
      <w:r w:rsidR="00E52DEA">
        <w:rPr>
          <w:b w:val="0"/>
          <w:bCs w:val="0"/>
        </w:rPr>
        <w:t xml:space="preserve">) </w:t>
      </w:r>
      <w:r w:rsidR="00751AFD">
        <w:rPr>
          <w:b w:val="0"/>
          <w:bCs w:val="0"/>
        </w:rPr>
        <w:t>have a longer diagenetic or metamorphic history</w:t>
      </w:r>
      <w:r>
        <w:rPr>
          <w:b w:val="0"/>
          <w:bCs w:val="0"/>
        </w:rPr>
        <w:t>. Microphotography reve</w:t>
      </w:r>
      <w:r w:rsidR="00A77503">
        <w:rPr>
          <w:b w:val="0"/>
          <w:bCs w:val="0"/>
        </w:rPr>
        <w:t>als</w:t>
      </w:r>
      <w:r>
        <w:rPr>
          <w:b w:val="0"/>
          <w:bCs w:val="0"/>
        </w:rPr>
        <w:t xml:space="preserve"> that the grain size varies </w:t>
      </w:r>
      <w:r w:rsidR="006216B9">
        <w:rPr>
          <w:b w:val="0"/>
          <w:bCs w:val="0"/>
        </w:rPr>
        <w:t xml:space="preserve">significantly </w:t>
      </w:r>
      <w:r>
        <w:rPr>
          <w:b w:val="0"/>
          <w:bCs w:val="0"/>
        </w:rPr>
        <w:t xml:space="preserve">among the four samples: </w:t>
      </w:r>
      <w:r w:rsidR="00751AFD">
        <w:rPr>
          <w:b w:val="0"/>
          <w:bCs w:val="0"/>
        </w:rPr>
        <w:t xml:space="preserve">Sample </w:t>
      </w:r>
      <w:r>
        <w:rPr>
          <w:b w:val="0"/>
          <w:bCs w:val="0"/>
        </w:rPr>
        <w:t xml:space="preserve">GB13 </w:t>
      </w:r>
      <w:r w:rsidR="00D61E09">
        <w:rPr>
          <w:b w:val="0"/>
          <w:bCs w:val="0"/>
        </w:rPr>
        <w:t>has</w:t>
      </w:r>
      <w:r>
        <w:rPr>
          <w:b w:val="0"/>
          <w:bCs w:val="0"/>
        </w:rPr>
        <w:t xml:space="preserve"> the smallest grain</w:t>
      </w:r>
      <w:r w:rsidR="00A77503">
        <w:rPr>
          <w:b w:val="0"/>
          <w:bCs w:val="0"/>
        </w:rPr>
        <w:t xml:space="preserve"> </w:t>
      </w:r>
      <w:r>
        <w:rPr>
          <w:b w:val="0"/>
          <w:bCs w:val="0"/>
        </w:rPr>
        <w:t>size (</w:t>
      </w:r>
      <w:r w:rsidR="003D5B3C">
        <w:rPr>
          <w:b w:val="0"/>
          <w:bCs w:val="0"/>
        </w:rPr>
        <w:t>&lt;</w:t>
      </w:r>
      <w:r>
        <w:rPr>
          <w:b w:val="0"/>
          <w:bCs w:val="0"/>
        </w:rPr>
        <w:t xml:space="preserve">20 </w:t>
      </w:r>
      <w:r>
        <w:rPr>
          <w:b w:val="0"/>
          <w:bCs w:val="0"/>
        </w:rPr>
        <w:sym w:font="Symbol" w:char="F06D"/>
      </w:r>
      <w:r>
        <w:rPr>
          <w:b w:val="0"/>
          <w:bCs w:val="0"/>
        </w:rPr>
        <w:t>m).</w:t>
      </w:r>
    </w:p>
    <w:p w14:paraId="0B73822E" w14:textId="3F24F261" w:rsidR="00B33BB3" w:rsidRDefault="00925032" w:rsidP="00B33BB3">
      <w:pPr>
        <w:pStyle w:val="Heading-Main"/>
        <w:keepNext w:val="0"/>
        <w:ind w:firstLine="720"/>
        <w:jc w:val="both"/>
        <w:rPr>
          <w:b w:val="0"/>
          <w:bCs w:val="0"/>
        </w:rPr>
      </w:pPr>
      <w:r>
        <w:rPr>
          <w:b w:val="0"/>
          <w:bCs w:val="0"/>
        </w:rPr>
        <w:t>U</w:t>
      </w:r>
      <w:r w:rsidR="00751AFD">
        <w:rPr>
          <w:b w:val="0"/>
          <w:bCs w:val="0"/>
        </w:rPr>
        <w:t xml:space="preserve">ltrasonic </w:t>
      </w:r>
      <w:r w:rsidR="00D61E09">
        <w:rPr>
          <w:b w:val="0"/>
          <w:bCs w:val="0"/>
        </w:rPr>
        <w:t>velocit</w:t>
      </w:r>
      <w:r w:rsidR="00E153AD">
        <w:rPr>
          <w:b w:val="0"/>
          <w:bCs w:val="0"/>
        </w:rPr>
        <w:t>y</w:t>
      </w:r>
      <w:r w:rsidR="00751AFD">
        <w:rPr>
          <w:b w:val="0"/>
          <w:bCs w:val="0"/>
        </w:rPr>
        <w:t xml:space="preserve"> measurements (</w:t>
      </w:r>
      <w:r w:rsidR="00F1004C">
        <w:rPr>
          <w:b w:val="0"/>
          <w:bCs w:val="0"/>
        </w:rPr>
        <w:t>Fig</w:t>
      </w:r>
      <w:r w:rsidR="00751AFD">
        <w:rPr>
          <w:b w:val="0"/>
          <w:bCs w:val="0"/>
        </w:rPr>
        <w:t xml:space="preserve"> </w:t>
      </w:r>
      <w:r w:rsidR="006A627D">
        <w:rPr>
          <w:b w:val="0"/>
          <w:bCs w:val="0"/>
        </w:rPr>
        <w:t>2</w:t>
      </w:r>
      <w:r w:rsidR="00F0352C">
        <w:rPr>
          <w:b w:val="0"/>
          <w:bCs w:val="0"/>
        </w:rPr>
        <w:t>A</w:t>
      </w:r>
      <w:r w:rsidR="003739AB">
        <w:rPr>
          <w:b w:val="0"/>
          <w:bCs w:val="0"/>
        </w:rPr>
        <w:t xml:space="preserve">) </w:t>
      </w:r>
      <w:r w:rsidR="00F0352C">
        <w:rPr>
          <w:b w:val="0"/>
          <w:bCs w:val="0"/>
        </w:rPr>
        <w:t xml:space="preserve">show that </w:t>
      </w:r>
      <w:proofErr w:type="spellStart"/>
      <w:r w:rsidR="00F0352C">
        <w:rPr>
          <w:b w:val="0"/>
          <w:bCs w:val="0"/>
        </w:rPr>
        <w:t>Vp</w:t>
      </w:r>
      <w:proofErr w:type="spellEnd"/>
      <w:r w:rsidR="00F0352C">
        <w:rPr>
          <w:b w:val="0"/>
          <w:bCs w:val="0"/>
        </w:rPr>
        <w:t xml:space="preserve"> and Vs increase with</w:t>
      </w:r>
      <w:r w:rsidR="00BB65A5">
        <w:rPr>
          <w:b w:val="0"/>
          <w:bCs w:val="0"/>
        </w:rPr>
        <w:t xml:space="preserve"> </w:t>
      </w:r>
      <w:r w:rsidR="00BB65A5">
        <w:rPr>
          <w:b w:val="0"/>
          <w:bCs w:val="0"/>
        </w:rPr>
        <w:sym w:font="Symbol" w:char="F073"/>
      </w:r>
      <w:r w:rsidR="00BB65A5" w:rsidRPr="003E0189">
        <w:rPr>
          <w:b w:val="0"/>
          <w:bCs w:val="0"/>
          <w:vertAlign w:val="subscript"/>
        </w:rPr>
        <w:t>m</w:t>
      </w:r>
      <w:r w:rsidR="00BB65A5">
        <w:rPr>
          <w:b w:val="0"/>
          <w:bCs w:val="0"/>
        </w:rPr>
        <w:t xml:space="preserve">, </w:t>
      </w:r>
      <w:r w:rsidR="00F0352C">
        <w:rPr>
          <w:b w:val="0"/>
          <w:bCs w:val="0"/>
        </w:rPr>
        <w:t>and the younger samples (FB12 and GB13) generally have lower wave speeds</w:t>
      </w:r>
      <w:r w:rsidR="00BB65A5">
        <w:rPr>
          <w:b w:val="0"/>
          <w:bCs w:val="0"/>
        </w:rPr>
        <w:t xml:space="preserve">. </w:t>
      </w:r>
      <w:proofErr w:type="spellStart"/>
      <w:r w:rsidR="00BB65A5">
        <w:rPr>
          <w:b w:val="0"/>
          <w:bCs w:val="0"/>
        </w:rPr>
        <w:t>Vp</w:t>
      </w:r>
      <w:proofErr w:type="spellEnd"/>
      <w:r w:rsidR="00BB65A5">
        <w:rPr>
          <w:b w:val="0"/>
          <w:bCs w:val="0"/>
        </w:rPr>
        <w:t xml:space="preserve"> to Vs ratios vary between 1.6 and </w:t>
      </w:r>
      <w:r w:rsidR="00B33BB3">
        <w:rPr>
          <w:b w:val="0"/>
          <w:bCs w:val="0"/>
        </w:rPr>
        <w:t>1.95</w:t>
      </w:r>
      <w:r w:rsidR="00A77503">
        <w:rPr>
          <w:b w:val="0"/>
          <w:bCs w:val="0"/>
        </w:rPr>
        <w:t>,</w:t>
      </w:r>
      <w:r w:rsidR="00BB65A5">
        <w:rPr>
          <w:b w:val="0"/>
          <w:bCs w:val="0"/>
        </w:rPr>
        <w:t xml:space="preserve"> with the least consolidated and youngest sample (FB12) exhibiting the highest values. After saturation</w:t>
      </w:r>
      <w:r w:rsidR="00D61E09">
        <w:rPr>
          <w:b w:val="0"/>
          <w:bCs w:val="0"/>
        </w:rPr>
        <w:t>,</w:t>
      </w:r>
      <w:r w:rsidR="00BB65A5">
        <w:rPr>
          <w:b w:val="0"/>
          <w:bCs w:val="0"/>
        </w:rPr>
        <w:t xml:space="preserve"> </w:t>
      </w:r>
      <w:r w:rsidR="00D61E09">
        <w:rPr>
          <w:b w:val="0"/>
          <w:bCs w:val="0"/>
        </w:rPr>
        <w:t xml:space="preserve">sample GB13 </w:t>
      </w:r>
      <w:proofErr w:type="spellStart"/>
      <w:r w:rsidR="00BB65A5">
        <w:rPr>
          <w:b w:val="0"/>
          <w:bCs w:val="0"/>
        </w:rPr>
        <w:t>Vp</w:t>
      </w:r>
      <w:proofErr w:type="spellEnd"/>
      <w:r w:rsidR="00BB65A5">
        <w:rPr>
          <w:b w:val="0"/>
          <w:bCs w:val="0"/>
        </w:rPr>
        <w:t xml:space="preserve"> increased </w:t>
      </w:r>
      <w:r w:rsidR="006216B9">
        <w:rPr>
          <w:b w:val="0"/>
          <w:bCs w:val="0"/>
        </w:rPr>
        <w:t xml:space="preserve">by </w:t>
      </w:r>
      <w:r w:rsidR="00BB65A5">
        <w:rPr>
          <w:b w:val="0"/>
          <w:bCs w:val="0"/>
        </w:rPr>
        <w:t xml:space="preserve">~250 m/s </w:t>
      </w:r>
      <w:r w:rsidR="00CB4063">
        <w:rPr>
          <w:b w:val="0"/>
          <w:bCs w:val="0"/>
        </w:rPr>
        <w:t xml:space="preserve">on average </w:t>
      </w:r>
      <w:r w:rsidR="00BB65A5">
        <w:rPr>
          <w:b w:val="0"/>
          <w:bCs w:val="0"/>
        </w:rPr>
        <w:t xml:space="preserve">while Vs decreased </w:t>
      </w:r>
      <w:r w:rsidR="00A77503">
        <w:rPr>
          <w:b w:val="0"/>
          <w:bCs w:val="0"/>
        </w:rPr>
        <w:t>by</w:t>
      </w:r>
      <w:r w:rsidR="00BB65A5">
        <w:rPr>
          <w:b w:val="0"/>
          <w:bCs w:val="0"/>
        </w:rPr>
        <w:t xml:space="preserve"> ~100 m/s</w:t>
      </w:r>
      <w:r w:rsidR="00CB4063">
        <w:rPr>
          <w:b w:val="0"/>
          <w:bCs w:val="0"/>
        </w:rPr>
        <w:t xml:space="preserve"> on average</w:t>
      </w:r>
      <w:r w:rsidR="00D61E09">
        <w:rPr>
          <w:b w:val="0"/>
          <w:bCs w:val="0"/>
        </w:rPr>
        <w:t>,</w:t>
      </w:r>
      <w:r w:rsidR="00751AFD">
        <w:rPr>
          <w:b w:val="0"/>
          <w:bCs w:val="0"/>
        </w:rPr>
        <w:t xml:space="preserve"> </w:t>
      </w:r>
      <w:r w:rsidR="00D61E09">
        <w:rPr>
          <w:b w:val="0"/>
          <w:bCs w:val="0"/>
        </w:rPr>
        <w:t>increasing</w:t>
      </w:r>
      <w:r w:rsidR="00BB65A5">
        <w:rPr>
          <w:b w:val="0"/>
          <w:bCs w:val="0"/>
        </w:rPr>
        <w:t xml:space="preserve"> </w:t>
      </w:r>
      <w:r w:rsidR="00D61E09">
        <w:rPr>
          <w:b w:val="0"/>
          <w:bCs w:val="0"/>
        </w:rPr>
        <w:t xml:space="preserve">the </w:t>
      </w:r>
      <w:proofErr w:type="spellStart"/>
      <w:r w:rsidR="00BB65A5">
        <w:rPr>
          <w:b w:val="0"/>
          <w:bCs w:val="0"/>
        </w:rPr>
        <w:t>Vp</w:t>
      </w:r>
      <w:proofErr w:type="spellEnd"/>
      <w:r w:rsidR="00D61E09">
        <w:rPr>
          <w:b w:val="0"/>
          <w:bCs w:val="0"/>
        </w:rPr>
        <w:t xml:space="preserve"> to </w:t>
      </w:r>
      <w:r w:rsidR="00BB65A5">
        <w:rPr>
          <w:b w:val="0"/>
          <w:bCs w:val="0"/>
        </w:rPr>
        <w:t xml:space="preserve">Vs </w:t>
      </w:r>
      <w:r w:rsidR="00D61E09">
        <w:rPr>
          <w:b w:val="0"/>
          <w:bCs w:val="0"/>
        </w:rPr>
        <w:t xml:space="preserve">ratio </w:t>
      </w:r>
      <w:r w:rsidR="00BB65A5">
        <w:rPr>
          <w:b w:val="0"/>
          <w:bCs w:val="0"/>
        </w:rPr>
        <w:t>from ~1.6</w:t>
      </w:r>
      <w:r w:rsidR="003A4020">
        <w:rPr>
          <w:b w:val="0"/>
          <w:bCs w:val="0"/>
        </w:rPr>
        <w:t>5</w:t>
      </w:r>
      <w:r w:rsidR="00BB65A5">
        <w:rPr>
          <w:b w:val="0"/>
          <w:bCs w:val="0"/>
        </w:rPr>
        <w:t xml:space="preserve"> to </w:t>
      </w:r>
      <w:r w:rsidR="003A4020">
        <w:rPr>
          <w:b w:val="0"/>
          <w:bCs w:val="0"/>
        </w:rPr>
        <w:t>~</w:t>
      </w:r>
      <w:r w:rsidR="00BB65A5">
        <w:rPr>
          <w:b w:val="0"/>
          <w:bCs w:val="0"/>
        </w:rPr>
        <w:t>1.9</w:t>
      </w:r>
      <w:r w:rsidR="003A4020">
        <w:rPr>
          <w:b w:val="0"/>
          <w:bCs w:val="0"/>
        </w:rPr>
        <w:t>5.</w:t>
      </w:r>
    </w:p>
    <w:p w14:paraId="107BE462" w14:textId="5858D582" w:rsidR="00376762" w:rsidRPr="00F42BEC" w:rsidRDefault="00B33BB3" w:rsidP="00042B25">
      <w:pPr>
        <w:pStyle w:val="Heading-Main"/>
        <w:keepNext w:val="0"/>
        <w:jc w:val="both"/>
      </w:pPr>
      <w:r>
        <w:rPr>
          <w:noProof/>
        </w:rPr>
        <w:lastRenderedPageBreak/>
        <w:drawing>
          <wp:anchor distT="0" distB="0" distL="114300" distR="114300" simplePos="0" relativeHeight="251666432" behindDoc="0" locked="0" layoutInCell="1" allowOverlap="1" wp14:anchorId="1539B809" wp14:editId="147F6171">
            <wp:simplePos x="0" y="0"/>
            <wp:positionH relativeFrom="margin">
              <wp:align>center</wp:align>
            </wp:positionH>
            <wp:positionV relativeFrom="paragraph">
              <wp:posOffset>130175</wp:posOffset>
            </wp:positionV>
            <wp:extent cx="4345305" cy="6346825"/>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0" cstate="print">
                      <a:extLst>
                        <a:ext uri="{28A0092B-C50C-407E-A947-70E740481C1C}">
                          <a14:useLocalDpi xmlns:a14="http://schemas.microsoft.com/office/drawing/2010/main"/>
                        </a:ext>
                      </a:extLst>
                    </a:blip>
                    <a:stretch>
                      <a:fillRect/>
                    </a:stretch>
                  </pic:blipFill>
                  <pic:spPr>
                    <a:xfrm>
                      <a:off x="0" y="0"/>
                      <a:ext cx="4345305" cy="6346825"/>
                    </a:xfrm>
                    <a:prstGeom prst="rect">
                      <a:avLst/>
                    </a:prstGeom>
                  </pic:spPr>
                </pic:pic>
              </a:graphicData>
            </a:graphic>
            <wp14:sizeRelH relativeFrom="margin">
              <wp14:pctWidth>0</wp14:pctWidth>
            </wp14:sizeRelH>
            <wp14:sizeRelV relativeFrom="margin">
              <wp14:pctHeight>0</wp14:pctHeight>
            </wp14:sizeRelV>
          </wp:anchor>
        </w:drawing>
      </w:r>
      <w:r w:rsidR="00376762">
        <w:t xml:space="preserve">Figure </w:t>
      </w:r>
      <w:r w:rsidR="006A627D">
        <w:t>2</w:t>
      </w:r>
      <w:r w:rsidR="00376762">
        <w:t xml:space="preserve">. </w:t>
      </w:r>
      <w:r w:rsidR="00C862DF">
        <w:t xml:space="preserve">A) </w:t>
      </w:r>
      <w:r w:rsidR="000057A7">
        <w:t>L</w:t>
      </w:r>
      <w:r w:rsidR="00C862DF">
        <w:t>eft-top panel</w:t>
      </w:r>
      <w:r w:rsidR="000057A7">
        <w:t>:</w:t>
      </w:r>
      <w:r w:rsidR="00C862DF">
        <w:t xml:space="preserve"> u</w:t>
      </w:r>
      <w:r w:rsidR="00376762">
        <w:t xml:space="preserve">ltrasonic velocities measured on the samples </w:t>
      </w:r>
      <w:r w:rsidR="00720AAB">
        <w:t xml:space="preserve">MO02, MT07 and FB12 </w:t>
      </w:r>
      <w:r w:rsidR="00376762">
        <w:t xml:space="preserve">as a function of </w:t>
      </w:r>
      <w:r w:rsidR="00376762">
        <w:sym w:font="Symbol" w:char="F073"/>
      </w:r>
      <w:r w:rsidR="00376762" w:rsidRPr="00376762">
        <w:rPr>
          <w:vertAlign w:val="subscript"/>
        </w:rPr>
        <w:t>M</w:t>
      </w:r>
      <w:r w:rsidR="00376762">
        <w:t xml:space="preserve">. </w:t>
      </w:r>
      <w:r w:rsidR="000057A7">
        <w:t>R</w:t>
      </w:r>
      <w:r w:rsidR="00C862DF">
        <w:t>ight-top panel</w:t>
      </w:r>
      <w:r w:rsidR="000057A7">
        <w:t>:</w:t>
      </w:r>
      <w:r w:rsidR="00C862DF">
        <w:t xml:space="preserve"> ultrasonic </w:t>
      </w:r>
      <w:proofErr w:type="spellStart"/>
      <w:r w:rsidR="00C862DF">
        <w:t>Vp</w:t>
      </w:r>
      <w:proofErr w:type="spellEnd"/>
      <w:r w:rsidR="00C862DF">
        <w:t xml:space="preserve"> and Vs for sample GB13 when dry and saturated with water. </w:t>
      </w:r>
      <w:r w:rsidR="000057A7">
        <w:t>D</w:t>
      </w:r>
      <w:r w:rsidR="00C862DF">
        <w:t xml:space="preserve">ashed </w:t>
      </w:r>
      <w:r w:rsidR="001E5A6D">
        <w:t>line</w:t>
      </w:r>
      <w:r w:rsidR="000057A7">
        <w:t>s</w:t>
      </w:r>
      <w:r w:rsidR="001E5A6D">
        <w:t xml:space="preserve"> indicate the theoretical</w:t>
      </w:r>
      <w:r w:rsidR="00720AAB">
        <w:t xml:space="preserve"> saturated </w:t>
      </w:r>
      <w:r w:rsidR="001E5A6D">
        <w:t>velocit</w:t>
      </w:r>
      <w:r w:rsidR="000057A7">
        <w:t>ies</w:t>
      </w:r>
      <w:r w:rsidR="001E5A6D">
        <w:t xml:space="preserve"> </w:t>
      </w:r>
      <w:r w:rsidR="00F0352C">
        <w:t xml:space="preserve">from Gassmann fluid substitution </w:t>
      </w:r>
      <w:r w:rsidR="00F0352C">
        <w:fldChar w:fldCharType="begin"/>
      </w:r>
      <w:r w:rsidR="00C60FEE">
        <w:instrText xml:space="preserve"> ADDIN ZOTERO_ITEM CSL_CITATION {"citationID":"D15NIJum","properties":{"formattedCitation":"(Gassmann, 1951)","plainCitation":"(Gassmann, 1951)","noteIndex":0},"citationItems":[{"id":282,"uris":["http://zotero.org/users/624552/items/9DP7WUM6"],"itemData":{"id":282,"type":"article-journal","container-title":"GEOPHYSICS","DOI":"10.1190/1.1437718","ISSN":"0016-8033, 1942-2156","issue":"4","language":"en","page":"673-685","source":"CrossRef","title":"Elastic waves through a packing of spheres","volume":"16","author":[{"family":"Gassmann","given":"Fritz"}],"issued":{"date-parts":[["1951",10]]}}}],"schema":"https://github.com/citation-style-language/schema/raw/master/csl-citation.json"} </w:instrText>
      </w:r>
      <w:r w:rsidR="00F0352C">
        <w:fldChar w:fldCharType="separate"/>
      </w:r>
      <w:r w:rsidR="00F0352C" w:rsidRPr="001E5A6D">
        <w:t>(Gassmann, 1951)</w:t>
      </w:r>
      <w:r w:rsidR="00F0352C">
        <w:fldChar w:fldCharType="end"/>
      </w:r>
      <w:r w:rsidR="00F0352C">
        <w:t>.</w:t>
      </w:r>
      <w:r w:rsidR="00D61E09">
        <w:t xml:space="preserve"> T</w:t>
      </w:r>
      <w:r w:rsidR="001E5A6D">
        <w:t xml:space="preserve">he inset shows examples of </w:t>
      </w:r>
      <w:r w:rsidR="003D5B3C">
        <w:t xml:space="preserve">P </w:t>
      </w:r>
      <w:r w:rsidR="001E5A6D">
        <w:t xml:space="preserve">and </w:t>
      </w:r>
      <w:r w:rsidR="003D5B3C">
        <w:t>S</w:t>
      </w:r>
      <w:r w:rsidR="001E5A6D">
        <w:t xml:space="preserve"> waveforms recorded for the dry sample at the conditions indicated by the circle</w:t>
      </w:r>
      <w:r w:rsidR="00D61E09">
        <w:t>d dots</w:t>
      </w:r>
      <w:r w:rsidR="001E5A6D">
        <w:t xml:space="preserve">. </w:t>
      </w:r>
      <w:r w:rsidR="000057A7">
        <w:t>B</w:t>
      </w:r>
      <w:r w:rsidR="001E5A6D">
        <w:t>ottom panels</w:t>
      </w:r>
      <w:r w:rsidR="000057A7">
        <w:t>:</w:t>
      </w:r>
      <w:r w:rsidR="001E5A6D">
        <w:t xml:space="preserve"> </w:t>
      </w:r>
      <w:proofErr w:type="spellStart"/>
      <w:r w:rsidR="002C588F">
        <w:t>Vp</w:t>
      </w:r>
      <w:proofErr w:type="spellEnd"/>
      <w:r w:rsidR="002C588F">
        <w:t xml:space="preserve"> </w:t>
      </w:r>
      <w:r w:rsidR="00720AAB">
        <w:t xml:space="preserve">to </w:t>
      </w:r>
      <w:r w:rsidR="002C588F">
        <w:t xml:space="preserve">Vs ratios for the </w:t>
      </w:r>
      <w:r w:rsidR="00F0352C">
        <w:t xml:space="preserve">laboratory </w:t>
      </w:r>
      <w:r w:rsidR="005B734F">
        <w:t xml:space="preserve">data and </w:t>
      </w:r>
      <w:r w:rsidR="003D5B3C">
        <w:t xml:space="preserve">the </w:t>
      </w:r>
      <w:r w:rsidR="005B734F">
        <w:t xml:space="preserve">fitting curves reported </w:t>
      </w:r>
      <w:r w:rsidR="003D5B3C">
        <w:t xml:space="preserve">in the </w:t>
      </w:r>
      <w:r w:rsidR="002C588F">
        <w:t>panels above.</w:t>
      </w:r>
      <w:r w:rsidR="00FD42E8">
        <w:t xml:space="preserve"> B) </w:t>
      </w:r>
      <w:r w:rsidR="003D5B3C">
        <w:t>P</w:t>
      </w:r>
      <w:r w:rsidR="00651715">
        <w:t>ermeabilit</w:t>
      </w:r>
      <w:r w:rsidR="000057A7">
        <w:t>ies</w:t>
      </w:r>
      <w:r w:rsidR="00B919D2">
        <w:t xml:space="preserve"> </w:t>
      </w:r>
      <w:r w:rsidR="00CF5CC6">
        <w:t>for samples FB</w:t>
      </w:r>
      <w:r w:rsidR="003D5B3C">
        <w:t>1</w:t>
      </w:r>
      <w:r w:rsidR="00CF5CC6">
        <w:t>2, MT07</w:t>
      </w:r>
      <w:r w:rsidR="003D5B3C">
        <w:t>,</w:t>
      </w:r>
      <w:r w:rsidR="00CF5CC6">
        <w:t xml:space="preserve"> and MO02</w:t>
      </w:r>
      <w:r w:rsidR="00CD4863">
        <w:t xml:space="preserve"> as a function of </w:t>
      </w:r>
      <w:r w:rsidR="00064F27" w:rsidRPr="00064F27">
        <w:sym w:font="Symbol" w:char="F073"/>
      </w:r>
      <w:r w:rsidR="00365695">
        <w:t>'</w:t>
      </w:r>
      <w:r w:rsidR="000057A7" w:rsidRPr="00870ECF">
        <w:t>.</w:t>
      </w:r>
      <w:r w:rsidR="000057A7" w:rsidRPr="0045101B">
        <w:t xml:space="preserve"> </w:t>
      </w:r>
      <w:r w:rsidR="000057A7" w:rsidRPr="002A4716">
        <w:t xml:space="preserve">(a) </w:t>
      </w:r>
      <w:r w:rsidR="00A418E5">
        <w:t>“</w:t>
      </w:r>
      <w:r w:rsidR="000057A7" w:rsidRPr="00A856D9">
        <w:t>FB</w:t>
      </w:r>
      <w:r w:rsidR="000057A7" w:rsidRPr="00AC18FD">
        <w:t xml:space="preserve">12 </w:t>
      </w:r>
      <w:r w:rsidR="000057A7" w:rsidRPr="00F42BEC">
        <w:t>compa</w:t>
      </w:r>
      <w:r w:rsidR="000057A7" w:rsidRPr="00870ECF">
        <w:t>ct</w:t>
      </w:r>
      <w:r w:rsidR="00A418E5">
        <w:t>ion”</w:t>
      </w:r>
      <w:r w:rsidR="000057A7" w:rsidRPr="00870ECF">
        <w:t xml:space="preserve"> reports the loss of permeability due to the step-by-step increase of </w:t>
      </w:r>
      <w:r w:rsidR="000057A7" w:rsidRPr="00870ECF">
        <w:sym w:font="Symbol" w:char="F073"/>
      </w:r>
      <w:r w:rsidR="000057A7" w:rsidRPr="00870ECF">
        <w:t xml:space="preserve">'; </w:t>
      </w:r>
      <w:r w:rsidR="000057A7" w:rsidRPr="0045101B">
        <w:t xml:space="preserve">partial compaction </w:t>
      </w:r>
      <w:r w:rsidR="000057A7" w:rsidRPr="002A4716">
        <w:t xml:space="preserve">and </w:t>
      </w:r>
      <w:r w:rsidR="000057A7" w:rsidRPr="00A856D9">
        <w:t>lo</w:t>
      </w:r>
      <w:r w:rsidR="000057A7" w:rsidRPr="00AC18FD">
        <w:t xml:space="preserve">ss </w:t>
      </w:r>
      <w:r w:rsidR="000057A7" w:rsidRPr="00F42BEC">
        <w:t>of po</w:t>
      </w:r>
      <w:r w:rsidR="000057A7" w:rsidRPr="00870ECF">
        <w:t xml:space="preserve">rosity in sample FB12 are shown in "FB12 creep" and </w:t>
      </w:r>
      <w:r w:rsidR="000057A7" w:rsidRPr="00870ECF">
        <w:lastRenderedPageBreak/>
        <w:t xml:space="preserve">“FB12 compaction” insets, respectively. "Pp equilibration" inset: </w:t>
      </w:r>
      <w:r w:rsidR="00CF5CC6" w:rsidRPr="00870ECF">
        <w:t xml:space="preserve">example of pore pressure (Pp) equilibration and fitting curves (dashed lines). </w:t>
      </w:r>
      <w:r w:rsidR="00BF4FCE" w:rsidRPr="00AC18FD">
        <w:t xml:space="preserve">The blue and red curves </w:t>
      </w:r>
      <w:r w:rsidR="0052191A" w:rsidRPr="00AC18FD">
        <w:t xml:space="preserve">show the permeability </w:t>
      </w:r>
      <w:r w:rsidR="003D5B3C" w:rsidRPr="00AC18FD">
        <w:t xml:space="preserve">of </w:t>
      </w:r>
      <w:r w:rsidR="00720AAB" w:rsidRPr="00AC18FD">
        <w:t xml:space="preserve">the fractured </w:t>
      </w:r>
      <w:r w:rsidR="0052191A" w:rsidRPr="00AC18FD">
        <w:t>sample MT07</w:t>
      </w:r>
      <w:r w:rsidR="003D5B3C" w:rsidRPr="00AC18FD">
        <w:t xml:space="preserve"> </w:t>
      </w:r>
      <w:r w:rsidR="00DD1F3A" w:rsidRPr="00AC18FD">
        <w:t xml:space="preserve">during </w:t>
      </w:r>
      <w:r w:rsidR="00841CD0" w:rsidRPr="00AC18FD">
        <w:t>the</w:t>
      </w:r>
      <w:r w:rsidR="003D5B3C" w:rsidRPr="00AC18FD">
        <w:t xml:space="preserve"> </w:t>
      </w:r>
      <w:r w:rsidR="0052191A" w:rsidRPr="00AC18FD">
        <w:t>two</w:t>
      </w:r>
      <w:r w:rsidR="00841CD0" w:rsidRPr="00AC18FD">
        <w:t xml:space="preserve"> </w:t>
      </w:r>
      <w:proofErr w:type="spellStart"/>
      <w:r w:rsidR="00841CD0" w:rsidRPr="00AC18FD">
        <w:t>permabil</w:t>
      </w:r>
      <w:r w:rsidR="00841CD0" w:rsidRPr="00F42BEC">
        <w:t>ity</w:t>
      </w:r>
      <w:proofErr w:type="spellEnd"/>
      <w:r w:rsidR="0052191A" w:rsidRPr="00F42BEC">
        <w:t xml:space="preserve"> cycles</w:t>
      </w:r>
      <w:r w:rsidR="003D5B3C" w:rsidRPr="00F42BEC">
        <w:t xml:space="preserve"> (kT1 and</w:t>
      </w:r>
      <w:r w:rsidR="003C6DC1" w:rsidRPr="00F42BEC">
        <w:t xml:space="preserve"> </w:t>
      </w:r>
      <w:r w:rsidR="003D5B3C" w:rsidRPr="00F42BEC">
        <w:t>kT2)</w:t>
      </w:r>
      <w:r w:rsidR="00720AAB" w:rsidRPr="00F42BEC">
        <w:t>. (d X) near data</w:t>
      </w:r>
      <w:r w:rsidR="00870ECF">
        <w:t xml:space="preserve"> </w:t>
      </w:r>
      <w:r w:rsidR="00720AAB" w:rsidRPr="00870ECF">
        <w:t xml:space="preserve">points indicates </w:t>
      </w:r>
      <w:r w:rsidR="00720AAB" w:rsidRPr="0045101B">
        <w:t xml:space="preserve">X days </w:t>
      </w:r>
      <w:r w:rsidR="00720AAB" w:rsidRPr="002A4716">
        <w:t xml:space="preserve">since </w:t>
      </w:r>
      <w:r w:rsidR="00841CD0" w:rsidRPr="002A4716">
        <w:t>st</w:t>
      </w:r>
      <w:r w:rsidR="00841CD0" w:rsidRPr="00A856D9">
        <w:t>ag</w:t>
      </w:r>
      <w:r w:rsidR="00841CD0" w:rsidRPr="00AC18FD">
        <w:t xml:space="preserve">e </w:t>
      </w:r>
      <w:r w:rsidR="00720AAB" w:rsidRPr="00AC18FD">
        <w:t>S1</w:t>
      </w:r>
      <w:r w:rsidR="00841CD0" w:rsidRPr="00AC18FD">
        <w:t xml:space="preserve"> (Fig 3A)</w:t>
      </w:r>
      <w:r w:rsidR="00720AAB" w:rsidRPr="00AC18FD">
        <w:t>.</w:t>
      </w:r>
      <w:r w:rsidR="00D61E09" w:rsidRPr="00AC18FD">
        <w:t xml:space="preserve"> </w:t>
      </w:r>
      <w:r w:rsidR="00720AAB" w:rsidRPr="00AC18FD">
        <w:t xml:space="preserve">Day 77 was </w:t>
      </w:r>
      <w:r w:rsidR="00841CD0" w:rsidRPr="00AC18FD">
        <w:t>t</w:t>
      </w:r>
      <w:r w:rsidR="00841CD0" w:rsidRPr="00F42BEC">
        <w:t xml:space="preserve">he end of kT2 and stage </w:t>
      </w:r>
      <w:r w:rsidR="00720AAB" w:rsidRPr="00F42BEC">
        <w:t>S</w:t>
      </w:r>
      <w:proofErr w:type="gramStart"/>
      <w:r w:rsidR="00720AAB" w:rsidRPr="00F42BEC">
        <w:t>2</w:t>
      </w:r>
      <w:r w:rsidR="00841CD0" w:rsidRPr="00F42BEC">
        <w:t xml:space="preserve">  (</w:t>
      </w:r>
      <w:proofErr w:type="gramEnd"/>
      <w:r w:rsidR="00841CD0" w:rsidRPr="00F42BEC">
        <w:t>Fig 3B):</w:t>
      </w:r>
      <w:r w:rsidR="003D5B3C" w:rsidRPr="00F42BEC">
        <w:t xml:space="preserve"> </w:t>
      </w:r>
      <w:r w:rsidR="00365695" w:rsidRPr="00F42BEC">
        <w:t>t</w:t>
      </w:r>
      <w:r w:rsidR="00FF69B0" w:rsidRPr="00F42BEC">
        <w:t xml:space="preserve">he sample </w:t>
      </w:r>
      <w:r w:rsidR="00D61E09" w:rsidRPr="00F42BEC">
        <w:t xml:space="preserve">was </w:t>
      </w:r>
      <w:r w:rsidR="00FF69B0" w:rsidRPr="00F42BEC">
        <w:t xml:space="preserve">CT-scanned </w:t>
      </w:r>
      <w:r w:rsidR="00D61E09" w:rsidRPr="00F42BEC">
        <w:t xml:space="preserve">and </w:t>
      </w:r>
      <w:r w:rsidR="00FF69B0" w:rsidRPr="00F42BEC">
        <w:t xml:space="preserve">exposed to a humid atmosphere for </w:t>
      </w:r>
      <w:r w:rsidR="003D5B3C" w:rsidRPr="00F42BEC">
        <w:t>72</w:t>
      </w:r>
      <w:r w:rsidR="00FF69B0" w:rsidRPr="00F42BEC">
        <w:t xml:space="preserve"> </w:t>
      </w:r>
      <w:r w:rsidR="003D5B3C" w:rsidRPr="00F42BEC">
        <w:t>hours</w:t>
      </w:r>
      <w:r w:rsidR="00720AAB" w:rsidRPr="00F42BEC">
        <w:t>.</w:t>
      </w:r>
      <w:r w:rsidR="00841CD0" w:rsidRPr="00F42BEC">
        <w:t xml:space="preserve"> Day 81 was stage </w:t>
      </w:r>
      <w:r w:rsidR="00D61E09" w:rsidRPr="00F42BEC">
        <w:t>S3</w:t>
      </w:r>
      <w:r w:rsidR="00841CD0" w:rsidRPr="00F42BEC">
        <w:t>:</w:t>
      </w:r>
      <w:r w:rsidR="00D61E09" w:rsidRPr="00F42BEC">
        <w:t xml:space="preserve"> we </w:t>
      </w:r>
      <w:r w:rsidR="00FF69B0" w:rsidRPr="00F42BEC">
        <w:t>CT-scanned a</w:t>
      </w:r>
      <w:r w:rsidR="00D61E09" w:rsidRPr="00F42BEC">
        <w:t xml:space="preserve">nd </w:t>
      </w:r>
      <w:r w:rsidR="00FF69B0" w:rsidRPr="00F42BEC">
        <w:t>remeasured</w:t>
      </w:r>
      <w:r w:rsidR="003D5B3C" w:rsidRPr="00F42BEC">
        <w:t xml:space="preserve"> </w:t>
      </w:r>
      <w:r w:rsidR="00841CD0" w:rsidRPr="00F42BEC">
        <w:t xml:space="preserve">the sample </w:t>
      </w:r>
      <w:r w:rsidR="00D61E09" w:rsidRPr="00F42BEC">
        <w:t>permeability</w:t>
      </w:r>
      <w:r w:rsidR="00720AAB" w:rsidRPr="00F42BEC">
        <w:t xml:space="preserve"> (Fig 3</w:t>
      </w:r>
      <w:proofErr w:type="gramStart"/>
      <w:r w:rsidR="00720AAB" w:rsidRPr="00F42BEC">
        <w:t>C</w:t>
      </w:r>
      <w:r w:rsidR="00841CD0" w:rsidRPr="00F42BEC">
        <w:t>,D</w:t>
      </w:r>
      <w:proofErr w:type="gramEnd"/>
      <w:r w:rsidR="00841CD0" w:rsidRPr="00F42BEC">
        <w:t>,E</w:t>
      </w:r>
      <w:r w:rsidR="00720AAB" w:rsidRPr="00F42BEC">
        <w:t>)</w:t>
      </w:r>
      <w:r w:rsidR="00FF69B0" w:rsidRPr="00F42BEC">
        <w:t>.</w:t>
      </w:r>
    </w:p>
    <w:p w14:paraId="15047B9D" w14:textId="6303C247" w:rsidR="0004711A" w:rsidRDefault="00DD1ED5" w:rsidP="00673085">
      <w:pPr>
        <w:pStyle w:val="Heading-Main"/>
        <w:keepNext w:val="0"/>
        <w:ind w:firstLine="720"/>
        <w:jc w:val="both"/>
        <w:rPr>
          <w:b w:val="0"/>
          <w:bCs w:val="0"/>
        </w:rPr>
      </w:pPr>
      <w:r>
        <w:rPr>
          <w:b w:val="0"/>
          <w:bCs w:val="0"/>
        </w:rPr>
        <w:t xml:space="preserve">Before compaction, sample FB12 permeability </w:t>
      </w:r>
      <w:r w:rsidR="00CE2D76">
        <w:rPr>
          <w:b w:val="0"/>
          <w:bCs w:val="0"/>
        </w:rPr>
        <w:t xml:space="preserve">ranged </w:t>
      </w:r>
      <w:r>
        <w:rPr>
          <w:b w:val="0"/>
          <w:bCs w:val="0"/>
        </w:rPr>
        <w:t xml:space="preserve">between </w:t>
      </w:r>
      <w:r w:rsidR="0004711A">
        <w:rPr>
          <w:b w:val="0"/>
          <w:bCs w:val="0"/>
        </w:rPr>
        <w:t>2</w:t>
      </w:r>
      <w:r>
        <w:rPr>
          <w:b w:val="0"/>
          <w:bCs w:val="0"/>
        </w:rPr>
        <w:t xml:space="preserve">00 and 400 </w:t>
      </w:r>
      <w:r>
        <w:rPr>
          <w:b w:val="0"/>
          <w:bCs w:val="0"/>
        </w:rPr>
        <w:sym w:font="Symbol" w:char="F06D"/>
      </w:r>
      <w:r>
        <w:rPr>
          <w:b w:val="0"/>
          <w:bCs w:val="0"/>
        </w:rPr>
        <w:t xml:space="preserve">D. </w:t>
      </w:r>
      <w:r w:rsidR="0004711A">
        <w:rPr>
          <w:b w:val="0"/>
          <w:bCs w:val="0"/>
        </w:rPr>
        <w:t xml:space="preserve">Then, we raised </w:t>
      </w:r>
      <w:r w:rsidR="0004711A" w:rsidRPr="002E4C23">
        <w:rPr>
          <w:b w:val="0"/>
          <w:bCs w:val="0"/>
          <w:i/>
          <w:iCs/>
        </w:rPr>
        <w:t>P</w:t>
      </w:r>
      <w:r w:rsidR="0004711A" w:rsidRPr="002E4C23">
        <w:rPr>
          <w:b w:val="0"/>
          <w:bCs w:val="0"/>
          <w:vertAlign w:val="subscript"/>
        </w:rPr>
        <w:t>c</w:t>
      </w:r>
      <w:r w:rsidR="0004711A" w:rsidRPr="00A432F0">
        <w:rPr>
          <w:b w:val="0"/>
          <w:bCs w:val="0"/>
        </w:rPr>
        <w:t xml:space="preserve"> </w:t>
      </w:r>
      <w:r w:rsidR="00427287">
        <w:rPr>
          <w:b w:val="0"/>
          <w:bCs w:val="0"/>
        </w:rPr>
        <w:t xml:space="preserve">twice </w:t>
      </w:r>
      <w:r w:rsidR="0004711A">
        <w:rPr>
          <w:b w:val="0"/>
          <w:bCs w:val="0"/>
        </w:rPr>
        <w:t xml:space="preserve">to </w:t>
      </w:r>
      <w:r w:rsidR="0004711A" w:rsidRPr="00A432F0">
        <w:rPr>
          <w:b w:val="0"/>
          <w:bCs w:val="0"/>
        </w:rPr>
        <w:t>70 M</w:t>
      </w:r>
      <w:r w:rsidR="00925032">
        <w:rPr>
          <w:b w:val="0"/>
          <w:bCs w:val="0"/>
        </w:rPr>
        <w:t>P</w:t>
      </w:r>
      <w:r w:rsidR="0004711A" w:rsidRPr="00A432F0">
        <w:rPr>
          <w:b w:val="0"/>
          <w:bCs w:val="0"/>
        </w:rPr>
        <w:t>a</w:t>
      </w:r>
      <w:r w:rsidR="0004711A">
        <w:rPr>
          <w:b w:val="0"/>
          <w:bCs w:val="0"/>
        </w:rPr>
        <w:t>,</w:t>
      </w:r>
      <w:r w:rsidR="0004711A" w:rsidRPr="00A432F0">
        <w:rPr>
          <w:b w:val="0"/>
          <w:bCs w:val="0"/>
        </w:rPr>
        <w:t xml:space="preserve"> </w:t>
      </w:r>
      <w:r w:rsidR="0004711A">
        <w:rPr>
          <w:b w:val="0"/>
          <w:bCs w:val="0"/>
        </w:rPr>
        <w:t>causing the</w:t>
      </w:r>
      <w:r w:rsidR="0004711A" w:rsidRPr="00A432F0">
        <w:rPr>
          <w:b w:val="0"/>
          <w:bCs w:val="0"/>
        </w:rPr>
        <w:t xml:space="preserve"> permeability </w:t>
      </w:r>
      <w:r w:rsidR="0004711A">
        <w:rPr>
          <w:b w:val="0"/>
          <w:bCs w:val="0"/>
        </w:rPr>
        <w:t xml:space="preserve">to </w:t>
      </w:r>
      <w:r w:rsidR="0004711A" w:rsidRPr="00A432F0">
        <w:rPr>
          <w:b w:val="0"/>
          <w:bCs w:val="0"/>
        </w:rPr>
        <w:t>decreas</w:t>
      </w:r>
      <w:r w:rsidR="0004711A">
        <w:rPr>
          <w:b w:val="0"/>
          <w:bCs w:val="0"/>
        </w:rPr>
        <w:t>e</w:t>
      </w:r>
      <w:r w:rsidR="0004711A" w:rsidRPr="00A432F0">
        <w:rPr>
          <w:b w:val="0"/>
          <w:bCs w:val="0"/>
        </w:rPr>
        <w:t xml:space="preserve"> by a factor of two and porosity</w:t>
      </w:r>
      <w:r w:rsidR="0004711A">
        <w:rPr>
          <w:b w:val="0"/>
          <w:bCs w:val="0"/>
        </w:rPr>
        <w:t xml:space="preserve"> </w:t>
      </w:r>
      <w:r w:rsidR="0004711A" w:rsidRPr="00A432F0">
        <w:rPr>
          <w:b w:val="0"/>
          <w:bCs w:val="0"/>
        </w:rPr>
        <w:t>by 3%</w:t>
      </w:r>
      <w:r w:rsidR="0004711A">
        <w:rPr>
          <w:b w:val="0"/>
          <w:bCs w:val="0"/>
        </w:rPr>
        <w:t xml:space="preserve"> (i.e., at </w:t>
      </w:r>
      <w:r w:rsidR="0004711A" w:rsidRPr="00A432F0">
        <w:rPr>
          <w:b w:val="0"/>
          <w:bCs w:val="0"/>
        </w:rPr>
        <w:sym w:font="Symbol" w:char="F073"/>
      </w:r>
      <w:r w:rsidR="0004711A" w:rsidRPr="00A432F0">
        <w:rPr>
          <w:b w:val="0"/>
          <w:bCs w:val="0"/>
          <w:vertAlign w:val="subscript"/>
        </w:rPr>
        <w:t>m</w:t>
      </w:r>
      <w:r w:rsidR="0004711A" w:rsidRPr="00A432F0">
        <w:rPr>
          <w:b w:val="0"/>
          <w:bCs w:val="0"/>
        </w:rPr>
        <w:t>~7 MPa</w:t>
      </w:r>
      <w:r w:rsidR="0004711A">
        <w:rPr>
          <w:b w:val="0"/>
          <w:bCs w:val="0"/>
        </w:rPr>
        <w:t>,</w:t>
      </w:r>
      <w:r w:rsidR="0004711A" w:rsidRPr="00A432F0">
        <w:rPr>
          <w:b w:val="0"/>
          <w:bCs w:val="0"/>
        </w:rPr>
        <w:t xml:space="preserve"> porosity varied from 17.3 to 14.2%</w:t>
      </w:r>
      <w:r w:rsidR="0004711A">
        <w:rPr>
          <w:b w:val="0"/>
          <w:bCs w:val="0"/>
        </w:rPr>
        <w:t>)</w:t>
      </w:r>
      <w:r w:rsidR="0004711A" w:rsidRPr="00A432F0">
        <w:rPr>
          <w:b w:val="0"/>
          <w:bCs w:val="0"/>
        </w:rPr>
        <w:t>.</w:t>
      </w:r>
      <w:r w:rsidR="0004711A">
        <w:rPr>
          <w:b w:val="0"/>
          <w:bCs w:val="0"/>
        </w:rPr>
        <w:t xml:space="preserve"> In the following two cycles, where </w:t>
      </w:r>
      <w:r w:rsidR="0004711A" w:rsidRPr="002E4C23">
        <w:rPr>
          <w:b w:val="0"/>
          <w:bCs w:val="0"/>
          <w:i/>
          <w:iCs/>
        </w:rPr>
        <w:t>P</w:t>
      </w:r>
      <w:r w:rsidR="0004711A" w:rsidRPr="002E4C23">
        <w:rPr>
          <w:b w:val="0"/>
          <w:bCs w:val="0"/>
          <w:vertAlign w:val="subscript"/>
        </w:rPr>
        <w:t>c</w:t>
      </w:r>
      <w:r w:rsidR="0004711A">
        <w:rPr>
          <w:b w:val="0"/>
          <w:bCs w:val="0"/>
        </w:rPr>
        <w:t xml:space="preserve"> reached 200 MPa, porosity decreased to 13.9%, and the permeability declined by almost an order of magnitude. Concurrently, the ultrasonic </w:t>
      </w:r>
      <w:proofErr w:type="spellStart"/>
      <w:r w:rsidR="00925032">
        <w:rPr>
          <w:b w:val="0"/>
          <w:bCs w:val="0"/>
        </w:rPr>
        <w:t>Vp</w:t>
      </w:r>
      <w:proofErr w:type="spellEnd"/>
      <w:r w:rsidR="0004711A">
        <w:rPr>
          <w:b w:val="0"/>
          <w:bCs w:val="0"/>
        </w:rPr>
        <w:t xml:space="preserve"> increased from 2.6 km/s to 4 km/s.</w:t>
      </w:r>
      <w:r w:rsidR="0004711A" w:rsidDel="00EF6DC1">
        <w:rPr>
          <w:b w:val="0"/>
          <w:bCs w:val="0"/>
        </w:rPr>
        <w:t xml:space="preserve"> </w:t>
      </w:r>
    </w:p>
    <w:p w14:paraId="3E9BD56D" w14:textId="6F242D0A" w:rsidR="00F130FB" w:rsidRPr="00DD1ED5" w:rsidRDefault="00F130FB" w:rsidP="00673085">
      <w:pPr>
        <w:pStyle w:val="Heading-Main"/>
        <w:ind w:firstLine="720"/>
        <w:jc w:val="both"/>
        <w:rPr>
          <w:b w:val="0"/>
          <w:bCs w:val="0"/>
        </w:rPr>
      </w:pPr>
      <w:r>
        <w:rPr>
          <w:b w:val="0"/>
          <w:bCs w:val="0"/>
        </w:rPr>
        <w:t xml:space="preserve">Samples MO02 and MT07, when intact, have permeabilities below 100 </w:t>
      </w:r>
      <w:proofErr w:type="spellStart"/>
      <w:r>
        <w:rPr>
          <w:b w:val="0"/>
          <w:bCs w:val="0"/>
        </w:rPr>
        <w:t>nD</w:t>
      </w:r>
      <w:proofErr w:type="spellEnd"/>
      <w:r>
        <w:rPr>
          <w:b w:val="0"/>
          <w:bCs w:val="0"/>
        </w:rPr>
        <w:t xml:space="preserve">, regardless of </w:t>
      </w:r>
      <w:r>
        <w:rPr>
          <w:b w:val="0"/>
          <w:bCs w:val="0"/>
        </w:rPr>
        <w:sym w:font="Symbol" w:char="F073"/>
      </w:r>
      <w:r>
        <w:rPr>
          <w:b w:val="0"/>
          <w:bCs w:val="0"/>
        </w:rPr>
        <w:t>'. The permeability of the fractured MT07 evolved between stages S1, S2, and S3. After S1 and during the permeability</w:t>
      </w:r>
      <w:r w:rsidR="00BE7A95">
        <w:rPr>
          <w:b w:val="0"/>
          <w:bCs w:val="0"/>
        </w:rPr>
        <w:t xml:space="preserve"> </w:t>
      </w:r>
      <w:r>
        <w:rPr>
          <w:b w:val="0"/>
          <w:bCs w:val="0"/>
        </w:rPr>
        <w:t xml:space="preserve">cycle kT1, the permeability dropped from 2 </w:t>
      </w:r>
      <w:r>
        <w:rPr>
          <w:b w:val="0"/>
          <w:bCs w:val="0"/>
        </w:rPr>
        <w:sym w:font="Symbol" w:char="F06D"/>
      </w:r>
      <w:r>
        <w:rPr>
          <w:b w:val="0"/>
          <w:bCs w:val="0"/>
        </w:rPr>
        <w:t xml:space="preserve">D to 87 </w:t>
      </w:r>
      <w:proofErr w:type="spellStart"/>
      <w:r>
        <w:rPr>
          <w:b w:val="0"/>
          <w:bCs w:val="0"/>
        </w:rPr>
        <w:t>nD</w:t>
      </w:r>
      <w:proofErr w:type="spellEnd"/>
      <w:r>
        <w:rPr>
          <w:b w:val="0"/>
          <w:bCs w:val="0"/>
        </w:rPr>
        <w:t xml:space="preserve">. After exposing the sample to </w:t>
      </w:r>
      <w:r>
        <w:rPr>
          <w:b w:val="0"/>
          <w:bCs w:val="0"/>
        </w:rPr>
        <w:sym w:font="Symbol" w:char="F073"/>
      </w:r>
      <w:r>
        <w:rPr>
          <w:b w:val="0"/>
          <w:bCs w:val="0"/>
        </w:rPr>
        <w:t xml:space="preserve">' </w:t>
      </w:r>
      <w:r w:rsidR="00744CC3">
        <w:rPr>
          <w:b w:val="0"/>
          <w:bCs w:val="0"/>
        </w:rPr>
        <w:t>~</w:t>
      </w:r>
      <w:r>
        <w:rPr>
          <w:b w:val="0"/>
          <w:bCs w:val="0"/>
        </w:rPr>
        <w:t xml:space="preserve">65 MPa for more than 48 hours (Fig 4B b), we </w:t>
      </w:r>
      <w:r w:rsidR="00BE7A95">
        <w:rPr>
          <w:b w:val="0"/>
          <w:bCs w:val="0"/>
        </w:rPr>
        <w:t>continued kT1</w:t>
      </w:r>
      <w:r>
        <w:rPr>
          <w:b w:val="0"/>
          <w:bCs w:val="0"/>
        </w:rPr>
        <w:t xml:space="preserve"> and found that the permeability further decreased to 24 </w:t>
      </w:r>
      <w:proofErr w:type="spellStart"/>
      <w:r>
        <w:rPr>
          <w:b w:val="0"/>
          <w:bCs w:val="0"/>
        </w:rPr>
        <w:t>nD</w:t>
      </w:r>
      <w:proofErr w:type="spellEnd"/>
      <w:r>
        <w:rPr>
          <w:b w:val="0"/>
          <w:bCs w:val="0"/>
        </w:rPr>
        <w:t xml:space="preserve">. The permeability remained ~2 orders of magnitude lower than the </w:t>
      </w:r>
      <w:r w:rsidR="004C5B7D">
        <w:rPr>
          <w:b w:val="0"/>
          <w:bCs w:val="0"/>
        </w:rPr>
        <w:t xml:space="preserve">initial </w:t>
      </w:r>
      <w:r>
        <w:rPr>
          <w:b w:val="0"/>
          <w:bCs w:val="0"/>
        </w:rPr>
        <w:t xml:space="preserve">permeability, i.e., around 30 </w:t>
      </w:r>
      <w:proofErr w:type="spellStart"/>
      <w:r>
        <w:rPr>
          <w:b w:val="0"/>
          <w:bCs w:val="0"/>
        </w:rPr>
        <w:t>nD</w:t>
      </w:r>
      <w:proofErr w:type="spellEnd"/>
      <w:r>
        <w:rPr>
          <w:b w:val="0"/>
          <w:bCs w:val="0"/>
        </w:rPr>
        <w:t xml:space="preserve">, when </w:t>
      </w:r>
      <w:r>
        <w:rPr>
          <w:b w:val="0"/>
          <w:bCs w:val="0"/>
        </w:rPr>
        <w:sym w:font="Symbol" w:char="F073"/>
      </w:r>
      <w:r>
        <w:rPr>
          <w:b w:val="0"/>
          <w:bCs w:val="0"/>
        </w:rPr>
        <w:t xml:space="preserve">' was reduced. </w:t>
      </w:r>
      <w:r w:rsidR="00B33BB3">
        <w:rPr>
          <w:b w:val="0"/>
          <w:bCs w:val="0"/>
        </w:rPr>
        <w:t>After 39 days, t</w:t>
      </w:r>
      <w:r>
        <w:rPr>
          <w:b w:val="0"/>
          <w:bCs w:val="0"/>
        </w:rPr>
        <w:t xml:space="preserve">he </w:t>
      </w:r>
      <w:r w:rsidR="00B33BB3">
        <w:rPr>
          <w:b w:val="0"/>
          <w:bCs w:val="0"/>
        </w:rPr>
        <w:t xml:space="preserve">new increase of </w:t>
      </w:r>
      <w:r w:rsidR="00B33BB3">
        <w:rPr>
          <w:b w:val="0"/>
          <w:bCs w:val="0"/>
        </w:rPr>
        <w:sym w:font="Symbol" w:char="F073"/>
      </w:r>
      <w:r w:rsidR="00B33BB3">
        <w:rPr>
          <w:b w:val="0"/>
          <w:bCs w:val="0"/>
        </w:rPr>
        <w:t xml:space="preserve">' during the </w:t>
      </w:r>
      <w:r>
        <w:rPr>
          <w:b w:val="0"/>
          <w:bCs w:val="0"/>
        </w:rPr>
        <w:t>second permeability cycle kT2</w:t>
      </w:r>
      <w:r w:rsidR="00B33BB3">
        <w:rPr>
          <w:b w:val="0"/>
          <w:bCs w:val="0"/>
        </w:rPr>
        <w:t>, c</w:t>
      </w:r>
      <w:r>
        <w:rPr>
          <w:b w:val="0"/>
          <w:bCs w:val="0"/>
        </w:rPr>
        <w:t xml:space="preserve">aused the permeability to drop to 9 </w:t>
      </w:r>
      <w:proofErr w:type="spellStart"/>
      <w:r>
        <w:rPr>
          <w:b w:val="0"/>
          <w:bCs w:val="0"/>
        </w:rPr>
        <w:t>nD</w:t>
      </w:r>
      <w:proofErr w:type="spellEnd"/>
      <w:r>
        <w:rPr>
          <w:b w:val="0"/>
          <w:bCs w:val="0"/>
        </w:rPr>
        <w:t xml:space="preserve">. During the following decrease of </w:t>
      </w:r>
      <w:r>
        <w:rPr>
          <w:b w:val="0"/>
          <w:bCs w:val="0"/>
        </w:rPr>
        <w:sym w:font="Symbol" w:char="F073"/>
      </w:r>
      <w:r>
        <w:rPr>
          <w:b w:val="0"/>
          <w:bCs w:val="0"/>
        </w:rPr>
        <w:t xml:space="preserve">', the permeability resembled pre-fracturing values. </w:t>
      </w:r>
      <w:r w:rsidR="004C5B7D">
        <w:rPr>
          <w:b w:val="0"/>
          <w:bCs w:val="0"/>
        </w:rPr>
        <w:t>The last measurement of kT2 was performed at</w:t>
      </w:r>
      <w:r>
        <w:rPr>
          <w:b w:val="0"/>
          <w:bCs w:val="0"/>
        </w:rPr>
        <w:t xml:space="preserve"> </w:t>
      </w:r>
      <w:r>
        <w:rPr>
          <w:b w:val="0"/>
          <w:bCs w:val="0"/>
        </w:rPr>
        <w:sym w:font="Symbol" w:char="F073"/>
      </w:r>
      <w:r>
        <w:rPr>
          <w:b w:val="0"/>
          <w:bCs w:val="0"/>
        </w:rPr>
        <w:t>'</w:t>
      </w:r>
      <w:r w:rsidR="004C5B7D">
        <w:rPr>
          <w:b w:val="0"/>
          <w:bCs w:val="0"/>
        </w:rPr>
        <w:t>=</w:t>
      </w:r>
      <w:r>
        <w:rPr>
          <w:b w:val="0"/>
          <w:bCs w:val="0"/>
        </w:rPr>
        <w:t xml:space="preserve">4.5 MPa and permeability </w:t>
      </w:r>
      <w:r w:rsidR="004C5B7D">
        <w:rPr>
          <w:b w:val="0"/>
          <w:bCs w:val="0"/>
        </w:rPr>
        <w:t>was</w:t>
      </w:r>
      <w:r>
        <w:rPr>
          <w:b w:val="0"/>
          <w:bCs w:val="0"/>
        </w:rPr>
        <w:t xml:space="preserve"> 300 </w:t>
      </w:r>
      <w:proofErr w:type="spellStart"/>
      <w:r>
        <w:rPr>
          <w:b w:val="0"/>
          <w:bCs w:val="0"/>
        </w:rPr>
        <w:t>nD</w:t>
      </w:r>
      <w:proofErr w:type="spellEnd"/>
      <w:r>
        <w:rPr>
          <w:b w:val="0"/>
          <w:bCs w:val="0"/>
        </w:rPr>
        <w:t xml:space="preserve">, seven times lower than the initial value measured at </w:t>
      </w:r>
      <w:r>
        <w:rPr>
          <w:b w:val="0"/>
          <w:bCs w:val="0"/>
        </w:rPr>
        <w:sym w:font="Symbol" w:char="F073"/>
      </w:r>
      <w:r>
        <w:rPr>
          <w:b w:val="0"/>
          <w:bCs w:val="0"/>
        </w:rPr>
        <w:t>'</w:t>
      </w:r>
      <w:r w:rsidR="004C5B7D">
        <w:rPr>
          <w:b w:val="0"/>
          <w:bCs w:val="0"/>
        </w:rPr>
        <w:t>=</w:t>
      </w:r>
      <w:r>
        <w:rPr>
          <w:b w:val="0"/>
          <w:bCs w:val="0"/>
        </w:rPr>
        <w:t xml:space="preserve">5.6 MPa. After exposing the sample to humidity for 72 hours, the permeability, measured at </w:t>
      </w:r>
      <w:r>
        <w:rPr>
          <w:b w:val="0"/>
          <w:bCs w:val="0"/>
        </w:rPr>
        <w:sym w:font="Symbol" w:char="F073"/>
      </w:r>
      <w:r>
        <w:rPr>
          <w:b w:val="0"/>
          <w:bCs w:val="0"/>
        </w:rPr>
        <w:t>'</w:t>
      </w:r>
      <w:r w:rsidR="004C5B7D">
        <w:rPr>
          <w:b w:val="0"/>
          <w:bCs w:val="0"/>
        </w:rPr>
        <w:t>=</w:t>
      </w:r>
      <w:r>
        <w:rPr>
          <w:b w:val="0"/>
          <w:bCs w:val="0"/>
        </w:rPr>
        <w:t xml:space="preserve">3.7 MPa, decreased </w:t>
      </w:r>
      <w:r w:rsidR="004C5B7D">
        <w:rPr>
          <w:b w:val="0"/>
          <w:bCs w:val="0"/>
        </w:rPr>
        <w:t xml:space="preserve">to 67 </w:t>
      </w:r>
      <w:proofErr w:type="spellStart"/>
      <w:r w:rsidR="004C5B7D">
        <w:rPr>
          <w:b w:val="0"/>
          <w:bCs w:val="0"/>
        </w:rPr>
        <w:t>nD</w:t>
      </w:r>
      <w:proofErr w:type="spellEnd"/>
      <w:r>
        <w:rPr>
          <w:b w:val="0"/>
          <w:bCs w:val="0"/>
        </w:rPr>
        <w:t>.</w:t>
      </w:r>
    </w:p>
    <w:p w14:paraId="4F5F8B1B" w14:textId="3F545BFA" w:rsidR="001401B2" w:rsidRPr="001401B2" w:rsidRDefault="00F42BEC" w:rsidP="00673085">
      <w:pPr>
        <w:pStyle w:val="Heading-Main"/>
        <w:keepNext w:val="0"/>
        <w:ind w:firstLine="720"/>
        <w:jc w:val="both"/>
        <w:rPr>
          <w:b w:val="0"/>
          <w:bCs w:val="0"/>
        </w:rPr>
      </w:pPr>
      <w:r>
        <w:rPr>
          <w:b w:val="0"/>
          <w:bCs w:val="0"/>
        </w:rPr>
        <w:t>CT-scans v</w:t>
      </w:r>
      <w:r w:rsidR="004C5B7D">
        <w:rPr>
          <w:b w:val="0"/>
          <w:bCs w:val="0"/>
        </w:rPr>
        <w:t xml:space="preserve">isual inspection and analyses </w:t>
      </w:r>
      <w:r w:rsidR="001401B2">
        <w:rPr>
          <w:b w:val="0"/>
          <w:bCs w:val="0"/>
        </w:rPr>
        <w:t xml:space="preserve">reveal the variation of </w:t>
      </w:r>
      <w:proofErr w:type="spellStart"/>
      <w:r w:rsidR="001401B2">
        <w:rPr>
          <w:b w:val="0"/>
          <w:bCs w:val="0"/>
        </w:rPr>
        <w:t>B</w:t>
      </w:r>
      <w:r w:rsidR="001401B2" w:rsidRPr="001401B2">
        <w:rPr>
          <w:b w:val="0"/>
          <w:bCs w:val="0"/>
          <w:vertAlign w:val="subscript"/>
        </w:rPr>
        <w:t>m</w:t>
      </w:r>
      <w:proofErr w:type="spellEnd"/>
      <w:r w:rsidR="001401B2">
        <w:rPr>
          <w:b w:val="0"/>
          <w:bCs w:val="0"/>
        </w:rPr>
        <w:t xml:space="preserve"> </w:t>
      </w:r>
      <w:r>
        <w:rPr>
          <w:b w:val="0"/>
          <w:bCs w:val="0"/>
        </w:rPr>
        <w:t xml:space="preserve">that </w:t>
      </w:r>
      <w:r w:rsidR="001401B2">
        <w:rPr>
          <w:b w:val="0"/>
          <w:bCs w:val="0"/>
        </w:rPr>
        <w:t xml:space="preserve">varied from </w:t>
      </w:r>
      <w:r w:rsidR="00744CC3">
        <w:rPr>
          <w:b w:val="0"/>
          <w:bCs w:val="0"/>
        </w:rPr>
        <w:t>190</w:t>
      </w:r>
      <w:r w:rsidR="001401B2">
        <w:rPr>
          <w:b w:val="0"/>
          <w:bCs w:val="0"/>
        </w:rPr>
        <w:t>+/-</w:t>
      </w:r>
      <w:r w:rsidR="00744CC3">
        <w:rPr>
          <w:b w:val="0"/>
          <w:bCs w:val="0"/>
        </w:rPr>
        <w:t>110</w:t>
      </w:r>
      <w:r w:rsidR="001401B2">
        <w:rPr>
          <w:b w:val="0"/>
          <w:bCs w:val="0"/>
        </w:rPr>
        <w:t xml:space="preserve">, to </w:t>
      </w:r>
      <w:r w:rsidR="00744CC3">
        <w:rPr>
          <w:b w:val="0"/>
          <w:bCs w:val="0"/>
        </w:rPr>
        <w:t>72</w:t>
      </w:r>
      <w:r w:rsidR="001401B2">
        <w:rPr>
          <w:b w:val="0"/>
          <w:bCs w:val="0"/>
        </w:rPr>
        <w:t>+/-</w:t>
      </w:r>
      <w:r w:rsidR="00744CC3">
        <w:rPr>
          <w:b w:val="0"/>
          <w:bCs w:val="0"/>
        </w:rPr>
        <w:t xml:space="preserve">43 </w:t>
      </w:r>
      <w:r w:rsidR="001401B2">
        <w:rPr>
          <w:b w:val="0"/>
          <w:bCs w:val="0"/>
        </w:rPr>
        <w:t xml:space="preserve">and </w:t>
      </w:r>
      <w:r w:rsidR="00744CC3">
        <w:rPr>
          <w:b w:val="0"/>
          <w:bCs w:val="0"/>
        </w:rPr>
        <w:t>84</w:t>
      </w:r>
      <w:r w:rsidR="001401B2">
        <w:rPr>
          <w:b w:val="0"/>
          <w:bCs w:val="0"/>
        </w:rPr>
        <w:t>+/-</w:t>
      </w:r>
      <w:r w:rsidR="00744CC3">
        <w:rPr>
          <w:b w:val="0"/>
          <w:bCs w:val="0"/>
        </w:rPr>
        <w:t xml:space="preserve">45 </w:t>
      </w:r>
      <w:r w:rsidR="001401B2">
        <w:rPr>
          <w:b w:val="0"/>
          <w:bCs w:val="0"/>
        </w:rPr>
        <w:t xml:space="preserve">µm during </w:t>
      </w:r>
      <w:r w:rsidR="00600E1F">
        <w:rPr>
          <w:b w:val="0"/>
          <w:bCs w:val="0"/>
        </w:rPr>
        <w:t xml:space="preserve">the </w:t>
      </w:r>
      <w:r>
        <w:rPr>
          <w:b w:val="0"/>
          <w:bCs w:val="0"/>
        </w:rPr>
        <w:t xml:space="preserve">stages </w:t>
      </w:r>
      <w:r w:rsidR="001401B2">
        <w:rPr>
          <w:b w:val="0"/>
          <w:bCs w:val="0"/>
        </w:rPr>
        <w:t>S1, S2, and S3, respectively</w:t>
      </w:r>
      <w:r w:rsidR="006A627D">
        <w:rPr>
          <w:b w:val="0"/>
          <w:bCs w:val="0"/>
        </w:rPr>
        <w:t xml:space="preserve"> (</w:t>
      </w:r>
      <w:r w:rsidR="00F1004C">
        <w:rPr>
          <w:b w:val="0"/>
          <w:bCs w:val="0"/>
        </w:rPr>
        <w:t>Fig</w:t>
      </w:r>
      <w:r w:rsidR="006A627D">
        <w:rPr>
          <w:b w:val="0"/>
          <w:bCs w:val="0"/>
        </w:rPr>
        <w:t xml:space="preserve"> 3</w:t>
      </w:r>
      <w:proofErr w:type="gramStart"/>
      <w:r w:rsidR="00FD3100">
        <w:rPr>
          <w:b w:val="0"/>
          <w:bCs w:val="0"/>
        </w:rPr>
        <w:t>A</w:t>
      </w:r>
      <w:r w:rsidR="003C43DB">
        <w:rPr>
          <w:b w:val="0"/>
          <w:bCs w:val="0"/>
        </w:rPr>
        <w:t>,</w:t>
      </w:r>
      <w:r w:rsidR="006A627D">
        <w:rPr>
          <w:b w:val="0"/>
          <w:bCs w:val="0"/>
        </w:rPr>
        <w:t>B</w:t>
      </w:r>
      <w:proofErr w:type="gramEnd"/>
      <w:r w:rsidR="003C43DB">
        <w:rPr>
          <w:b w:val="0"/>
          <w:bCs w:val="0"/>
        </w:rPr>
        <w:t>,</w:t>
      </w:r>
      <w:r w:rsidR="006A627D">
        <w:rPr>
          <w:b w:val="0"/>
          <w:bCs w:val="0"/>
        </w:rPr>
        <w:t>C)</w:t>
      </w:r>
      <w:r w:rsidR="001401B2">
        <w:rPr>
          <w:b w:val="0"/>
          <w:bCs w:val="0"/>
        </w:rPr>
        <w:t xml:space="preserve">. </w:t>
      </w:r>
      <w:r w:rsidR="00FD3100">
        <w:rPr>
          <w:b w:val="0"/>
          <w:bCs w:val="0"/>
        </w:rPr>
        <w:t>During the same stages, the number of voxel</w:t>
      </w:r>
      <w:r w:rsidR="00B33BB3">
        <w:rPr>
          <w:b w:val="0"/>
          <w:bCs w:val="0"/>
        </w:rPr>
        <w:t>s</w:t>
      </w:r>
      <w:r w:rsidR="00FD3100">
        <w:rPr>
          <w:b w:val="0"/>
          <w:bCs w:val="0"/>
        </w:rPr>
        <w:t xml:space="preserve"> counted within the fracture varied respectively from ~934,000 to ~581,000 and ~797,000. </w:t>
      </w:r>
      <w:r w:rsidR="001401B2">
        <w:rPr>
          <w:b w:val="0"/>
          <w:bCs w:val="0"/>
        </w:rPr>
        <w:t xml:space="preserve">Microphotography </w:t>
      </w:r>
      <w:r w:rsidR="00600E1F">
        <w:rPr>
          <w:b w:val="0"/>
          <w:bCs w:val="0"/>
        </w:rPr>
        <w:t xml:space="preserve">of sample MT07 at stage S3, </w:t>
      </w:r>
      <w:r w:rsidR="001401B2">
        <w:rPr>
          <w:b w:val="0"/>
          <w:bCs w:val="0"/>
        </w:rPr>
        <w:t>shows that in several loci, the fracture collapsed</w:t>
      </w:r>
      <w:r w:rsidR="00A57471">
        <w:rPr>
          <w:b w:val="0"/>
          <w:bCs w:val="0"/>
        </w:rPr>
        <w:t>,</w:t>
      </w:r>
      <w:r w:rsidR="001401B2">
        <w:rPr>
          <w:b w:val="0"/>
          <w:bCs w:val="0"/>
        </w:rPr>
        <w:t xml:space="preserve"> and a fine-grain</w:t>
      </w:r>
      <w:r w:rsidR="00F23598">
        <w:rPr>
          <w:b w:val="0"/>
          <w:bCs w:val="0"/>
        </w:rPr>
        <w:t>ed</w:t>
      </w:r>
      <w:r w:rsidR="001401B2">
        <w:rPr>
          <w:b w:val="0"/>
          <w:bCs w:val="0"/>
        </w:rPr>
        <w:t xml:space="preserve"> amorphous mass infilled the fracture</w:t>
      </w:r>
      <w:r w:rsidR="006A627D">
        <w:rPr>
          <w:b w:val="0"/>
          <w:bCs w:val="0"/>
        </w:rPr>
        <w:t xml:space="preserve"> (</w:t>
      </w:r>
      <w:r w:rsidR="00F1004C">
        <w:rPr>
          <w:b w:val="0"/>
          <w:bCs w:val="0"/>
        </w:rPr>
        <w:t>Fig</w:t>
      </w:r>
      <w:r w:rsidR="006A627D">
        <w:rPr>
          <w:b w:val="0"/>
          <w:bCs w:val="0"/>
        </w:rPr>
        <w:t xml:space="preserve"> 3</w:t>
      </w:r>
      <w:proofErr w:type="gramStart"/>
      <w:r w:rsidR="006A627D">
        <w:rPr>
          <w:b w:val="0"/>
          <w:bCs w:val="0"/>
        </w:rPr>
        <w:t>D</w:t>
      </w:r>
      <w:r w:rsidR="003C43DB">
        <w:rPr>
          <w:b w:val="0"/>
          <w:bCs w:val="0"/>
        </w:rPr>
        <w:t>,</w:t>
      </w:r>
      <w:r w:rsidR="00D60B43">
        <w:rPr>
          <w:b w:val="0"/>
          <w:bCs w:val="0"/>
        </w:rPr>
        <w:t>E</w:t>
      </w:r>
      <w:proofErr w:type="gramEnd"/>
      <w:r w:rsidR="006A627D">
        <w:rPr>
          <w:b w:val="0"/>
          <w:bCs w:val="0"/>
        </w:rPr>
        <w:t>)</w:t>
      </w:r>
      <w:r>
        <w:rPr>
          <w:b w:val="0"/>
          <w:bCs w:val="0"/>
        </w:rPr>
        <w:t xml:space="preserve">. These observations suggest that </w:t>
      </w:r>
      <w:r w:rsidR="00B34B05">
        <w:rPr>
          <w:b w:val="0"/>
          <w:bCs w:val="0"/>
        </w:rPr>
        <w:t xml:space="preserve">varying </w:t>
      </w:r>
      <w:r>
        <w:rPr>
          <w:b w:val="0"/>
          <w:bCs w:val="0"/>
        </w:rPr>
        <w:t xml:space="preserve">confining pressure and humidification caused </w:t>
      </w:r>
      <w:r w:rsidR="0053692D">
        <w:rPr>
          <w:b w:val="0"/>
          <w:bCs w:val="0"/>
        </w:rPr>
        <w:t>clay minerals plastic deformation and swelling</w:t>
      </w:r>
      <w:r>
        <w:rPr>
          <w:b w:val="0"/>
          <w:bCs w:val="0"/>
        </w:rPr>
        <w:t>, partially closing the fracture and reducing the permeability.</w:t>
      </w:r>
    </w:p>
    <w:p w14:paraId="45FDCC04" w14:textId="67BD8149" w:rsidR="00D61E09" w:rsidRDefault="00F42BEC" w:rsidP="00673085">
      <w:pPr>
        <w:pStyle w:val="Heading-Main"/>
        <w:keepNext w:val="0"/>
        <w:jc w:val="both"/>
      </w:pPr>
      <w:r>
        <w:rPr>
          <w:noProof/>
        </w:rPr>
        <w:lastRenderedPageBreak/>
        <w:drawing>
          <wp:anchor distT="0" distB="0" distL="114300" distR="114300" simplePos="0" relativeHeight="251658240" behindDoc="0" locked="0" layoutInCell="1" allowOverlap="1" wp14:anchorId="14FB0616" wp14:editId="30503E6A">
            <wp:simplePos x="0" y="0"/>
            <wp:positionH relativeFrom="margin">
              <wp:posOffset>695325</wp:posOffset>
            </wp:positionH>
            <wp:positionV relativeFrom="paragraph">
              <wp:posOffset>125222</wp:posOffset>
            </wp:positionV>
            <wp:extent cx="4544060" cy="6409055"/>
            <wp:effectExtent l="0" t="0" r="889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1" cstate="print">
                      <a:extLst>
                        <a:ext uri="{28A0092B-C50C-407E-A947-70E740481C1C}">
                          <a14:useLocalDpi xmlns:a14="http://schemas.microsoft.com/office/drawing/2010/main"/>
                        </a:ext>
                      </a:extLst>
                    </a:blip>
                    <a:stretch>
                      <a:fillRect/>
                    </a:stretch>
                  </pic:blipFill>
                  <pic:spPr>
                    <a:xfrm>
                      <a:off x="0" y="0"/>
                      <a:ext cx="4544060" cy="6409055"/>
                    </a:xfrm>
                    <a:prstGeom prst="rect">
                      <a:avLst/>
                    </a:prstGeom>
                  </pic:spPr>
                </pic:pic>
              </a:graphicData>
            </a:graphic>
            <wp14:sizeRelH relativeFrom="margin">
              <wp14:pctWidth>0</wp14:pctWidth>
            </wp14:sizeRelH>
            <wp14:sizeRelV relativeFrom="margin">
              <wp14:pctHeight>0</wp14:pctHeight>
            </wp14:sizeRelV>
          </wp:anchor>
        </w:drawing>
      </w:r>
      <w:r w:rsidR="001401B2" w:rsidRPr="001401B2">
        <w:rPr>
          <w:b w:val="0"/>
          <w:bCs w:val="0"/>
        </w:rPr>
        <w:t xml:space="preserve"> </w:t>
      </w:r>
      <w:r w:rsidR="002E7C40">
        <w:t xml:space="preserve">Figure </w:t>
      </w:r>
      <w:r w:rsidR="006A627D">
        <w:t>3</w:t>
      </w:r>
      <w:r w:rsidR="002E7C40">
        <w:t xml:space="preserve">. </w:t>
      </w:r>
      <w:r w:rsidR="00212F6A">
        <w:t>CT-scan and</w:t>
      </w:r>
      <w:r w:rsidR="00DA3911">
        <w:t xml:space="preserve"> </w:t>
      </w:r>
      <w:r w:rsidR="005736DA">
        <w:t>transmitted light microphotography of sample MT07</w:t>
      </w:r>
      <w:r>
        <w:t xml:space="preserve"> </w:t>
      </w:r>
      <w:r w:rsidR="00C915AE">
        <w:t>after fracturing</w:t>
      </w:r>
      <w:r w:rsidR="005736DA">
        <w:t>.</w:t>
      </w:r>
      <w:r w:rsidR="00212F6A">
        <w:t xml:space="preserve"> </w:t>
      </w:r>
      <w:r w:rsidR="00F21499">
        <w:t>A</w:t>
      </w:r>
      <w:r w:rsidR="005736DA">
        <w:t>, B</w:t>
      </w:r>
      <w:r w:rsidR="004E3515">
        <w:t>,</w:t>
      </w:r>
      <w:r w:rsidR="005736DA">
        <w:t xml:space="preserve"> and C</w:t>
      </w:r>
      <w:r>
        <w:t xml:space="preserve"> are </w:t>
      </w:r>
      <w:r w:rsidR="002E7C40">
        <w:t>CT-scan</w:t>
      </w:r>
      <w:r>
        <w:t xml:space="preserve">s </w:t>
      </w:r>
      <w:r w:rsidR="00F533DB">
        <w:t>at stages S1, S2</w:t>
      </w:r>
      <w:r w:rsidR="00365695">
        <w:t>,</w:t>
      </w:r>
      <w:r w:rsidR="00F533DB">
        <w:t xml:space="preserve"> and S3</w:t>
      </w:r>
      <w:r w:rsidR="00C915AE">
        <w:t>, respectively</w:t>
      </w:r>
      <w:r w:rsidR="005736DA">
        <w:t>.</w:t>
      </w:r>
      <w:r w:rsidR="00C915AE">
        <w:t xml:space="preserve"> </w:t>
      </w:r>
      <w:r w:rsidR="00365695">
        <w:t xml:space="preserve">Each top-left inset </w:t>
      </w:r>
      <w:r>
        <w:t>in</w:t>
      </w:r>
      <w:r w:rsidR="00365695">
        <w:t xml:space="preserve"> </w:t>
      </w:r>
      <w:r>
        <w:t xml:space="preserve">these </w:t>
      </w:r>
      <w:r w:rsidR="00C915AE">
        <w:t xml:space="preserve">panels </w:t>
      </w:r>
      <w:r>
        <w:t>reports</w:t>
      </w:r>
      <w:r w:rsidR="00C915AE">
        <w:t xml:space="preserve"> </w:t>
      </w:r>
      <w:r>
        <w:t xml:space="preserve">a </w:t>
      </w:r>
      <w:r w:rsidR="00C915AE">
        <w:t>section of the CT-scan model after normalization</w:t>
      </w:r>
      <w:r>
        <w:t>. CT-number</w:t>
      </w:r>
      <w:r w:rsidR="00C915AE">
        <w:t xml:space="preserve"> distribution </w:t>
      </w:r>
      <w:r w:rsidR="004E3515">
        <w:t xml:space="preserve">is </w:t>
      </w:r>
      <w:r w:rsidR="00C915AE">
        <w:t xml:space="preserve">shown in the </w:t>
      </w:r>
      <w:r>
        <w:t xml:space="preserve">bottom-left </w:t>
      </w:r>
      <w:r w:rsidR="00C915AE">
        <w:t>inset.</w:t>
      </w:r>
      <w:r w:rsidR="00F533DB">
        <w:t xml:space="preserve"> The red vertical line indicates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x</m:t>
            </m:r>
          </m:sub>
        </m:sSub>
      </m:oMath>
      <w:r w:rsidR="00250FBA">
        <w:t xml:space="preserve"> (eq. S</w:t>
      </w:r>
      <w:r w:rsidR="00B33BB3">
        <w:t>5</w:t>
      </w:r>
      <w:r w:rsidR="00250FBA">
        <w:t>)</w:t>
      </w:r>
      <w:r>
        <w:t>.</w:t>
      </w:r>
      <w:r w:rsidR="00600E1F">
        <w:t xml:space="preserve"> </w:t>
      </w:r>
      <w:r>
        <w:t>T</w:t>
      </w:r>
      <w:r w:rsidR="00600E1F">
        <w:t xml:space="preserve">he percentages on the left and right of </w:t>
      </w:r>
      <w:r>
        <w:t>the red</w:t>
      </w:r>
      <w:r w:rsidR="00600E1F">
        <w:t xml:space="preserve"> line indicate the relative quantity of voxels representing air and solid rock, respectively</w:t>
      </w:r>
      <w:r w:rsidR="00F533DB">
        <w:t>.</w:t>
      </w:r>
      <w:r w:rsidR="00C915AE">
        <w:t xml:space="preserve"> The right top inset in each panel </w:t>
      </w:r>
      <w:r w:rsidR="00504756">
        <w:t>shows the binarized</w:t>
      </w:r>
      <w:r w:rsidR="00C915AE">
        <w:t xml:space="preserve"> 3D model</w:t>
      </w:r>
      <w:r w:rsidR="00504756">
        <w:t xml:space="preserve">, where </w:t>
      </w:r>
      <w:r w:rsidR="004E3515">
        <w:t>voxels collected within the fracture</w:t>
      </w:r>
      <w:r w:rsidR="00504756">
        <w:t xml:space="preserve"> are blue</w:t>
      </w:r>
      <w:r w:rsidR="004E3515">
        <w:t>. The bottom right inset show the aperture distribution</w:t>
      </w:r>
      <w:r w:rsidR="00FD3100">
        <w:t xml:space="preserve"> (B), the calculated average and standard deviation (</w:t>
      </w:r>
      <w:proofErr w:type="spellStart"/>
      <w:r w:rsidR="00FD3100">
        <w:t>B</w:t>
      </w:r>
      <w:r w:rsidR="00FD3100" w:rsidRPr="00A86F78">
        <w:rPr>
          <w:vertAlign w:val="subscript"/>
        </w:rPr>
        <w:t>m</w:t>
      </w:r>
      <w:proofErr w:type="spellEnd"/>
      <w:r w:rsidR="00FD3100">
        <w:t xml:space="preserve"> </w:t>
      </w:r>
      <w:r>
        <w:t>and</w:t>
      </w:r>
      <w:r w:rsidR="00FD3100">
        <w:t xml:space="preserve"> </w:t>
      </w:r>
      <w:r>
        <w:t xml:space="preserve">horizontal </w:t>
      </w:r>
      <w:r w:rsidR="00FD3100">
        <w:t>red bar)</w:t>
      </w:r>
      <w:r w:rsidR="00B33BB3">
        <w:t>,</w:t>
      </w:r>
      <w:r w:rsidR="00FD3100">
        <w:t xml:space="preserve"> and the total count of voxel within the fracture </w:t>
      </w:r>
      <w:r>
        <w:t>(n)</w:t>
      </w:r>
      <w:r w:rsidR="004E3515">
        <w:t xml:space="preserve">. Panel D is </w:t>
      </w:r>
      <w:r w:rsidR="00E12DBB">
        <w:t xml:space="preserve">a </w:t>
      </w:r>
      <w:r w:rsidR="004E3515">
        <w:lastRenderedPageBreak/>
        <w:t>microphotography</w:t>
      </w:r>
      <w:r w:rsidR="00E12DBB">
        <w:t xml:space="preserve"> of </w:t>
      </w:r>
      <w:r w:rsidR="00365695">
        <w:t>the</w:t>
      </w:r>
      <w:r w:rsidR="00E12DBB">
        <w:t xml:space="preserve"> thin section </w:t>
      </w:r>
      <w:r w:rsidR="00365695">
        <w:t>at stage S3</w:t>
      </w:r>
      <w:r w:rsidR="00E711A3">
        <w:t xml:space="preserve">. Panel E </w:t>
      </w:r>
      <w:r>
        <w:t>reports</w:t>
      </w:r>
      <w:r w:rsidR="00365695">
        <w:t xml:space="preserve"> </w:t>
      </w:r>
      <w:r w:rsidR="00E711A3">
        <w:t>zoom</w:t>
      </w:r>
      <w:r>
        <w:t>s</w:t>
      </w:r>
      <w:r w:rsidR="00E711A3">
        <w:t xml:space="preserve"> </w:t>
      </w:r>
      <w:r>
        <w:t xml:space="preserve">from </w:t>
      </w:r>
      <w:r w:rsidR="00E711A3">
        <w:t>panel D. Insets 1</w:t>
      </w:r>
      <w:r w:rsidR="00F845FC">
        <w:t xml:space="preserve"> to </w:t>
      </w:r>
      <w:r w:rsidR="00E711A3">
        <w:t xml:space="preserve">4 show </w:t>
      </w:r>
      <w:r w:rsidR="001A7C48">
        <w:t>fracture infill</w:t>
      </w:r>
      <w:r w:rsidR="007D6DD5">
        <w:t>, which are highlighted by red arrows along with open fractures</w:t>
      </w:r>
      <w:r w:rsidR="004D5E63">
        <w:t>.</w:t>
      </w:r>
    </w:p>
    <w:p w14:paraId="62A607B1" w14:textId="4C84030B" w:rsidR="00DD1ED5" w:rsidRPr="00BB65A5" w:rsidRDefault="00BA77B0" w:rsidP="00673085">
      <w:pPr>
        <w:pStyle w:val="Heading-Main"/>
        <w:jc w:val="both"/>
      </w:pPr>
      <w:r>
        <w:t xml:space="preserve">4 </w:t>
      </w:r>
      <w:r w:rsidR="00DD1ED5" w:rsidRPr="00DB737A">
        <w:t>Discussion</w:t>
      </w:r>
    </w:p>
    <w:p w14:paraId="7233C48F" w14:textId="26BFD3B8" w:rsidR="008936BB" w:rsidRPr="00A42FBE" w:rsidRDefault="00B63277" w:rsidP="00042B25">
      <w:pPr>
        <w:pStyle w:val="Heading-Main"/>
        <w:keepNext w:val="0"/>
        <w:ind w:firstLine="720"/>
        <w:jc w:val="both"/>
        <w:rPr>
          <w:b w:val="0"/>
          <w:bCs w:val="0"/>
        </w:rPr>
      </w:pPr>
      <w:r w:rsidRPr="00A42FBE">
        <w:rPr>
          <w:b w:val="0"/>
          <w:bCs w:val="0"/>
        </w:rPr>
        <w:t xml:space="preserve">We </w:t>
      </w:r>
      <w:r w:rsidR="002B5BF5">
        <w:rPr>
          <w:b w:val="0"/>
          <w:bCs w:val="0"/>
        </w:rPr>
        <w:t xml:space="preserve">provide </w:t>
      </w:r>
      <w:r w:rsidRPr="00A42FBE">
        <w:rPr>
          <w:b w:val="0"/>
          <w:bCs w:val="0"/>
        </w:rPr>
        <w:t>porosity-permeability relationship</w:t>
      </w:r>
      <w:r w:rsidR="00AD0C1D" w:rsidRPr="00A42FBE">
        <w:rPr>
          <w:b w:val="0"/>
          <w:bCs w:val="0"/>
        </w:rPr>
        <w:t>s</w:t>
      </w:r>
      <w:r w:rsidRPr="00A42FBE">
        <w:rPr>
          <w:b w:val="0"/>
          <w:bCs w:val="0"/>
        </w:rPr>
        <w:t xml:space="preserve"> for rock samples from the subaerial northern HM under a range of confining pressures. </w:t>
      </w:r>
      <w:r w:rsidR="00E22CC9" w:rsidRPr="00A42FBE">
        <w:rPr>
          <w:b w:val="0"/>
          <w:bCs w:val="0"/>
        </w:rPr>
        <w:t>U</w:t>
      </w:r>
      <w:r w:rsidR="00DD1ED5" w:rsidRPr="00A42FBE">
        <w:rPr>
          <w:b w:val="0"/>
          <w:bCs w:val="0"/>
        </w:rPr>
        <w:t xml:space="preserve">ltrasonic velocities </w:t>
      </w:r>
      <w:r w:rsidR="001625AB" w:rsidRPr="00A42FBE">
        <w:rPr>
          <w:b w:val="0"/>
          <w:bCs w:val="0"/>
        </w:rPr>
        <w:t>of</w:t>
      </w:r>
      <w:r w:rsidRPr="00A42FBE">
        <w:rPr>
          <w:b w:val="0"/>
          <w:bCs w:val="0"/>
        </w:rPr>
        <w:t xml:space="preserve"> </w:t>
      </w:r>
      <w:r w:rsidR="00DD1ED5" w:rsidRPr="00A42FBE">
        <w:rPr>
          <w:b w:val="0"/>
          <w:bCs w:val="0"/>
        </w:rPr>
        <w:t xml:space="preserve">dry samples </w:t>
      </w:r>
      <w:r w:rsidR="00157A8E" w:rsidRPr="00A42FBE">
        <w:rPr>
          <w:b w:val="0"/>
          <w:bCs w:val="0"/>
        </w:rPr>
        <w:t>are similar to the</w:t>
      </w:r>
      <w:r w:rsidR="00DD1ED5" w:rsidRPr="00A42FBE">
        <w:rPr>
          <w:b w:val="0"/>
          <w:bCs w:val="0"/>
        </w:rPr>
        <w:t xml:space="preserve"> seismic velocities estimated</w:t>
      </w:r>
      <w:r w:rsidRPr="00A42FBE">
        <w:rPr>
          <w:b w:val="0"/>
          <w:bCs w:val="0"/>
        </w:rPr>
        <w:t xml:space="preserve"> offshore New Zealand </w:t>
      </w:r>
      <w:r w:rsidR="001625AB" w:rsidRPr="00A42FBE">
        <w:rPr>
          <w:b w:val="0"/>
          <w:bCs w:val="0"/>
        </w:rPr>
        <w:t>by the</w:t>
      </w:r>
      <w:r w:rsidR="00DD1ED5" w:rsidRPr="00A42FBE">
        <w:rPr>
          <w:b w:val="0"/>
          <w:bCs w:val="0"/>
        </w:rPr>
        <w:t xml:space="preserve"> SHIRE project </w:t>
      </w:r>
      <w:r w:rsidR="00DD1ED5" w:rsidRPr="002E4C23">
        <w:rPr>
          <w:b w:val="0"/>
          <w:bCs w:val="0"/>
        </w:rPr>
        <w:fldChar w:fldCharType="begin"/>
      </w:r>
      <w:r w:rsidR="00C60FEE">
        <w:rPr>
          <w:b w:val="0"/>
          <w:bCs w:val="0"/>
        </w:rPr>
        <w:instrText xml:space="preserve"> ADDIN ZOTERO_ITEM CSL_CITATION {"citationID":"dPb1y9R6","properties":{"formattedCitation":"(Gase et al., 2021)","plainCitation":"(Gase et al., 2021)","noteIndex":0},"citationItems":[{"id":1084,"uris":["http://zotero.org/users/624552/items/8KNMVPTN"],"itemData":{"id":1084,"type":"article-journal","abstract":"Abstract Exploring the structure of convergent margins is key to understanding megathrust slip behavior and tsunami generation. We present new wide-angle and marine multichannel seismic data that constrain the crustal structure and accretion dynamics of the northern Hikurangi margin. The top of the basement of the Hikurangi Plateau is overlain by a rough, 2?3 km thick layer of volcanic cover with P-wave velocities (VP) between 3 and 5 km/s. This volcanic cover contributes significantly to seismic reflectivity beneath the shallow subduction plate boundary. The frontal prism structure varies along-strike from ?25 km wide with imbricate thrust faults where accretion of trench sediments is undisrupted, to narrower (?14 km) with slumps and branching, irregular thrust fault geometries, which may reflect lower sediment supply or past seamount collisions. A large thrust fault network in the inner prism with a seismically fast hanging wall indicates a mechanical boundary between a seismically faster deforming backstop and the seismically slower frontal prism. Near the coastline, VP increases between 2.8 and 4 km/s at 2?8 km depth and is 0.5?1.7 km/s slower than the southern Hikurangi margin. Low seismic wavespeeds and low vertical velocity gradients in the inner prism support the hypothesis that a weak overthrusting plate contributes to historic tsunami-earthquakes and long duration seismic ground motion.","container-title":"Journal of Geophysical Research: Solid Earth","DOI":"10.1029/2020JB021176","ISSN":"2169-9313","issue":"5","journalAbbreviation":"Journal of Geophysical Research: Solid Earth","note":"publisher: John Wiley &amp; Sons, Ltd","page":"e2020JB021176","title":"Crustal Structure of the Northern Hikurangi Margin, New Zealand: Variable Accretion and Overthrusting Plate Strength Influenced by Rough Subduction","volume":"126","author":[{"family":"Gase","given":"Andrew C."},{"family":"Van Avendonk","given":"Harm J. A."},{"family":"Bangs","given":"Nathan L."},{"family":"Bassett","given":"Dan"},{"family":"Henrys","given":"Stuart A."},{"family":"Barker","given":"Daniel H. N."},{"family":"Kodaira","given":"Shuichi"},{"family":"Jacobs","given":"Katrina M."},{"family":"Luckie","given":"Thomas W."},{"family":"Okaya","given":"David A."},{"family":"Fujie","given":"Gou"},{"family":"Yamamoto","given":"Yojiro"},{"family":"Arnulf","given":"Adrien F."},{"family":"Arai","given":"Ryuta"}],"issued":{"date-parts":[["2021",5,1]]}}}],"schema":"https://github.com/citation-style-language/schema/raw/master/csl-citation.json"} </w:instrText>
      </w:r>
      <w:r w:rsidR="00DD1ED5" w:rsidRPr="002E4C23">
        <w:rPr>
          <w:b w:val="0"/>
          <w:bCs w:val="0"/>
        </w:rPr>
        <w:fldChar w:fldCharType="separate"/>
      </w:r>
      <w:r w:rsidR="003203EB" w:rsidRPr="002E4C23">
        <w:rPr>
          <w:b w:val="0"/>
          <w:bCs w:val="0"/>
        </w:rPr>
        <w:t>(Gase et al., 2021)</w:t>
      </w:r>
      <w:r w:rsidR="00DD1ED5" w:rsidRPr="002E4C23">
        <w:rPr>
          <w:b w:val="0"/>
          <w:bCs w:val="0"/>
        </w:rPr>
        <w:fldChar w:fldCharType="end"/>
      </w:r>
      <w:r w:rsidR="00DD1ED5" w:rsidRPr="00A42FBE">
        <w:rPr>
          <w:b w:val="0"/>
          <w:bCs w:val="0"/>
        </w:rPr>
        <w:t xml:space="preserve">. </w:t>
      </w:r>
      <w:r w:rsidR="001625AB" w:rsidRPr="00A42FBE">
        <w:rPr>
          <w:b w:val="0"/>
          <w:bCs w:val="0"/>
        </w:rPr>
        <w:t>The</w:t>
      </w:r>
      <w:r w:rsidR="00014D50" w:rsidRPr="00A42FBE">
        <w:rPr>
          <w:b w:val="0"/>
          <w:bCs w:val="0"/>
        </w:rPr>
        <w:t xml:space="preserve"> seismic reflectivity imaged along th</w:t>
      </w:r>
      <w:r w:rsidR="001625AB" w:rsidRPr="00A42FBE">
        <w:rPr>
          <w:b w:val="0"/>
          <w:bCs w:val="0"/>
        </w:rPr>
        <w:t xml:space="preserve">e </w:t>
      </w:r>
      <w:r w:rsidR="00014D50" w:rsidRPr="00A42FBE">
        <w:rPr>
          <w:b w:val="0"/>
          <w:bCs w:val="0"/>
        </w:rPr>
        <w:t xml:space="preserve">transect </w:t>
      </w:r>
      <w:r w:rsidR="001625AB" w:rsidRPr="00A42FBE">
        <w:rPr>
          <w:b w:val="0"/>
          <w:bCs w:val="0"/>
        </w:rPr>
        <w:t xml:space="preserve">MC10 </w:t>
      </w:r>
      <w:r w:rsidR="00014D50" w:rsidRPr="00A42FBE">
        <w:rPr>
          <w:b w:val="0"/>
          <w:bCs w:val="0"/>
        </w:rPr>
        <w:t xml:space="preserve">shows the decollement along the </w:t>
      </w:r>
      <w:r w:rsidR="001625AB" w:rsidRPr="00A42FBE">
        <w:rPr>
          <w:b w:val="0"/>
          <w:bCs w:val="0"/>
        </w:rPr>
        <w:t>prism base</w:t>
      </w:r>
      <w:r w:rsidR="00014D50" w:rsidRPr="00A42FBE">
        <w:rPr>
          <w:b w:val="0"/>
          <w:bCs w:val="0"/>
        </w:rPr>
        <w:t xml:space="preserve"> and several splay faults that may </w:t>
      </w:r>
      <w:r w:rsidR="001625AB" w:rsidRPr="00A42FBE">
        <w:rPr>
          <w:b w:val="0"/>
          <w:bCs w:val="0"/>
        </w:rPr>
        <w:t xml:space="preserve">partly </w:t>
      </w:r>
      <w:r w:rsidR="00014D50" w:rsidRPr="00A42FBE">
        <w:rPr>
          <w:b w:val="0"/>
          <w:bCs w:val="0"/>
        </w:rPr>
        <w:t>accommodat</w:t>
      </w:r>
      <w:r w:rsidR="001625AB" w:rsidRPr="00A42FBE">
        <w:rPr>
          <w:b w:val="0"/>
          <w:bCs w:val="0"/>
        </w:rPr>
        <w:t>e</w:t>
      </w:r>
      <w:r w:rsidR="00014D50" w:rsidRPr="00A42FBE">
        <w:rPr>
          <w:b w:val="0"/>
          <w:bCs w:val="0"/>
        </w:rPr>
        <w:t xml:space="preserve"> the convergence (</w:t>
      </w:r>
      <w:r w:rsidR="00F1004C">
        <w:rPr>
          <w:b w:val="0"/>
          <w:bCs w:val="0"/>
        </w:rPr>
        <w:t>Fig</w:t>
      </w:r>
      <w:r w:rsidR="00014D50" w:rsidRPr="00A42FBE">
        <w:rPr>
          <w:b w:val="0"/>
          <w:bCs w:val="0"/>
        </w:rPr>
        <w:t xml:space="preserve"> </w:t>
      </w:r>
      <w:r w:rsidR="006A627D" w:rsidRPr="00A42FBE">
        <w:rPr>
          <w:b w:val="0"/>
          <w:bCs w:val="0"/>
        </w:rPr>
        <w:t>4</w:t>
      </w:r>
      <w:r w:rsidR="001625AB" w:rsidRPr="00A42FBE">
        <w:rPr>
          <w:b w:val="0"/>
          <w:bCs w:val="0"/>
        </w:rPr>
        <w:t>A</w:t>
      </w:r>
      <w:r w:rsidR="00014D50" w:rsidRPr="00A42FBE">
        <w:rPr>
          <w:b w:val="0"/>
          <w:bCs w:val="0"/>
        </w:rPr>
        <w:t xml:space="preserve">). </w:t>
      </w:r>
      <w:r w:rsidR="003859C4" w:rsidRPr="00A42FBE">
        <w:rPr>
          <w:b w:val="0"/>
          <w:bCs w:val="0"/>
        </w:rPr>
        <w:t xml:space="preserve">Inside the prism, </w:t>
      </w:r>
      <w:proofErr w:type="spellStart"/>
      <w:r w:rsidR="000E6340" w:rsidRPr="00A42FBE">
        <w:rPr>
          <w:b w:val="0"/>
          <w:bCs w:val="0"/>
        </w:rPr>
        <w:t>Vp</w:t>
      </w:r>
      <w:proofErr w:type="spellEnd"/>
      <w:r w:rsidR="009D498E" w:rsidRPr="00A42FBE">
        <w:rPr>
          <w:b w:val="0"/>
          <w:bCs w:val="0"/>
        </w:rPr>
        <w:t xml:space="preserve"> increases gradually from 2.0 km/s </w:t>
      </w:r>
      <w:r w:rsidR="00950D01" w:rsidRPr="00A42FBE">
        <w:rPr>
          <w:b w:val="0"/>
          <w:bCs w:val="0"/>
        </w:rPr>
        <w:t>near the surface</w:t>
      </w:r>
      <w:r w:rsidR="009D498E" w:rsidRPr="00A42FBE">
        <w:rPr>
          <w:b w:val="0"/>
          <w:bCs w:val="0"/>
        </w:rPr>
        <w:t xml:space="preserve"> to 4.5 km/s at the </w:t>
      </w:r>
      <w:r w:rsidR="001625AB" w:rsidRPr="00A42FBE">
        <w:rPr>
          <w:b w:val="0"/>
          <w:bCs w:val="0"/>
        </w:rPr>
        <w:t>prism base</w:t>
      </w:r>
      <w:r w:rsidR="00E153AD">
        <w:rPr>
          <w:b w:val="0"/>
          <w:bCs w:val="0"/>
        </w:rPr>
        <w:t xml:space="preserve"> ~</w:t>
      </w:r>
      <w:r w:rsidR="009D498E" w:rsidRPr="00A42FBE">
        <w:rPr>
          <w:b w:val="0"/>
          <w:bCs w:val="0"/>
        </w:rPr>
        <w:t>7 km below sea</w:t>
      </w:r>
      <w:r w:rsidR="001625AB" w:rsidRPr="00A42FBE">
        <w:rPr>
          <w:b w:val="0"/>
          <w:bCs w:val="0"/>
        </w:rPr>
        <w:t xml:space="preserve"> </w:t>
      </w:r>
      <w:r w:rsidR="009D498E" w:rsidRPr="00A42FBE">
        <w:rPr>
          <w:b w:val="0"/>
          <w:bCs w:val="0"/>
        </w:rPr>
        <w:t xml:space="preserve">level. </w:t>
      </w:r>
      <w:r w:rsidR="009B6464">
        <w:rPr>
          <w:b w:val="0"/>
          <w:bCs w:val="0"/>
        </w:rPr>
        <w:t xml:space="preserve">In </w:t>
      </w:r>
      <w:r w:rsidR="004C5B7D">
        <w:rPr>
          <w:b w:val="0"/>
          <w:bCs w:val="0"/>
        </w:rPr>
        <w:t>F</w:t>
      </w:r>
      <w:r w:rsidR="009B6464">
        <w:rPr>
          <w:b w:val="0"/>
          <w:bCs w:val="0"/>
        </w:rPr>
        <w:t>ig 4B, the</w:t>
      </w:r>
      <w:r w:rsidR="003E5BF9" w:rsidRPr="00A42FBE">
        <w:rPr>
          <w:b w:val="0"/>
          <w:bCs w:val="0"/>
        </w:rPr>
        <w:t xml:space="preserve"> comparison between the seismic and ultrasonic </w:t>
      </w:r>
      <w:r w:rsidR="001625AB" w:rsidRPr="00A42FBE">
        <w:rPr>
          <w:b w:val="0"/>
          <w:bCs w:val="0"/>
        </w:rPr>
        <w:t>velocities</w:t>
      </w:r>
      <w:r w:rsidR="003E5BF9" w:rsidRPr="00A42FBE">
        <w:rPr>
          <w:b w:val="0"/>
          <w:bCs w:val="0"/>
        </w:rPr>
        <w:t xml:space="preserve"> </w:t>
      </w:r>
      <w:r w:rsidR="001E48DB">
        <w:rPr>
          <w:b w:val="0"/>
          <w:bCs w:val="0"/>
        </w:rPr>
        <w:t>suggest</w:t>
      </w:r>
      <w:r w:rsidR="004C5B7D">
        <w:rPr>
          <w:b w:val="0"/>
          <w:bCs w:val="0"/>
        </w:rPr>
        <w:t>s</w:t>
      </w:r>
      <w:r w:rsidR="003E5BF9" w:rsidRPr="00A42FBE">
        <w:rPr>
          <w:b w:val="0"/>
          <w:bCs w:val="0"/>
        </w:rPr>
        <w:t xml:space="preserve"> that sample</w:t>
      </w:r>
      <w:r w:rsidR="001E48DB">
        <w:rPr>
          <w:b w:val="0"/>
          <w:bCs w:val="0"/>
        </w:rPr>
        <w:t xml:space="preserve"> </w:t>
      </w:r>
      <w:r w:rsidR="009D498E" w:rsidRPr="00A42FBE">
        <w:rPr>
          <w:b w:val="0"/>
          <w:bCs w:val="0"/>
        </w:rPr>
        <w:t>FB12</w:t>
      </w:r>
      <w:r w:rsidR="001E48DB">
        <w:rPr>
          <w:b w:val="0"/>
          <w:bCs w:val="0"/>
        </w:rPr>
        <w:t xml:space="preserve">, and possibly also sample GB13, </w:t>
      </w:r>
      <w:r w:rsidR="004C5B7D">
        <w:rPr>
          <w:b w:val="0"/>
          <w:bCs w:val="0"/>
        </w:rPr>
        <w:t>represent</w:t>
      </w:r>
      <w:r w:rsidR="009D498E" w:rsidRPr="00A42FBE">
        <w:rPr>
          <w:b w:val="0"/>
          <w:bCs w:val="0"/>
        </w:rPr>
        <w:t xml:space="preserve"> t</w:t>
      </w:r>
      <w:r w:rsidR="003E5BF9" w:rsidRPr="00A42FBE">
        <w:rPr>
          <w:b w:val="0"/>
          <w:bCs w:val="0"/>
        </w:rPr>
        <w:t>he</w:t>
      </w:r>
      <w:r w:rsidR="009D498E" w:rsidRPr="00A42FBE">
        <w:rPr>
          <w:b w:val="0"/>
          <w:bCs w:val="0"/>
        </w:rPr>
        <w:t xml:space="preserve"> modern </w:t>
      </w:r>
      <w:r w:rsidR="003E5BF9" w:rsidRPr="00A42FBE">
        <w:rPr>
          <w:b w:val="0"/>
          <w:bCs w:val="0"/>
        </w:rPr>
        <w:t>slope basins on the outer prism</w:t>
      </w:r>
      <w:r w:rsidR="000E6340" w:rsidRPr="00A42FBE">
        <w:rPr>
          <w:b w:val="0"/>
          <w:bCs w:val="0"/>
        </w:rPr>
        <w:t xml:space="preserve">, which is consistent with </w:t>
      </w:r>
      <w:r w:rsidR="00DE5B36">
        <w:rPr>
          <w:b w:val="0"/>
          <w:bCs w:val="0"/>
        </w:rPr>
        <w:t>their</w:t>
      </w:r>
      <w:r w:rsidR="009B6464" w:rsidRPr="00A42FBE">
        <w:rPr>
          <w:b w:val="0"/>
          <w:bCs w:val="0"/>
        </w:rPr>
        <w:t xml:space="preserve"> </w:t>
      </w:r>
      <w:r w:rsidR="000E6340" w:rsidRPr="00A42FBE">
        <w:rPr>
          <w:b w:val="0"/>
          <w:bCs w:val="0"/>
        </w:rPr>
        <w:t>depositional environment</w:t>
      </w:r>
      <w:r w:rsidR="0015472C" w:rsidRPr="00A42FBE">
        <w:rPr>
          <w:b w:val="0"/>
          <w:bCs w:val="0"/>
        </w:rPr>
        <w:t xml:space="preserve">. The </w:t>
      </w:r>
      <w:r w:rsidR="009B6464">
        <w:rPr>
          <w:b w:val="0"/>
          <w:bCs w:val="0"/>
        </w:rPr>
        <w:t>ultrasonic velocities</w:t>
      </w:r>
      <w:r w:rsidR="0015472C" w:rsidRPr="00A42FBE">
        <w:rPr>
          <w:b w:val="0"/>
          <w:bCs w:val="0"/>
        </w:rPr>
        <w:t xml:space="preserve"> of s</w:t>
      </w:r>
      <w:r w:rsidR="003E5BF9" w:rsidRPr="00A42FBE">
        <w:rPr>
          <w:b w:val="0"/>
          <w:bCs w:val="0"/>
        </w:rPr>
        <w:t xml:space="preserve">ample </w:t>
      </w:r>
      <w:r w:rsidR="003E5BF9" w:rsidRPr="002E4C23">
        <w:rPr>
          <w:b w:val="0"/>
          <w:bCs w:val="0"/>
        </w:rPr>
        <w:t>MT07</w:t>
      </w:r>
      <w:r w:rsidR="003E5BF9" w:rsidRPr="00A42FBE">
        <w:rPr>
          <w:b w:val="0"/>
          <w:bCs w:val="0"/>
        </w:rPr>
        <w:t xml:space="preserve"> </w:t>
      </w:r>
      <w:r w:rsidR="0015472C" w:rsidRPr="00A42FBE">
        <w:rPr>
          <w:b w:val="0"/>
          <w:bCs w:val="0"/>
        </w:rPr>
        <w:t xml:space="preserve">of the </w:t>
      </w:r>
      <w:proofErr w:type="spellStart"/>
      <w:r w:rsidR="0015472C" w:rsidRPr="00A42FBE">
        <w:rPr>
          <w:b w:val="0"/>
          <w:bCs w:val="0"/>
        </w:rPr>
        <w:t>Tinui</w:t>
      </w:r>
      <w:proofErr w:type="spellEnd"/>
      <w:r w:rsidR="0015472C" w:rsidRPr="00A42FBE">
        <w:rPr>
          <w:b w:val="0"/>
          <w:bCs w:val="0"/>
        </w:rPr>
        <w:t xml:space="preserve"> Group </w:t>
      </w:r>
      <w:r w:rsidR="003E5BF9" w:rsidRPr="00A42FBE">
        <w:rPr>
          <w:b w:val="0"/>
          <w:bCs w:val="0"/>
        </w:rPr>
        <w:t>correspond</w:t>
      </w:r>
      <w:r w:rsidR="0015472C" w:rsidRPr="00A42FBE">
        <w:rPr>
          <w:b w:val="0"/>
          <w:bCs w:val="0"/>
        </w:rPr>
        <w:t xml:space="preserve"> </w:t>
      </w:r>
      <w:r w:rsidR="000E6340" w:rsidRPr="00A42FBE">
        <w:rPr>
          <w:b w:val="0"/>
          <w:bCs w:val="0"/>
        </w:rPr>
        <w:t xml:space="preserve">well </w:t>
      </w:r>
      <w:r w:rsidR="001625AB" w:rsidRPr="00A42FBE">
        <w:rPr>
          <w:b w:val="0"/>
          <w:bCs w:val="0"/>
        </w:rPr>
        <w:t xml:space="preserve">to the velocities of the </w:t>
      </w:r>
      <w:r w:rsidR="00DA4E5A">
        <w:rPr>
          <w:b w:val="0"/>
          <w:bCs w:val="0"/>
        </w:rPr>
        <w:t>deep part of the prism</w:t>
      </w:r>
      <w:r w:rsidR="003E5BF9" w:rsidRPr="00A42FBE">
        <w:rPr>
          <w:b w:val="0"/>
          <w:bCs w:val="0"/>
        </w:rPr>
        <w:t xml:space="preserve">, where </w:t>
      </w:r>
      <w:proofErr w:type="spellStart"/>
      <w:r w:rsidR="003E5BF9" w:rsidRPr="00A42FBE">
        <w:rPr>
          <w:b w:val="0"/>
          <w:bCs w:val="0"/>
        </w:rPr>
        <w:t>Vp</w:t>
      </w:r>
      <w:proofErr w:type="spellEnd"/>
      <w:r w:rsidR="003E5BF9" w:rsidRPr="00A42FBE">
        <w:rPr>
          <w:b w:val="0"/>
          <w:bCs w:val="0"/>
        </w:rPr>
        <w:t xml:space="preserve"> </w:t>
      </w:r>
      <w:r w:rsidR="000E6340" w:rsidRPr="00A42FBE">
        <w:rPr>
          <w:b w:val="0"/>
          <w:bCs w:val="0"/>
        </w:rPr>
        <w:t>reaches</w:t>
      </w:r>
      <w:r w:rsidR="003E5BF9" w:rsidRPr="00A42FBE">
        <w:rPr>
          <w:b w:val="0"/>
          <w:bCs w:val="0"/>
        </w:rPr>
        <w:t xml:space="preserve"> 4.5 km/s.</w:t>
      </w:r>
      <w:r w:rsidR="000E6340" w:rsidRPr="00A42FBE">
        <w:rPr>
          <w:b w:val="0"/>
          <w:bCs w:val="0"/>
        </w:rPr>
        <w:t xml:space="preserve"> Co</w:t>
      </w:r>
      <w:r w:rsidR="001625AB" w:rsidRPr="00A42FBE">
        <w:rPr>
          <w:b w:val="0"/>
          <w:bCs w:val="0"/>
        </w:rPr>
        <w:t>mpaction</w:t>
      </w:r>
      <w:r w:rsidR="000E6340" w:rsidRPr="00A42FBE">
        <w:rPr>
          <w:b w:val="0"/>
          <w:bCs w:val="0"/>
        </w:rPr>
        <w:t xml:space="preserve"> and diagenesis must contribute </w:t>
      </w:r>
      <w:r w:rsidR="001625AB" w:rsidRPr="00A42FBE">
        <w:rPr>
          <w:b w:val="0"/>
          <w:bCs w:val="0"/>
        </w:rPr>
        <w:t xml:space="preserve">to </w:t>
      </w:r>
      <w:r w:rsidR="000E6340" w:rsidRPr="00A42FBE">
        <w:rPr>
          <w:b w:val="0"/>
          <w:bCs w:val="0"/>
        </w:rPr>
        <w:t xml:space="preserve">the increase </w:t>
      </w:r>
      <w:r w:rsidR="003C43DB">
        <w:rPr>
          <w:b w:val="0"/>
          <w:bCs w:val="0"/>
        </w:rPr>
        <w:t>of</w:t>
      </w:r>
      <w:r w:rsidR="000E6340" w:rsidRPr="00A42FBE">
        <w:rPr>
          <w:b w:val="0"/>
          <w:bCs w:val="0"/>
        </w:rPr>
        <w:t xml:space="preserve"> </w:t>
      </w:r>
      <w:proofErr w:type="spellStart"/>
      <w:r w:rsidR="000E6340" w:rsidRPr="00A42FBE">
        <w:rPr>
          <w:b w:val="0"/>
          <w:bCs w:val="0"/>
        </w:rPr>
        <w:t>Vp</w:t>
      </w:r>
      <w:proofErr w:type="spellEnd"/>
      <w:r w:rsidR="000E6340" w:rsidRPr="00A42FBE">
        <w:rPr>
          <w:b w:val="0"/>
          <w:bCs w:val="0"/>
        </w:rPr>
        <w:t xml:space="preserve"> with depth</w:t>
      </w:r>
      <w:r w:rsidR="00C75105" w:rsidRPr="00A42FBE">
        <w:rPr>
          <w:b w:val="0"/>
          <w:bCs w:val="0"/>
        </w:rPr>
        <w:t xml:space="preserve"> </w:t>
      </w:r>
      <w:r w:rsidR="001F7617" w:rsidRPr="00A42FBE">
        <w:rPr>
          <w:b w:val="0"/>
          <w:bCs w:val="0"/>
        </w:rPr>
        <w:fldChar w:fldCharType="begin"/>
      </w:r>
      <w:r w:rsidR="00C60FEE">
        <w:rPr>
          <w:b w:val="0"/>
          <w:bCs w:val="0"/>
        </w:rPr>
        <w:instrText xml:space="preserve"> ADDIN ZOTERO_ITEM CSL_CITATION {"citationID":"1qr9hL6s","properties":{"formattedCitation":"(Dvorkin &amp; Nur, 1996; Saxena &amp; Mavko, 2014)","plainCitation":"(Dvorkin &amp; Nur, 1996; Saxena &amp; Mavko, 2014)","noteIndex":0},"citationItems":[{"id":1114,"uris":["http://zotero.org/users/624552/items/KTDC2QWJ"],"itemData":{"id":1114,"type":"article-journal","abstract":"We have analyzed two laboratory data sets obtained on high‐porosity rock samples from the North Sea. The velocities observed are unusual in that they seem to disagree with some simple models based on porosity. On the other hand, the rocks are unusually poorly‐cemented (for laboratory studies, at least), and we investigate the likelihood that this is the cause of the disagreement. One set of rocks, from the Oseberg Field, is made of slightly cemented quartz sands. We find that we can model their dry‐rock velocities using a cementation theory where the grains mechanically interact through cement at the grain boundaries. This model does not allow for pressure dependence. The other set of rocks, from the Troll Field, is almost completely uncemented. The grains are held together by the applied confining pressure. In this case, a lower bound for the velocities can be found by using the Hertz‐Mindlin contact theory (interaction of uncemented spheres) to predict velocities at a critical porosity, combined with the modified Hashin‐Strikman lower bound for other porosities. This model, which allows for pressure‐dependence, also predicts fairly large Poisson’s ratios for saturated rocks, such as those observed in the measurements. The usefulness of these theories may be in estimating the nature of cement in rocks from measurements such as sonic logs. The theories could help indicate sand strength in poorly consolidated formations and predict the likelihood of sand production. Both theoretical methods have analytical expressions and are ready for practical use.","container-title":"GEOPHYSICS","DOI":"10.1190/1.1444059","ISSN":"0016-8033, 1942-2156","issue":"5","journalAbbreviation":"GEOPHYSICS","language":"en","page":"1363-1370","source":"DOI.org (Crossref)","title":"Elasticity of high‐porosity sandstones: Theory for two North Sea data sets","title-short":"Elasticity of high‐porosity sandstones","volume":"61","author":[{"family":"Dvorkin","given":"Jack"},{"family":"Nur","given":"Amos"}],"issued":{"date-parts":[["1996",9]]}}},{"id":1115,"uris":["http://zotero.org/users/624552/items/C9J3KFE3"],"itemData":{"id":1115,"type":"article-journal","abstract":"We derived exact equations, elastic bulk and shear, for fluid and solid substitution in monomineralic isotropic rocks of arbitrary pore shape and suggested methods to obtain the required substitution parameters. We proved that the classical Gassmann’s bulk modulus equation for fluid-to-fluid substitution is exact for solid-to-solid substitution if compression-induced mean stresses (pressure) in initial and final pore solids are homogeneous and either the shear modulus of the substituted solid does not change or no shear stress is induced in pores. Moreover, when compression-induced mean stresses in initial and final pore solids are homogeneous, we evaluated exact generalizations of Gassmann’s bulk modulus equation, which depend on usually known parameters. For the effective shear modulus, we found general exactness conditions of Gassmann and other approximations. Using the new exact substitution equations, we interpreted that predicting solid-filled rock stiffness from a dry rock stiffness measurement requires more information (i.e., assumptions about the pore shape) compared to predicting the same from a fluid-saturated rock stiffness.","container-title":"GEOPHYSICS","DOI":"10.1190/geo2013-0187.1","ISSN":"0016-8033, 1942-2156","issue":"3","journalAbbreviation":"GEOPHYSICS","language":"en","page":"L21-L32","source":"DOI.org (Crossref)","title":"Exact equations for fluid and solid substitution","volume":"79","author":[{"family":"Saxena","given":"Nishank"},{"family":"Mavko","given":"Gary"}],"issued":{"date-parts":[["2014",5,1]]}}}],"schema":"https://github.com/citation-style-language/schema/raw/master/csl-citation.json"} </w:instrText>
      </w:r>
      <w:r w:rsidR="001F7617" w:rsidRPr="00A42FBE">
        <w:rPr>
          <w:b w:val="0"/>
          <w:bCs w:val="0"/>
        </w:rPr>
        <w:fldChar w:fldCharType="separate"/>
      </w:r>
      <w:r w:rsidR="001F7617" w:rsidRPr="002E4C23">
        <w:rPr>
          <w:b w:val="0"/>
          <w:bCs w:val="0"/>
        </w:rPr>
        <w:t xml:space="preserve">(Dvorkin &amp; Nur, 1996; Saxena &amp; </w:t>
      </w:r>
      <w:proofErr w:type="spellStart"/>
      <w:r w:rsidR="001F7617" w:rsidRPr="002E4C23">
        <w:rPr>
          <w:b w:val="0"/>
          <w:bCs w:val="0"/>
        </w:rPr>
        <w:t>Mavko</w:t>
      </w:r>
      <w:proofErr w:type="spellEnd"/>
      <w:r w:rsidR="001F7617" w:rsidRPr="002E4C23">
        <w:rPr>
          <w:b w:val="0"/>
          <w:bCs w:val="0"/>
        </w:rPr>
        <w:t>, 2014)</w:t>
      </w:r>
      <w:r w:rsidR="001F7617" w:rsidRPr="00A42FBE">
        <w:rPr>
          <w:b w:val="0"/>
          <w:bCs w:val="0"/>
        </w:rPr>
        <w:fldChar w:fldCharType="end"/>
      </w:r>
      <w:r w:rsidR="000E6340" w:rsidRPr="00A42FBE">
        <w:rPr>
          <w:b w:val="0"/>
          <w:bCs w:val="0"/>
        </w:rPr>
        <w:t>.</w:t>
      </w:r>
      <w:r w:rsidR="003E5BF9" w:rsidRPr="00A42FBE">
        <w:rPr>
          <w:b w:val="0"/>
          <w:bCs w:val="0"/>
        </w:rPr>
        <w:t xml:space="preserve"> </w:t>
      </w:r>
      <w:r w:rsidR="000E6340" w:rsidRPr="00A42FBE">
        <w:rPr>
          <w:b w:val="0"/>
          <w:bCs w:val="0"/>
        </w:rPr>
        <w:t xml:space="preserve">We measured </w:t>
      </w:r>
      <w:r w:rsidR="001625AB" w:rsidRPr="00A42FBE">
        <w:rPr>
          <w:b w:val="0"/>
          <w:bCs w:val="0"/>
        </w:rPr>
        <w:t>a</w:t>
      </w:r>
      <w:r w:rsidR="00B80CB0" w:rsidRPr="00A42FBE">
        <w:rPr>
          <w:b w:val="0"/>
          <w:bCs w:val="0"/>
        </w:rPr>
        <w:t>n ultrasonic</w:t>
      </w:r>
      <w:r w:rsidR="001625AB" w:rsidRPr="00A42FBE">
        <w:rPr>
          <w:b w:val="0"/>
          <w:bCs w:val="0"/>
        </w:rPr>
        <w:t xml:space="preserve"> </w:t>
      </w:r>
      <w:proofErr w:type="spellStart"/>
      <w:r w:rsidR="001625AB" w:rsidRPr="00A42FBE">
        <w:rPr>
          <w:b w:val="0"/>
          <w:bCs w:val="0"/>
        </w:rPr>
        <w:t>Vp</w:t>
      </w:r>
      <w:proofErr w:type="spellEnd"/>
      <w:r w:rsidR="000E6340" w:rsidRPr="00A42FBE">
        <w:rPr>
          <w:b w:val="0"/>
          <w:bCs w:val="0"/>
        </w:rPr>
        <w:t xml:space="preserve"> of 4.8 km/s at 150 M</w:t>
      </w:r>
      <w:r w:rsidR="001625AB" w:rsidRPr="00A42FBE">
        <w:rPr>
          <w:b w:val="0"/>
          <w:bCs w:val="0"/>
        </w:rPr>
        <w:t>P</w:t>
      </w:r>
      <w:r w:rsidR="000E6340" w:rsidRPr="00A42FBE">
        <w:rPr>
          <w:b w:val="0"/>
          <w:bCs w:val="0"/>
        </w:rPr>
        <w:t xml:space="preserve">a in the </w:t>
      </w:r>
      <w:proofErr w:type="spellStart"/>
      <w:r w:rsidR="000E6340" w:rsidRPr="00A42FBE">
        <w:rPr>
          <w:b w:val="0"/>
          <w:bCs w:val="0"/>
        </w:rPr>
        <w:t>Torlesse</w:t>
      </w:r>
      <w:proofErr w:type="spellEnd"/>
      <w:r w:rsidR="000E6340" w:rsidRPr="00A42FBE">
        <w:rPr>
          <w:b w:val="0"/>
          <w:bCs w:val="0"/>
        </w:rPr>
        <w:t xml:space="preserve"> basement sample MO02, which is higher than what we imaged in the deep prism on Line MC10 (</w:t>
      </w:r>
      <w:r w:rsidR="00F1004C">
        <w:rPr>
          <w:b w:val="0"/>
          <w:bCs w:val="0"/>
        </w:rPr>
        <w:t>Fig</w:t>
      </w:r>
      <w:r w:rsidR="000E6340" w:rsidRPr="00A42FBE">
        <w:rPr>
          <w:b w:val="0"/>
          <w:bCs w:val="0"/>
        </w:rPr>
        <w:t xml:space="preserve"> </w:t>
      </w:r>
      <w:r w:rsidR="006A627D" w:rsidRPr="00A42FBE">
        <w:rPr>
          <w:b w:val="0"/>
          <w:bCs w:val="0"/>
        </w:rPr>
        <w:t>4</w:t>
      </w:r>
      <w:r w:rsidR="000E6340" w:rsidRPr="00A42FBE">
        <w:rPr>
          <w:b w:val="0"/>
          <w:bCs w:val="0"/>
        </w:rPr>
        <w:t>)</w:t>
      </w:r>
      <w:r w:rsidR="0088527A">
        <w:rPr>
          <w:b w:val="0"/>
          <w:bCs w:val="0"/>
        </w:rPr>
        <w:t xml:space="preserve">, </w:t>
      </w:r>
      <w:r w:rsidR="00E153AD">
        <w:rPr>
          <w:b w:val="0"/>
          <w:bCs w:val="0"/>
        </w:rPr>
        <w:t>suggest</w:t>
      </w:r>
      <w:r w:rsidR="0088527A">
        <w:rPr>
          <w:b w:val="0"/>
          <w:bCs w:val="0"/>
        </w:rPr>
        <w:t>ing</w:t>
      </w:r>
      <w:r w:rsidR="000E6340" w:rsidRPr="00A42FBE">
        <w:rPr>
          <w:b w:val="0"/>
          <w:bCs w:val="0"/>
        </w:rPr>
        <w:t xml:space="preserve"> that t</w:t>
      </w:r>
      <w:r w:rsidR="003E5BF9" w:rsidRPr="00A42FBE">
        <w:rPr>
          <w:b w:val="0"/>
          <w:bCs w:val="0"/>
        </w:rPr>
        <w:t>he</w:t>
      </w:r>
      <w:r w:rsidR="00623D7E" w:rsidRPr="00A42FBE">
        <w:rPr>
          <w:b w:val="0"/>
          <w:bCs w:val="0"/>
        </w:rPr>
        <w:t>re may not be a deep offshore portion of the</w:t>
      </w:r>
      <w:r w:rsidR="003E5BF9" w:rsidRPr="00A42FBE">
        <w:rPr>
          <w:b w:val="0"/>
          <w:bCs w:val="0"/>
        </w:rPr>
        <w:t xml:space="preserve"> </w:t>
      </w:r>
      <w:proofErr w:type="spellStart"/>
      <w:r w:rsidR="003E5BF9" w:rsidRPr="00A42FBE">
        <w:rPr>
          <w:b w:val="0"/>
          <w:bCs w:val="0"/>
        </w:rPr>
        <w:t>Torlesse</w:t>
      </w:r>
      <w:proofErr w:type="spellEnd"/>
      <w:r w:rsidR="003E5BF9" w:rsidRPr="00A42FBE">
        <w:rPr>
          <w:b w:val="0"/>
          <w:bCs w:val="0"/>
        </w:rPr>
        <w:t xml:space="preserve"> </w:t>
      </w:r>
      <w:r w:rsidR="00623D7E" w:rsidRPr="00A42FBE">
        <w:rPr>
          <w:b w:val="0"/>
          <w:bCs w:val="0"/>
        </w:rPr>
        <w:t xml:space="preserve">basement offshore northern HM </w:t>
      </w:r>
      <w:r w:rsidR="00623D7E" w:rsidRPr="003C43DB">
        <w:rPr>
          <w:b w:val="0"/>
          <w:bCs w:val="0"/>
        </w:rPr>
        <w:fldChar w:fldCharType="begin"/>
      </w:r>
      <w:r w:rsidR="00C60FEE" w:rsidRPr="003C43DB">
        <w:rPr>
          <w:b w:val="0"/>
          <w:bCs w:val="0"/>
        </w:rPr>
        <w:instrText xml:space="preserve"> ADDIN ZOTERO_ITEM CSL_CITATION {"citationID":"a2e77vc1vnt","properties":{"formattedCitation":"(Bassett et al., 2022; Gase et al., 2021)","plainCitation":"(Bassett et al., 2022; Gase et al., 2021)","noteIndex":0},"citationItems":[{"id":1121,"uris":["http://zotero.org/users/624552/items/VEEWPNGU"],"itemData":{"id":1121,"type":"article-journal","container-title":"Geophysical Research Letters","DOI":"10.1029/2021GL096960","ISSN":"0094-8276, 1944-8007","issue":"2","journalAbbreviation":"Geophysical Research Letters","language":"en","source":"DOI.org (Crossref)","title":"Crustal Structure of the Hikurangi Margin From SHIRE Seismic Data and the Relationship Between Forearc Structure and Shallow Megathrust Slip Behavior","URL":"https://onlinelibrary.wiley.com/doi/10.1029/2021GL096960","volume":"49","author":[{"family":"Bassett","given":"Dan"},{"family":"Arnulf","given":"Adrien"},{"family":"Henrys","given":"Stuart"},{"family":"Barker","given":"Dan"},{"family":"Avendonk","given":"Harm"},{"family":"Bangs","given":"Nathan"},{"family":"Kodaira","given":"Shuichi"},{"family":"Seebeck","given":"Hannu"},{"family":"Wallace","given":"Laura"},{"family":"Gase","given":"Andrew"},{"family":"Luckie","given":"Thomas"},{"family":"Jacobs","given":"Katie"},{"family":"Tozer","given":"Brook"},{"family":"Arai","given":"Ryuta"},{"family":"Okaya","given":"David"},{"family":"Mochizuki","given":"Kimi"},{"family":"Fujie","given":"Gou"},{"family":"Yamamoto","given":"Yojiro"}],"accessed":{"date-parts":[["2022",11,27]]},"issued":{"date-parts":[["2022",1,28]]}}},{"id":1084,"uris":["http://zotero.org/users/624552/items/8KNMVPTN"],"itemData":{"id":1084,"type":"article-journal","abstract":"Abstract Exploring the structure of convergent margins is key to understanding megathrust slip behavior and tsunami generation. We present new wide-angle and marine multichannel seismic data that constrain the crustal structure and accretion dynamics of the northern Hikurangi margin. The top of the basement of the Hikurangi Plateau is overlain by a rough, 2?3 km thick layer of volcanic cover with P-wave velocities (VP) between 3 and 5 km/s. This volcanic cover contributes significantly to seismic reflectivity beneath the shallow subduction plate boundary. The frontal prism structure varies along-strike from ?25 km wide with imbricate thrust faults where accretion of trench sediments is undisrupted, to narrower (?14 km) with slumps and branching, irregular thrust fault geometries, which may reflect lower sediment supply or past seamount collisions. A large thrust fault network in the inner prism with a seismically fast hanging wall indicates a mechanical boundary between a seismically faster deforming backstop and the seismically slower frontal prism. Near the coastline, VP increases between 2.8 and 4 km/s at 2?8 km depth and is 0.5?1.7 km/s slower than the southern Hikurangi margin. Low seismic wavespeeds and low vertical velocity gradients in the inner prism support the hypothesis that a weak overthrusting plate contributes to historic tsunami-earthquakes and long duration seismic ground motion.","container-title":"Journal of Geophysical Research: Solid Earth","DOI":"10.1029/2020JB021176","ISSN":"2169-9313","issue":"5","journalAbbreviation":"Journal of Geophysical Research: Solid Earth","note":"publisher: John Wiley &amp; Sons, Ltd","page":"e2020JB021176","title":"Crustal Structure of the Northern Hikurangi Margin, New Zealand: Variable Accretion and Overthrusting Plate Strength Influenced by Rough Subduction","volume":"126","author":[{"family":"Gase","given":"Andrew C."},{"family":"Van Avendonk","given":"Harm J. A."},{"family":"Bangs","given":"Nathan L."},{"family":"Bassett","given":"Dan"},{"family":"Henrys","given":"Stuart A."},{"family":"Barker","given":"Daniel H. N."},{"family":"Kodaira","given":"Shuichi"},{"family":"Jacobs","given":"Katrina M."},{"family":"Luckie","given":"Thomas W."},{"family":"Okaya","given":"David A."},{"family":"Fujie","given":"Gou"},{"family":"Yamamoto","given":"Yojiro"},{"family":"Arnulf","given":"Adrien F."},{"family":"Arai","given":"Ryuta"}],"issued":{"date-parts":[["2021",5,1]]}}}],"schema":"https://github.com/citation-style-language/schema/raw/master/csl-citation.json"} </w:instrText>
      </w:r>
      <w:r w:rsidR="00623D7E" w:rsidRPr="00175A8E">
        <w:rPr>
          <w:b w:val="0"/>
          <w:bCs w:val="0"/>
        </w:rPr>
        <w:fldChar w:fldCharType="separate"/>
      </w:r>
      <w:r w:rsidR="00203F8B" w:rsidRPr="00175A8E">
        <w:rPr>
          <w:b w:val="0"/>
        </w:rPr>
        <w:t>(Bassett et al., 2022; Gase et al., 2021)</w:t>
      </w:r>
      <w:r w:rsidR="00623D7E" w:rsidRPr="003C43DB">
        <w:rPr>
          <w:b w:val="0"/>
          <w:bCs w:val="0"/>
        </w:rPr>
        <w:fldChar w:fldCharType="end"/>
      </w:r>
      <w:r w:rsidR="00623D7E" w:rsidRPr="00A42FBE">
        <w:rPr>
          <w:b w:val="0"/>
          <w:bCs w:val="0"/>
        </w:rPr>
        <w:t>.</w:t>
      </w:r>
    </w:p>
    <w:p w14:paraId="412F01F1" w14:textId="5669988C" w:rsidR="00DD1ED5" w:rsidRDefault="00DE5B36" w:rsidP="00042B25">
      <w:pPr>
        <w:pStyle w:val="Heading-Main"/>
        <w:keepNext w:val="0"/>
        <w:ind w:firstLine="720"/>
        <w:jc w:val="both"/>
        <w:rPr>
          <w:b w:val="0"/>
          <w:bCs w:val="0"/>
        </w:rPr>
      </w:pPr>
      <w:r>
        <w:rPr>
          <w:b w:val="0"/>
          <w:bCs w:val="0"/>
        </w:rPr>
        <w:t>Our comparison between</w:t>
      </w:r>
      <w:r w:rsidR="006224DF">
        <w:rPr>
          <w:b w:val="0"/>
          <w:bCs w:val="0"/>
        </w:rPr>
        <w:t xml:space="preserve"> </w:t>
      </w:r>
      <w:r w:rsidR="001625AB">
        <w:rPr>
          <w:b w:val="0"/>
          <w:bCs w:val="0"/>
        </w:rPr>
        <w:t>seismic</w:t>
      </w:r>
      <w:r w:rsidR="006224DF">
        <w:rPr>
          <w:b w:val="0"/>
          <w:bCs w:val="0"/>
        </w:rPr>
        <w:t xml:space="preserve"> and </w:t>
      </w:r>
      <w:r w:rsidR="001625AB">
        <w:rPr>
          <w:b w:val="0"/>
          <w:bCs w:val="0"/>
        </w:rPr>
        <w:t>ultrasonic</w:t>
      </w:r>
      <w:r w:rsidR="006224DF">
        <w:rPr>
          <w:b w:val="0"/>
          <w:bCs w:val="0"/>
        </w:rPr>
        <w:t xml:space="preserve"> </w:t>
      </w:r>
      <w:r w:rsidR="001625AB">
        <w:rPr>
          <w:b w:val="0"/>
          <w:bCs w:val="0"/>
        </w:rPr>
        <w:t>velocities</w:t>
      </w:r>
      <w:r>
        <w:rPr>
          <w:b w:val="0"/>
          <w:bCs w:val="0"/>
        </w:rPr>
        <w:t xml:space="preserve"> in </w:t>
      </w:r>
      <w:r w:rsidR="004C5B7D">
        <w:rPr>
          <w:b w:val="0"/>
          <w:bCs w:val="0"/>
        </w:rPr>
        <w:t>F</w:t>
      </w:r>
      <w:r>
        <w:rPr>
          <w:b w:val="0"/>
          <w:bCs w:val="0"/>
        </w:rPr>
        <w:t xml:space="preserve">igure 4 is semi-quantitative as uncertainty is introduced by microcracks produced during sample preparation – see SI for details </w:t>
      </w:r>
      <w:r w:rsidRPr="001B3809">
        <w:rPr>
          <w:b w:val="0"/>
          <w:bCs w:val="0"/>
        </w:rPr>
        <w:fldChar w:fldCharType="begin"/>
      </w:r>
      <w:r w:rsidR="0045101B" w:rsidRPr="001B3809">
        <w:rPr>
          <w:b w:val="0"/>
          <w:bCs w:val="0"/>
        </w:rPr>
        <w:instrText xml:space="preserve"> ADDIN ZOTERO_ITEM CSL_CITATION {"citationID":"a2kc6r8vt4m","properties":{"formattedCitation":"(Eberhart\\uc0\\u8208{}Phillips et al., 1989; Tsuji &amp; Iturrino, 2008)","plainCitation":"(Eberhart‐Phillips et al., 1989; Tsuji &amp; Iturrino, 2008)","noteIndex":0},"citationItems":[{"id":259,"uris":["http://zotero.org/users/624552/items/S5GKB8JN"],"itemData":{"id":259,"type":"article-journal","container-title":"GEOPHYSICS","DOI":"10.1190/1.1442580","ISSN":"0016-8033, 1942-2156","issue":"1","language":"en","page":"82-89","source":"CrossRef","title":"Empirical relationships among seismic velocity, effective pressure, porosity, and clay content in sandstone","volume":"54","author":[{"family":"Eberhart‐Phillips","given":"D."},{"family":"Han","given":"D-H."},{"family":"Zoback","given":"M. D."}],"issued":{"date-parts":[["1989",1]]}}},{"id":1347,"uris":["http://zotero.org/users/624552/items/W3WGQXZS"],"itemData":{"id":1347,"type":"article-journal","container-title":"Exploration Geophysics","DOI":"10.1071/EG08001","ISSN":"0812-3985, 1834-7533","issue":"1","journalAbbreviation":"Exploration Geophysics","language":"en","page":"41-51","source":"DOI.org (Crossref)","title":"Velocity-porosity relationships in oceanic basalt from eastern flank of the Juan de Fuca Ridge: The effect of crack closure on seismic velocity","title-short":"Velocity-porosity relationships in oceanic basalt from eastern flank of the Juan de Fuca Ridge","volume":"39","author":[{"family":"Tsuji","given":"Takeshi"},{"family":"Iturrino","given":"Gerardo J"}],"issued":{"date-parts":[["2008",3]]}}}],"schema":"https://github.com/citation-style-language/schema/raw/master/csl-citation.json"} </w:instrText>
      </w:r>
      <w:r w:rsidRPr="001B3809">
        <w:rPr>
          <w:b w:val="0"/>
          <w:bCs w:val="0"/>
        </w:rPr>
        <w:fldChar w:fldCharType="separate"/>
      </w:r>
      <w:r w:rsidR="0045101B" w:rsidRPr="001B3809">
        <w:rPr>
          <w:b w:val="0"/>
        </w:rPr>
        <w:t>(Eberhart‐Phillips et al., 1989; Tsuji &amp; Iturrino, 2008)</w:t>
      </w:r>
      <w:r w:rsidRPr="001B3809">
        <w:rPr>
          <w:b w:val="0"/>
          <w:bCs w:val="0"/>
        </w:rPr>
        <w:fldChar w:fldCharType="end"/>
      </w:r>
      <w:r w:rsidRPr="001B3809">
        <w:rPr>
          <w:b w:val="0"/>
          <w:bCs w:val="0"/>
        </w:rPr>
        <w:t>,</w:t>
      </w:r>
      <w:r>
        <w:rPr>
          <w:b w:val="0"/>
          <w:bCs w:val="0"/>
        </w:rPr>
        <w:t xml:space="preserve"> and by frequenc</w:t>
      </w:r>
      <w:r w:rsidR="00676CB4">
        <w:rPr>
          <w:b w:val="0"/>
          <w:bCs w:val="0"/>
        </w:rPr>
        <w:t>y</w:t>
      </w:r>
      <w:r>
        <w:rPr>
          <w:b w:val="0"/>
          <w:bCs w:val="0"/>
        </w:rPr>
        <w:t xml:space="preserve"> differences. Velocities in section MC10</w:t>
      </w:r>
      <w:r w:rsidR="001625AB">
        <w:rPr>
          <w:b w:val="0"/>
          <w:bCs w:val="0"/>
        </w:rPr>
        <w:t xml:space="preserve"> </w:t>
      </w:r>
      <w:r>
        <w:rPr>
          <w:b w:val="0"/>
          <w:bCs w:val="0"/>
        </w:rPr>
        <w:t xml:space="preserve">and on our samples </w:t>
      </w:r>
      <w:r w:rsidR="00DD1ED5">
        <w:rPr>
          <w:b w:val="0"/>
          <w:bCs w:val="0"/>
        </w:rPr>
        <w:t xml:space="preserve">have been </w:t>
      </w:r>
      <w:r w:rsidR="009B6464">
        <w:rPr>
          <w:b w:val="0"/>
          <w:bCs w:val="0"/>
        </w:rPr>
        <w:t xml:space="preserve">measured </w:t>
      </w:r>
      <w:r w:rsidR="00DA3592">
        <w:rPr>
          <w:b w:val="0"/>
          <w:bCs w:val="0"/>
        </w:rPr>
        <w:t>at</w:t>
      </w:r>
      <w:r w:rsidR="00DD1ED5">
        <w:rPr>
          <w:b w:val="0"/>
          <w:bCs w:val="0"/>
        </w:rPr>
        <w:t xml:space="preserve"> </w:t>
      </w:r>
      <w:r w:rsidR="001625AB">
        <w:rPr>
          <w:b w:val="0"/>
          <w:bCs w:val="0"/>
        </w:rPr>
        <w:t>frequencies around 20 Hz and</w:t>
      </w:r>
      <w:r w:rsidR="00DD1ED5">
        <w:rPr>
          <w:b w:val="0"/>
          <w:bCs w:val="0"/>
        </w:rPr>
        <w:t xml:space="preserve"> </w:t>
      </w:r>
      <w:r w:rsidR="001625AB">
        <w:rPr>
          <w:b w:val="0"/>
          <w:bCs w:val="0"/>
        </w:rPr>
        <w:t>800 kHz, respectively</w:t>
      </w:r>
      <w:r w:rsidR="00DD1ED5">
        <w:rPr>
          <w:b w:val="0"/>
          <w:bCs w:val="0"/>
        </w:rPr>
        <w:t xml:space="preserve">. </w:t>
      </w:r>
      <w:r w:rsidR="001625AB">
        <w:rPr>
          <w:b w:val="0"/>
          <w:bCs w:val="0"/>
        </w:rPr>
        <w:t xml:space="preserve">Considering </w:t>
      </w:r>
      <w:r w:rsidR="00212EDA">
        <w:rPr>
          <w:b w:val="0"/>
          <w:bCs w:val="0"/>
        </w:rPr>
        <w:t>the</w:t>
      </w:r>
      <w:r w:rsidR="001625AB">
        <w:rPr>
          <w:b w:val="0"/>
          <w:bCs w:val="0"/>
        </w:rPr>
        <w:t xml:space="preserve"> frequency range,</w:t>
      </w:r>
      <w:r w:rsidR="00157A8E">
        <w:rPr>
          <w:b w:val="0"/>
          <w:bCs w:val="0"/>
        </w:rPr>
        <w:t xml:space="preserve"> </w:t>
      </w:r>
      <w:r w:rsidR="00D61E09">
        <w:rPr>
          <w:b w:val="0"/>
          <w:bCs w:val="0"/>
        </w:rPr>
        <w:t xml:space="preserve">a </w:t>
      </w:r>
      <w:r w:rsidR="001F7617">
        <w:rPr>
          <w:b w:val="0"/>
          <w:bCs w:val="0"/>
        </w:rPr>
        <w:t xml:space="preserve">typical </w:t>
      </w:r>
      <w:r w:rsidR="001A7C48">
        <w:rPr>
          <w:b w:val="0"/>
          <w:bCs w:val="0"/>
        </w:rPr>
        <w:t>P-wave</w:t>
      </w:r>
      <w:r w:rsidR="00DD1ED5">
        <w:rPr>
          <w:b w:val="0"/>
          <w:bCs w:val="0"/>
        </w:rPr>
        <w:t xml:space="preserve"> quality factor</w:t>
      </w:r>
      <w:r w:rsidR="001625AB">
        <w:rPr>
          <w:b w:val="0"/>
          <w:bCs w:val="0"/>
        </w:rPr>
        <w:t xml:space="preserve"> </w:t>
      </w:r>
      <w:r w:rsidR="001F7617">
        <w:rPr>
          <w:b w:val="0"/>
          <w:bCs w:val="0"/>
        </w:rPr>
        <w:t>rang</w:t>
      </w:r>
      <w:r w:rsidR="00212EDA">
        <w:rPr>
          <w:b w:val="0"/>
          <w:bCs w:val="0"/>
        </w:rPr>
        <w:t>ing</w:t>
      </w:r>
      <w:r w:rsidR="001F7617">
        <w:rPr>
          <w:b w:val="0"/>
          <w:bCs w:val="0"/>
        </w:rPr>
        <w:t xml:space="preserve"> </w:t>
      </w:r>
      <w:r w:rsidR="00212EDA">
        <w:rPr>
          <w:b w:val="0"/>
          <w:bCs w:val="0"/>
        </w:rPr>
        <w:t xml:space="preserve">from </w:t>
      </w:r>
      <w:r w:rsidR="00DD1ED5">
        <w:rPr>
          <w:b w:val="0"/>
          <w:bCs w:val="0"/>
        </w:rPr>
        <w:t xml:space="preserve">30 </w:t>
      </w:r>
      <w:r w:rsidR="00D61E09">
        <w:rPr>
          <w:b w:val="0"/>
          <w:bCs w:val="0"/>
        </w:rPr>
        <w:t>to</w:t>
      </w:r>
      <w:r w:rsidR="00DD1ED5">
        <w:rPr>
          <w:b w:val="0"/>
          <w:bCs w:val="0"/>
        </w:rPr>
        <w:t xml:space="preserve"> 150</w:t>
      </w:r>
      <w:r w:rsidR="001625AB">
        <w:rPr>
          <w:b w:val="0"/>
          <w:bCs w:val="0"/>
        </w:rPr>
        <w:t>,</w:t>
      </w:r>
      <w:r w:rsidR="00DD1ED5">
        <w:rPr>
          <w:b w:val="0"/>
          <w:bCs w:val="0"/>
        </w:rPr>
        <w:t xml:space="preserve"> </w:t>
      </w:r>
      <w:r w:rsidR="001A7C48">
        <w:rPr>
          <w:b w:val="0"/>
          <w:bCs w:val="0"/>
        </w:rPr>
        <w:t xml:space="preserve">and a </w:t>
      </w:r>
      <w:r w:rsidR="00DA3592">
        <w:rPr>
          <w:b w:val="0"/>
          <w:bCs w:val="0"/>
        </w:rPr>
        <w:t>nearly</w:t>
      </w:r>
      <w:r w:rsidR="001A7C48">
        <w:rPr>
          <w:b w:val="0"/>
          <w:bCs w:val="0"/>
        </w:rPr>
        <w:t xml:space="preserve">-constant Q model </w:t>
      </w:r>
      <w:r w:rsidR="001A7C48" w:rsidRPr="00DA3592">
        <w:rPr>
          <w:b w:val="0"/>
          <w:bCs w:val="0"/>
        </w:rPr>
        <w:fldChar w:fldCharType="begin"/>
      </w:r>
      <w:r w:rsidR="00C60FEE">
        <w:rPr>
          <w:b w:val="0"/>
          <w:bCs w:val="0"/>
        </w:rPr>
        <w:instrText xml:space="preserve"> ADDIN ZOTERO_ITEM CSL_CITATION {"citationID":"GtOTByJl","properties":{"formattedCitation":"(Liu et al., 1976; Tisato et al., 2021)","plainCitation":"(Liu et al., 1976; Tisato et al., 2021)","noteIndex":0},"citationItems":[{"id":583,"uris":["http://zotero.org/users/624552/items/JEITGFN8"],"itemData":{"id":583,"type":"article-journal","container-title":"Geophysical Journal International","DOI":"10.1111/j.1365-246X.1976.tb01261.x","ISSN":"0956-540X, 1365-246X","issue":"1","language":"en","page":"41-58","source":"CrossRef","title":"Velocity dispersion due to anelasticity; implications for seismology and mantle composition","volume":"47","author":[{"family":"Liu","given":"H.-P."},{"family":"Anderson","given":"D. L."},{"family":"Kanamori","given":"H."}],"issued":{"date-parts":[["1976",10,1]]}}},{"id":865,"uris":["http://zotero.org/users/624552/items/9BIUXIVK"],"itemData":{"id":865,"type":"article-journal","abstract":"Frequency-dependent attenuation (1/Q) should be used as a seismic attribute to improve the accuracy of seismic methods and imaging of the subsurface. In rocks, 1/Q is highly sensitive to the presence of saturating fluids. Thus, 1/Q could be crucial to monitor volcanic and hydrothermal domains and to explore hydrocarbon and water reservoirs. The experimental determination of seismic and teleseismic attenuation (i.e., for frequencies &amp;lt; 100 Hz) is challenging, and as a consequence, 1/Q is still uncertain for a broad range of lithologies and experimental conditions. Moreover, the physics of elastic energy absorption (i.e., 1/Q) is often poorly constrained and understood. Here, we provide a series of measurements of seismic wave attenuation and dynamic Young’s modulus for dry and partially saturated Berea sandstone in the 1–100 Hz bandwidth and for confining pressure ranging between 0 and 20 MPa. We present systematic relationships between the frequency-dependent 1/Q and the liquid saturation, and the confining pressure. Data in the seismic bandwidth are compared to phenomenological models, ultrasonic elastic properties and theoretical models for wave-induced-fluid-flow (i.e., squirt-flow and patchy-saturation). The analysis suggests that the observed frequency-dependent attenuation is caused by wave-induced-fluid-flow but also that the physics behind this attenuation mechanism is not yet fully determined. We also show, that as predicted by wave-induced-fluid-flow theories, attenuation is strongly dependent on confining pressure. Our results can help to interpret data for near-surface geophysics to improve the imaging of the subsurface.","container-title":"Frontiers in Earth Science","DOI":"10.3389/feart.2021.641177","ISSN":"2296-6463","journalAbbreviation":"Front. Earth Sci.","page":"641177","source":"DOI.org (Crossref)","title":"Attenuation of Seismic Waves in Partially Saturated Berea Sandstone as a Function of Frequency and Confining Pressure","volume":"9","author":[{"family":"Tisato","given":"Nicola"},{"family":"Madonna","given":"Claudio"},{"family":"Saenger","given":"Erik H."}],"issued":{"date-parts":[["2021",4,15]]}}}],"schema":"https://github.com/citation-style-language/schema/raw/master/csl-citation.json"} </w:instrText>
      </w:r>
      <w:r w:rsidR="001A7C48" w:rsidRPr="00DA3592">
        <w:rPr>
          <w:b w:val="0"/>
          <w:bCs w:val="0"/>
        </w:rPr>
        <w:fldChar w:fldCharType="separate"/>
      </w:r>
      <w:r w:rsidR="00DA3592" w:rsidRPr="00DA3592">
        <w:rPr>
          <w:b w:val="0"/>
          <w:bCs w:val="0"/>
        </w:rPr>
        <w:t>(Liu et al., 1976; Tisato et al., 2021)</w:t>
      </w:r>
      <w:r w:rsidR="001A7C48" w:rsidRPr="00DA3592">
        <w:rPr>
          <w:b w:val="0"/>
          <w:bCs w:val="0"/>
        </w:rPr>
        <w:fldChar w:fldCharType="end"/>
      </w:r>
      <w:r w:rsidR="00DA3592">
        <w:rPr>
          <w:b w:val="0"/>
          <w:bCs w:val="0"/>
        </w:rPr>
        <w:t>,</w:t>
      </w:r>
      <w:r w:rsidR="001A7C48">
        <w:rPr>
          <w:b w:val="0"/>
          <w:bCs w:val="0"/>
        </w:rPr>
        <w:t xml:space="preserve"> </w:t>
      </w:r>
      <w:r w:rsidR="00DA3592">
        <w:rPr>
          <w:b w:val="0"/>
          <w:bCs w:val="0"/>
        </w:rPr>
        <w:t xml:space="preserve">we </w:t>
      </w:r>
      <w:r w:rsidR="001625AB">
        <w:rPr>
          <w:b w:val="0"/>
          <w:bCs w:val="0"/>
        </w:rPr>
        <w:t xml:space="preserve">should </w:t>
      </w:r>
      <w:r w:rsidR="00DA3592">
        <w:rPr>
          <w:b w:val="0"/>
          <w:bCs w:val="0"/>
        </w:rPr>
        <w:t xml:space="preserve">expect </w:t>
      </w:r>
      <w:r>
        <w:rPr>
          <w:b w:val="0"/>
          <w:bCs w:val="0"/>
        </w:rPr>
        <w:t xml:space="preserve">a </w:t>
      </w:r>
      <w:r w:rsidR="00DA3592">
        <w:rPr>
          <w:b w:val="0"/>
          <w:bCs w:val="0"/>
        </w:rPr>
        <w:t>velocit</w:t>
      </w:r>
      <w:r w:rsidR="00751FFF">
        <w:rPr>
          <w:b w:val="0"/>
          <w:bCs w:val="0"/>
        </w:rPr>
        <w:t>y</w:t>
      </w:r>
      <w:r w:rsidR="001625AB">
        <w:rPr>
          <w:b w:val="0"/>
          <w:bCs w:val="0"/>
        </w:rPr>
        <w:t xml:space="preserve"> </w:t>
      </w:r>
      <w:r w:rsidR="00751FFF">
        <w:rPr>
          <w:b w:val="0"/>
          <w:bCs w:val="0"/>
        </w:rPr>
        <w:t>dispersion</w:t>
      </w:r>
      <w:r w:rsidR="00DA3592">
        <w:rPr>
          <w:b w:val="0"/>
          <w:bCs w:val="0"/>
        </w:rPr>
        <w:t xml:space="preserve"> </w:t>
      </w:r>
      <w:r w:rsidR="001625AB">
        <w:rPr>
          <w:b w:val="0"/>
          <w:bCs w:val="0"/>
        </w:rPr>
        <w:t xml:space="preserve">between 2.3 and </w:t>
      </w:r>
      <w:r w:rsidR="00DA3592">
        <w:rPr>
          <w:b w:val="0"/>
          <w:bCs w:val="0"/>
        </w:rPr>
        <w:t>12</w:t>
      </w:r>
      <w:r w:rsidR="006224DF">
        <w:rPr>
          <w:b w:val="0"/>
          <w:bCs w:val="0"/>
        </w:rPr>
        <w:t>%</w:t>
      </w:r>
      <w:r w:rsidR="001A7C48">
        <w:rPr>
          <w:b w:val="0"/>
          <w:bCs w:val="0"/>
        </w:rPr>
        <w:t>.</w:t>
      </w:r>
      <w:r w:rsidR="00DA3592">
        <w:rPr>
          <w:b w:val="0"/>
          <w:bCs w:val="0"/>
        </w:rPr>
        <w:t xml:space="preserve"> </w:t>
      </w:r>
      <w:r w:rsidR="0039297E">
        <w:rPr>
          <w:b w:val="0"/>
          <w:bCs w:val="0"/>
        </w:rPr>
        <w:t>Conversely</w:t>
      </w:r>
      <w:r>
        <w:rPr>
          <w:b w:val="0"/>
          <w:bCs w:val="0"/>
        </w:rPr>
        <w:t>,</w:t>
      </w:r>
      <w:r w:rsidR="006224DF">
        <w:rPr>
          <w:b w:val="0"/>
          <w:bCs w:val="0"/>
        </w:rPr>
        <w:t xml:space="preserve"> </w:t>
      </w:r>
      <w:r w:rsidR="001F7617">
        <w:rPr>
          <w:b w:val="0"/>
          <w:bCs w:val="0"/>
        </w:rPr>
        <w:t>SHIRE</w:t>
      </w:r>
      <w:r w:rsidR="006224DF">
        <w:rPr>
          <w:b w:val="0"/>
          <w:bCs w:val="0"/>
        </w:rPr>
        <w:t xml:space="preserve"> and laboratory data </w:t>
      </w:r>
      <w:r>
        <w:rPr>
          <w:b w:val="0"/>
          <w:bCs w:val="0"/>
        </w:rPr>
        <w:t>were</w:t>
      </w:r>
      <w:r w:rsidR="001F7617">
        <w:rPr>
          <w:b w:val="0"/>
          <w:bCs w:val="0"/>
        </w:rPr>
        <w:t xml:space="preserve"> </w:t>
      </w:r>
      <w:r>
        <w:rPr>
          <w:b w:val="0"/>
          <w:bCs w:val="0"/>
        </w:rPr>
        <w:t xml:space="preserve">collected </w:t>
      </w:r>
      <w:r w:rsidR="006224DF">
        <w:rPr>
          <w:b w:val="0"/>
          <w:bCs w:val="0"/>
        </w:rPr>
        <w:t xml:space="preserve">on </w:t>
      </w:r>
      <w:r>
        <w:rPr>
          <w:b w:val="0"/>
          <w:bCs w:val="0"/>
        </w:rPr>
        <w:t xml:space="preserve">saturated and </w:t>
      </w:r>
      <w:r w:rsidR="006224DF">
        <w:rPr>
          <w:b w:val="0"/>
          <w:bCs w:val="0"/>
        </w:rPr>
        <w:t xml:space="preserve">dry samples, </w:t>
      </w:r>
      <w:r>
        <w:rPr>
          <w:b w:val="0"/>
          <w:bCs w:val="0"/>
        </w:rPr>
        <w:t>respectively</w:t>
      </w:r>
      <w:r w:rsidR="006224DF">
        <w:rPr>
          <w:b w:val="0"/>
          <w:bCs w:val="0"/>
        </w:rPr>
        <w:t xml:space="preserve">. </w:t>
      </w:r>
      <w:r w:rsidR="008E516B">
        <w:rPr>
          <w:b w:val="0"/>
          <w:bCs w:val="0"/>
        </w:rPr>
        <w:t>Saturation increases</w:t>
      </w:r>
      <w:r w:rsidR="00751FFF">
        <w:rPr>
          <w:b w:val="0"/>
          <w:bCs w:val="0"/>
        </w:rPr>
        <w:t xml:space="preserve"> </w:t>
      </w:r>
      <w:r w:rsidR="00DA3592">
        <w:rPr>
          <w:b w:val="0"/>
          <w:bCs w:val="0"/>
        </w:rPr>
        <w:t xml:space="preserve">P-wave velocities </w:t>
      </w:r>
      <w:r w:rsidR="00751FFF">
        <w:rPr>
          <w:b w:val="0"/>
          <w:bCs w:val="0"/>
        </w:rPr>
        <w:t xml:space="preserve">of sample GB13 </w:t>
      </w:r>
      <w:r w:rsidR="001625AB">
        <w:rPr>
          <w:b w:val="0"/>
          <w:bCs w:val="0"/>
        </w:rPr>
        <w:t xml:space="preserve">by </w:t>
      </w:r>
      <w:r w:rsidR="008E516B">
        <w:rPr>
          <w:b w:val="0"/>
          <w:bCs w:val="0"/>
        </w:rPr>
        <w:t>5 to 15</w:t>
      </w:r>
      <w:r w:rsidR="00DA3592">
        <w:rPr>
          <w:b w:val="0"/>
          <w:bCs w:val="0"/>
        </w:rPr>
        <w:t>%</w:t>
      </w:r>
      <w:r w:rsidR="00D61E09">
        <w:rPr>
          <w:b w:val="0"/>
          <w:bCs w:val="0"/>
        </w:rPr>
        <w:t>,</w:t>
      </w:r>
      <w:r w:rsidR="001625AB">
        <w:rPr>
          <w:b w:val="0"/>
          <w:bCs w:val="0"/>
        </w:rPr>
        <w:t xml:space="preserve"> suggest</w:t>
      </w:r>
      <w:r w:rsidR="00D61E09">
        <w:rPr>
          <w:b w:val="0"/>
          <w:bCs w:val="0"/>
        </w:rPr>
        <w:t>ing</w:t>
      </w:r>
      <w:r w:rsidR="001625AB">
        <w:rPr>
          <w:b w:val="0"/>
          <w:bCs w:val="0"/>
        </w:rPr>
        <w:t xml:space="preserve"> </w:t>
      </w:r>
      <w:bookmarkStart w:id="3" w:name="_GoBack"/>
      <w:bookmarkEnd w:id="3"/>
      <w:r w:rsidR="001625AB">
        <w:rPr>
          <w:b w:val="0"/>
          <w:bCs w:val="0"/>
        </w:rPr>
        <w:t>that the</w:t>
      </w:r>
      <w:r w:rsidR="006224DF">
        <w:rPr>
          <w:b w:val="0"/>
          <w:bCs w:val="0"/>
        </w:rPr>
        <w:t xml:space="preserve"> </w:t>
      </w:r>
      <w:r w:rsidR="003B49A2">
        <w:rPr>
          <w:b w:val="0"/>
          <w:bCs w:val="0"/>
        </w:rPr>
        <w:t xml:space="preserve">effects of fluid saturation and anelasticity </w:t>
      </w:r>
      <w:r w:rsidR="00D61E09">
        <w:rPr>
          <w:b w:val="0"/>
          <w:bCs w:val="0"/>
        </w:rPr>
        <w:t xml:space="preserve">on velocities should </w:t>
      </w:r>
      <w:r w:rsidR="003B49A2">
        <w:rPr>
          <w:b w:val="0"/>
          <w:bCs w:val="0"/>
        </w:rPr>
        <w:t xml:space="preserve">counteract each </w:t>
      </w:r>
      <w:r w:rsidR="003B49A2" w:rsidRPr="004A0D8A">
        <w:rPr>
          <w:b w:val="0"/>
          <w:bCs w:val="0"/>
        </w:rPr>
        <w:t xml:space="preserve">other. </w:t>
      </w:r>
      <w:r w:rsidR="003B49A2">
        <w:rPr>
          <w:b w:val="0"/>
          <w:bCs w:val="0"/>
        </w:rPr>
        <w:t>G</w:t>
      </w:r>
      <w:r w:rsidR="00CD7ACA">
        <w:rPr>
          <w:b w:val="0"/>
          <w:bCs w:val="0"/>
        </w:rPr>
        <w:t xml:space="preserve">iven the </w:t>
      </w:r>
      <w:r w:rsidR="003B49A2">
        <w:rPr>
          <w:b w:val="0"/>
          <w:bCs w:val="0"/>
        </w:rPr>
        <w:t xml:space="preserve">similarity in </w:t>
      </w:r>
      <w:r w:rsidR="001625AB">
        <w:rPr>
          <w:b w:val="0"/>
          <w:bCs w:val="0"/>
        </w:rPr>
        <w:t>P-wave</w:t>
      </w:r>
      <w:r w:rsidR="00CD7ACA">
        <w:rPr>
          <w:b w:val="0"/>
          <w:bCs w:val="0"/>
        </w:rPr>
        <w:t xml:space="preserve"> velocities</w:t>
      </w:r>
      <w:r w:rsidR="003B49A2">
        <w:rPr>
          <w:b w:val="0"/>
          <w:bCs w:val="0"/>
        </w:rPr>
        <w:t xml:space="preserve"> and depositional environment</w:t>
      </w:r>
      <w:r w:rsidR="0008375D">
        <w:rPr>
          <w:b w:val="0"/>
          <w:bCs w:val="0"/>
        </w:rPr>
        <w:t>,</w:t>
      </w:r>
      <w:r w:rsidR="00CD7ACA">
        <w:rPr>
          <w:b w:val="0"/>
          <w:bCs w:val="0"/>
        </w:rPr>
        <w:t xml:space="preserve"> we suggest that </w:t>
      </w:r>
      <w:r w:rsidR="001625AB">
        <w:rPr>
          <w:b w:val="0"/>
          <w:bCs w:val="0"/>
        </w:rPr>
        <w:t>the</w:t>
      </w:r>
      <w:r w:rsidR="003B49A2">
        <w:rPr>
          <w:b w:val="0"/>
          <w:bCs w:val="0"/>
        </w:rPr>
        <w:t xml:space="preserve"> </w:t>
      </w:r>
      <w:proofErr w:type="spellStart"/>
      <w:r w:rsidR="00CD7ACA">
        <w:rPr>
          <w:b w:val="0"/>
          <w:bCs w:val="0"/>
        </w:rPr>
        <w:t>Tinui</w:t>
      </w:r>
      <w:proofErr w:type="spellEnd"/>
      <w:r w:rsidR="00CD7ACA">
        <w:rPr>
          <w:b w:val="0"/>
          <w:bCs w:val="0"/>
        </w:rPr>
        <w:t xml:space="preserve"> </w:t>
      </w:r>
      <w:r w:rsidR="00091F5C">
        <w:rPr>
          <w:b w:val="0"/>
          <w:bCs w:val="0"/>
        </w:rPr>
        <w:t xml:space="preserve">and </w:t>
      </w:r>
      <w:proofErr w:type="spellStart"/>
      <w:r w:rsidR="00091F5C">
        <w:rPr>
          <w:b w:val="0"/>
          <w:bCs w:val="0"/>
        </w:rPr>
        <w:t>Tolaga</w:t>
      </w:r>
      <w:proofErr w:type="spellEnd"/>
      <w:r w:rsidR="00091F5C">
        <w:rPr>
          <w:b w:val="0"/>
          <w:bCs w:val="0"/>
        </w:rPr>
        <w:t xml:space="preserve"> </w:t>
      </w:r>
      <w:r w:rsidR="00CD7ACA">
        <w:rPr>
          <w:b w:val="0"/>
          <w:bCs w:val="0"/>
        </w:rPr>
        <w:t>group rocks</w:t>
      </w:r>
      <w:r w:rsidR="003B49A2">
        <w:rPr>
          <w:b w:val="0"/>
          <w:bCs w:val="0"/>
        </w:rPr>
        <w:t xml:space="preserve"> </w:t>
      </w:r>
      <w:r w:rsidR="00091F5C">
        <w:rPr>
          <w:b w:val="0"/>
          <w:bCs w:val="0"/>
        </w:rPr>
        <w:t xml:space="preserve">(samples </w:t>
      </w:r>
      <w:r w:rsidR="00CD7ACA">
        <w:rPr>
          <w:b w:val="0"/>
          <w:bCs w:val="0"/>
        </w:rPr>
        <w:t>MT07</w:t>
      </w:r>
      <w:r w:rsidR="00091F5C">
        <w:rPr>
          <w:b w:val="0"/>
          <w:bCs w:val="0"/>
        </w:rPr>
        <w:t xml:space="preserve"> and GB13) </w:t>
      </w:r>
      <w:r w:rsidR="00CD7ACA">
        <w:rPr>
          <w:b w:val="0"/>
          <w:bCs w:val="0"/>
        </w:rPr>
        <w:t>ar</w:t>
      </w:r>
      <w:r w:rsidR="00091F5C">
        <w:rPr>
          <w:b w:val="0"/>
          <w:bCs w:val="0"/>
        </w:rPr>
        <w:t>e</w:t>
      </w:r>
      <w:r w:rsidR="003B49A2">
        <w:rPr>
          <w:b w:val="0"/>
          <w:bCs w:val="0"/>
        </w:rPr>
        <w:t xml:space="preserve"> </w:t>
      </w:r>
      <w:r w:rsidR="00BD619D">
        <w:rPr>
          <w:b w:val="0"/>
          <w:bCs w:val="0"/>
        </w:rPr>
        <w:t xml:space="preserve">good </w:t>
      </w:r>
      <w:r w:rsidR="003B49A2">
        <w:rPr>
          <w:b w:val="0"/>
          <w:bCs w:val="0"/>
        </w:rPr>
        <w:t xml:space="preserve">lithological </w:t>
      </w:r>
      <w:r w:rsidR="00CD7ACA">
        <w:rPr>
          <w:b w:val="0"/>
          <w:bCs w:val="0"/>
        </w:rPr>
        <w:t xml:space="preserve">proxies for the deep and shallow </w:t>
      </w:r>
      <w:r w:rsidR="003B49A2">
        <w:rPr>
          <w:b w:val="0"/>
          <w:bCs w:val="0"/>
        </w:rPr>
        <w:t xml:space="preserve">offshore Hikurangi </w:t>
      </w:r>
      <w:r w:rsidR="00CD7ACA">
        <w:rPr>
          <w:b w:val="0"/>
          <w:bCs w:val="0"/>
        </w:rPr>
        <w:t>prism</w:t>
      </w:r>
      <w:r w:rsidR="00091F5C">
        <w:rPr>
          <w:b w:val="0"/>
          <w:bCs w:val="0"/>
        </w:rPr>
        <w:t>, respectively</w:t>
      </w:r>
      <w:r w:rsidR="00CD7ACA">
        <w:rPr>
          <w:b w:val="0"/>
          <w:bCs w:val="0"/>
        </w:rPr>
        <w:t>.</w:t>
      </w:r>
    </w:p>
    <w:p w14:paraId="3FFF95BA" w14:textId="6A7BA543" w:rsidR="00196848" w:rsidRPr="00A83E90" w:rsidRDefault="00196848" w:rsidP="00042B25">
      <w:pPr>
        <w:pStyle w:val="Heading-Main"/>
        <w:jc w:val="both"/>
      </w:pPr>
      <w:r w:rsidRPr="001527C8">
        <w:rPr>
          <w:noProof/>
        </w:rPr>
        <w:lastRenderedPageBreak/>
        <w:drawing>
          <wp:anchor distT="0" distB="0" distL="114300" distR="114300" simplePos="0" relativeHeight="251664384" behindDoc="0" locked="0" layoutInCell="1" allowOverlap="1" wp14:anchorId="4B1FEA42" wp14:editId="3B691C0D">
            <wp:simplePos x="0" y="0"/>
            <wp:positionH relativeFrom="column">
              <wp:posOffset>108585</wp:posOffset>
            </wp:positionH>
            <wp:positionV relativeFrom="paragraph">
              <wp:posOffset>74930</wp:posOffset>
            </wp:positionV>
            <wp:extent cx="5728335" cy="3578860"/>
            <wp:effectExtent l="0" t="0" r="5715" b="254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cstate="print">
                      <a:extLst>
                        <a:ext uri="{28A0092B-C50C-407E-A947-70E740481C1C}">
                          <a14:useLocalDpi xmlns:a14="http://schemas.microsoft.com/office/drawing/2010/main"/>
                        </a:ext>
                      </a:extLst>
                    </a:blip>
                    <a:stretch>
                      <a:fillRect/>
                    </a:stretch>
                  </pic:blipFill>
                  <pic:spPr>
                    <a:xfrm>
                      <a:off x="0" y="0"/>
                      <a:ext cx="5728335" cy="3578860"/>
                    </a:xfrm>
                    <a:prstGeom prst="rect">
                      <a:avLst/>
                    </a:prstGeom>
                  </pic:spPr>
                </pic:pic>
              </a:graphicData>
            </a:graphic>
            <wp14:sizeRelH relativeFrom="margin">
              <wp14:pctWidth>0</wp14:pctWidth>
            </wp14:sizeRelH>
          </wp:anchor>
        </w:drawing>
      </w:r>
      <w:r w:rsidRPr="00A83E90">
        <w:t xml:space="preserve">Figure </w:t>
      </w:r>
      <w:r w:rsidR="006A627D">
        <w:t>4</w:t>
      </w:r>
      <w:r w:rsidRPr="00A83E90">
        <w:t xml:space="preserve">. </w:t>
      </w:r>
      <w:r w:rsidR="00A67B33" w:rsidRPr="00A83E90">
        <w:t xml:space="preserve">A) </w:t>
      </w:r>
      <w:r w:rsidR="00357BDF">
        <w:t>V</w:t>
      </w:r>
      <w:r w:rsidR="00357BDF" w:rsidRPr="00A83E90">
        <w:t xml:space="preserve">elocity </w:t>
      </w:r>
      <w:r w:rsidR="00A67B33" w:rsidRPr="00A83E90">
        <w:t>model along the SHIRE Line MC10</w:t>
      </w:r>
      <w:r w:rsidR="00A67B33">
        <w:t xml:space="preserve"> </w:t>
      </w:r>
      <w:r w:rsidR="00A67B33" w:rsidRPr="001527C8">
        <w:fldChar w:fldCharType="begin"/>
      </w:r>
      <w:r w:rsidR="00C60FEE">
        <w:instrText xml:space="preserve"> ADDIN ZOTERO_ITEM CSL_CITATION {"citationID":"udCavNDL","properties":{"formattedCitation":"(Gase et al., 2021)","plainCitation":"(Gase et al., 2021)","noteIndex":0},"citationItems":[{"id":1084,"uris":["http://zotero.org/users/624552/items/8KNMVPTN"],"itemData":{"id":1084,"type":"article-journal","abstract":"Abstract Exploring the structure of convergent margins is key to understanding megathrust slip behavior and tsunami generation. We present new wide-angle and marine multichannel seismic data that constrain the crustal structure and accretion dynamics of the northern Hikurangi margin. The top of the basement of the Hikurangi Plateau is overlain by a rough, 2?3 km thick layer of volcanic cover with P-wave velocities (VP) between 3 and 5 km/s. This volcanic cover contributes significantly to seismic reflectivity beneath the shallow subduction plate boundary. The frontal prism structure varies along-strike from ?25 km wide with imbricate thrust faults where accretion of trench sediments is undisrupted, to narrower (?14 km) with slumps and branching, irregular thrust fault geometries, which may reflect lower sediment supply or past seamount collisions. A large thrust fault network in the inner prism with a seismically fast hanging wall indicates a mechanical boundary between a seismically faster deforming backstop and the seismically slower frontal prism. Near the coastline, VP increases between 2.8 and 4 km/s at 2?8 km depth and is 0.5?1.7 km/s slower than the southern Hikurangi margin. Low seismic wavespeeds and low vertical velocity gradients in the inner prism support the hypothesis that a weak overthrusting plate contributes to historic tsunami-earthquakes and long duration seismic ground motion.","container-title":"Journal of Geophysical Research: Solid Earth","DOI":"10.1029/2020JB021176","ISSN":"2169-9313","issue":"5","journalAbbreviation":"Journal of Geophysical Research: Solid Earth","note":"publisher: John Wiley &amp; Sons, Ltd","page":"e2020JB021176","title":"Crustal Structure of the Northern Hikurangi Margin, New Zealand: Variable Accretion and Overthrusting Plate Strength Influenced by Rough Subduction","volume":"126","author":[{"family":"Gase","given":"Andrew C."},{"family":"Van Avendonk","given":"Harm J. A."},{"family":"Bangs","given":"Nathan L."},{"family":"Bassett","given":"Dan"},{"family":"Henrys","given":"Stuart A."},{"family":"Barker","given":"Daniel H. N."},{"family":"Kodaira","given":"Shuichi"},{"family":"Jacobs","given":"Katrina M."},{"family":"Luckie","given":"Thomas W."},{"family":"Okaya","given":"David A."},{"family":"Fujie","given":"Gou"},{"family":"Yamamoto","given":"Yojiro"},{"family":"Arnulf","given":"Adrien F."},{"family":"Arai","given":"Ryuta"}],"issued":{"date-parts":[["2021",5,1]]}}}],"schema":"https://github.com/citation-style-language/schema/raw/master/csl-citation.json"} </w:instrText>
      </w:r>
      <w:r w:rsidR="00A67B33" w:rsidRPr="001527C8">
        <w:fldChar w:fldCharType="separate"/>
      </w:r>
      <w:r w:rsidR="003203EB" w:rsidRPr="003203EB">
        <w:t>(Gase et al., 2021)</w:t>
      </w:r>
      <w:r w:rsidR="00A67B33" w:rsidRPr="001527C8">
        <w:fldChar w:fldCharType="end"/>
      </w:r>
      <w:r w:rsidR="00A67B33" w:rsidRPr="00A83E90">
        <w:t xml:space="preserve">. </w:t>
      </w:r>
      <w:r w:rsidR="00B83A9D">
        <w:t>B</w:t>
      </w:r>
      <w:r w:rsidR="00A67B33" w:rsidRPr="00A83E90">
        <w:t xml:space="preserve">) Summary of laboratory result: permeabilities vs porosity and color-coded markers </w:t>
      </w:r>
      <w:r w:rsidR="00212EDA">
        <w:t>(</w:t>
      </w:r>
      <w:proofErr w:type="spellStart"/>
      <w:r w:rsidR="00212EDA" w:rsidRPr="00A83E90">
        <w:t>colorbar</w:t>
      </w:r>
      <w:proofErr w:type="spellEnd"/>
      <w:r w:rsidR="00212EDA" w:rsidRPr="00A83E90">
        <w:t xml:space="preserve"> </w:t>
      </w:r>
      <w:r w:rsidR="00212EDA">
        <w:t xml:space="preserve">in </w:t>
      </w:r>
      <w:r w:rsidR="00212EDA" w:rsidRPr="00A83E90">
        <w:t xml:space="preserve">panel </w:t>
      </w:r>
      <w:r w:rsidR="00212EDA">
        <w:t>A)</w:t>
      </w:r>
      <w:r w:rsidR="00212EDA" w:rsidRPr="00A83E90">
        <w:t xml:space="preserve"> </w:t>
      </w:r>
      <w:r w:rsidR="00A67B33" w:rsidRPr="00A83E90">
        <w:t xml:space="preserve">as a function of ultrasonic </w:t>
      </w:r>
      <w:proofErr w:type="spellStart"/>
      <w:r w:rsidR="00A67B33" w:rsidRPr="00A83E90">
        <w:t>Vp</w:t>
      </w:r>
      <w:proofErr w:type="spellEnd"/>
      <w:r w:rsidR="00A67B33" w:rsidRPr="00A83E90">
        <w:t xml:space="preserve"> for samples FB12, MO02, and MT07</w:t>
      </w:r>
      <w:r w:rsidR="00EE06ED">
        <w:t xml:space="preserve"> (Tables S1 and S2)</w:t>
      </w:r>
      <w:r w:rsidR="00A67B33" w:rsidRPr="00A83E90">
        <w:t xml:space="preserve">. </w:t>
      </w:r>
      <w:r w:rsidR="00912797">
        <w:t>The arrow indicates in which direction the permeabilit</w:t>
      </w:r>
      <w:r w:rsidR="00866CEB">
        <w:t>ies</w:t>
      </w:r>
      <w:r w:rsidR="00912797">
        <w:t xml:space="preserve"> var</w:t>
      </w:r>
      <w:r w:rsidR="00866CEB">
        <w:t>y</w:t>
      </w:r>
      <w:r w:rsidR="00912797">
        <w:t xml:space="preserve"> when test</w:t>
      </w:r>
      <w:r w:rsidR="00866CEB">
        <w:t>s</w:t>
      </w:r>
      <w:r w:rsidR="00912797">
        <w:t xml:space="preserve"> </w:t>
      </w:r>
      <w:r w:rsidR="00866CEB">
        <w:t>are</w:t>
      </w:r>
      <w:r w:rsidR="00912797">
        <w:t xml:space="preserve"> performed using water rather than helium gas. </w:t>
      </w:r>
      <w:r w:rsidR="00A67B33" w:rsidRPr="00A83E90">
        <w:t>Dashed lines indicate empirical permeability vs porosity</w:t>
      </w:r>
      <w:r w:rsidR="00A67B33">
        <w:t xml:space="preserve"> </w:t>
      </w:r>
      <w:r w:rsidR="00A67B33" w:rsidRPr="00A83E90">
        <w:t xml:space="preserve">according to </w:t>
      </w:r>
      <w:r w:rsidR="00A67B33">
        <w:t xml:space="preserve">eq. </w:t>
      </w:r>
      <w:r w:rsidR="00456DDF">
        <w:t>3</w:t>
      </w:r>
      <w:r w:rsidR="00A67B33">
        <w:t>.</w:t>
      </w:r>
      <w:r w:rsidR="00A67B33" w:rsidRPr="00A83E90">
        <w:t xml:space="preserve"> The dotted line represents an average permeability for unconsolidated clays and </w:t>
      </w:r>
      <w:r w:rsidR="00A67B33">
        <w:t xml:space="preserve">possibly </w:t>
      </w:r>
      <w:r w:rsidR="00A67B33" w:rsidRPr="00A83E90">
        <w:t xml:space="preserve">a lower bound for the permeability of </w:t>
      </w:r>
      <w:r w:rsidR="006E4932">
        <w:t>HM</w:t>
      </w:r>
      <w:r w:rsidR="00A67B33" w:rsidRPr="00A83E90">
        <w:t xml:space="preserve"> sediments </w:t>
      </w:r>
      <w:r w:rsidR="00A67B33" w:rsidRPr="001527C8">
        <w:fldChar w:fldCharType="begin"/>
      </w:r>
      <w:r w:rsidR="00C60FEE">
        <w:instrText xml:space="preserve"> ADDIN ZOTERO_ITEM CSL_CITATION {"citationID":"YlaSMeJv","properties":{"formattedCitation":"(Neuzil, 1994)","plainCitation":"(Neuzil, 1994)","noteIndex":0},"citationItems":[{"id":1086,"uris":["http://zotero.org/users/624552/items/GGJX9YFJ"],"itemData":{"id":1086,"type":"article-journal","abstract":"The permeability of argillaceous formations, although rarely measured and poorly understood, is commonly a critical parameter in analyses of subsurface flow. Data now available suggest a regular relation between permeability and porosity in clays and shales and permeabilities that, even at large scales, are significantly lower than usually assumed. Permeabilities between 10?23 and 10?17 m2 have been obtained at porosities between 0.1 and 0.4 in both laboratory and regional studies. Although it is clear that transmissive fractures or other heterogeneities control the large-scale hydraulic behavior of certain argillaceous units, the permeability of many others is apparently scale independent. These results have significant implications for understanding fluid transport rates and abnormal pressure generation in basins, and could prove important for waste isolation efforts.","container-title":"Water Resources Research","DOI":"10.1029/93WR02930","ISSN":"0043-1397","issue":"2","journalAbbreviation":"Water Resources Research","note":"publisher: John Wiley &amp; Sons, Ltd","page":"145-150","title":"How permeable are clays and shales?","volume":"30","author":[{"family":"Neuzil","given":"C. E."}],"issued":{"date-parts":[["1994",2,1]]}}}],"schema":"https://github.com/citation-style-language/schema/raw/master/csl-citation.json"} </w:instrText>
      </w:r>
      <w:r w:rsidR="00A67B33" w:rsidRPr="001527C8">
        <w:fldChar w:fldCharType="separate"/>
      </w:r>
      <w:r w:rsidR="00A67B33" w:rsidRPr="00A83E90">
        <w:t>(</w:t>
      </w:r>
      <w:proofErr w:type="spellStart"/>
      <w:r w:rsidR="00A67B33" w:rsidRPr="00A83E90">
        <w:t>Neuzil</w:t>
      </w:r>
      <w:proofErr w:type="spellEnd"/>
      <w:r w:rsidR="00A67B33" w:rsidRPr="00A83E90">
        <w:t>, 1994)</w:t>
      </w:r>
      <w:r w:rsidR="00A67B33" w:rsidRPr="001527C8">
        <w:fldChar w:fldCharType="end"/>
      </w:r>
      <w:r w:rsidR="00A67B33" w:rsidRPr="00A83E90">
        <w:t xml:space="preserve">. S data </w:t>
      </w:r>
      <w:r w:rsidR="00A67B33">
        <w:t xml:space="preserve">(dark-gray area) </w:t>
      </w:r>
      <w:r w:rsidR="00A67B33" w:rsidRPr="00A83E90">
        <w:t xml:space="preserve">are </w:t>
      </w:r>
      <w:r w:rsidR="00A67B33">
        <w:t>for siltstones (</w:t>
      </w:r>
      <w:r w:rsidR="00A67B33" w:rsidRPr="001527C8">
        <w:fldChar w:fldCharType="begin"/>
      </w:r>
      <w:r w:rsidR="00C60FEE">
        <w:instrText xml:space="preserve"> ADDIN ZOTERO_ITEM CSL_CITATION {"citationID":"2tEcKtA1","properties":{"formattedCitation":"(Reece et al., 2012)","plainCitation":"(Reece et al., 2012)","dontUpdate":true,"noteIndex":0},"citationItems":[{"id":1107,"uris":["http://zotero.org/users/624552/items/DF9DXTLK"],"itemData":{"id":1107,"type":"article-journal","container-title":"Journal of Geophysical Research: Solid Earth","DOI":"10.1029/2012JB009438","ISSN":"01480227","issue":"B12","journalAbbreviation":"J. Geophys. Res.","language":"en","page":"n/a-n/a","source":"DOI.org (Crossref)","title":"Permeability-porosity relationships of shallow mudstones in the Ursa Basin, northern deepwater Gulf of Mexico: MUDSTONE PERMEABILITY-POROSITY BEHAVIOR","title-short":"Permeability-porosity relationships of shallow mudstones in the Ursa Basin, northern deepwater Gulf of Mexico","volume":"117","author":[{"family":"Reece","given":"Julia Schneider"},{"family":"Flemings","given":"Peter B."},{"family":"Dugan","given":"Brandon"},{"family":"Long","given":"Hui"},{"family":"Germaine","given":"John T."}],"issued":{"date-parts":[["2012",12]]}}}],"schema":"https://github.com/citation-style-language/schema/raw/master/csl-citation.json"} </w:instrText>
      </w:r>
      <w:r w:rsidR="00A67B33" w:rsidRPr="001527C8">
        <w:fldChar w:fldCharType="separate"/>
      </w:r>
      <w:r w:rsidR="00A67B33" w:rsidRPr="00A83E90">
        <w:t>Reece et al.</w:t>
      </w:r>
      <w:r w:rsidR="00A67B33">
        <w:t xml:space="preserve">, </w:t>
      </w:r>
      <w:r w:rsidR="00A67B33" w:rsidRPr="00A83E90">
        <w:t>2012)</w:t>
      </w:r>
      <w:r w:rsidR="00A67B33" w:rsidRPr="001527C8">
        <w:fldChar w:fldCharType="end"/>
      </w:r>
      <w:r w:rsidR="00A67B33">
        <w:t xml:space="preserve">. </w:t>
      </w:r>
      <w:r w:rsidR="00A67B33" w:rsidRPr="00A83E90">
        <w:t xml:space="preserve">The continuous line fits our data and agrees with measured mudstone permeabilities indicated by the MN gray-shaded area </w:t>
      </w:r>
      <w:r w:rsidR="00A67B33" w:rsidRPr="001527C8">
        <w:fldChar w:fldCharType="begin"/>
      </w:r>
      <w:r w:rsidR="00C60FEE">
        <w:instrText xml:space="preserve"> ADDIN ZOTERO_ITEM CSL_CITATION {"citationID":"P2U1OgnL","properties":{"formattedCitation":"(Magara, 1978; Neglia, 1979)","plainCitation":"(Magara, 1978; Neglia, 1979)","noteIndex":0},"citationItems":[{"id":1088,"uris":["http://zotero.org/users/624552/items/URVN6UE7"],"itemData":{"id":1088,"type":"book","abstract":"Compaction and Fluid Migration","event-place":"Amsterdam, New York","ISBN":"978-0-444-41654-4","language":"eng","note":"OCLC: 316553098","publisher":"Elsevier Scientific Pub. Co. ; Distributors for the U.S. and Can., Elsevier North-Holland","publisher-place":"Amsterdam, New York","source":"Open WorldCat","title":"Compaction and fluid migration: practical petroleum geology","title-short":"Compaction and fluid migration","author":[{"family":"Magara","given":"Kinji"}],"issued":{"date-parts":[["1978"]]}}},{"id":1090,"uris":["http://zotero.org/users/624552/items/NQ85TIZ7"],"itemData":{"id":1090,"type":"article-journal","abstract":"The basic mechanisms governing the migration of water and hydrocarbons in sedimentary basins are related ultimately to basinal structural history, rock properties, compaction, and temperature regime, which themselves are interdependent.Compaction of the sedimentary rocks promotes the expulsion of water during the progressive burial of the sediments. The physical-chemical properties of the rocks are responsible for the migration of the expelled water toward the surface and for the distribution in the basin of various parameters such as hydraulic potential, salinity, heat flow, temperature, and cementation.Primary migration is used herein to refer to migration of hydrocarbons soon after their generation; secondary migration refers to their delayed movement.Oil has difficulty migrating in shaly rocks. A possible way of removing oil from a source rock, in addition to the colloidal or true solubilization in water or the flow in a three-dimensional oil-wet kerogen network, is through its solubilization in high-pressure gas generated in the deeper part of the basin and coming up through preferential paths such as faults and fractures. Molecular distillation of the oil occurs because its vapor pressure in the liquid phase is higher than the vapor pressure in the gaseous phase.In the upper part of a lithologic column, retrograde condensation occurs and gas and condensate accumulations start to form below little compacted plastic caprocks. Owing to the high displacement pressures of the gaseous column, gas can pass through the caprock and disperse to the surface while the condensate remains in place. The pore-size distribution of the little compacted shaly caprock is responsible for the chemical and isotopic fractionation of the rising gas; almost pure and isotopically light methane thus is found in the upper layers of a stratigraphic column. High-volatile oil can be easily degraded by circulating water, especially in the presence of sulfate ions, hydrogen sulfide, and bacteria, and transformed progressively to heavy oil.Geochemical tools which can be used by explorationists in prospecting for new oil and gas fields include isotope analysis, hydraulic potential, salinity, temperature, cementation, maturity, and maps of shows.","container-title":"AAPG Bulletin","DOI":"10.1306/2F918194-16CE-11D7-8645000102C1865D","ISSN":"0149-1423","issue":"4","journalAbbreviation":"AAPG Bulletin","page":"573-597","title":"Migration of Fluids in Sedimentary Basins1","volume":"63","author":[{"family":"Neglia","given":"S."}],"issued":{"date-parts":[["1979",4,1]]}}}],"schema":"https://github.com/citation-style-language/schema/raw/master/csl-citation.json"} </w:instrText>
      </w:r>
      <w:r w:rsidR="00A67B33" w:rsidRPr="001527C8">
        <w:fldChar w:fldCharType="separate"/>
      </w:r>
      <w:r w:rsidR="00A67B33" w:rsidRPr="00A83E90">
        <w:t xml:space="preserve">(Magara, 1978; </w:t>
      </w:r>
      <w:proofErr w:type="spellStart"/>
      <w:r w:rsidR="00A67B33" w:rsidRPr="00A83E90">
        <w:t>Neglia</w:t>
      </w:r>
      <w:proofErr w:type="spellEnd"/>
      <w:r w:rsidR="00A67B33" w:rsidRPr="00A83E90">
        <w:t>, 1979)</w:t>
      </w:r>
      <w:r w:rsidR="00A67B33" w:rsidRPr="001527C8">
        <w:fldChar w:fldCharType="end"/>
      </w:r>
      <w:r w:rsidR="00A67B33">
        <w:t xml:space="preserve">. </w:t>
      </w:r>
      <w:r w:rsidR="00A67B33" w:rsidRPr="00A83E90">
        <w:t xml:space="preserve">Such a line also represents an upper bound for the permeability of </w:t>
      </w:r>
      <w:r w:rsidR="006E4932">
        <w:t>HM</w:t>
      </w:r>
      <w:r w:rsidR="00A67B33" w:rsidRPr="00A83E90">
        <w:t xml:space="preserve"> rocks. </w:t>
      </w:r>
      <w:r w:rsidR="00A67B33">
        <w:t xml:space="preserve">M, T, and B data are permeabilities measured in boreholes: </w:t>
      </w:r>
      <w:r w:rsidR="00A67B33" w:rsidRPr="00A83E90">
        <w:t xml:space="preserve">M </w:t>
      </w:r>
      <w:r w:rsidR="00A67B33">
        <w:t>by</w:t>
      </w:r>
      <w:r w:rsidR="00A67B33" w:rsidRPr="00A83E90">
        <w:t xml:space="preserve"> </w:t>
      </w:r>
      <w:r w:rsidR="00A67B33" w:rsidRPr="001527C8">
        <w:fldChar w:fldCharType="begin"/>
      </w:r>
      <w:r w:rsidR="00C60FEE">
        <w:instrText xml:space="preserve"> ADDIN ZOTERO_ITEM CSL_CITATION {"citationID":"2VglzPVE","properties":{"formattedCitation":"(Reisdorf et al., 2016; Yu et al., 2017)","plainCitation":"(Reisdorf et al., 2016; Yu et al., 2017)","dontUpdate":true,"noteIndex":0},"citationItems":[{"id":1106,"uris":["http://zotero.org/users/624552/items/Y6FTHV6K"],"itemData":{"id":1106,"type":"article-journal","DOI":"10.13140/RG.2.2.15045.04322","language":"en","note":"publisher: Mont Terri Project","source":"DOI.org (Datacite)","title":"Litho- and biostratigraphy of the 250 m-deep Mont Terri BDB-1 borehole through the Opalinus Clay and bounding formations, St Ursanne, Switzerland","URL":"http://rgdoi.net/10.13140/RG.2.2.15045.04322","author":[{"family":"Reisdorf","given":"Achim G."},{"family":"Hostettler","given":"Bernhard"},{"family":"Jaeggi","given":"David"},{"family":"Deplazes","given":"Gaudenz"},{"family":"Blaesi","given":"Hansruedi"},{"family":"Morard","given":"Alain"},{"family":"Feist-Burkhardt","given":"Susanne"},{"family":"Waltschew","given":"Anton"},{"family":"Dietze","given":"Volker"},{"family":"Menkveld-Gfeller","given":"Ursula"}],"accessed":{"date-parts":[["2022",11,3]]},"issued":{"date-parts":[["2016"]]}}},{"id":1105,"uris":["http://zotero.org/users/624552/items/PFLGSS3M"],"itemData":{"id":1105,"type":"article-journal","container-title":"Swiss Journal of Geosciences","DOI":"10.1007/s00015-016-0257-9","ISSN":"1661-8726, 1661-8734","issue":"1","journalAbbreviation":"Swiss J Geosci","language":"en","page":"85-104","source":"DOI.org (Crossref)","title":"Comparative study of methods to estimate hydraulic parameters in the hydraulically undisturbed Opalinus Clay (Switzerland)","volume":"110","author":[{"family":"Yu","given":"Catherine"},{"family":"Matray","given":"Jean-Michel"},{"family":"Gonçalvès","given":"Julio"},{"family":"Jaeggi","given":"David"},{"family":"Gräsle","given":"Werner"},{"family":"Wieczorek","given":"Klaus"},{"family":"Vogt","given":"Tobias"},{"family":"Sykes","given":"Erik"}],"issued":{"date-parts":[["2017",4]]}}}],"schema":"https://github.com/citation-style-language/schema/raw/master/csl-citation.json"} </w:instrText>
      </w:r>
      <w:r w:rsidR="00A67B33" w:rsidRPr="001527C8">
        <w:fldChar w:fldCharType="separate"/>
      </w:r>
      <w:proofErr w:type="spellStart"/>
      <w:r w:rsidR="00A67B33" w:rsidRPr="00A83E90">
        <w:t>Reisdorf</w:t>
      </w:r>
      <w:proofErr w:type="spellEnd"/>
      <w:r w:rsidR="00A67B33" w:rsidRPr="00A83E90">
        <w:t xml:space="preserve"> et al. (2016)</w:t>
      </w:r>
      <w:r w:rsidR="00AE0832">
        <w:t>,</w:t>
      </w:r>
      <w:r w:rsidR="00A67B33" w:rsidRPr="00A83E90">
        <w:t xml:space="preserve"> Yu et al. (2017)</w:t>
      </w:r>
      <w:r w:rsidR="00A67B33" w:rsidRPr="001527C8">
        <w:fldChar w:fldCharType="end"/>
      </w:r>
      <w:r w:rsidR="00A67B33" w:rsidRPr="00A83E90">
        <w:t xml:space="preserve">; T </w:t>
      </w:r>
      <w:r w:rsidR="00A67B33">
        <w:t>by</w:t>
      </w:r>
      <w:r w:rsidR="00A67B33" w:rsidRPr="00A83E90">
        <w:t xml:space="preserve"> </w:t>
      </w:r>
      <w:r w:rsidR="00A67B33" w:rsidRPr="001527C8">
        <w:fldChar w:fldCharType="begin"/>
      </w:r>
      <w:r w:rsidR="00C60FEE">
        <w:instrText xml:space="preserve"> ADDIN ZOTERO_ITEM CSL_CITATION {"citationID":"aYzINkkw","properties":{"formattedCitation":"(Boisson et al., 2001)","plainCitation":"(Boisson et al., 2001)","dontUpdate":true,"noteIndex":0},"citationItems":[{"id":1104,"uris":["http://zotero.org/users/624552/items/M58UKLBP"],"itemData":{"id":1104,"type":"article-journal","container-title":"Hydrogeology Journal","DOI":"10.1007/s100400000119","ISSN":"1431-2174, 1435-0157","issue":"1","journalAbbreviation":"Hydrogeology Journal","page":"108-123","source":"DOI.org (Crossref)","title":"In situ and laboratory investigations of fluid flow through an argillaceous formation at different scales of space and time, Tournemire tunnel, southern France","volume":"9","author":[{"family":"Boisson","given":"Jean-Yves"},{"family":"Bertrand","given":"Lucien"},{"family":"Heitz","given":"Jean-Fran&amp;#x000E7;ois"},{"family":"Golvan","given":"Yann"}],"issued":{"date-parts":[["2001",2,16]]}}}],"schema":"https://github.com/citation-style-language/schema/raw/master/csl-citation.json"} </w:instrText>
      </w:r>
      <w:r w:rsidR="00A67B33" w:rsidRPr="001527C8">
        <w:fldChar w:fldCharType="separate"/>
      </w:r>
      <w:proofErr w:type="spellStart"/>
      <w:r w:rsidR="00A67B33" w:rsidRPr="00A83E90">
        <w:t>Boisson</w:t>
      </w:r>
      <w:proofErr w:type="spellEnd"/>
      <w:r w:rsidR="00A67B33" w:rsidRPr="00A83E90">
        <w:t xml:space="preserve"> et al. (2001)</w:t>
      </w:r>
      <w:r w:rsidR="00A67B33" w:rsidRPr="001527C8">
        <w:fldChar w:fldCharType="end"/>
      </w:r>
      <w:r w:rsidR="00A67B33" w:rsidRPr="00A83E90">
        <w:t xml:space="preserve">; B </w:t>
      </w:r>
      <w:r w:rsidR="00A67B33">
        <w:t xml:space="preserve">by </w:t>
      </w:r>
      <w:r w:rsidR="00A67B33">
        <w:fldChar w:fldCharType="begin"/>
      </w:r>
      <w:r w:rsidR="00C60FEE">
        <w:instrText xml:space="preserve"> ADDIN ZOTERO_ITEM CSL_CITATION {"citationID":"wJ1FbCnI","properties":{"formattedCitation":"(Intera Eng. Ltd., 2011; Roberts et al., 2011; Walsh, 2011)","plainCitation":"(Intera Eng. Ltd., 2011; Roberts et al., 2011; Walsh, 2011)","dontUpdate":true,"noteIndex":0},"citationItems":[{"id":1101,"uris":["http://zotero.org/users/624552/items/LUV6TYJX"],"itemData":{"id":1101,"type":"report","event-place":"2011","publisher":"Intera Eng. Ltd","publisher-place":"2011","title":"Descriptive Geosphere Site Model","author":[{"family":"Intera Eng. Ltd.","given":""}],"issued":{"date-parts":[["2011"]]}}},{"id":1102,"uris":["http://zotero.org/users/624552/items/4RZ6KRCX"],"itemData":{"id":1102,"type":"report","event-place":"Ottawa, Canada","genre":"Technical report","number":"TR-08-32","publisher":"Geofirma Eng. Ltd","publisher-place":"Ottawa, Canada","title":"Analysis of straddle-packer tests in DGR boreholes","author":[{"family":"Roberts","given":"R."},{"family":"Chace","given":"D."},{"family":"Beauheim","given":"R."},{"family":"Avis","given":"J."}],"issued":{"date-parts":[["2011"]]}}},{"id":1103,"uris":["http://zotero.org/users/624552/items/MKHMLUT5"],"itemData":{"id":1103,"type":"report","collection-title":"Geofirma Eng. Proj. 08-200","event-place":"Ottawa, Canada","genre":"DGR Site Charact. Doc.","number":"TR-08-10","publisher":"Geofirma Eng. Ltd.","publisher-place":"Ottawa, Canada","title":"Compilation and consolidation of field and laboratory data for hydrogeological properties","author":[{"family":"Walsh","given":"R."}],"issued":{"date-parts":[["2011"]]}}}],"schema":"https://github.com/citation-style-language/schema/raw/master/csl-citation.json"} </w:instrText>
      </w:r>
      <w:r w:rsidR="00A67B33">
        <w:fldChar w:fldCharType="separate"/>
      </w:r>
      <w:proofErr w:type="spellStart"/>
      <w:r w:rsidR="00A67B33" w:rsidRPr="00A83E90">
        <w:t>Intera</w:t>
      </w:r>
      <w:proofErr w:type="spellEnd"/>
      <w:r w:rsidR="00A67B33" w:rsidRPr="00A83E90">
        <w:t xml:space="preserve"> Eng. Ltd.</w:t>
      </w:r>
      <w:r w:rsidR="00A67B33">
        <w:t xml:space="preserve"> (</w:t>
      </w:r>
      <w:r w:rsidR="00A67B33" w:rsidRPr="00A83E90">
        <w:t>2011</w:t>
      </w:r>
      <w:r w:rsidR="00A67B33">
        <w:t xml:space="preserve">), </w:t>
      </w:r>
      <w:r w:rsidR="00A67B33" w:rsidRPr="00A83E90">
        <w:t>Roberts et al.</w:t>
      </w:r>
      <w:r w:rsidR="00A67B33">
        <w:t xml:space="preserve"> (</w:t>
      </w:r>
      <w:r w:rsidR="00A67B33" w:rsidRPr="00A83E90">
        <w:t>2011</w:t>
      </w:r>
      <w:r w:rsidR="00A67B33">
        <w:t>)</w:t>
      </w:r>
      <w:r w:rsidR="00AE0832">
        <w:t>,</w:t>
      </w:r>
      <w:r w:rsidR="00A67B33" w:rsidRPr="00A83E90">
        <w:t xml:space="preserve"> Walsh</w:t>
      </w:r>
      <w:r w:rsidR="00A67B33">
        <w:t xml:space="preserve"> (</w:t>
      </w:r>
      <w:r w:rsidR="00A67B33" w:rsidRPr="00A83E90">
        <w:t>2011)</w:t>
      </w:r>
      <w:r w:rsidR="00A67B33">
        <w:fldChar w:fldCharType="end"/>
      </w:r>
      <w:r w:rsidR="00A67B33" w:rsidRPr="00A83E90">
        <w:t>.</w:t>
      </w:r>
      <w:r w:rsidR="00912797">
        <w:t xml:space="preserve"> </w:t>
      </w:r>
    </w:p>
    <w:p w14:paraId="1A7B634E" w14:textId="5CD27FC7" w:rsidR="00A67B33" w:rsidRDefault="00A67B33" w:rsidP="00042B25">
      <w:pPr>
        <w:pStyle w:val="Heading-Main"/>
        <w:keepNext w:val="0"/>
        <w:ind w:firstLine="720"/>
        <w:jc w:val="both"/>
        <w:rPr>
          <w:b w:val="0"/>
          <w:bCs w:val="0"/>
        </w:rPr>
      </w:pPr>
      <w:r w:rsidRPr="00CF3E09">
        <w:rPr>
          <w:b w:val="0"/>
          <w:bCs w:val="0"/>
        </w:rPr>
        <w:t xml:space="preserve">The permeability of our samples ranges from 1 </w:t>
      </w:r>
      <w:proofErr w:type="spellStart"/>
      <w:r w:rsidRPr="00CF3E09">
        <w:rPr>
          <w:b w:val="0"/>
          <w:bCs w:val="0"/>
        </w:rPr>
        <w:t>nD</w:t>
      </w:r>
      <w:proofErr w:type="spellEnd"/>
      <w:r w:rsidRPr="00CF3E09">
        <w:rPr>
          <w:b w:val="0"/>
          <w:bCs w:val="0"/>
        </w:rPr>
        <w:t xml:space="preserve"> to 1 </w:t>
      </w:r>
      <w:proofErr w:type="spellStart"/>
      <w:r w:rsidRPr="00CF3E09">
        <w:rPr>
          <w:b w:val="0"/>
          <w:bCs w:val="0"/>
        </w:rPr>
        <w:t>mD</w:t>
      </w:r>
      <w:proofErr w:type="spellEnd"/>
      <w:r w:rsidRPr="00CF3E09">
        <w:rPr>
          <w:b w:val="0"/>
          <w:bCs w:val="0"/>
        </w:rPr>
        <w:t xml:space="preserve">, with the samples representing the deep part of the prism being the tightest. </w:t>
      </w:r>
      <w:r w:rsidRPr="004B6913">
        <w:rPr>
          <w:b w:val="0"/>
          <w:bCs w:val="0"/>
        </w:rPr>
        <w:fldChar w:fldCharType="begin"/>
      </w:r>
      <w:r w:rsidR="00C60FEE" w:rsidRPr="004B6913">
        <w:rPr>
          <w:b w:val="0"/>
          <w:bCs w:val="0"/>
        </w:rPr>
        <w:instrText xml:space="preserve"> ADDIN ZOTERO_ITEM CSL_CITATION {"citationID":"70YkHI3t","properties":{"formattedCitation":"(Neuzil, 1994, 2019)","plainCitation":"(Neuzil, 1994, 2019)","dontUpdate":true,"noteIndex":0},"citationItems":[{"id":1086,"uris":["http://zotero.org/users/624552/items/GGJX9YFJ"],"itemData":{"id":1086,"type":"article-journal","abstract":"The permeability of argillaceous formations, although rarely measured and poorly understood, is commonly a critical parameter in analyses of subsurface flow. Data now available suggest a regular relation between permeability and porosity in clays and shales and permeabilities that, even at large scales, are significantly lower than usually assumed. Permeabilities between 10?23 and 10?17 m2 have been obtained at porosities between 0.1 and 0.4 in both laboratory and regional studies. Although it is clear that transmissive fractures or other heterogeneities control the large-scale hydraulic behavior of certain argillaceous units, the permeability of many others is apparently scale independent. These results have significant implications for understanding fluid transport rates and abnormal pressure generation in basins, and could prove important for waste isolation efforts.","container-title":"Water Resources Research","DOI":"10.1029/93WR02930","ISSN":"0043-1397","issue":"2","journalAbbreviation":"Water Resources Research","note":"publisher: John Wiley &amp; Sons, Ltd","page":"145-150","title":"How permeable are clays and shales?","volume":"30","author":[{"family":"Neuzil","given":"C. E."}],"issued":{"date-parts":[["1994",2,1]]}}},{"id":1108,"uris":["http://zotero.org/users/624552/items/RNTPDXXP"],"itemData":{"id":1108,"type":"article-journal","abstract":"The low permeability of clays, shales, and other argillaceous lithologies makes them key controls of transport and deformation processes in the crust but is known for being challenging to characterize. As muds are modified by compaction and diagenesis to low-porosity shales, permeability can decrease by six or more orders of magnitude, but at large scales it is often dramatically and unpredictably increased by fractures, faults, and other features. Testing and inverse modeling show that petrophysical properties and the geological environment are dominant controls of clay and shale matrix permeability and its scale dependence. Active sedimentation and tectonism on continental margins cause large-scale permeability to vary with time, but in stable continent interiors it is unclear how regional permeability of argillaceous formations changes over time or, in most cases, what controls it. Although rarely considered, it is also unknown whether Darcian permeability adequately describes flow in clay-rich materials. ▪ Critical for problems in energy, water supply, waste isolation, and geologic hazards, clay and shale permeability remains problematic. ▪ Test data and inverse model analyses are beginning to reveal where and how permeability of clay and shale changes with scale. ▪ In clays and shales, causes of permeability scale effects, their time dependence, and even flow behavior continue to raise questions.","container-title":"Annual Review of Earth and Planetary Sciences","DOI":"10.1146/annurev-earth-053018-060437","ISSN":"0084-6597, 1545-4495","issue":"1","journalAbbreviation":"Annu. Rev. Earth Planet. Sci.","language":"en","page":"247-273","source":"DOI.org (Crossref)","title":"Permeability of Clays and Shales","volume":"47","author":[{"family":"Neuzil","given":"C.E."}],"issued":{"date-parts":[["2019",5,30]]}}}],"schema":"https://github.com/citation-style-language/schema/raw/master/csl-citation.json"} </w:instrText>
      </w:r>
      <w:r w:rsidRPr="00175A8E">
        <w:rPr>
          <w:b w:val="0"/>
          <w:bCs w:val="0"/>
        </w:rPr>
        <w:fldChar w:fldCharType="separate"/>
      </w:r>
      <w:r w:rsidRPr="00175A8E">
        <w:rPr>
          <w:b w:val="0"/>
        </w:rPr>
        <w:t>Neuzil (1994, 2019)</w:t>
      </w:r>
      <w:r w:rsidRPr="004B6913">
        <w:rPr>
          <w:b w:val="0"/>
          <w:bCs w:val="0"/>
        </w:rPr>
        <w:fldChar w:fldCharType="end"/>
      </w:r>
      <w:r>
        <w:rPr>
          <w:b w:val="0"/>
          <w:bCs w:val="0"/>
        </w:rPr>
        <w:t xml:space="preserve"> compiled </w:t>
      </w:r>
      <w:r w:rsidR="004A40E7">
        <w:rPr>
          <w:b w:val="0"/>
          <w:bCs w:val="0"/>
        </w:rPr>
        <w:t>data</w:t>
      </w:r>
      <w:r>
        <w:rPr>
          <w:b w:val="0"/>
          <w:bCs w:val="0"/>
        </w:rPr>
        <w:t xml:space="preserve"> from several studies on unconsolidated </w:t>
      </w:r>
      <w:r w:rsidR="0004711A">
        <w:rPr>
          <w:b w:val="0"/>
          <w:bCs w:val="0"/>
        </w:rPr>
        <w:t>clay</w:t>
      </w:r>
      <w:r>
        <w:rPr>
          <w:b w:val="0"/>
          <w:bCs w:val="0"/>
        </w:rPr>
        <w:t>s with a maximum porosity of 80%</w:t>
      </w:r>
      <w:r w:rsidR="004A40E7">
        <w:rPr>
          <w:b w:val="0"/>
          <w:bCs w:val="0"/>
        </w:rPr>
        <w:t>,</w:t>
      </w:r>
      <w:r>
        <w:rPr>
          <w:b w:val="0"/>
          <w:bCs w:val="0"/>
        </w:rPr>
        <w:t xml:space="preserve"> and a few consolidated mudstone</w:t>
      </w:r>
      <w:r w:rsidR="00BA1AEA">
        <w:rPr>
          <w:b w:val="0"/>
          <w:bCs w:val="0"/>
        </w:rPr>
        <w:t>-</w:t>
      </w:r>
      <w:r>
        <w:rPr>
          <w:b w:val="0"/>
          <w:bCs w:val="0"/>
        </w:rPr>
        <w:t>siltstones with</w:t>
      </w:r>
      <w:r w:rsidR="00651184">
        <w:rPr>
          <w:b w:val="0"/>
          <w:bCs w:val="0"/>
        </w:rPr>
        <w:t xml:space="preserve"> </w:t>
      </w:r>
      <w:r w:rsidR="0004711A">
        <w:rPr>
          <w:b w:val="0"/>
          <w:bCs w:val="0"/>
        </w:rPr>
        <w:t>porosit</w:t>
      </w:r>
      <w:r w:rsidR="00651184">
        <w:rPr>
          <w:b w:val="0"/>
          <w:bCs w:val="0"/>
        </w:rPr>
        <w:t>ies</w:t>
      </w:r>
      <w:r w:rsidR="0004711A">
        <w:rPr>
          <w:b w:val="0"/>
          <w:bCs w:val="0"/>
        </w:rPr>
        <w:t xml:space="preserve"> (</w:t>
      </w:r>
      <w:r w:rsidR="0004711A">
        <w:rPr>
          <w:b w:val="0"/>
          <w:bCs w:val="0"/>
        </w:rPr>
        <w:sym w:font="Symbol" w:char="F046"/>
      </w:r>
      <w:r w:rsidR="0004711A">
        <w:rPr>
          <w:b w:val="0"/>
          <w:bCs w:val="0"/>
        </w:rPr>
        <w:t xml:space="preserve">) </w:t>
      </w:r>
      <w:r w:rsidR="00866CEB">
        <w:rPr>
          <w:b w:val="0"/>
          <w:bCs w:val="0"/>
        </w:rPr>
        <w:t>&lt;</w:t>
      </w:r>
      <w:r>
        <w:rPr>
          <w:b w:val="0"/>
          <w:bCs w:val="0"/>
        </w:rPr>
        <w:t xml:space="preserve">35%. </w:t>
      </w:r>
      <w:r w:rsidRPr="004B6913">
        <w:rPr>
          <w:b w:val="0"/>
          <w:bCs w:val="0"/>
        </w:rPr>
        <w:fldChar w:fldCharType="begin"/>
      </w:r>
      <w:r w:rsidR="00C60FEE" w:rsidRPr="004B6913">
        <w:rPr>
          <w:b w:val="0"/>
          <w:bCs w:val="0"/>
        </w:rPr>
        <w:instrText xml:space="preserve"> ADDIN ZOTERO_ITEM CSL_CITATION {"citationID":"SSQxzLra","properties":{"formattedCitation":"(Saffer &amp; Bekins, 1998)","plainCitation":"(Saffer &amp; Bekins, 1998)","dontUpdate":true,"noteIndex":0},"citationItems":[{"id":1110,"uris":["http://zotero.org/users/624552/items/HYC5VX9Z"],"itemData":{"id":1110,"type":"article-journal","container-title":"Journal of Geophysical Research: Solid Earth","DOI":"10.1029/98JB01983","ISSN":"01480227","issue":"B12","journalAbbreviation":"J. Geophys. Res.","language":"en","page":"30351-30370","source":"DOI.org (Crossref)","title":"Episodic fluid flow in the Nankai accretionary complex: Timescale, geochemistry, flow rates, and fluid budget","title-short":"Episodic fluid flow in the Nankai accretionary complex","volume":"103","author":[{"family":"Saffer","given":"Demian M."},{"family":"Bekins","given":"Barbara A."}],"issued":{"date-parts":[["1998",12,10]]}}}],"schema":"https://github.com/citation-style-language/schema/raw/master/csl-citation.json"} </w:instrText>
      </w:r>
      <w:r w:rsidRPr="00175A8E">
        <w:rPr>
          <w:b w:val="0"/>
          <w:bCs w:val="0"/>
        </w:rPr>
        <w:fldChar w:fldCharType="separate"/>
      </w:r>
      <w:r w:rsidRPr="00175A8E">
        <w:rPr>
          <w:b w:val="0"/>
        </w:rPr>
        <w:t>Saffer &amp; Bekins (1998)</w:t>
      </w:r>
      <w:r w:rsidRPr="004B6913">
        <w:rPr>
          <w:b w:val="0"/>
          <w:bCs w:val="0"/>
        </w:rPr>
        <w:fldChar w:fldCharType="end"/>
      </w:r>
      <w:r w:rsidRPr="004B6913">
        <w:rPr>
          <w:b w:val="0"/>
          <w:bCs w:val="0"/>
        </w:rPr>
        <w:t xml:space="preserve"> </w:t>
      </w:r>
      <w:r>
        <w:rPr>
          <w:b w:val="0"/>
          <w:bCs w:val="0"/>
        </w:rPr>
        <w:t xml:space="preserve">followed </w:t>
      </w:r>
      <w:proofErr w:type="spellStart"/>
      <w:r>
        <w:rPr>
          <w:b w:val="0"/>
          <w:bCs w:val="0"/>
        </w:rPr>
        <w:t>Neuzil</w:t>
      </w:r>
      <w:r w:rsidR="004A40E7">
        <w:rPr>
          <w:b w:val="0"/>
          <w:bCs w:val="0"/>
        </w:rPr>
        <w:t>’s</w:t>
      </w:r>
      <w:proofErr w:type="spellEnd"/>
      <w:r>
        <w:rPr>
          <w:b w:val="0"/>
          <w:bCs w:val="0"/>
        </w:rPr>
        <w:t xml:space="preserve"> work and </w:t>
      </w:r>
      <w:r w:rsidR="00D61E09">
        <w:rPr>
          <w:b w:val="0"/>
          <w:bCs w:val="0"/>
        </w:rPr>
        <w:t>describe</w:t>
      </w:r>
      <w:r w:rsidR="0004711A">
        <w:rPr>
          <w:b w:val="0"/>
          <w:bCs w:val="0"/>
        </w:rPr>
        <w:t>d</w:t>
      </w:r>
      <w:r w:rsidR="00D61E09">
        <w:rPr>
          <w:b w:val="0"/>
          <w:bCs w:val="0"/>
        </w:rPr>
        <w:t xml:space="preserve"> the</w:t>
      </w:r>
      <w:r w:rsidR="0004711A">
        <w:rPr>
          <w:b w:val="0"/>
          <w:bCs w:val="0"/>
        </w:rPr>
        <w:t xml:space="preserve"> </w:t>
      </w:r>
      <w:r w:rsidR="00651184">
        <w:rPr>
          <w:b w:val="0"/>
          <w:bCs w:val="0"/>
        </w:rPr>
        <w:t>permeability (</w:t>
      </w:r>
      <w:r w:rsidR="00651184">
        <w:rPr>
          <w:b w:val="0"/>
          <w:bCs w:val="0"/>
        </w:rPr>
        <w:sym w:font="Symbol" w:char="F06B"/>
      </w:r>
      <w:r w:rsidR="00651184">
        <w:rPr>
          <w:b w:val="0"/>
          <w:bCs w:val="0"/>
        </w:rPr>
        <w:t xml:space="preserve">) of the </w:t>
      </w:r>
      <w:r w:rsidR="0004711A">
        <w:rPr>
          <w:b w:val="0"/>
          <w:bCs w:val="0"/>
        </w:rPr>
        <w:t>Nankai accretionary complex</w:t>
      </w:r>
      <w:r w:rsidR="00D61E09">
        <w:rPr>
          <w:b w:val="0"/>
          <w:bCs w:val="0"/>
        </w:rPr>
        <w:t xml:space="preserve"> </w:t>
      </w:r>
      <w:r w:rsidR="0004711A">
        <w:rPr>
          <w:b w:val="0"/>
          <w:bCs w:val="0"/>
        </w:rPr>
        <w:t>as</w:t>
      </w:r>
      <w:r w:rsidR="00651184" w:rsidRPr="002E4C23">
        <w:rPr>
          <w:b w:val="0"/>
          <w:bCs w:val="0"/>
        </w:rPr>
        <w:t>:</w:t>
      </w:r>
    </w:p>
    <w:p w14:paraId="0A9D6142" w14:textId="18F07CF2" w:rsidR="00A67B33" w:rsidRDefault="00A67B33" w:rsidP="00C5584A">
      <w:pPr>
        <w:pStyle w:val="Heading-Main"/>
        <w:keepNext w:val="0"/>
        <w:jc w:val="center"/>
        <w:rPr>
          <w:b w:val="0"/>
          <w:bCs w:val="0"/>
        </w:rPr>
      </w:pPr>
      <m:oMath>
        <m:r>
          <m:rPr>
            <m:sty m:val="bi"/>
          </m:rPr>
          <w:rPr>
            <w:rFonts w:ascii="Cambria Math" w:hAnsi="Cambria Math"/>
          </w:rPr>
          <m:t>κ</m:t>
        </m:r>
        <m:d>
          <m:dPr>
            <m:ctrlPr>
              <w:rPr>
                <w:rFonts w:ascii="Cambria Math" w:hAnsi="Cambria Math"/>
                <w:b w:val="0"/>
                <w:bCs w:val="0"/>
                <w:i/>
              </w:rPr>
            </m:ctrlPr>
          </m:dPr>
          <m:e>
            <m:r>
              <m:rPr>
                <m:sty m:val="bi"/>
              </m:rPr>
              <w:rPr>
                <w:rFonts w:ascii="Cambria Math" w:hAnsi="Cambria Math"/>
              </w:rPr>
              <m:t>nD</m:t>
            </m:r>
          </m:e>
        </m:d>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10</m:t>
            </m:r>
          </m:e>
          <m:sup>
            <m:r>
              <m:rPr>
                <m:sty m:val="bi"/>
              </m:rPr>
              <w:rPr>
                <w:rFonts w:ascii="Cambria Math" w:hAnsi="Cambria Math"/>
              </w:rPr>
              <m:t>1+5.5</m:t>
            </m:r>
            <m:r>
              <m:rPr>
                <m:sty m:val="bi"/>
              </m:rPr>
              <w:rPr>
                <w:rFonts w:ascii="Cambria Math" w:hAnsi="Cambria Math"/>
              </w:rPr>
              <m:t>ϕ</m:t>
            </m:r>
          </m:sup>
        </m:sSup>
      </m:oMath>
      <w:r>
        <w:rPr>
          <w:b w:val="0"/>
          <w:bCs w:val="0"/>
        </w:rPr>
        <w:t xml:space="preserve"> </w:t>
      </w:r>
      <w:r>
        <w:rPr>
          <w:b w:val="0"/>
          <w:bCs w:val="0"/>
        </w:rPr>
        <w:tab/>
      </w:r>
      <w:r>
        <w:rPr>
          <w:b w:val="0"/>
          <w:bCs w:val="0"/>
        </w:rPr>
        <w:tab/>
        <w:t xml:space="preserve">eq. </w:t>
      </w:r>
      <w:r w:rsidR="00BA1AEA">
        <w:rPr>
          <w:b w:val="0"/>
          <w:bCs w:val="0"/>
        </w:rPr>
        <w:t>1</w:t>
      </w:r>
    </w:p>
    <w:p w14:paraId="7FF14E72" w14:textId="5FB92496" w:rsidR="00D61E09" w:rsidRDefault="00D61E09" w:rsidP="00042B25">
      <w:pPr>
        <w:pStyle w:val="Heading-Main"/>
        <w:keepNext w:val="0"/>
        <w:jc w:val="both"/>
        <w:rPr>
          <w:b w:val="0"/>
          <w:bCs w:val="0"/>
        </w:rPr>
      </w:pPr>
      <w:r>
        <w:rPr>
          <w:b w:val="0"/>
          <w:bCs w:val="0"/>
        </w:rPr>
        <w:t>Eq</w:t>
      </w:r>
      <w:r w:rsidR="0004711A">
        <w:rPr>
          <w:b w:val="0"/>
          <w:bCs w:val="0"/>
        </w:rPr>
        <w:t>uation</w:t>
      </w:r>
      <w:r>
        <w:rPr>
          <w:b w:val="0"/>
          <w:bCs w:val="0"/>
        </w:rPr>
        <w:t xml:space="preserve"> 1 fits the porosity-permeability relationship of unconsolidated sediments and</w:t>
      </w:r>
      <w:r w:rsidR="00651184">
        <w:rPr>
          <w:b w:val="0"/>
          <w:bCs w:val="0"/>
        </w:rPr>
        <w:t xml:space="preserve"> is</w:t>
      </w:r>
      <w:r>
        <w:rPr>
          <w:b w:val="0"/>
          <w:bCs w:val="0"/>
        </w:rPr>
        <w:t xml:space="preserve"> </w:t>
      </w:r>
      <w:r w:rsidR="00651184">
        <w:rPr>
          <w:b w:val="0"/>
          <w:bCs w:val="0"/>
        </w:rPr>
        <w:t xml:space="preserve">a </w:t>
      </w:r>
      <w:r w:rsidR="0004711A">
        <w:rPr>
          <w:b w:val="0"/>
          <w:bCs w:val="0"/>
        </w:rPr>
        <w:t>lower</w:t>
      </w:r>
      <w:r w:rsidR="00651184">
        <w:rPr>
          <w:b w:val="0"/>
          <w:bCs w:val="0"/>
        </w:rPr>
        <w:t xml:space="preserve"> </w:t>
      </w:r>
      <w:r w:rsidR="0004711A">
        <w:rPr>
          <w:b w:val="0"/>
          <w:bCs w:val="0"/>
        </w:rPr>
        <w:t xml:space="preserve">bound </w:t>
      </w:r>
      <w:r w:rsidR="00651184">
        <w:rPr>
          <w:b w:val="0"/>
          <w:bCs w:val="0"/>
        </w:rPr>
        <w:t xml:space="preserve">for the permeability of mudstones </w:t>
      </w:r>
      <w:r w:rsidR="00912797">
        <w:rPr>
          <w:b w:val="0"/>
          <w:bCs w:val="0"/>
        </w:rPr>
        <w:t xml:space="preserve">that are </w:t>
      </w:r>
      <w:r w:rsidR="00651184">
        <w:rPr>
          <w:b w:val="0"/>
          <w:bCs w:val="0"/>
        </w:rPr>
        <w:t xml:space="preserve">similar to our </w:t>
      </w:r>
      <w:r w:rsidR="00651184" w:rsidRPr="004B6913">
        <w:rPr>
          <w:b w:val="0"/>
          <w:bCs w:val="0"/>
        </w:rPr>
        <w:t xml:space="preserve">samples </w:t>
      </w:r>
      <w:r w:rsidRPr="003C43DB">
        <w:rPr>
          <w:b w:val="0"/>
          <w:bCs w:val="0"/>
        </w:rPr>
        <w:fldChar w:fldCharType="begin"/>
      </w:r>
      <w:r w:rsidR="00C60FEE" w:rsidRPr="004B6913">
        <w:rPr>
          <w:b w:val="0"/>
          <w:bCs w:val="0"/>
        </w:rPr>
        <w:instrText xml:space="preserve"> ADDIN ZOTERO_ITEM CSL_CITATION {"citationID":"a2nesg83vih","properties":{"formattedCitation":"(Magara, 1978; Neglia, 1979; Reece et al., 2012)","plainCitation":"(Magara, 1978; Neglia, 1979; Reece et al., 2012)","noteIndex":0},"citationItems":[{"id":1088,"uris":["http://zotero.org/users/624552/items/URVN6UE7"],"itemData":{"id":1088,"type":"book","abstract":"Compaction and Fluid Migration","event-place":"Amsterdam, New York","ISBN":"978-0-444-41654-4","language":"eng","note":"OCLC: 316553098","publisher":"Elsevier Scientific Pub. Co. ; Distributors for the U.S. and Can., Elsevier North-Holland","publisher-place":"Amsterdam, New York","source":"Open WorldCat","title":"Compaction and fluid migration: practical petroleum geology","title-short":"Compaction and fluid migration","author":[{"family":"Magara","given":"Kinji"}],"issued":{"date-parts":[["1978"]]}}},{"id":1090,"uris":["http://zotero.org/users/624552/items/NQ85TIZ7"],"itemData":{"id":1090,"type":"article-journal","abstract":"The basic mechanisms governing the migration of water and hydrocarbons in sedimentary basins are related ultimately to basinal structural history, rock properties, compaction, and temperature regime, which themselves are interdependent.Compaction of the sedimentary rocks promotes the expulsion of water during the progressive burial of the sediments. The physical-chemical properties of the rocks are responsible for the migration of the expelled water toward the surface and for the distribution in the basin of various parameters such as hydraulic potential, salinity, heat flow, temperature, and cementation.Primary migration is used herein to refer to migration of hydrocarbons soon after their generation; secondary migration refers to their delayed movement.Oil has difficulty migrating in shaly rocks. A possible way of removing oil from a source rock, in addition to the colloidal or true solubilization in water or the flow in a three-dimensional oil-wet kerogen network, is through its solubilization in high-pressure gas generated in the deeper part of the basin and coming up through preferential paths such as faults and fractures. Molecular distillation of the oil occurs because its vapor pressure in the liquid phase is higher than the vapor pressure in the gaseous phase.In the upper part of a lithologic column, retrograde condensation occurs and gas and condensate accumulations start to form below little compacted plastic caprocks. Owing to the high displacement pressures of the gaseous column, gas can pass through the caprock and disperse to the surface while the condensate remains in place. The pore-size distribution of the little compacted shaly caprock is responsible for the chemical and isotopic fractionation of the rising gas; almost pure and isotopically light methane thus is found in the upper layers of a stratigraphic column. High-volatile oil can be easily degraded by circulating water, especially in the presence of sulfate ions, hydrogen sulfide, and bacteria, and transformed progressively to heavy oil.Geochemical tools which can be used by explorationists in prospecting for new oil and gas fields include isotope analysis, hydraulic potential, salinity, temperature, cementation, maturity, and maps of shows.","container-title":"AAPG Bulletin","DOI":"10.1306/2F918194-16CE-11D7-8645000102C1865D","ISSN":"0149-1423","issue":"4","journalAbbreviation":"AAPG Bulletin","page":"573-597","title":"Migration of Fluids in Sedimentary Basins1","volume":"63","author":[{"family":"Neglia","given":"S."}],"issued":{"date-parts":[["1979",4,1]]}}},{"id":1107,"uris":["http://zotero.org/users/624552/items/DF9DXTLK"],"itemData":{"id":1107,"type":"article-journal","container-title":"Journal of Geophysical Research: Solid Earth","DOI":"10.1029/2012JB009438","ISSN":"01480227","issue":"B12","journalAbbreviation":"J. Geophys. Res.","language":"en","page":"n/a-n/a","source":"DOI.org (Crossref)","title":"Permeability-porosity relationships of shallow mudstones in the Ursa Basin, northern deepwater Gulf of Mexico: MUDSTONE PERMEABILITY-POROSITY BEHAVIOR","title-short":"Permeability-porosity relationships of shallow mudstones in the Ursa Basin, northern deepwater Gulf of Mexico","volume":"117","author":[{"family":"Reece","given":"Julia Schneider"},{"family":"Flemings","given":"Peter B."},{"family":"Dugan","given":"Brandon"},{"family":"Long","given":"Hui"},{"family":"Germaine","given":"John T."}],"issued":{"date-parts":[["2012",12]]}}}],"schema":"https://github.com/citation-style-language/schema/raw/master/csl-citation.json"} </w:instrText>
      </w:r>
      <w:r w:rsidRPr="00175A8E">
        <w:rPr>
          <w:b w:val="0"/>
          <w:bCs w:val="0"/>
        </w:rPr>
        <w:fldChar w:fldCharType="separate"/>
      </w:r>
      <w:r w:rsidR="0004711A" w:rsidRPr="00175A8E">
        <w:rPr>
          <w:b w:val="0"/>
        </w:rPr>
        <w:t>(Magara, 1978; Neglia, 1979; Reece et al., 2012)</w:t>
      </w:r>
      <w:r w:rsidRPr="003C43DB">
        <w:rPr>
          <w:b w:val="0"/>
          <w:bCs w:val="0"/>
        </w:rPr>
        <w:fldChar w:fldCharType="end"/>
      </w:r>
      <w:r w:rsidRPr="004B6913">
        <w:rPr>
          <w:b w:val="0"/>
          <w:bCs w:val="0"/>
        </w:rPr>
        <w:t>.</w:t>
      </w:r>
      <w:r>
        <w:rPr>
          <w:b w:val="0"/>
          <w:bCs w:val="0"/>
        </w:rPr>
        <w:t xml:space="preserve"> On the other hand, we found that:</w:t>
      </w:r>
    </w:p>
    <w:p w14:paraId="5A291DF7" w14:textId="5838EAD6" w:rsidR="00D61E09" w:rsidRDefault="00A67B33" w:rsidP="00C5584A">
      <w:pPr>
        <w:pStyle w:val="Heading-Main"/>
        <w:keepNext w:val="0"/>
        <w:jc w:val="center"/>
        <w:rPr>
          <w:b w:val="0"/>
          <w:bCs w:val="0"/>
        </w:rPr>
      </w:pPr>
      <m:oMath>
        <m:r>
          <m:rPr>
            <m:sty m:val="bi"/>
          </m:rPr>
          <w:rPr>
            <w:rFonts w:ascii="Cambria Math" w:hAnsi="Cambria Math"/>
          </w:rPr>
          <w:lastRenderedPageBreak/>
          <m:t>κ</m:t>
        </m:r>
        <m:d>
          <m:dPr>
            <m:ctrlPr>
              <w:rPr>
                <w:rFonts w:ascii="Cambria Math" w:hAnsi="Cambria Math"/>
                <w:b w:val="0"/>
                <w:bCs w:val="0"/>
                <w:i/>
              </w:rPr>
            </m:ctrlPr>
          </m:dPr>
          <m:e>
            <m:r>
              <m:rPr>
                <m:sty m:val="bi"/>
              </m:rPr>
              <w:rPr>
                <w:rFonts w:ascii="Cambria Math" w:hAnsi="Cambria Math"/>
              </w:rPr>
              <m:t>nD</m:t>
            </m:r>
          </m:e>
        </m:d>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10</m:t>
            </m:r>
          </m:e>
          <m:sup>
            <m:r>
              <m:rPr>
                <m:sty m:val="bi"/>
              </m:rPr>
              <w:rPr>
                <w:rFonts w:ascii="Cambria Math" w:hAnsi="Cambria Math"/>
              </w:rPr>
              <m:t>-1.2+44ϕ</m:t>
            </m:r>
          </m:sup>
        </m:sSup>
      </m:oMath>
      <w:r>
        <w:rPr>
          <w:b w:val="0"/>
          <w:bCs w:val="0"/>
        </w:rPr>
        <w:tab/>
      </w:r>
      <w:r>
        <w:rPr>
          <w:b w:val="0"/>
          <w:bCs w:val="0"/>
        </w:rPr>
        <w:tab/>
        <w:t xml:space="preserve">eq. </w:t>
      </w:r>
      <w:r w:rsidR="00BA1AEA">
        <w:rPr>
          <w:b w:val="0"/>
          <w:bCs w:val="0"/>
        </w:rPr>
        <w:t>2</w:t>
      </w:r>
    </w:p>
    <w:p w14:paraId="2F45731A" w14:textId="5E81B70E" w:rsidR="00A67B33" w:rsidRDefault="00D61E09" w:rsidP="00042B25">
      <w:pPr>
        <w:pStyle w:val="Heading-Main"/>
        <w:keepNext w:val="0"/>
        <w:jc w:val="both"/>
        <w:rPr>
          <w:b w:val="0"/>
          <w:bCs w:val="0"/>
        </w:rPr>
      </w:pPr>
      <w:r>
        <w:rPr>
          <w:b w:val="0"/>
          <w:bCs w:val="0"/>
        </w:rPr>
        <w:t xml:space="preserve">fits our results and </w:t>
      </w:r>
      <w:r w:rsidR="00651184">
        <w:rPr>
          <w:b w:val="0"/>
          <w:bCs w:val="0"/>
        </w:rPr>
        <w:t>is an upper bound for the permeability of mudstones</w:t>
      </w:r>
      <w:r w:rsidR="00912797">
        <w:rPr>
          <w:b w:val="0"/>
          <w:bCs w:val="0"/>
        </w:rPr>
        <w:t xml:space="preserve">. </w:t>
      </w:r>
      <w:r w:rsidR="00866CEB">
        <w:rPr>
          <w:b w:val="0"/>
          <w:bCs w:val="0"/>
        </w:rPr>
        <w:t>W</w:t>
      </w:r>
      <w:r w:rsidR="00912797">
        <w:rPr>
          <w:b w:val="0"/>
          <w:bCs w:val="0"/>
        </w:rPr>
        <w:t>e suggest that the permeabilit</w:t>
      </w:r>
      <w:r w:rsidR="00E153AD">
        <w:rPr>
          <w:b w:val="0"/>
          <w:bCs w:val="0"/>
        </w:rPr>
        <w:t>ies</w:t>
      </w:r>
      <w:r w:rsidR="00912797">
        <w:rPr>
          <w:b w:val="0"/>
          <w:bCs w:val="0"/>
        </w:rPr>
        <w:t xml:space="preserve"> </w:t>
      </w:r>
      <w:r w:rsidR="00720AAB">
        <w:rPr>
          <w:b w:val="0"/>
          <w:bCs w:val="0"/>
        </w:rPr>
        <w:t>calculated from</w:t>
      </w:r>
      <w:r w:rsidR="00912797">
        <w:rPr>
          <w:b w:val="0"/>
          <w:bCs w:val="0"/>
        </w:rPr>
        <w:t xml:space="preserve"> equations 1 and 2 </w:t>
      </w:r>
      <w:r w:rsidR="00A564F0">
        <w:rPr>
          <w:b w:val="0"/>
          <w:bCs w:val="0"/>
        </w:rPr>
        <w:t>(</w:t>
      </w:r>
      <w:r w:rsidR="00F1004C">
        <w:rPr>
          <w:b w:val="0"/>
          <w:bCs w:val="0"/>
        </w:rPr>
        <w:t>Fig</w:t>
      </w:r>
      <w:r w:rsidR="00A564F0">
        <w:rPr>
          <w:b w:val="0"/>
          <w:bCs w:val="0"/>
        </w:rPr>
        <w:t xml:space="preserve"> </w:t>
      </w:r>
      <w:r w:rsidR="00DB53B1">
        <w:rPr>
          <w:b w:val="0"/>
          <w:bCs w:val="0"/>
        </w:rPr>
        <w:t>4B</w:t>
      </w:r>
      <w:r w:rsidR="00A564F0">
        <w:rPr>
          <w:b w:val="0"/>
          <w:bCs w:val="0"/>
        </w:rPr>
        <w:t xml:space="preserve">) </w:t>
      </w:r>
      <w:r w:rsidR="00B37EBA">
        <w:rPr>
          <w:b w:val="0"/>
          <w:bCs w:val="0"/>
        </w:rPr>
        <w:t>overestimate</w:t>
      </w:r>
      <w:r w:rsidR="00E153AD">
        <w:rPr>
          <w:b w:val="0"/>
          <w:bCs w:val="0"/>
        </w:rPr>
        <w:t xml:space="preserve"> permeabilitie</w:t>
      </w:r>
      <w:r w:rsidR="00912797">
        <w:rPr>
          <w:b w:val="0"/>
          <w:bCs w:val="0"/>
        </w:rPr>
        <w:t>s in the Northern Hikurangi accretionary prism at depths &gt;1 km</w:t>
      </w:r>
      <w:r w:rsidR="00866CEB">
        <w:rPr>
          <w:b w:val="0"/>
          <w:bCs w:val="0"/>
        </w:rPr>
        <w:t xml:space="preserve"> because</w:t>
      </w:r>
      <w:r w:rsidR="003C43DB">
        <w:rPr>
          <w:b w:val="0"/>
          <w:bCs w:val="0"/>
        </w:rPr>
        <w:t xml:space="preserve"> </w:t>
      </w:r>
      <w:r w:rsidR="0045101B">
        <w:rPr>
          <w:b w:val="0"/>
          <w:bCs w:val="0"/>
        </w:rPr>
        <w:t>h</w:t>
      </w:r>
      <w:r w:rsidR="00A67B33">
        <w:rPr>
          <w:b w:val="0"/>
          <w:bCs w:val="0"/>
        </w:rPr>
        <w:t>elium</w:t>
      </w:r>
      <w:r w:rsidR="0060779F">
        <w:rPr>
          <w:b w:val="0"/>
          <w:bCs w:val="0"/>
        </w:rPr>
        <w:t xml:space="preserve"> </w:t>
      </w:r>
      <w:r w:rsidR="00866CEB">
        <w:rPr>
          <w:b w:val="0"/>
          <w:bCs w:val="0"/>
        </w:rPr>
        <w:t xml:space="preserve">gas </w:t>
      </w:r>
      <w:r w:rsidR="00B37EBA">
        <w:rPr>
          <w:b w:val="0"/>
          <w:bCs w:val="0"/>
        </w:rPr>
        <w:t xml:space="preserve">is not as efficient as seawater </w:t>
      </w:r>
      <w:r w:rsidR="00814DD5">
        <w:rPr>
          <w:b w:val="0"/>
          <w:bCs w:val="0"/>
        </w:rPr>
        <w:t>in activating</w:t>
      </w:r>
      <w:r w:rsidR="00B37EBA">
        <w:rPr>
          <w:b w:val="0"/>
          <w:bCs w:val="0"/>
        </w:rPr>
        <w:t xml:space="preserve"> swelling clays </w:t>
      </w:r>
      <w:r w:rsidR="00814DD5">
        <w:rPr>
          <w:b w:val="0"/>
          <w:bCs w:val="0"/>
        </w:rPr>
        <w:t xml:space="preserve">whose expansion </w:t>
      </w:r>
      <w:r w:rsidR="00651184">
        <w:rPr>
          <w:b w:val="0"/>
          <w:bCs w:val="0"/>
        </w:rPr>
        <w:t>lower</w:t>
      </w:r>
      <w:r w:rsidR="00814DD5">
        <w:rPr>
          <w:b w:val="0"/>
          <w:bCs w:val="0"/>
        </w:rPr>
        <w:t>s</w:t>
      </w:r>
      <w:r w:rsidR="00651184">
        <w:rPr>
          <w:b w:val="0"/>
          <w:bCs w:val="0"/>
        </w:rPr>
        <w:t xml:space="preserve"> the </w:t>
      </w:r>
      <w:r w:rsidR="00B37EBA">
        <w:rPr>
          <w:b w:val="0"/>
          <w:bCs w:val="0"/>
        </w:rPr>
        <w:t xml:space="preserve">effective </w:t>
      </w:r>
      <w:r w:rsidR="00A67B33">
        <w:rPr>
          <w:b w:val="0"/>
          <w:bCs w:val="0"/>
        </w:rPr>
        <w:t>permeabilit</w:t>
      </w:r>
      <w:r w:rsidR="00651184">
        <w:rPr>
          <w:b w:val="0"/>
          <w:bCs w:val="0"/>
        </w:rPr>
        <w:t>ies</w:t>
      </w:r>
      <w:r w:rsidR="00A67B33">
        <w:rPr>
          <w:b w:val="0"/>
          <w:bCs w:val="0"/>
        </w:rPr>
        <w:t xml:space="preserve"> </w:t>
      </w:r>
      <w:r w:rsidR="00A67B33" w:rsidRPr="004B6913">
        <w:rPr>
          <w:b w:val="0"/>
          <w:bCs w:val="0"/>
        </w:rPr>
        <w:fldChar w:fldCharType="begin"/>
      </w:r>
      <w:r w:rsidR="00C60FEE" w:rsidRPr="004B6913">
        <w:rPr>
          <w:b w:val="0"/>
          <w:bCs w:val="0"/>
        </w:rPr>
        <w:instrText xml:space="preserve"> ADDIN ZOTERO_ITEM CSL_CITATION {"citationID":"a2o3pqe6trq","properties":{"formattedCitation":"(Villar et al., 2005)","plainCitation":"(Villar et al., 2005)","noteIndex":0},"citationItems":[{"id":1109,"uris":["http://zotero.org/users/624552/items/J9SNJMEB"],"itemData":{"id":1109,"type":"article-journal","container-title":"Engineering Geology","DOI":"10.1016/j.enggeo.2005.06.012","ISSN":"00137952","issue":"3","journalAbbreviation":"Engineering Geology","language":"en","page":"284-297","source":"DOI.org (Crossref)","title":"Modification of physical, mechanical and hydraulic properties of bentonite by thermo-hydraulic gradients","volume":"81","author":[{"family":"Villar","given":"M.V."},{"family":"Martín","given":"P.L."},{"family":"Barcala","given":"J.M."}],"issued":{"date-parts":[["2005",11]]}}}],"schema":"https://github.com/citation-style-language/schema/raw/master/csl-citation.json"} </w:instrText>
      </w:r>
      <w:r w:rsidR="00A67B33" w:rsidRPr="00175A8E">
        <w:rPr>
          <w:b w:val="0"/>
          <w:bCs w:val="0"/>
        </w:rPr>
        <w:fldChar w:fldCharType="separate"/>
      </w:r>
      <w:r w:rsidR="004D1D79" w:rsidRPr="00175A8E">
        <w:rPr>
          <w:b w:val="0"/>
        </w:rPr>
        <w:t>(Villar et al., 2005)</w:t>
      </w:r>
      <w:r w:rsidR="00A67B33" w:rsidRPr="004B6913">
        <w:rPr>
          <w:b w:val="0"/>
          <w:bCs w:val="0"/>
        </w:rPr>
        <w:fldChar w:fldCharType="end"/>
      </w:r>
      <w:r w:rsidR="00673085" w:rsidRPr="004B6913">
        <w:rPr>
          <w:b w:val="0"/>
          <w:bCs w:val="0"/>
        </w:rPr>
        <w:t xml:space="preserve">; </w:t>
      </w:r>
      <w:r w:rsidR="00866CEB" w:rsidRPr="004B6913">
        <w:rPr>
          <w:b w:val="0"/>
          <w:bCs w:val="0"/>
        </w:rPr>
        <w:t>A</w:t>
      </w:r>
      <w:r w:rsidR="0004711A" w:rsidRPr="004B6913">
        <w:rPr>
          <w:b w:val="0"/>
          <w:bCs w:val="0"/>
        </w:rPr>
        <w:t xml:space="preserve">t </w:t>
      </w:r>
      <w:r w:rsidR="00651184" w:rsidRPr="004B6913">
        <w:rPr>
          <w:b w:val="0"/>
          <w:bCs w:val="0"/>
        </w:rPr>
        <w:t xml:space="preserve">burial </w:t>
      </w:r>
      <w:r w:rsidR="0004711A" w:rsidRPr="004B6913">
        <w:rPr>
          <w:b w:val="0"/>
          <w:bCs w:val="0"/>
        </w:rPr>
        <w:t>depth</w:t>
      </w:r>
      <w:r w:rsidR="00651184" w:rsidRPr="004B6913">
        <w:rPr>
          <w:b w:val="0"/>
          <w:bCs w:val="0"/>
        </w:rPr>
        <w:t>s</w:t>
      </w:r>
      <w:r w:rsidR="0004711A" w:rsidRPr="004B6913">
        <w:rPr>
          <w:b w:val="0"/>
          <w:bCs w:val="0"/>
        </w:rPr>
        <w:t xml:space="preserve"> </w:t>
      </w:r>
      <w:r w:rsidR="00651184" w:rsidRPr="004B6913">
        <w:rPr>
          <w:b w:val="0"/>
          <w:bCs w:val="0"/>
        </w:rPr>
        <w:t>&gt;</w:t>
      </w:r>
      <w:r w:rsidR="0004711A" w:rsidRPr="004B6913">
        <w:rPr>
          <w:b w:val="0"/>
          <w:bCs w:val="0"/>
        </w:rPr>
        <w:t>1</w:t>
      </w:r>
      <w:r w:rsidR="0088527A" w:rsidRPr="004B6913">
        <w:rPr>
          <w:b w:val="0"/>
          <w:bCs w:val="0"/>
        </w:rPr>
        <w:t>-2</w:t>
      </w:r>
      <w:r w:rsidR="0004711A" w:rsidRPr="004B6913">
        <w:rPr>
          <w:b w:val="0"/>
          <w:bCs w:val="0"/>
        </w:rPr>
        <w:t xml:space="preserve"> km</w:t>
      </w:r>
      <w:r w:rsidR="00866CEB" w:rsidRPr="004B6913">
        <w:rPr>
          <w:b w:val="0"/>
          <w:bCs w:val="0"/>
        </w:rPr>
        <w:t>,</w:t>
      </w:r>
      <w:r w:rsidR="0004711A" w:rsidRPr="004B6913">
        <w:rPr>
          <w:b w:val="0"/>
          <w:bCs w:val="0"/>
        </w:rPr>
        <w:t xml:space="preserve"> the porosity of clay</w:t>
      </w:r>
      <w:r w:rsidR="00912797" w:rsidRPr="004B6913">
        <w:rPr>
          <w:b w:val="0"/>
          <w:bCs w:val="0"/>
        </w:rPr>
        <w:t>-bearing</w:t>
      </w:r>
      <w:r w:rsidR="0004711A" w:rsidRPr="003C43DB">
        <w:rPr>
          <w:b w:val="0"/>
          <w:bCs w:val="0"/>
        </w:rPr>
        <w:t xml:space="preserve"> sediments, mudstones, siltstone</w:t>
      </w:r>
      <w:r w:rsidR="00651184" w:rsidRPr="003C43DB">
        <w:rPr>
          <w:b w:val="0"/>
          <w:bCs w:val="0"/>
        </w:rPr>
        <w:t>,</w:t>
      </w:r>
      <w:r w:rsidR="0004711A" w:rsidRPr="003C43DB">
        <w:rPr>
          <w:b w:val="0"/>
          <w:bCs w:val="0"/>
        </w:rPr>
        <w:t xml:space="preserve"> and shales drops below </w:t>
      </w:r>
      <w:r w:rsidR="00912797" w:rsidRPr="003C43DB">
        <w:rPr>
          <w:b w:val="0"/>
          <w:bCs w:val="0"/>
        </w:rPr>
        <w:t>35</w:t>
      </w:r>
      <w:r w:rsidR="0004711A" w:rsidRPr="003C43DB">
        <w:rPr>
          <w:b w:val="0"/>
          <w:bCs w:val="0"/>
        </w:rPr>
        <w:t xml:space="preserve">% </w:t>
      </w:r>
      <w:r w:rsidR="0004711A" w:rsidRPr="004B6913">
        <w:rPr>
          <w:b w:val="0"/>
          <w:bCs w:val="0"/>
        </w:rPr>
        <w:fldChar w:fldCharType="begin"/>
      </w:r>
      <w:r w:rsidR="00C60FEE" w:rsidRPr="004B6913">
        <w:rPr>
          <w:b w:val="0"/>
          <w:bCs w:val="0"/>
        </w:rPr>
        <w:instrText xml:space="preserve"> ADDIN ZOTERO_ITEM CSL_CITATION {"citationID":"a29tu8khpqm","properties":{"formattedCitation":"(Griffiths &amp; Joshi, 1989; Magara, 1978; Skempton, 1969)","plainCitation":"(Griffiths &amp; Joshi, 1989; Magara, 1978; Skempton, 1969)","noteIndex":0},"citationItems":[{"id":1143,"uris":["http://zotero.org/users/624552/items/MQHCT5TV"],"itemData":{"id":1143,"type":"article-journal","container-title":"Géotechnique","DOI":"10.1680/geot.1989.39.1.159","ISSN":"0016-8505, 1751-7656","issue":"1","journalAbbreviation":"Géotechnique","language":"en","page":"159-167","source":"DOI.org (Crossref)","title":"Change in pore size distribution due to consolidation of clays","volume":"39","author":[{"family":"Griffiths","given":"F. J."},{"family":"Joshi","given":"R. C."}],"issued":{"date-parts":[["1989",3]]}}},{"id":1088,"uris":["http://zotero.org/users/624552/items/URVN6UE7"],"itemData":{"id":1088,"type":"book","abstract":"Compaction and Fluid Migration","event-place":"Amsterdam, New York","ISBN":"978-0-444-41654-4","language":"eng","note":"OCLC: 316553098","publisher":"Elsevier Scientific Pub. Co. ; Distributors for the U.S. and Can., Elsevier North-Holland","publisher-place":"Amsterdam, New York","source":"Open WorldCat","title":"Compaction and fluid migration: practical petroleum geology","title-short":"Compaction and fluid migration","author":[{"family":"Magara","given":"Kinji"}],"issued":{"date-parts":[["1978"]]}}},{"id":1144,"uris":["http://zotero.org/users/624552/items/C3MTYTRM"],"itemData":{"id":1144,"type":"article-journal","container-title":"Quarterly Journal of the Geological Society","DOI":"10.1144/gsjgs.125.1.0373","ISSN":"0370-291X","issue":"1-4","journalAbbreviation":"QJGS","language":"en","page":"373-411","source":"DOI.org (Crossref)","title":"The consolidation of clays by gravitational compaction","volume":"125","author":[{"family":"Skempton","given":"Alec Westley"}],"issued":{"date-parts":[["1969",12]]}}}],"schema":"https://github.com/citation-style-language/schema/raw/master/csl-citation.json"} </w:instrText>
      </w:r>
      <w:r w:rsidR="0004711A" w:rsidRPr="00175A8E">
        <w:rPr>
          <w:b w:val="0"/>
          <w:bCs w:val="0"/>
        </w:rPr>
        <w:fldChar w:fldCharType="separate"/>
      </w:r>
      <w:r w:rsidR="00C60FEE" w:rsidRPr="00175A8E">
        <w:rPr>
          <w:b w:val="0"/>
        </w:rPr>
        <w:t>(Griffiths &amp; Joshi, 1989; Magara, 1978; Skempton, 1969)</w:t>
      </w:r>
      <w:r w:rsidR="0004711A" w:rsidRPr="004B6913">
        <w:rPr>
          <w:b w:val="0"/>
          <w:bCs w:val="0"/>
        </w:rPr>
        <w:fldChar w:fldCharType="end"/>
      </w:r>
      <w:r w:rsidR="00673085" w:rsidRPr="004B6913">
        <w:rPr>
          <w:b w:val="0"/>
          <w:bCs w:val="0"/>
        </w:rPr>
        <w:t>;</w:t>
      </w:r>
      <w:r w:rsidR="0004711A" w:rsidRPr="004B6913">
        <w:rPr>
          <w:b w:val="0"/>
          <w:bCs w:val="0"/>
        </w:rPr>
        <w:t xml:space="preserve"> </w:t>
      </w:r>
      <w:r w:rsidR="00866CEB" w:rsidRPr="004B6913">
        <w:rPr>
          <w:b w:val="0"/>
          <w:bCs w:val="0"/>
        </w:rPr>
        <w:t>P</w:t>
      </w:r>
      <w:r w:rsidR="0004711A" w:rsidRPr="004B6913">
        <w:rPr>
          <w:b w:val="0"/>
          <w:bCs w:val="0"/>
        </w:rPr>
        <w:t xml:space="preserve">ermeabilities measured in boreholes are typically orders of magnitude higher than those measured in </w:t>
      </w:r>
      <w:r w:rsidR="00651184" w:rsidRPr="004B6913">
        <w:rPr>
          <w:b w:val="0"/>
          <w:bCs w:val="0"/>
        </w:rPr>
        <w:t xml:space="preserve">the </w:t>
      </w:r>
      <w:r w:rsidR="0004711A" w:rsidRPr="004B6913">
        <w:rPr>
          <w:b w:val="0"/>
          <w:bCs w:val="0"/>
        </w:rPr>
        <w:t xml:space="preserve">laboratory due to the presence of fractures (Fig </w:t>
      </w:r>
      <w:r w:rsidR="00DB53B1" w:rsidRPr="004B6913">
        <w:rPr>
          <w:b w:val="0"/>
          <w:bCs w:val="0"/>
        </w:rPr>
        <w:t>4</w:t>
      </w:r>
      <w:r w:rsidR="00A42FBE" w:rsidRPr="004B6913">
        <w:rPr>
          <w:b w:val="0"/>
          <w:bCs w:val="0"/>
        </w:rPr>
        <w:t>B</w:t>
      </w:r>
      <w:r w:rsidR="0004711A" w:rsidRPr="004B6913">
        <w:rPr>
          <w:b w:val="0"/>
          <w:bCs w:val="0"/>
        </w:rPr>
        <w:t xml:space="preserve"> </w:t>
      </w:r>
      <w:r w:rsidR="00A42FBE" w:rsidRPr="004B6913">
        <w:rPr>
          <w:b w:val="0"/>
          <w:bCs w:val="0"/>
        </w:rPr>
        <w:t xml:space="preserve">lines </w:t>
      </w:r>
      <w:r w:rsidR="0004711A" w:rsidRPr="004B6913">
        <w:rPr>
          <w:b w:val="0"/>
          <w:bCs w:val="0"/>
        </w:rPr>
        <w:t xml:space="preserve">M,T,B) </w:t>
      </w:r>
      <w:r w:rsidR="0004711A" w:rsidRPr="004B6913">
        <w:rPr>
          <w:b w:val="0"/>
          <w:bCs w:val="0"/>
        </w:rPr>
        <w:fldChar w:fldCharType="begin"/>
      </w:r>
      <w:r w:rsidR="00C60FEE" w:rsidRPr="004B6913">
        <w:rPr>
          <w:b w:val="0"/>
          <w:bCs w:val="0"/>
        </w:rPr>
        <w:instrText xml:space="preserve"> ADDIN ZOTERO_ITEM CSL_CITATION {"citationID":"amr9qtmuvc","properties":{"formattedCitation":"(Neuzil, 2019)","plainCitation":"(Neuzil, 2019)","noteIndex":0},"citationItems":[{"id":1108,"uris":["http://zotero.org/users/624552/items/RNTPDXXP"],"itemData":{"id":1108,"type":"article-journal","abstract":"The low permeability of clays, shales, and other argillaceous lithologies makes them key controls of transport and deformation processes in the crust but is known for being challenging to characterize. As muds are modified by compaction and diagenesis to low-porosity shales, permeability can decrease by six or more orders of magnitude, but at large scales it is often dramatically and unpredictably increased by fractures, faults, and other features. Testing and inverse modeling show that petrophysical properties and the geological environment are dominant controls of clay and shale matrix permeability and its scale dependence. Active sedimentation and tectonism on continental margins cause large-scale permeability to vary with time, but in stable continent interiors it is unclear how regional permeability of argillaceous formations changes over time or, in most cases, what controls it. Although rarely considered, it is also unknown whether Darcian permeability adequately describes flow in clay-rich materials. ▪ Critical for problems in energy, water supply, waste isolation, and geologic hazards, clay and shale permeability remains problematic. ▪ Test data and inverse model analyses are beginning to reveal where and how permeability of clay and shale changes with scale. ▪ In clays and shales, causes of permeability scale effects, their time dependence, and even flow behavior continue to raise questions.","container-title":"Annual Review of Earth and Planetary Sciences","DOI":"10.1146/annurev-earth-053018-060437","ISSN":"0084-6597, 1545-4495","issue":"1","journalAbbreviation":"Annu. Rev. Earth Planet. Sci.","language":"en","page":"247-273","source":"DOI.org (Crossref)","title":"Permeability of Clays and Shales","volume":"47","author":[{"family":"Neuzil","given":"C.E."}],"issued":{"date-parts":[["2019",5,30]]}}}],"schema":"https://github.com/citation-style-language/schema/raw/master/csl-citation.json"} </w:instrText>
      </w:r>
      <w:r w:rsidR="0004711A" w:rsidRPr="00175A8E">
        <w:rPr>
          <w:b w:val="0"/>
          <w:bCs w:val="0"/>
        </w:rPr>
        <w:fldChar w:fldCharType="separate"/>
      </w:r>
      <w:r w:rsidR="004D1D79" w:rsidRPr="00175A8E">
        <w:rPr>
          <w:b w:val="0"/>
        </w:rPr>
        <w:t>(Neuzil, 2019)</w:t>
      </w:r>
      <w:r w:rsidR="0004711A" w:rsidRPr="004B6913">
        <w:rPr>
          <w:b w:val="0"/>
          <w:bCs w:val="0"/>
        </w:rPr>
        <w:fldChar w:fldCharType="end"/>
      </w:r>
      <w:r w:rsidR="00912797" w:rsidRPr="004B6913">
        <w:rPr>
          <w:b w:val="0"/>
          <w:bCs w:val="0"/>
        </w:rPr>
        <w:t>, and n</w:t>
      </w:r>
      <w:r w:rsidR="0004711A" w:rsidRPr="004B6913">
        <w:rPr>
          <w:b w:val="0"/>
          <w:bCs w:val="0"/>
        </w:rPr>
        <w:t xml:space="preserve">umerical models of permeability in </w:t>
      </w:r>
      <w:proofErr w:type="spellStart"/>
      <w:r w:rsidR="0004711A" w:rsidRPr="004B6913">
        <w:rPr>
          <w:b w:val="0"/>
          <w:bCs w:val="0"/>
        </w:rPr>
        <w:t>microfractured</w:t>
      </w:r>
      <w:proofErr w:type="spellEnd"/>
      <w:r w:rsidR="0004711A" w:rsidRPr="004B6913">
        <w:rPr>
          <w:b w:val="0"/>
          <w:bCs w:val="0"/>
        </w:rPr>
        <w:t xml:space="preserve"> </w:t>
      </w:r>
      <w:proofErr w:type="spellStart"/>
      <w:r w:rsidR="0004711A" w:rsidRPr="004B6913">
        <w:rPr>
          <w:b w:val="0"/>
          <w:bCs w:val="0"/>
        </w:rPr>
        <w:t>claystones</w:t>
      </w:r>
      <w:proofErr w:type="spellEnd"/>
      <w:r w:rsidR="0004711A" w:rsidRPr="004B6913">
        <w:rPr>
          <w:b w:val="0"/>
          <w:bCs w:val="0"/>
        </w:rPr>
        <w:t xml:space="preserve"> </w:t>
      </w:r>
      <w:r w:rsidR="00651184" w:rsidRPr="004B6913">
        <w:rPr>
          <w:b w:val="0"/>
          <w:bCs w:val="0"/>
        </w:rPr>
        <w:t xml:space="preserve">agree </w:t>
      </w:r>
      <w:r w:rsidR="00912797" w:rsidRPr="004B6913">
        <w:rPr>
          <w:b w:val="0"/>
          <w:bCs w:val="0"/>
        </w:rPr>
        <w:t xml:space="preserve">with the </w:t>
      </w:r>
      <w:r w:rsidR="00866CEB" w:rsidRPr="004B6913">
        <w:rPr>
          <w:b w:val="0"/>
          <w:bCs w:val="0"/>
        </w:rPr>
        <w:t xml:space="preserve">mudstone </w:t>
      </w:r>
      <w:r w:rsidR="0004711A" w:rsidRPr="004B6913">
        <w:rPr>
          <w:b w:val="0"/>
          <w:bCs w:val="0"/>
        </w:rPr>
        <w:t>porosity-permeabil</w:t>
      </w:r>
      <w:r w:rsidR="00A42FBE" w:rsidRPr="004B6913">
        <w:rPr>
          <w:b w:val="0"/>
          <w:bCs w:val="0"/>
        </w:rPr>
        <w:t>i</w:t>
      </w:r>
      <w:r w:rsidR="0004711A" w:rsidRPr="004B6913">
        <w:rPr>
          <w:b w:val="0"/>
          <w:bCs w:val="0"/>
        </w:rPr>
        <w:t xml:space="preserve">ty </w:t>
      </w:r>
      <w:r w:rsidR="00A42FBE" w:rsidRPr="004B6913">
        <w:rPr>
          <w:b w:val="0"/>
          <w:bCs w:val="0"/>
        </w:rPr>
        <w:t xml:space="preserve">in </w:t>
      </w:r>
      <w:r w:rsidR="00212EDA" w:rsidRPr="004B6913">
        <w:rPr>
          <w:b w:val="0"/>
          <w:bCs w:val="0"/>
        </w:rPr>
        <w:t>F</w:t>
      </w:r>
      <w:r w:rsidR="00A42FBE" w:rsidRPr="004B6913">
        <w:rPr>
          <w:b w:val="0"/>
          <w:bCs w:val="0"/>
        </w:rPr>
        <w:t xml:space="preserve">ig </w:t>
      </w:r>
      <w:r w:rsidR="00212EDA" w:rsidRPr="004B6913">
        <w:rPr>
          <w:b w:val="0"/>
          <w:bCs w:val="0"/>
        </w:rPr>
        <w:t>4</w:t>
      </w:r>
      <w:r w:rsidR="00A42FBE" w:rsidRPr="004B6913">
        <w:rPr>
          <w:b w:val="0"/>
          <w:bCs w:val="0"/>
        </w:rPr>
        <w:t>B</w:t>
      </w:r>
      <w:r w:rsidR="00866CEB" w:rsidRPr="004B6913">
        <w:rPr>
          <w:b w:val="0"/>
          <w:bCs w:val="0"/>
        </w:rPr>
        <w:t xml:space="preserve"> </w:t>
      </w:r>
      <w:r w:rsidR="00866CEB" w:rsidRPr="004B6913">
        <w:rPr>
          <w:b w:val="0"/>
          <w:bCs w:val="0"/>
        </w:rPr>
        <w:fldChar w:fldCharType="begin"/>
      </w:r>
      <w:r w:rsidR="00C60FEE" w:rsidRPr="004B6913">
        <w:rPr>
          <w:b w:val="0"/>
          <w:bCs w:val="0"/>
        </w:rPr>
        <w:instrText xml:space="preserve"> ADDIN ZOTERO_ITEM CSL_CITATION {"citationID":"a2hejftfvcr","properties":{"formattedCitation":"(Vora &amp; Dugan, 2019)","plainCitation":"(Vora &amp; Dugan, 2019)","noteIndex":0},"citationItems":[{"id":1142,"uris":["http://zotero.org/users/624552/items/G7G7NHRA"],"itemData":{"id":1142,"type":"article-journal","container-title":"Water Resources Research","DOI":"10.1029/2019WR024985","ISSN":"0043-1397, 1944-7973","issue":"8","journalAbbreviation":"Water Resour. Res.","language":"en","page":"7060-7071","source":"DOI.org (Crossref)","title":"Porosity‐Permeability Relationships in Mudstone from Pore‐Scale Fluid Flow Simulations using the Lattice Boltzmann Method","volume":"55","author":[{"family":"Vora","given":"Harsh Biren"},{"family":"Dugan","given":"Brandon"}],"issued":{"date-parts":[["2019",8]]}}}],"schema":"https://github.com/citation-style-language/schema/raw/master/csl-citation.json"} </w:instrText>
      </w:r>
      <w:r w:rsidR="00866CEB" w:rsidRPr="00175A8E">
        <w:rPr>
          <w:b w:val="0"/>
          <w:bCs w:val="0"/>
        </w:rPr>
        <w:fldChar w:fldCharType="separate"/>
      </w:r>
      <w:r w:rsidR="00866CEB" w:rsidRPr="00175A8E">
        <w:rPr>
          <w:b w:val="0"/>
        </w:rPr>
        <w:t>(Vora &amp; Dugan, 2019)</w:t>
      </w:r>
      <w:r w:rsidR="00866CEB" w:rsidRPr="004B6913">
        <w:rPr>
          <w:b w:val="0"/>
          <w:bCs w:val="0"/>
        </w:rPr>
        <w:fldChar w:fldCharType="end"/>
      </w:r>
      <w:r w:rsidR="00866CEB">
        <w:rPr>
          <w:b w:val="0"/>
          <w:bCs w:val="0"/>
        </w:rPr>
        <w:t xml:space="preserve">. We also propose </w:t>
      </w:r>
      <w:r w:rsidR="00651184">
        <w:rPr>
          <w:b w:val="0"/>
          <w:bCs w:val="0"/>
        </w:rPr>
        <w:t>that</w:t>
      </w:r>
      <w:r w:rsidR="00A67B33">
        <w:rPr>
          <w:b w:val="0"/>
          <w:bCs w:val="0"/>
        </w:rPr>
        <w:t xml:space="preserve"> </w:t>
      </w:r>
      <w:r w:rsidR="00866CEB">
        <w:rPr>
          <w:b w:val="0"/>
          <w:bCs w:val="0"/>
        </w:rPr>
        <w:t xml:space="preserve">the permeability of rocks in the Northern Hikurangi accretionary prism </w:t>
      </w:r>
      <w:r w:rsidR="00456DDF">
        <w:rPr>
          <w:b w:val="0"/>
          <w:bCs w:val="0"/>
        </w:rPr>
        <w:t xml:space="preserve">can be </w:t>
      </w:r>
      <w:r w:rsidR="00866CEB">
        <w:rPr>
          <w:b w:val="0"/>
          <w:bCs w:val="0"/>
        </w:rPr>
        <w:t xml:space="preserve">described </w:t>
      </w:r>
      <w:r w:rsidR="00456DDF">
        <w:rPr>
          <w:b w:val="0"/>
          <w:bCs w:val="0"/>
        </w:rPr>
        <w:t xml:space="preserve">by a </w:t>
      </w:r>
      <w:proofErr w:type="spellStart"/>
      <w:r w:rsidR="00456DDF">
        <w:rPr>
          <w:b w:val="0"/>
          <w:bCs w:val="0"/>
        </w:rPr>
        <w:t>Kozeny</w:t>
      </w:r>
      <w:proofErr w:type="spellEnd"/>
      <w:r w:rsidR="00456DDF">
        <w:rPr>
          <w:b w:val="0"/>
          <w:bCs w:val="0"/>
        </w:rPr>
        <w:t>-</w:t>
      </w:r>
      <w:r w:rsidR="00651184">
        <w:rPr>
          <w:b w:val="0"/>
          <w:bCs w:val="0"/>
        </w:rPr>
        <w:t>C</w:t>
      </w:r>
      <w:r w:rsidR="00456DDF">
        <w:rPr>
          <w:b w:val="0"/>
          <w:bCs w:val="0"/>
        </w:rPr>
        <w:t>arman</w:t>
      </w:r>
      <w:r w:rsidR="00651184">
        <w:rPr>
          <w:b w:val="0"/>
          <w:bCs w:val="0"/>
        </w:rPr>
        <w:t xml:space="preserve"> </w:t>
      </w:r>
      <w:r w:rsidR="00A67B33">
        <w:rPr>
          <w:b w:val="0"/>
          <w:bCs w:val="0"/>
        </w:rPr>
        <w:t>relatio</w:t>
      </w:r>
      <w:r w:rsidR="00651184">
        <w:rPr>
          <w:b w:val="0"/>
          <w:bCs w:val="0"/>
        </w:rPr>
        <w:t>n</w:t>
      </w:r>
      <w:r w:rsidR="0004711A">
        <w:rPr>
          <w:b w:val="0"/>
          <w:bCs w:val="0"/>
        </w:rPr>
        <w:t xml:space="preserve"> (dashed lines in </w:t>
      </w:r>
      <w:r w:rsidR="00DB53B1">
        <w:rPr>
          <w:b w:val="0"/>
          <w:bCs w:val="0"/>
        </w:rPr>
        <w:t>Fig 4</w:t>
      </w:r>
      <w:r w:rsidR="0088527A">
        <w:rPr>
          <w:b w:val="0"/>
          <w:bCs w:val="0"/>
        </w:rPr>
        <w:t>B</w:t>
      </w:r>
      <w:r w:rsidR="0004711A">
        <w:rPr>
          <w:b w:val="0"/>
          <w:bCs w:val="0"/>
        </w:rPr>
        <w:t>)</w:t>
      </w:r>
      <w:r w:rsidR="00A67B33">
        <w:rPr>
          <w:b w:val="0"/>
          <w:bCs w:val="0"/>
        </w:rPr>
        <w:t>:</w:t>
      </w:r>
    </w:p>
    <w:p w14:paraId="165D7C3F" w14:textId="73B8D13F" w:rsidR="00A67B33" w:rsidRDefault="00A67B33" w:rsidP="00C5584A">
      <w:pPr>
        <w:pStyle w:val="Heading-Main"/>
        <w:keepNext w:val="0"/>
        <w:jc w:val="center"/>
        <w:rPr>
          <w:b w:val="0"/>
          <w:bCs w:val="0"/>
        </w:rPr>
      </w:pPr>
      <m:oMath>
        <m:r>
          <m:rPr>
            <m:sty m:val="bi"/>
          </m:rPr>
          <w:rPr>
            <w:rFonts w:ascii="Cambria Math" w:hAnsi="Cambria Math"/>
          </w:rPr>
          <m:t>κ=</m:t>
        </m:r>
        <m:f>
          <m:fPr>
            <m:ctrlPr>
              <w:rPr>
                <w:rFonts w:ascii="Cambria Math" w:hAnsi="Cambria Math"/>
                <w:i/>
              </w:rPr>
            </m:ctrlPr>
          </m:fPr>
          <m:num>
            <m:r>
              <m:rPr>
                <m:sty m:val="bi"/>
              </m:rPr>
              <w:rPr>
                <w:rFonts w:ascii="Cambria Math" w:hAnsi="Cambria Math"/>
              </w:rPr>
              <m:t>ϕ</m:t>
            </m:r>
          </m:num>
          <m:den>
            <m:r>
              <m:rPr>
                <m:sty m:val="bi"/>
              </m:rPr>
              <w:rPr>
                <w:rFonts w:ascii="Cambria Math" w:hAnsi="Cambria Math"/>
              </w:rPr>
              <m:t>8</m:t>
            </m:r>
            <m:sSup>
              <m:sSupPr>
                <m:ctrlPr>
                  <w:rPr>
                    <w:rFonts w:ascii="Cambria Math" w:hAnsi="Cambria Math"/>
                    <w:i/>
                  </w:rPr>
                </m:ctrlPr>
              </m:sSupPr>
              <m:e>
                <m:r>
                  <m:rPr>
                    <m:sty m:val="bi"/>
                  </m:rPr>
                  <w:rPr>
                    <w:rFonts w:ascii="Cambria Math" w:hAnsi="Cambria Math"/>
                  </w:rPr>
                  <m:t>τ</m:t>
                </m:r>
              </m:e>
              <m:sup>
                <m:r>
                  <m:rPr>
                    <m:sty m:val="bi"/>
                  </m:rPr>
                  <w:rPr>
                    <w:rFonts w:ascii="Cambria Math" w:hAnsi="Cambria Math"/>
                  </w:rPr>
                  <m:t>2</m:t>
                </m:r>
              </m:sup>
            </m:sSup>
          </m:den>
        </m:f>
        <m:sSup>
          <m:sSupPr>
            <m:ctrlPr>
              <w:rPr>
                <w:rFonts w:ascii="Cambria Math" w:hAnsi="Cambria Math"/>
                <w:i/>
              </w:rPr>
            </m:ctrlPr>
          </m:sSupPr>
          <m:e>
            <m:r>
              <m:rPr>
                <m:sty m:val="bi"/>
              </m:rPr>
              <w:rPr>
                <w:rFonts w:ascii="Cambria Math" w:hAnsi="Cambria Math"/>
              </w:rPr>
              <m:t>R</m:t>
            </m:r>
          </m:e>
          <m:sup>
            <m:r>
              <m:rPr>
                <m:sty m:val="bi"/>
              </m:rPr>
              <w:rPr>
                <w:rFonts w:ascii="Cambria Math" w:hAnsi="Cambria Math"/>
              </w:rPr>
              <m:t>2</m:t>
            </m:r>
          </m:sup>
        </m:sSup>
      </m:oMath>
      <w:r>
        <w:rPr>
          <w:b w:val="0"/>
          <w:bCs w:val="0"/>
        </w:rPr>
        <w:tab/>
      </w:r>
      <w:r>
        <w:rPr>
          <w:b w:val="0"/>
          <w:bCs w:val="0"/>
        </w:rPr>
        <w:tab/>
        <w:t xml:space="preserve">eq. </w:t>
      </w:r>
      <w:r w:rsidR="00BA1AEA">
        <w:rPr>
          <w:b w:val="0"/>
          <w:bCs w:val="0"/>
        </w:rPr>
        <w:t>3</w:t>
      </w:r>
    </w:p>
    <w:p w14:paraId="667A0F91" w14:textId="0ACDBE24" w:rsidR="00A83E90" w:rsidRDefault="00A67B33" w:rsidP="00042B25">
      <w:pPr>
        <w:pStyle w:val="Heading-Main"/>
        <w:keepNext w:val="0"/>
        <w:jc w:val="both"/>
        <w:rPr>
          <w:b w:val="0"/>
          <w:bCs w:val="0"/>
        </w:rPr>
      </w:pPr>
      <w:r>
        <w:rPr>
          <w:b w:val="0"/>
          <w:bCs w:val="0"/>
        </w:rPr>
        <w:t xml:space="preserve">Where </w:t>
      </w:r>
      <m:oMath>
        <m:r>
          <m:rPr>
            <m:sty m:val="bi"/>
          </m:rPr>
          <w:rPr>
            <w:rFonts w:ascii="Cambria Math" w:hAnsi="Cambria Math"/>
          </w:rPr>
          <m:t>τ</m:t>
        </m:r>
      </m:oMath>
      <w:r w:rsidR="00651184">
        <w:t xml:space="preserve"> </w:t>
      </w:r>
      <w:r w:rsidR="00456DDF">
        <w:rPr>
          <w:b w:val="0"/>
          <w:bCs w:val="0"/>
        </w:rPr>
        <w:t>is tortuosity</w:t>
      </w:r>
      <w:r w:rsidR="00212EDA">
        <w:rPr>
          <w:b w:val="0"/>
          <w:bCs w:val="0"/>
        </w:rPr>
        <w:t>,</w:t>
      </w:r>
      <w:r w:rsidR="00651184">
        <w:rPr>
          <w:b w:val="0"/>
          <w:bCs w:val="0"/>
        </w:rPr>
        <w:t xml:space="preserve"> and</w:t>
      </w:r>
      <w:r w:rsidR="00456DDF" w:rsidDel="00456DDF">
        <w:rPr>
          <w:b w:val="0"/>
          <w:bCs w:val="0"/>
        </w:rPr>
        <w:t xml:space="preserve"> </w:t>
      </w:r>
      <w:r w:rsidR="00456DDF" w:rsidRPr="002E4C23">
        <w:rPr>
          <w:b w:val="0"/>
          <w:bCs w:val="0"/>
          <w:i/>
          <w:iCs/>
        </w:rPr>
        <w:t>R</w:t>
      </w:r>
      <w:r w:rsidR="00456DDF">
        <w:rPr>
          <w:b w:val="0"/>
          <w:bCs w:val="0"/>
        </w:rPr>
        <w:t xml:space="preserve"> is the median pore </w:t>
      </w:r>
      <w:r w:rsidR="00456DDF" w:rsidRPr="004B6913">
        <w:rPr>
          <w:b w:val="0"/>
          <w:bCs w:val="0"/>
        </w:rPr>
        <w:t>diameter</w:t>
      </w:r>
      <w:r w:rsidR="00651184" w:rsidRPr="004B6913">
        <w:rPr>
          <w:b w:val="0"/>
          <w:bCs w:val="0"/>
        </w:rPr>
        <w:t xml:space="preserve"> </w:t>
      </w:r>
      <w:r w:rsidR="00651184" w:rsidRPr="00175A8E">
        <w:rPr>
          <w:b w:val="0"/>
        </w:rPr>
        <w:fldChar w:fldCharType="begin"/>
      </w:r>
      <w:r w:rsidR="00C60FEE" w:rsidRPr="004B6913">
        <w:rPr>
          <w:b w:val="0"/>
          <w:bCs w:val="0"/>
        </w:rPr>
        <w:instrText xml:space="preserve"> ADDIN ZOTERO_ITEM CSL_CITATION {"citationID":"asgd0gna72","properties":{"formattedCitation":"(Carman, 1997)","plainCitation":"(Carman, 1997)","noteIndex":0},"citationItems":[{"id":350,"uris":["http://zotero.org/users/624552/items/PRD3F67P"],"itemData":{"id":350,"type":"article-journal","container-title":"Chemical Engineering Research and Design","DOI":"10.1016/S0263-8762(97)80003-2","ISSN":"02638762","language":"en","page":"S32-S48","source":"CrossRef","title":"Fluid flow through granular beds","volume":"75","author":[{"family":"Carman","given":"P.C."}],"issued":{"date-parts":[["1997",12]]}}}],"schema":"https://github.com/citation-style-language/schema/raw/master/csl-citation.json"} </w:instrText>
      </w:r>
      <w:r w:rsidR="00651184" w:rsidRPr="00175A8E">
        <w:rPr>
          <w:b w:val="0"/>
        </w:rPr>
        <w:fldChar w:fldCharType="separate"/>
      </w:r>
      <w:r w:rsidR="00C60FEE" w:rsidRPr="00175A8E">
        <w:rPr>
          <w:b w:val="0"/>
        </w:rPr>
        <w:t>(Carman, 1997)</w:t>
      </w:r>
      <w:r w:rsidR="00651184" w:rsidRPr="00175A8E">
        <w:rPr>
          <w:b w:val="0"/>
        </w:rPr>
        <w:fldChar w:fldCharType="end"/>
      </w:r>
      <w:r w:rsidR="00651184">
        <w:rPr>
          <w:b w:val="0"/>
          <w:bCs w:val="0"/>
        </w:rPr>
        <w:t xml:space="preserve">. We obtained </w:t>
      </w:r>
      <m:oMath>
        <m:r>
          <m:rPr>
            <m:sty m:val="bi"/>
          </m:rPr>
          <w:rPr>
            <w:rFonts w:ascii="Cambria Math" w:hAnsi="Cambria Math"/>
          </w:rPr>
          <m:t>R</m:t>
        </m:r>
        <m:d>
          <m:dPr>
            <m:ctrlPr>
              <w:rPr>
                <w:rFonts w:ascii="Cambria Math" w:hAnsi="Cambria Math"/>
                <w:b w:val="0"/>
                <w:bCs w:val="0"/>
                <w:i/>
              </w:rPr>
            </m:ctrlPr>
          </m:dPr>
          <m:e>
            <m:r>
              <m:rPr>
                <m:sty m:val="bi"/>
              </m:rPr>
              <w:rPr>
                <w:rFonts w:ascii="Cambria Math" w:hAnsi="Cambria Math"/>
              </w:rPr>
              <m:t>nm</m:t>
            </m:r>
          </m:e>
        </m:d>
        <m:r>
          <m:rPr>
            <m:sty m:val="bi"/>
          </m:rPr>
          <w:rPr>
            <w:rFonts w:ascii="Cambria Math" w:hAnsi="Cambria Math"/>
          </w:rPr>
          <m:t>=61.02</m:t>
        </m:r>
        <m:sSup>
          <m:sSupPr>
            <m:ctrlPr>
              <w:rPr>
                <w:rFonts w:ascii="Cambria Math" w:hAnsi="Cambria Math"/>
                <w:b w:val="0"/>
                <w:bCs w:val="0"/>
                <w:i/>
              </w:rPr>
            </m:ctrlPr>
          </m:sSupPr>
          <m:e>
            <m:r>
              <m:rPr>
                <m:sty m:val="bi"/>
              </m:rPr>
              <w:rPr>
                <w:rFonts w:ascii="Cambria Math" w:hAnsi="Cambria Math"/>
              </w:rPr>
              <m:t>ϕ</m:t>
            </m:r>
          </m:e>
          <m:sup>
            <m:r>
              <m:rPr>
                <m:sty m:val="bi"/>
              </m:rPr>
              <w:rPr>
                <w:rFonts w:ascii="Cambria Math" w:hAnsi="Cambria Math"/>
              </w:rPr>
              <m:t>2</m:t>
            </m:r>
          </m:sup>
        </m:sSup>
        <m:r>
          <m:rPr>
            <m:sty m:val="bi"/>
          </m:rPr>
          <w:rPr>
            <w:rFonts w:ascii="Cambria Math" w:hAnsi="Cambria Math"/>
          </w:rPr>
          <m:t>+56.51</m:t>
        </m:r>
        <m:r>
          <m:rPr>
            <m:sty m:val="bi"/>
          </m:rPr>
          <w:rPr>
            <w:rFonts w:ascii="Cambria Math" w:hAnsi="Cambria Math"/>
          </w:rPr>
          <m:t>ϕ</m:t>
        </m:r>
      </m:oMath>
      <w:r w:rsidR="00651184">
        <w:rPr>
          <w:b w:val="0"/>
          <w:bCs w:val="0"/>
        </w:rPr>
        <w:t xml:space="preserve"> from data r</w:t>
      </w:r>
      <w:proofErr w:type="spellStart"/>
      <w:r w:rsidR="00651184">
        <w:rPr>
          <w:b w:val="0"/>
          <w:bCs w:val="0"/>
        </w:rPr>
        <w:t>eported</w:t>
      </w:r>
      <w:proofErr w:type="spellEnd"/>
      <w:r w:rsidR="00651184">
        <w:rPr>
          <w:b w:val="0"/>
          <w:bCs w:val="0"/>
        </w:rPr>
        <w:t xml:space="preserve"> by </w:t>
      </w:r>
      <w:r w:rsidR="00651184" w:rsidRPr="00175A8E">
        <w:rPr>
          <w:b w:val="0"/>
        </w:rPr>
        <w:fldChar w:fldCharType="begin"/>
      </w:r>
      <w:r w:rsidR="00C60FEE" w:rsidRPr="003C43DB">
        <w:rPr>
          <w:b w:val="0"/>
          <w:bCs w:val="0"/>
        </w:rPr>
        <w:instrText xml:space="preserve"> ADDIN ZOTERO_ITEM CSL_CITATION {"citationID":"abrij9oqdu","properties":{"formattedCitation":"\\uldash{(Hunt, 1996)}","plainCitation":"(Hunt, 1996)","dontUpdate":true,"noteIndex":0},"citationItems":[{"id":1141,"uris":["http://zotero.org/users/624552/items/ZYLSKRZA"],"itemData":{"id":1141,"type":"book","call-number":"TN870.5 .H86 1996","edition":"2nd ed","event-place":"New York","ISBN":"978-0-7167-2441-4","number-of-pages":"743","publisher":"W.H. Freeman","publisher-place":"New York","source":"Library of Congress ISBN","title":"Petroleum geochemistry and geology","author":[{"family":"Hunt","given":"John Meacham"}],"issued":{"date-parts":[["1996"]]}}}],"schema":"https://github.com/citation-style-language/schema/raw/master/csl-citation.json"} </w:instrText>
      </w:r>
      <w:r w:rsidR="00651184" w:rsidRPr="00175A8E">
        <w:rPr>
          <w:b w:val="0"/>
        </w:rPr>
        <w:fldChar w:fldCharType="separate"/>
      </w:r>
      <w:r w:rsidR="00651184" w:rsidRPr="00175A8E">
        <w:rPr>
          <w:b w:val="0"/>
        </w:rPr>
        <w:t>Hunt (1996)</w:t>
      </w:r>
      <w:r w:rsidR="00651184" w:rsidRPr="00175A8E">
        <w:rPr>
          <w:b w:val="0"/>
        </w:rPr>
        <w:fldChar w:fldCharType="end"/>
      </w:r>
      <w:r w:rsidR="003C43DB">
        <w:rPr>
          <w:b w:val="0"/>
        </w:rPr>
        <w:t xml:space="preserve"> </w:t>
      </w:r>
      <w:r w:rsidR="00814DD5" w:rsidRPr="00175A8E">
        <w:rPr>
          <w:b w:val="0"/>
        </w:rPr>
        <w:t>for similar lithologies</w:t>
      </w:r>
      <w:r w:rsidRPr="003C43DB">
        <w:rPr>
          <w:b w:val="0"/>
          <w:bCs w:val="0"/>
        </w:rPr>
        <w:t>.</w:t>
      </w:r>
      <w:r>
        <w:rPr>
          <w:b w:val="0"/>
          <w:bCs w:val="0"/>
        </w:rPr>
        <w:t xml:space="preserve"> </w:t>
      </w:r>
    </w:p>
    <w:p w14:paraId="4DE72755" w14:textId="4A4EA0AB" w:rsidR="0008375D" w:rsidRPr="00694785" w:rsidRDefault="00651184" w:rsidP="00042B25">
      <w:pPr>
        <w:pStyle w:val="Heading-Main"/>
        <w:ind w:firstLine="720"/>
        <w:jc w:val="both"/>
        <w:rPr>
          <w:b w:val="0"/>
        </w:rPr>
      </w:pPr>
      <w:r>
        <w:rPr>
          <w:b w:val="0"/>
        </w:rPr>
        <w:t>Every 1-2 years, t</w:t>
      </w:r>
      <w:r w:rsidR="0008375D" w:rsidRPr="00694785">
        <w:rPr>
          <w:b w:val="0"/>
        </w:rPr>
        <w:t xml:space="preserve">he northern </w:t>
      </w:r>
      <w:r w:rsidR="006E4932">
        <w:rPr>
          <w:b w:val="0"/>
        </w:rPr>
        <w:t>HM</w:t>
      </w:r>
      <w:r w:rsidR="0008375D" w:rsidRPr="00694785">
        <w:rPr>
          <w:b w:val="0"/>
        </w:rPr>
        <w:t xml:space="preserve"> experiences</w:t>
      </w:r>
      <w:r w:rsidR="0008375D">
        <w:rPr>
          <w:b w:val="0"/>
        </w:rPr>
        <w:t xml:space="preserve"> </w:t>
      </w:r>
      <w:r>
        <w:rPr>
          <w:b w:val="0"/>
        </w:rPr>
        <w:t xml:space="preserve">an </w:t>
      </w:r>
      <w:r w:rsidR="0008375D">
        <w:rPr>
          <w:b w:val="0"/>
        </w:rPr>
        <w:t>SSE</w:t>
      </w:r>
      <w:r>
        <w:rPr>
          <w:b w:val="0"/>
        </w:rPr>
        <w:t xml:space="preserve"> that</w:t>
      </w:r>
      <w:r w:rsidR="0008375D">
        <w:rPr>
          <w:b w:val="0"/>
        </w:rPr>
        <w:t xml:space="preserve"> last</w:t>
      </w:r>
      <w:r>
        <w:rPr>
          <w:b w:val="0"/>
        </w:rPr>
        <w:t>s</w:t>
      </w:r>
      <w:r w:rsidR="0008375D">
        <w:rPr>
          <w:b w:val="0"/>
        </w:rPr>
        <w:t xml:space="preserve"> several </w:t>
      </w:r>
      <w:r w:rsidR="0008375D" w:rsidRPr="004B6913">
        <w:rPr>
          <w:b w:val="0"/>
        </w:rPr>
        <w:t xml:space="preserve">weeks </w:t>
      </w:r>
      <w:r w:rsidR="0008375D" w:rsidRPr="004B6913">
        <w:rPr>
          <w:b w:val="0"/>
        </w:rPr>
        <w:fldChar w:fldCharType="begin"/>
      </w:r>
      <w:r w:rsidR="0045101B">
        <w:rPr>
          <w:b w:val="0"/>
        </w:rPr>
        <w:instrText xml:space="preserve"> ADDIN ZOTERO_ITEM CSL_CITATION {"citationID":"N6NZQuk1","properties":{"formattedCitation":"(Laura M. Wallace, 2020)","plainCitation":"(Laura M. Wallace, 2020)","dontUpdate":true,"noteIndex":0},"citationItems":[{"id":"vOxMYOO2/DphES1nz","uris":["http://zotero.org/users/10440626/items/Z24XUG5T"],"itemData":{"id":1685,"type":"article-journal","abstract":"Continuously operating global positioning system sites in the North Island of New Zealand have revealed a diverse range of slow motion earthquakes on the Hikurangi subduction zone. These slow slip events (SSEs) exhibit diverse characteristics, from shallow (&lt;15 km), short (&lt;1 month), frequent (every 1–2 years) events in the northern part of the subduction zone to deep (&gt;30 km), long (&gt;1 year), less frequent (approximately every 5 years) SSEs in the southern part of the subduction zone. Hikurangi SSEs show intriguing relationships to interseismic coupling, seismicity, and tectonic tremor, and they exhibit a diversity of interactions with large, regional earthquakes. Due to the marked along-strike variations in Hikurangi SSE characteristics, which coincide with changes in physical characteristics of the subduction margin, the Hikurangi subduction zone presents a globally unique natural laboratory to resolve outstanding questions regarding the origin of episodic, slow fault slip behavior.","container-title":"AREPS","DOI":"10.1146/annurev-earth-0717190055104","page":"175-203","title":"Slow Slip Events in New Zealand","volume":"48","author":[{"family":"Wallace","given":"Laura M."}],"issued":{"date-parts":[["2020"]]}}}],"schema":"https://github.com/citation-style-language/schema/raw/master/csl-citation.json"} </w:instrText>
      </w:r>
      <w:r w:rsidR="0008375D" w:rsidRPr="00175A8E">
        <w:rPr>
          <w:b w:val="0"/>
        </w:rPr>
        <w:fldChar w:fldCharType="separate"/>
      </w:r>
      <w:r w:rsidR="0008375D" w:rsidRPr="00175A8E">
        <w:rPr>
          <w:b w:val="0"/>
        </w:rPr>
        <w:t>(Wallace, 2020)</w:t>
      </w:r>
      <w:r w:rsidR="0008375D" w:rsidRPr="004B6913">
        <w:rPr>
          <w:b w:val="0"/>
        </w:rPr>
        <w:fldChar w:fldCharType="end"/>
      </w:r>
      <w:r w:rsidR="0008375D">
        <w:rPr>
          <w:b w:val="0"/>
        </w:rPr>
        <w:t>. Recent analys</w:t>
      </w:r>
      <w:r>
        <w:rPr>
          <w:b w:val="0"/>
        </w:rPr>
        <w:t>e</w:t>
      </w:r>
      <w:r w:rsidR="0008375D">
        <w:rPr>
          <w:b w:val="0"/>
        </w:rPr>
        <w:t xml:space="preserve">s of the APG data offshore Gisborne have shown that the </w:t>
      </w:r>
      <w:r w:rsidR="00516380">
        <w:rPr>
          <w:b w:val="0"/>
        </w:rPr>
        <w:t xml:space="preserve">2014 </w:t>
      </w:r>
      <w:r w:rsidR="0008375D">
        <w:rPr>
          <w:b w:val="0"/>
        </w:rPr>
        <w:t xml:space="preserve">SSE may have </w:t>
      </w:r>
      <w:r w:rsidR="00E153AD">
        <w:rPr>
          <w:b w:val="0"/>
        </w:rPr>
        <w:t>experienced up to</w:t>
      </w:r>
      <w:r w:rsidR="0008375D">
        <w:rPr>
          <w:b w:val="0"/>
        </w:rPr>
        <w:t xml:space="preserve"> 30 cm </w:t>
      </w:r>
      <w:r w:rsidR="00E153AD">
        <w:rPr>
          <w:b w:val="0"/>
        </w:rPr>
        <w:t xml:space="preserve">of </w:t>
      </w:r>
      <w:r w:rsidR="0008375D">
        <w:rPr>
          <w:b w:val="0"/>
        </w:rPr>
        <w:t xml:space="preserve">slip in the center of a ~100 km wide patch, though less displacement is expected along the edges </w:t>
      </w:r>
      <w:r w:rsidR="0008375D" w:rsidRPr="004B6913">
        <w:rPr>
          <w:b w:val="0"/>
        </w:rPr>
        <w:fldChar w:fldCharType="begin"/>
      </w:r>
      <w:r w:rsidR="0045101B">
        <w:rPr>
          <w:b w:val="0"/>
        </w:rPr>
        <w:instrText xml:space="preserve"> ADDIN ZOTERO_ITEM CSL_CITATION {"citationID":"pWVr30Q8","properties":{"formattedCitation":"(Yohler et al., 2019)","plainCitation":"(Yohler et al., 2019)","noteIndex":0},"citationItems":[{"id":"vOxMYOO2/M4bTT216","uris":["http://zotero.org/users/10440626/items/HA55M7E2"],"itemData":{"id":16967,"type":"article-journal","container-title":"Geochemistry, Geophysics, Geosystems","DOI":"10.1029/2019GC008229","ISSN":"1525-2027, 1525-2027","issue":"8","journalAbbreviation":"Geochem. Geophys. Geosyst.","language":"en","page":"4292-4304","source":"DOI.org (Crossref)","title":"Time‐Dependent Behavior of a Near‐Trench Slow‐Slip Event at the Hikurangi Subduction Zone","volume":"20","author":[{"family":"Yohler","given":"R."},{"family":"Bartlow","given":"N."},{"family":"Wallace","given":"L. M."},{"family":"Williams","given":"C."}],"issued":{"date-parts":[["2019",8]]}}}],"schema":"https://github.com/citation-style-language/schema/raw/master/csl-citation.json"} </w:instrText>
      </w:r>
      <w:r w:rsidR="0008375D" w:rsidRPr="00175A8E">
        <w:rPr>
          <w:b w:val="0"/>
        </w:rPr>
        <w:fldChar w:fldCharType="separate"/>
      </w:r>
      <w:r w:rsidR="0008375D" w:rsidRPr="00175A8E">
        <w:rPr>
          <w:b w:val="0"/>
        </w:rPr>
        <w:t>(Yohler et al., 2019)</w:t>
      </w:r>
      <w:r w:rsidR="0008375D" w:rsidRPr="004B6913">
        <w:rPr>
          <w:b w:val="0"/>
        </w:rPr>
        <w:fldChar w:fldCharType="end"/>
      </w:r>
      <w:r w:rsidR="0008375D">
        <w:rPr>
          <w:b w:val="0"/>
        </w:rPr>
        <w:t xml:space="preserve">. </w:t>
      </w:r>
      <w:r w:rsidR="0056305E">
        <w:rPr>
          <w:b w:val="0"/>
        </w:rPr>
        <w:t xml:space="preserve">Some authors have suggested that SSEs that originate along the decollement at the base of the wedge are accompanied by slip diverted to thrust faults in the Hikurangi accretionary wedge </w:t>
      </w:r>
      <w:r w:rsidR="0008375D" w:rsidRPr="004B6913">
        <w:rPr>
          <w:b w:val="0"/>
        </w:rPr>
        <w:fldChar w:fldCharType="begin"/>
      </w:r>
      <w:r w:rsidR="0045101B">
        <w:rPr>
          <w:b w:val="0"/>
        </w:rPr>
        <w:instrText xml:space="preserve"> ADDIN ZOTERO_ITEM CSL_CITATION {"citationID":"jlXKJmnq","properties":{"formattedCitation":"(Shaddox &amp; Schwartz, 2019)","plainCitation":"(Shaddox &amp; Schwartz, 2019)","noteIndex":0},"citationItems":[{"id":"vOxMYOO2/YyyWxQTq","uris":["http://zotero.org/users/10440626/items/LGK2DAXK"],"itemData":{"id":520,"type":"article-journal","abstract":"Fluid migration and pore fluid pressure have been implicated in generating the transitional fault zone properties thought to be important for slow slip events (SSEs) in subduction zones. At the northern Hikurangi margin, New Zealand, overpressurized sediments spatially correlated with shallow SSEs are imaged downdip of subducted seamounts, providing an excellent environment to study the relationship between subducted oceanic relief, fluids, shallow SSEs, and related microseismicity. Using data from ocean-bottom seismometers, we detect “burst-type” repeating earthquakes coincident with tremor on an upper-plate fracture network above a subducted seamount. This activity occurred at the edge of a large, shallow SSE recorded offshore of Gisborne, New Zealand, in September–October 2014, but began days to weeks after the SSE and continued for nearly two months. We propose that during the large plate-boundary SSE, fluids migrated from the downdip overpressurized sediments into the fracture network, diverting aseismic slip to multiple faults in the upper plate. Thus, seamount subduction appears to play a key role in controlling the mechanics of shallow slow slip and microseismicity at the northern Hikurangi margin.","container-title":"Geology","DOI":"10.1130/G45810.1","page":"415-418","title":"Subducted seamount diverts shallow slow slip to the forearc of the northern Hikurangi subduction zone, New Zealand","volume":"47","author":[{"family":"Shaddox","given":"Heather R."},{"family":"Schwartz","given":"Susan Y."}],"issued":{"date-parts":[["2019"]]}}}],"schema":"https://github.com/citation-style-language/schema/raw/master/csl-citation.json"} </w:instrText>
      </w:r>
      <w:r w:rsidR="0008375D" w:rsidRPr="00175A8E">
        <w:rPr>
          <w:b w:val="0"/>
        </w:rPr>
        <w:fldChar w:fldCharType="separate"/>
      </w:r>
      <w:r w:rsidR="0008375D" w:rsidRPr="00175A8E">
        <w:rPr>
          <w:b w:val="0"/>
        </w:rPr>
        <w:t>(Shaddox &amp; Schwartz, 2019)</w:t>
      </w:r>
      <w:r w:rsidR="0008375D" w:rsidRPr="004B6913">
        <w:rPr>
          <w:b w:val="0"/>
        </w:rPr>
        <w:fldChar w:fldCharType="end"/>
      </w:r>
      <w:r w:rsidR="0008375D">
        <w:rPr>
          <w:b w:val="0"/>
        </w:rPr>
        <w:t xml:space="preserve">. </w:t>
      </w:r>
      <w:r w:rsidR="00D4593D">
        <w:rPr>
          <w:b w:val="0"/>
        </w:rPr>
        <w:t xml:space="preserve">We expect SSEs to deform and fracture the rocks along these thrust faults </w:t>
      </w:r>
      <w:r w:rsidR="00D4593D" w:rsidRPr="001B3809">
        <w:rPr>
          <w:b w:val="0"/>
        </w:rPr>
        <w:fldChar w:fldCharType="begin"/>
      </w:r>
      <w:r w:rsidR="0045101B" w:rsidRPr="001B3809">
        <w:rPr>
          <w:b w:val="0"/>
        </w:rPr>
        <w:instrText xml:space="preserve"> ADDIN ZOTERO_ITEM CSL_CITATION {"citationID":"a2c6qaofrem","properties":{"formattedCitation":"(Morgan et al., 2022)","plainCitation":"(Morgan et al., 2022)","noteIndex":0},"citationItems":[{"id":1345,"uris":["http://zotero.org/users/624552/items/6JHBU3RK"],"itemData":{"id":1345,"type":"article-journal","container-title":"Earth and Planetary Science Letters","DOI":"10.1016/j.epsl.2022.117651","ISSN":"0012821X","journalAbbreviation":"Earth and Planetary Science Letters","language":"en","page":"117651","source":"DOI.org (Crossref)","title":"Seafloor overthrusting causes ductile fault deformation and fault sealing along the Northern Hikurangi Margin","volume":"593","author":[{"family":"Morgan","given":"Julia K."},{"family":"Solomon","given":"Evan A."},{"family":"Fagereng","given":"Ake"},{"family":"Savage","given":"Heather M."},{"family":"Wang","given":"Maomao"},{"family":"Meneghini","given":"Francesca"},{"family":"Barnes","given":"Philip M."},{"family":"Bell","given":"Rebecca E."},{"family":"French","given":"Melodie E."},{"family":"Bangs","given":"Nathan L."},{"family":"Kitajima","given":"Hiroko"},{"family":"Saffer","given":"Demian M."},{"family":"Wallace","given":"Laura M."}],"issued":{"date-parts":[["2022",9]]}}}],"schema":"https://github.com/citation-style-language/schema/raw/master/csl-citation.json"} </w:instrText>
      </w:r>
      <w:r w:rsidR="00D4593D" w:rsidRPr="001B3809">
        <w:rPr>
          <w:b w:val="0"/>
        </w:rPr>
        <w:fldChar w:fldCharType="separate"/>
      </w:r>
      <w:r w:rsidR="0045101B" w:rsidRPr="001B3809">
        <w:rPr>
          <w:b w:val="0"/>
        </w:rPr>
        <w:t>(Morgan et al., 2022)</w:t>
      </w:r>
      <w:r w:rsidR="00D4593D" w:rsidRPr="001B3809">
        <w:rPr>
          <w:b w:val="0"/>
        </w:rPr>
        <w:fldChar w:fldCharType="end"/>
      </w:r>
      <w:r w:rsidR="00D4593D" w:rsidRPr="001B3809">
        <w:rPr>
          <w:b w:val="0"/>
        </w:rPr>
        <w:t>.</w:t>
      </w:r>
      <w:r w:rsidR="00D4593D">
        <w:rPr>
          <w:b w:val="0"/>
        </w:rPr>
        <w:t xml:space="preserve"> </w:t>
      </w:r>
      <w:r w:rsidR="0008375D">
        <w:rPr>
          <w:b w:val="0"/>
        </w:rPr>
        <w:t xml:space="preserve">Our laboratory measurements before and after rock failure for sample MT07 show that the deeper prism, where </w:t>
      </w:r>
      <w:proofErr w:type="spellStart"/>
      <w:r w:rsidR="0008375D">
        <w:rPr>
          <w:b w:val="0"/>
        </w:rPr>
        <w:t>Tinui</w:t>
      </w:r>
      <w:proofErr w:type="spellEnd"/>
      <w:r w:rsidR="0008375D">
        <w:rPr>
          <w:b w:val="0"/>
        </w:rPr>
        <w:t xml:space="preserve"> Group equivalent rocks may be present, may experience large increase</w:t>
      </w:r>
      <w:r>
        <w:rPr>
          <w:b w:val="0"/>
        </w:rPr>
        <w:t>s</w:t>
      </w:r>
      <w:r w:rsidR="0008375D">
        <w:rPr>
          <w:b w:val="0"/>
        </w:rPr>
        <w:t xml:space="preserve"> in permeability during an SSE. </w:t>
      </w:r>
    </w:p>
    <w:p w14:paraId="37DCCFF5" w14:textId="78225850" w:rsidR="0008375D" w:rsidRPr="002E4C23" w:rsidRDefault="00C5584A" w:rsidP="00042B25">
      <w:pPr>
        <w:pStyle w:val="Heading-Main"/>
        <w:ind w:firstLine="720"/>
        <w:jc w:val="both"/>
        <w:rPr>
          <w:b w:val="0"/>
          <w:bCs w:val="0"/>
        </w:rPr>
      </w:pPr>
      <w:r>
        <w:rPr>
          <w:b w:val="0"/>
          <w:bCs w:val="0"/>
        </w:rPr>
        <w:t>In a few weeks, t</w:t>
      </w:r>
      <w:r w:rsidR="00A42FBE">
        <w:rPr>
          <w:b w:val="0"/>
          <w:bCs w:val="0"/>
        </w:rPr>
        <w:t xml:space="preserve">he fractured </w:t>
      </w:r>
      <w:r w:rsidR="00870117">
        <w:rPr>
          <w:b w:val="0"/>
          <w:bCs w:val="0"/>
        </w:rPr>
        <w:t>s</w:t>
      </w:r>
      <w:r w:rsidR="00866CEB">
        <w:rPr>
          <w:b w:val="0"/>
          <w:bCs w:val="0"/>
        </w:rPr>
        <w:t>ample MT07</w:t>
      </w:r>
      <w:r w:rsidR="00A42FBE">
        <w:rPr>
          <w:b w:val="0"/>
          <w:bCs w:val="0"/>
        </w:rPr>
        <w:t xml:space="preserve"> </w:t>
      </w:r>
      <w:r w:rsidR="00870117">
        <w:rPr>
          <w:b w:val="0"/>
          <w:bCs w:val="0"/>
        </w:rPr>
        <w:t xml:space="preserve">regained its pre-fracturing </w:t>
      </w:r>
      <w:r w:rsidR="00651184" w:rsidRPr="00851C5F">
        <w:rPr>
          <w:b w:val="0"/>
          <w:bCs w:val="0"/>
        </w:rPr>
        <w:t>pe</w:t>
      </w:r>
      <w:r w:rsidR="00651184" w:rsidRPr="002E4C23">
        <w:rPr>
          <w:b w:val="0"/>
          <w:bCs w:val="0"/>
        </w:rPr>
        <w:t>rmeability</w:t>
      </w:r>
      <w:r w:rsidR="00870117">
        <w:rPr>
          <w:b w:val="0"/>
          <w:bCs w:val="0"/>
        </w:rPr>
        <w:t xml:space="preserve">. </w:t>
      </w:r>
      <w:r w:rsidR="000927FB">
        <w:rPr>
          <w:b w:val="0"/>
          <w:bCs w:val="0"/>
        </w:rPr>
        <w:t xml:space="preserve">Between </w:t>
      </w:r>
      <w:r w:rsidR="0047086B">
        <w:rPr>
          <w:b w:val="0"/>
          <w:bCs w:val="0"/>
        </w:rPr>
        <w:t>stages S1 and S2</w:t>
      </w:r>
      <w:r w:rsidR="00870117">
        <w:rPr>
          <w:b w:val="0"/>
          <w:bCs w:val="0"/>
        </w:rPr>
        <w:t xml:space="preserve">, </w:t>
      </w:r>
      <w:r w:rsidR="0047086B">
        <w:rPr>
          <w:b w:val="0"/>
          <w:bCs w:val="0"/>
        </w:rPr>
        <w:t>the</w:t>
      </w:r>
      <w:r w:rsidR="00870117">
        <w:rPr>
          <w:b w:val="0"/>
          <w:bCs w:val="0"/>
        </w:rPr>
        <w:t xml:space="preserve"> permeability recovery was achieved in dry conditions. Although sample MT07 and sample FB12 have different compaction levels and grain sizes, they share </w:t>
      </w:r>
      <w:r w:rsidR="0088527A">
        <w:rPr>
          <w:b w:val="0"/>
          <w:bCs w:val="0"/>
        </w:rPr>
        <w:t>similar</w:t>
      </w:r>
      <w:r w:rsidR="00870117">
        <w:rPr>
          <w:b w:val="0"/>
          <w:bCs w:val="0"/>
        </w:rPr>
        <w:t xml:space="preserve"> mineralogy. Thus,</w:t>
      </w:r>
      <w:r w:rsidR="0047086B">
        <w:rPr>
          <w:b w:val="0"/>
          <w:bCs w:val="0"/>
        </w:rPr>
        <w:t xml:space="preserve"> </w:t>
      </w:r>
      <w:r w:rsidR="00720AAB">
        <w:rPr>
          <w:b w:val="0"/>
          <w:bCs w:val="0"/>
        </w:rPr>
        <w:t>although</w:t>
      </w:r>
      <w:r w:rsidR="0088527A">
        <w:rPr>
          <w:b w:val="0"/>
          <w:bCs w:val="0"/>
        </w:rPr>
        <w:t xml:space="preserve"> limited, </w:t>
      </w:r>
      <w:r w:rsidR="00870117">
        <w:rPr>
          <w:b w:val="0"/>
          <w:bCs w:val="0"/>
        </w:rPr>
        <w:t>we expect plastic deformation</w:t>
      </w:r>
      <w:r w:rsidR="00851C5F" w:rsidRPr="00851C5F">
        <w:rPr>
          <w:b w:val="0"/>
          <w:bCs w:val="0"/>
        </w:rPr>
        <w:t xml:space="preserve"> </w:t>
      </w:r>
      <w:r w:rsidR="0047086B">
        <w:rPr>
          <w:b w:val="0"/>
          <w:bCs w:val="0"/>
        </w:rPr>
        <w:t xml:space="preserve">also </w:t>
      </w:r>
      <w:r w:rsidR="00851C5F">
        <w:rPr>
          <w:b w:val="0"/>
          <w:bCs w:val="0"/>
        </w:rPr>
        <w:t>in sample MT07</w:t>
      </w:r>
      <w:r w:rsidR="003850F5">
        <w:rPr>
          <w:b w:val="0"/>
          <w:bCs w:val="0"/>
        </w:rPr>
        <w:t>,</w:t>
      </w:r>
      <w:r w:rsidR="00870117">
        <w:rPr>
          <w:b w:val="0"/>
          <w:bCs w:val="0"/>
        </w:rPr>
        <w:t xml:space="preserve"> likely </w:t>
      </w:r>
      <w:r w:rsidR="0047086B">
        <w:rPr>
          <w:b w:val="0"/>
          <w:bCs w:val="0"/>
        </w:rPr>
        <w:t xml:space="preserve">concentrated </w:t>
      </w:r>
      <w:r w:rsidR="00A91DC8">
        <w:rPr>
          <w:b w:val="0"/>
          <w:bCs w:val="0"/>
        </w:rPr>
        <w:t>near</w:t>
      </w:r>
      <w:r w:rsidR="0047086B">
        <w:rPr>
          <w:b w:val="0"/>
          <w:bCs w:val="0"/>
        </w:rPr>
        <w:t xml:space="preserve"> clays</w:t>
      </w:r>
      <w:r w:rsidR="00851C5F">
        <w:rPr>
          <w:b w:val="0"/>
          <w:bCs w:val="0"/>
        </w:rPr>
        <w:t xml:space="preserve"> </w:t>
      </w:r>
      <w:r w:rsidR="00851C5F" w:rsidRPr="0085141E">
        <w:rPr>
          <w:b w:val="0"/>
          <w:bCs w:val="0"/>
        </w:rPr>
        <w:fldChar w:fldCharType="begin"/>
      </w:r>
      <w:r w:rsidR="00C60FEE" w:rsidRPr="00BA710C">
        <w:rPr>
          <w:b w:val="0"/>
          <w:bCs w:val="0"/>
        </w:rPr>
        <w:instrText xml:space="preserve"> ADDIN ZOTERO_ITEM CSL_CITATION {"citationID":"a2ga7v7ksdd","properties":{"formattedCitation":"(Mondol et al., 2008)","plainCitation":"(Mondol et al., 2008)","noteIndex":0},"citationItems":[{"id":1140,"uris":["http://zotero.org/users/624552/items/J6MWMZUZ"],"itemData":{"id":1140,"type":"article-journal","container-title":"Petroleum Geoscience","DOI":"10.1144/1354-079308-773","ISSN":"1354-0793, 2041-496X","issue":"4","journalAbbreviation":"PG","language":"en","page":"319-337","source":"DOI.org (Crossref)","title":"Experimental compaction of clays: relationship between permeability and petrophysical properties in mudstones","title-short":"Experimental compaction of clays","volume":"14","author":[{"family":"Mondol","given":"Nazmul Haque"},{"family":"Bjørlykke","given":"Knut"},{"family":"Jahren","given":"Jens"}],"issued":{"date-parts":[["2008",11]]}}}],"schema":"https://github.com/citation-style-language/schema/raw/master/csl-citation.json"} </w:instrText>
      </w:r>
      <w:r w:rsidR="00851C5F" w:rsidRPr="00175A8E">
        <w:rPr>
          <w:b w:val="0"/>
          <w:bCs w:val="0"/>
        </w:rPr>
        <w:fldChar w:fldCharType="separate"/>
      </w:r>
      <w:r w:rsidR="003203EB" w:rsidRPr="00175A8E">
        <w:rPr>
          <w:b w:val="0"/>
        </w:rPr>
        <w:t>(Mondol et al., 2008)</w:t>
      </w:r>
      <w:r w:rsidR="00851C5F" w:rsidRPr="0085141E">
        <w:rPr>
          <w:b w:val="0"/>
          <w:bCs w:val="0"/>
        </w:rPr>
        <w:fldChar w:fldCharType="end"/>
      </w:r>
      <w:r w:rsidR="00870117" w:rsidRPr="00BA710C">
        <w:rPr>
          <w:b w:val="0"/>
          <w:bCs w:val="0"/>
        </w:rPr>
        <w:t>.</w:t>
      </w:r>
      <w:r w:rsidR="00870117">
        <w:rPr>
          <w:b w:val="0"/>
          <w:bCs w:val="0"/>
        </w:rPr>
        <w:t xml:space="preserve"> </w:t>
      </w:r>
      <w:r w:rsidR="00851C5F">
        <w:rPr>
          <w:b w:val="0"/>
          <w:bCs w:val="0"/>
        </w:rPr>
        <w:t xml:space="preserve">Between stages S2 and S3, the permeability decreased by </w:t>
      </w:r>
      <w:r w:rsidR="00A91DC8">
        <w:rPr>
          <w:b w:val="0"/>
          <w:bCs w:val="0"/>
        </w:rPr>
        <w:t>a factor of 5</w:t>
      </w:r>
      <w:r w:rsidR="00851C5F">
        <w:rPr>
          <w:b w:val="0"/>
          <w:bCs w:val="0"/>
        </w:rPr>
        <w:t xml:space="preserve"> </w:t>
      </w:r>
      <w:r w:rsidR="00A91DC8">
        <w:rPr>
          <w:b w:val="0"/>
          <w:bCs w:val="0"/>
        </w:rPr>
        <w:t>while</w:t>
      </w:r>
      <w:r w:rsidR="00851C5F">
        <w:rPr>
          <w:b w:val="0"/>
          <w:bCs w:val="0"/>
        </w:rPr>
        <w:t xml:space="preserve"> </w:t>
      </w:r>
      <w:proofErr w:type="spellStart"/>
      <w:r w:rsidR="00851C5F">
        <w:rPr>
          <w:b w:val="0"/>
          <w:bCs w:val="0"/>
        </w:rPr>
        <w:t>B</w:t>
      </w:r>
      <w:r w:rsidR="00851C5F" w:rsidRPr="002E4C23">
        <w:rPr>
          <w:b w:val="0"/>
          <w:bCs w:val="0"/>
          <w:vertAlign w:val="subscript"/>
        </w:rPr>
        <w:t>m</w:t>
      </w:r>
      <w:proofErr w:type="spellEnd"/>
      <w:r w:rsidR="00851C5F">
        <w:rPr>
          <w:b w:val="0"/>
          <w:bCs w:val="0"/>
        </w:rPr>
        <w:t xml:space="preserve"> increased</w:t>
      </w:r>
      <w:r w:rsidR="003850F5">
        <w:rPr>
          <w:b w:val="0"/>
          <w:bCs w:val="0"/>
        </w:rPr>
        <w:t>, suggesting clay</w:t>
      </w:r>
      <w:r w:rsidR="0047086B">
        <w:rPr>
          <w:b w:val="0"/>
          <w:bCs w:val="0"/>
        </w:rPr>
        <w:t xml:space="preserve"> expansion</w:t>
      </w:r>
      <w:r w:rsidR="003850F5">
        <w:rPr>
          <w:b w:val="0"/>
          <w:bCs w:val="0"/>
        </w:rPr>
        <w:t xml:space="preserve">. Once confined, we expect that the hydrated clays would </w:t>
      </w:r>
      <w:r w:rsidR="00E153AD">
        <w:rPr>
          <w:b w:val="0"/>
          <w:bCs w:val="0"/>
        </w:rPr>
        <w:t xml:space="preserve">deform </w:t>
      </w:r>
      <w:r w:rsidR="003850F5">
        <w:rPr>
          <w:b w:val="0"/>
          <w:bCs w:val="0"/>
        </w:rPr>
        <w:t>plastically, clogging the fracture more efficiently than dry clays</w:t>
      </w:r>
      <w:r w:rsidR="0047086B">
        <w:rPr>
          <w:b w:val="0"/>
          <w:bCs w:val="0"/>
        </w:rPr>
        <w:t xml:space="preserve"> and</w:t>
      </w:r>
      <w:r w:rsidR="003850F5">
        <w:rPr>
          <w:b w:val="0"/>
          <w:bCs w:val="0"/>
        </w:rPr>
        <w:t xml:space="preserve"> </w:t>
      </w:r>
      <w:r w:rsidR="0047086B">
        <w:rPr>
          <w:b w:val="0"/>
          <w:bCs w:val="0"/>
        </w:rPr>
        <w:t>justifying</w:t>
      </w:r>
      <w:r w:rsidR="003850F5">
        <w:rPr>
          <w:b w:val="0"/>
          <w:bCs w:val="0"/>
        </w:rPr>
        <w:t xml:space="preserve"> the permeability loss. We propose that </w:t>
      </w:r>
      <w:r w:rsidR="0088527A">
        <w:rPr>
          <w:b w:val="0"/>
          <w:bCs w:val="0"/>
        </w:rPr>
        <w:t xml:space="preserve">permeability </w:t>
      </w:r>
      <w:r w:rsidR="003850F5">
        <w:rPr>
          <w:b w:val="0"/>
          <w:bCs w:val="0"/>
        </w:rPr>
        <w:t xml:space="preserve">healing </w:t>
      </w:r>
      <w:r w:rsidR="0047086B">
        <w:rPr>
          <w:b w:val="0"/>
          <w:bCs w:val="0"/>
        </w:rPr>
        <w:t>is also</w:t>
      </w:r>
      <w:r w:rsidR="003850F5">
        <w:rPr>
          <w:b w:val="0"/>
          <w:bCs w:val="0"/>
        </w:rPr>
        <w:t xml:space="preserve"> present along </w:t>
      </w:r>
      <w:r w:rsidR="0088527A">
        <w:rPr>
          <w:b w:val="0"/>
          <w:bCs w:val="0"/>
        </w:rPr>
        <w:t xml:space="preserve">HM </w:t>
      </w:r>
      <w:r w:rsidR="003850F5">
        <w:rPr>
          <w:b w:val="0"/>
          <w:bCs w:val="0"/>
        </w:rPr>
        <w:t>faults</w:t>
      </w:r>
      <w:r w:rsidR="0047086B">
        <w:rPr>
          <w:b w:val="0"/>
          <w:bCs w:val="0"/>
        </w:rPr>
        <w:t>,</w:t>
      </w:r>
      <w:r w:rsidR="003850F5">
        <w:rPr>
          <w:b w:val="0"/>
          <w:bCs w:val="0"/>
        </w:rPr>
        <w:t xml:space="preserve"> given the presence of clays at depth, especially above </w:t>
      </w:r>
      <w:r w:rsidR="00A91DC8">
        <w:rPr>
          <w:b w:val="0"/>
          <w:bCs w:val="0"/>
        </w:rPr>
        <w:t xml:space="preserve">the </w:t>
      </w:r>
      <w:r w:rsidR="003850F5">
        <w:rPr>
          <w:b w:val="0"/>
          <w:bCs w:val="0"/>
        </w:rPr>
        <w:t xml:space="preserve">5-7 km </w:t>
      </w:r>
      <w:r w:rsidR="00A91DC8">
        <w:rPr>
          <w:b w:val="0"/>
          <w:bCs w:val="0"/>
        </w:rPr>
        <w:t>deep</w:t>
      </w:r>
      <w:r w:rsidR="0047086B">
        <w:rPr>
          <w:b w:val="0"/>
          <w:bCs w:val="0"/>
        </w:rPr>
        <w:t xml:space="preserve"> </w:t>
      </w:r>
      <w:r w:rsidR="003850F5">
        <w:rPr>
          <w:b w:val="0"/>
          <w:bCs w:val="0"/>
        </w:rPr>
        <w:t>temperature</w:t>
      </w:r>
      <w:r w:rsidR="00A91DC8">
        <w:rPr>
          <w:b w:val="0"/>
          <w:bCs w:val="0"/>
        </w:rPr>
        <w:t xml:space="preserve">-controlled </w:t>
      </w:r>
      <w:r w:rsidR="003850F5">
        <w:rPr>
          <w:b w:val="0"/>
          <w:bCs w:val="0"/>
        </w:rPr>
        <w:t>smectite</w:t>
      </w:r>
      <w:r w:rsidR="0047086B">
        <w:rPr>
          <w:b w:val="0"/>
          <w:bCs w:val="0"/>
        </w:rPr>
        <w:t>-</w:t>
      </w:r>
      <w:proofErr w:type="spellStart"/>
      <w:r w:rsidR="003850F5">
        <w:rPr>
          <w:b w:val="0"/>
          <w:bCs w:val="0"/>
        </w:rPr>
        <w:t>illite</w:t>
      </w:r>
      <w:proofErr w:type="spellEnd"/>
      <w:r w:rsidR="0047086B">
        <w:rPr>
          <w:b w:val="0"/>
          <w:bCs w:val="0"/>
        </w:rPr>
        <w:t xml:space="preserve"> transition</w:t>
      </w:r>
      <w:r w:rsidR="003850F5" w:rsidRPr="00BA710C">
        <w:rPr>
          <w:b w:val="0"/>
          <w:bCs w:val="0"/>
        </w:rPr>
        <w:t xml:space="preserve"> </w:t>
      </w:r>
      <w:r w:rsidR="003850F5" w:rsidRPr="00BA710C">
        <w:rPr>
          <w:b w:val="0"/>
          <w:bCs w:val="0"/>
        </w:rPr>
        <w:fldChar w:fldCharType="begin"/>
      </w:r>
      <w:r w:rsidR="0045101B">
        <w:rPr>
          <w:b w:val="0"/>
          <w:bCs w:val="0"/>
        </w:rPr>
        <w:instrText xml:space="preserve"> ADDIN ZOTERO_ITEM CSL_CITATION {"citationID":"ar4k0rgfp8","properties":{"formattedCitation":"(Antriasian et al., 2018; Freed &amp; Peacor, 1989; Pecher et al., 2017; Tisato &amp; Marelli, 2013)","plainCitation":"(Antriasian et al., 2018; Freed &amp; Peacor, 1989; Pecher et al., 2017; Tisato &amp; Marelli, 2013)","noteIndex":0},"citationItems":[{"id":1139,"uris":["http://zotero.org/users/624552/items/D4UQJYT4"],"itemData":{"id":1139,"type":"article-journal","container-title":"Geophysical Journal International","DOI":"10.1093/gji/ggy450","ISSN":"0956-540X, 1365-246X","language":"en","source":"DOI.org (Crossref)","title":"Thermal Regime of the Northern Hikurangi Margin, New Zealand","URL":"https://academic.oup.com/gji/advance-article/doi/10.1093/gji/ggy450/5149500","author":[{"family":"Antriasian","given":"Anson"},{"family":"Harris","given":"Robert N"},{"family":"Tréhu","given":"Anne M"},{"family":"Henrys","given":"Stuart A"},{"family":"Phrampus","given":"Benjamin J"},{"family":"Lauer","given":"Rachel"},{"family":"Gorman","given":"Andrew R"},{"family":"Pecher","given":"Ingo A"},{"family":"Barker","given":"Dan"}],"accessed":{"date-parts":[["2022",11,10]]},"issued":{"date-parts":[["2018",10,30]]}}},{"id":1137,"uris":["http://zotero.org/users/624552/items/5SR7WMFR"],"itemData":{"id":1137,"type":"article-journal","abstract":"Well-cuttings and core samples from four Gulf Coast areas have been examined by high-resolution scanning-transmission electron microscopy and other techniques to detail the chemical, mineralogical and textural changes during diagenesis. Wells in each of the four areas exhibit a distinct smectite-to-illite (S-I) transition, but the estimated depths for the transition vary significantly: 5600 to 8800 ft for the onset of the transition, and 7500 to 13 600 ft for the completion (70–80% illite). Calculated temperatures also vary significantly: 58° to 92°C for the onset, and 88° to 142°C for the completion. No pattern is evident for characteristic temperatures of the S-I transition. These data suggest that it is inappropriate to use the S-I transition for determining absolute diagenetic temperatures in geological settings similar to Gulf Coast sequences. TEM data imply the presence of two distinctly different kinds of domains, interpreted as smectite (with some mixed-layer component?) and illite. Initially, smectite domains dominate and contain subparallel layers of variable thickness. As the transition proceeds, abundant dislocations provide avenues for diffusion of both necessary reactants (K and Al) and products (Na, Si, Fe, Mg); illite packets grow within a shrinking matrix of smectite. Variable temperatures for the transition may be due to several factors, including chemical heterogeneity of the original smectite, variation in water/rock ratio, porosity differences, diverse chemical character of available fluids, and the particular physical environment for diagenesis. It is suggested that actual depths and temperatures for the transition are primarily a function of kinetic factors associated with a reaction for which at least one of the principal phases is metastable; the transition therefore is highly dependent on local geological factors.","archive":"Cambridge Core","container-title":"Clay Minerals","DOI":"10.1180/claymin.1989.024.2.05","ISSN":"0009-8558","issue":"2","note":"edition: 2018/07/09\npublisher: Cambridge University Press","page":"171-180","source":"Cambridge University Press","title":"Variability in temperature of the smectite/illite reaction in Gulf Coast sediments","volume":"24","author":[{"family":"Freed","given":"R. L."},{"family":"Peacor","given":"D. R."}],"issued":{"date-parts":[["1989"]]}}},{"id":1138,"uris":["http://zotero.org/users/624552/items/EZBUKR8L"],"itemData":{"id":1138,"type":"article-journal","container-title":"Geophysical Research Letters","DOI":"10.1002/2017GL076368","ISSN":"0094-8276, 1944-8007","issue":"24","journalAbbreviation":"Geophys. Res. Lett.","language":"en","source":"DOI.org (Crossref)","title":"A Fluid Pulse on the Hikurangi Subduction Margin: Evidence From a Heat Flux Transect Across the Upper Limit of Gas Hydrate Stability","title-short":"A Fluid Pulse on the Hikurangi Subduction Margin","URL":"https://onlinelibrary.wiley.com/doi/10.1002/2017GL076368","volume":"44","author":[{"family":"Pecher","given":"I. A."},{"family":"Villinger","given":"H."},{"family":"Kaul","given":"N."},{"family":"Crutchley","given":"G. J."},{"family":"Mountjoy","given":"J. J."},{"family":"Huhn","given":"K."},{"family":"Kukowski","given":"N."},{"family":"Henrys","given":"S. A."},{"family":"Rose","given":"P. S."},{"family":"Coffin","given":"R. B."}],"accessed":{"date-parts":[["2022",11,10]]},"issued":{"date-parts":[["2017",12,28]]}}},{"id":143,"uris":["http://zotero.org/users/624552/items/KB55VCRR"],"itemData":{"id":143,"type":"article-journal","container-title":"Journal of Geophysical Research: Solid Earth","DOI":"10.1002/jgrb.50252","ISSN":"21699313","issue":"7","language":"en","page":"3380-3393","source":"CrossRef","title":"Laboratory measurements of the longitudinal and transverse wave velocities of compacted bentonite as a function of water content, temperature, and confining pressure: ELASTIC PROPERTIES OF BENTONITE","title-short":"Laboratory measurements of the longitudinal and transverse wave velocities of compacted bentonite as a function of water content, temperature, and confining pressure","volume":"118","author":[{"family":"Tisato","given":"Nicola"},{"family":"Marelli","given":"Stefano"}],"issued":{"date-parts":[["2013",7]]}}}],"schema":"https://github.com/citation-style-language/schema/raw/master/csl-citation.json"} </w:instrText>
      </w:r>
      <w:r w:rsidR="003850F5" w:rsidRPr="00175A8E">
        <w:rPr>
          <w:b w:val="0"/>
          <w:bCs w:val="0"/>
        </w:rPr>
        <w:fldChar w:fldCharType="separate"/>
      </w:r>
      <w:r w:rsidR="0045101B" w:rsidRPr="0045101B">
        <w:t>(</w:t>
      </w:r>
      <w:r w:rsidR="0045101B" w:rsidRPr="001B3809">
        <w:rPr>
          <w:b w:val="0"/>
        </w:rPr>
        <w:t>Antriasian et al., 2018; Freed &amp; Peacor, 1989; Pecher et al., 2017; Tisato &amp; Marelli, 2013)</w:t>
      </w:r>
      <w:r w:rsidR="003850F5" w:rsidRPr="00BA710C">
        <w:rPr>
          <w:b w:val="0"/>
          <w:bCs w:val="0"/>
        </w:rPr>
        <w:fldChar w:fldCharType="end"/>
      </w:r>
      <w:r w:rsidR="003850F5" w:rsidRPr="00BA710C">
        <w:rPr>
          <w:b w:val="0"/>
          <w:bCs w:val="0"/>
        </w:rPr>
        <w:t>.</w:t>
      </w:r>
    </w:p>
    <w:p w14:paraId="2D22A8F2" w14:textId="3150DBFD" w:rsidR="0008375D" w:rsidRDefault="0008375D" w:rsidP="00042B25">
      <w:pPr>
        <w:pStyle w:val="Heading-Main"/>
        <w:ind w:firstLine="720"/>
        <w:jc w:val="both"/>
        <w:rPr>
          <w:b w:val="0"/>
        </w:rPr>
      </w:pPr>
      <w:r w:rsidRPr="00694785">
        <w:rPr>
          <w:b w:val="0"/>
        </w:rPr>
        <w:t xml:space="preserve">In the </w:t>
      </w:r>
      <w:r>
        <w:rPr>
          <w:b w:val="0"/>
        </w:rPr>
        <w:t xml:space="preserve">Hikurangi </w:t>
      </w:r>
      <w:r w:rsidRPr="00694785">
        <w:rPr>
          <w:b w:val="0"/>
        </w:rPr>
        <w:t>subduction zone</w:t>
      </w:r>
      <w:r>
        <w:rPr>
          <w:b w:val="0"/>
        </w:rPr>
        <w:t xml:space="preserve">, </w:t>
      </w:r>
      <w:r w:rsidRPr="00694785">
        <w:rPr>
          <w:b w:val="0"/>
        </w:rPr>
        <w:t xml:space="preserve">fluids expelled from pore space and fluids released by dehydration reactions travel along the plate interface or through the accretionary </w:t>
      </w:r>
      <w:r w:rsidRPr="0085141E">
        <w:rPr>
          <w:b w:val="0"/>
        </w:rPr>
        <w:t>wedge</w:t>
      </w:r>
      <w:r w:rsidRPr="00175A8E">
        <w:rPr>
          <w:b w:val="0"/>
        </w:rPr>
        <w:t xml:space="preserve"> </w:t>
      </w:r>
      <w:r w:rsidRPr="004B6913">
        <w:rPr>
          <w:b w:val="0"/>
        </w:rPr>
        <w:fldChar w:fldCharType="begin"/>
      </w:r>
      <w:r w:rsidR="0045101B">
        <w:rPr>
          <w:b w:val="0"/>
        </w:rPr>
        <w:instrText xml:space="preserve"> ADDIN ZOTERO_ITEM CSL_CITATION {"citationID":"Am7iBify","properties":{"formattedCitation":"(Ellis et al., 2015)","plainCitation":"(Ellis et al., 2015)","noteIndex":0},"citationItems":[{"id":"vOxMYOO2/s5pfvAR0","uris":["http://zotero.org/users/10440626/items/NJI6CZAQ"],"itemData":{"id":2274,"type":"article-journal","abstract":"We estimate fluid sources around a subducted seamount along the northern Hikurangi subduction margin of New Zealand, using thermomechanical numerical modelling informed by wedge structure and porosities from multichannel seismic data. Calculated fluid sources are input into an independent fluid-flow model to explore the key controls on overpressure generation to depths of 12 km. In the thermomechanical models, sediment transport through and beneath the wedge is calculated assuming a pressure-sensitive frictional rheology. The change in porosity, pressure and temperature with calculated rock advection is used to compute fluid release from compaction and dehydration. Our calculations yield more precise information about source locations in time and space than previous averaged estimates for the Hikurangi margin. The volume of fluid release in the wedge is smaller than previously estimated from margin-averaged calculations (</w:instrText>
      </w:r>
      <w:r w:rsidR="0045101B">
        <w:rPr>
          <w:rFonts w:ascii="Cambria Math" w:hAnsi="Cambria Math" w:cs="Cambria Math"/>
          <w:b w:val="0"/>
        </w:rPr>
        <w:instrText>∼</w:instrText>
      </w:r>
      <w:r w:rsidR="0045101B">
        <w:rPr>
          <w:b w:val="0"/>
        </w:rPr>
        <w:instrText>14 m3 yr−1 m−1), and is exceeded by fluid release from underlying (subducting) sediment (</w:instrText>
      </w:r>
      <w:r w:rsidR="0045101B">
        <w:rPr>
          <w:rFonts w:ascii="Cambria Math" w:hAnsi="Cambria Math" w:cs="Cambria Math"/>
          <w:b w:val="0"/>
        </w:rPr>
        <w:instrText>∼</w:instrText>
      </w:r>
      <w:r w:rsidR="0045101B">
        <w:rPr>
          <w:b w:val="0"/>
        </w:rPr>
        <w:instrText>16 m3 yr−1 m−1). Clay dehydration contributes only a small quantity of fluid by volume (</w:instrText>
      </w:r>
      <w:r w:rsidR="0045101B">
        <w:rPr>
          <w:rFonts w:ascii="Cambria Math" w:hAnsi="Cambria Math" w:cs="Cambria Math"/>
          <w:b w:val="0"/>
        </w:rPr>
        <w:instrText>∼</w:instrText>
      </w:r>
      <w:r w:rsidR="0045101B">
        <w:rPr>
          <w:b w:val="0"/>
        </w:rPr>
        <w:instrText xml:space="preserve">2 m3 yr−1 m−1 from subducted sediment), but the integrated effect is still significant landward of the seamount. Fluid source terms are used to estimate fluid pressures around a subducting seamount in the fluid-flow models, using subducted sediment permeability derived from porosity, and testing two end-members for décollement permeability. Models in which the décollement acts as a fluid conduit predict only moderate fluid overpressure in the wedge and subducting sediment. However, if the subduction interface becomes impermeable with depth, significant fluid overpressure develops in subducting sediment landward of the seamount. The location of predicted fluid overpressure and associated dehydration reactions is consistent with the idea that short duration, shallow, slow slip events (SSEs) landward of the seamount are caused by anomalous fluid pressures; alternatively, it may result from frictional effects of changing clay content along the subduction interface.","container-title":"GJI","DOI":"10.1093/gji/ggv127","page":"277-297","title":"Fluid budgets along the northern Hikurangi subduction margin, New Zealand: the effect of a subducting seamount on fluid pressure","volume":"202","author":[{"family":"Ellis","given":"Susan"},{"family":"Fagereng","given":"Åke"},{"family":"Barker","given":"Dan"},{"family":"Henrys","given":"Stuart"},{"family":"Saffer","given":"Demian"},{"family":"Wallace","given":"Laura"},{"family":"Williams","given":"Charles"},{"family":"Harris","given":"Rob"}],"issued":{"date-parts":[["2015"]]}}}],"schema":"https://github.com/citation-style-language/schema/raw/master/csl-citation.json"} </w:instrText>
      </w:r>
      <w:r w:rsidRPr="00175A8E">
        <w:rPr>
          <w:b w:val="0"/>
        </w:rPr>
        <w:fldChar w:fldCharType="separate"/>
      </w:r>
      <w:r w:rsidRPr="00175A8E">
        <w:rPr>
          <w:b w:val="0"/>
        </w:rPr>
        <w:t>(Ellis et al., 2015)</w:t>
      </w:r>
      <w:r w:rsidRPr="004B6913">
        <w:rPr>
          <w:b w:val="0"/>
        </w:rPr>
        <w:fldChar w:fldCharType="end"/>
      </w:r>
      <w:r>
        <w:rPr>
          <w:b w:val="0"/>
        </w:rPr>
        <w:t>. As the fluid pressure increases near the decollement and inside the accretionary wedge, conditions may become favorable for a</w:t>
      </w:r>
      <w:r w:rsidR="00870117">
        <w:rPr>
          <w:b w:val="0"/>
        </w:rPr>
        <w:t>n</w:t>
      </w:r>
      <w:r>
        <w:rPr>
          <w:b w:val="0"/>
        </w:rPr>
        <w:t xml:space="preserve"> SSE </w:t>
      </w:r>
      <w:r w:rsidRPr="001B3809">
        <w:rPr>
          <w:b w:val="0"/>
        </w:rPr>
        <w:fldChar w:fldCharType="begin"/>
      </w:r>
      <w:r w:rsidR="0045101B" w:rsidRPr="001B3809">
        <w:rPr>
          <w:b w:val="0"/>
        </w:rPr>
        <w:instrText xml:space="preserve"> ADDIN ZOTERO_ITEM CSL_CITATION {"citationID":"amp4ovjuo7","properties":{"formattedCitation":"(Burgreen-Chan et al., 2016; Kobayashi &amp; Sato, 2021)","plainCitation":"(Burgreen-Chan et al., 2016; Kobayashi &amp; Sato, 2021)","noteIndex":0},"citationItems":[{"id":1356,"uris":["http://zotero.org/users/624552/items/KL92DGW6"],"itemData":{"id":1356,"type":"article-journal","container-title":"Basin Research","DOI":"10.1111/bre.12121","ISSN":"0950091X","issue":"4","journalAbbreviation":"Basin Res","language":"en","page":"536-567","source":"DOI.org (Crossref)","title":"Basin and petroleum system modelling of the East Coast Basin, New Zealand: a test of overpressure scenarios in a convergent margin","title-short":"Basin and petroleum system modelling of the East Coast Basin, New Zealand","volume":"28","author":[{"family":"Burgreen-Chan","given":"Blair"},{"family":"Meisling","given":"Kristian E."},{"family":"Graham","given":"Stephan"}],"issued":{"date-parts":[["2016",8]]}}},{"id":"vOxMYOO2/2PtAJX8o","uris":["http://zotero.org/users/10440626/items/NL67F7M4"],"itemData":{"id":16971,"type":"article-journal","container-title":"Geophysical Research Letters","DOI":"10.1029/2021GL095690","ISSN":"0094-8276, 1944-8007","issue":"20","journalAbbreviation":"Geophysical Research Letters","language":"en","source":"DOI.org (Crossref)","title":"Estimating Effective Normal Stress During Slow Slip Events From Slip Velocities and Shear Stress Variations","URL":"https://onlinelibrary.wiley.com/doi/10.1029/2021GL095690","volume":"48","author":[{"family":"Kobayashi","given":"Takuma"},{"family":"Sato","given":"Toshinori"}],"accessed":{"date-parts":[["2022",10,28]]},"issued":{"date-parts":[["2021",10,28]]}}}],"schema":"https://github.com/citation-style-language/schema/raw/master/csl-citation.json"} </w:instrText>
      </w:r>
      <w:r w:rsidRPr="001B3809">
        <w:rPr>
          <w:b w:val="0"/>
        </w:rPr>
        <w:fldChar w:fldCharType="separate"/>
      </w:r>
      <w:r w:rsidR="0045101B" w:rsidRPr="001B3809">
        <w:rPr>
          <w:b w:val="0"/>
        </w:rPr>
        <w:t xml:space="preserve">(Burgreen-Chan et al., 2016; Kobayashi &amp; Sato, </w:t>
      </w:r>
      <w:r w:rsidR="0045101B" w:rsidRPr="001B3809">
        <w:rPr>
          <w:b w:val="0"/>
        </w:rPr>
        <w:lastRenderedPageBreak/>
        <w:t>2021)</w:t>
      </w:r>
      <w:r w:rsidRPr="001B3809">
        <w:rPr>
          <w:b w:val="0"/>
        </w:rPr>
        <w:fldChar w:fldCharType="end"/>
      </w:r>
      <w:r w:rsidRPr="00BA710C">
        <w:rPr>
          <w:b w:val="0"/>
        </w:rPr>
        <w:t>. Though</w:t>
      </w:r>
      <w:r>
        <w:rPr>
          <w:b w:val="0"/>
        </w:rPr>
        <w:t xml:space="preserve"> this mechanism has been prop</w:t>
      </w:r>
      <w:r w:rsidR="00651184">
        <w:rPr>
          <w:b w:val="0"/>
        </w:rPr>
        <w:t>o</w:t>
      </w:r>
      <w:r>
        <w:rPr>
          <w:b w:val="0"/>
        </w:rPr>
        <w:t>sed for several subduction zones where SSE occur at larger depth</w:t>
      </w:r>
      <w:r w:rsidR="00651184">
        <w:rPr>
          <w:b w:val="0"/>
        </w:rPr>
        <w:t>s</w:t>
      </w:r>
      <w:r>
        <w:rPr>
          <w:b w:val="0"/>
        </w:rPr>
        <w:t xml:space="preserve"> </w:t>
      </w:r>
      <w:r w:rsidRPr="00BA710C">
        <w:rPr>
          <w:b w:val="0"/>
        </w:rPr>
        <w:fldChar w:fldCharType="begin"/>
      </w:r>
      <w:r w:rsidR="0045101B">
        <w:rPr>
          <w:b w:val="0"/>
        </w:rPr>
        <w:instrText xml:space="preserve"> ADDIN ZOTERO_ITEM CSL_CITATION {"citationID":"9r7sQGfW","properties":{"formattedCitation":"(Audet et al., 2009; Kodaira et al., 2004)","plainCitation":"(Audet et al., 2009; Kodaira et al., 2004)","noteIndex":0},"citationItems":[{"id":"vOxMYOO2/VNgoWCfz","uris":["http://zotero.org/users/10440626/items/7YLTNL8A"],"itemData":{"id":6332,"type":"article-journal","abstract":"Water and hydrous minerals play a key part in geodynamic processes at subduction zones1, 2, 3 by weakening the plate boundary, aiding slip and permitting subduction—and indeed plate tectonics—to occur4. The seismological signature of water within the forearc mantle wedge is evident in anomalies with low seismic shear velocity marking serpentinization5, 6, 7. However, seismological observations bearing on the presence of water within the subducting plate itself are less well documented. Here we use converted teleseismic waves to obtain observations of anomalously high Poisson's ratios within the subducted oceanic crust from the Cascadia continental margin to its intersection with forearc mantle. On the basis of pressure, temperature and compositional considerations, the elevated Poisson's ratios indicate that water is pervasively present in fluid form at pore pressures near lithostatic values. Combined with observations of a strong negative velocity contrast at the top of the oceanic crust, our results imply that the megathrust is a low-permeability boundary. The transition from a low- to high-permeability plate interface downdip into the mantle wedge is explained by hydrofracturing of the seal by volume changes across the interface caused by the onset of crustal eclogitization and mantle serpentinization. These results may have important implications for our understanding of seismogenesis, subduction zone structure and the mechanism of episodic tremor and slip.","container-title":"Nature","DOI":"10.1038/nature07650","page":"76-78","title":"Seismic evidence for overpressured subducted oceanic crust and megathrust fault sealing","volume":"457","author":[{"family":"Audet","given":"P."},{"family":"Bostock","given":"M.G."},{"family":"Christensen","given":"N.I."},{"family":"Peacock","given":"S.M."}],"issued":{"date-parts":[["2009"]]}}},{"id":"vOxMYOO2/uk3gS2rW","uris":["http://zotero.org/users/10440626/items/UHP8TB5N"],"itemData":{"id":7170,"type":"article-journal","abstract":"Silent-slip events have been detected at several subduction zones, but the cause of these events is unknown. Using seismic imaging, we detected a cause of the Tokai silent slip, which occurred at a presumed fault zone of a great earthquake. The seismic image that we obtained shows a zone of high pore fluid pressure in the subducted oceanic crust located down-dip of a subducted ridge. We propose that these structures effectivelyextend a region of conditionallystable slips and consequently generate the silent slip.","container-title":"Science","page":"1295-1298","title":"High pore fluid pressure may cause silent slip in the Nankai Trough","volume":"304","author":[{"family":"Kodaira","given":"S."},{"family":"Iidaka","given":"T."},{"family":"Kato","given":"A."},{"family":"Park","given":"J.-O."},{"family":"Iwasaki","given":"T."},{"family":"Kaneda","given":"Y."}],"issued":{"date-parts":[["2004"]]}}}],"schema":"https://github.com/citation-style-language/schema/raw/master/csl-citation.json"} </w:instrText>
      </w:r>
      <w:r w:rsidRPr="00175A8E">
        <w:rPr>
          <w:b w:val="0"/>
        </w:rPr>
        <w:fldChar w:fldCharType="separate"/>
      </w:r>
      <w:r w:rsidRPr="00175A8E">
        <w:rPr>
          <w:b w:val="0"/>
        </w:rPr>
        <w:t>(Audet et al., 2009; Kodaira et al., 2004)</w:t>
      </w:r>
      <w:r w:rsidRPr="00BA710C">
        <w:rPr>
          <w:b w:val="0"/>
        </w:rPr>
        <w:fldChar w:fldCharType="end"/>
      </w:r>
      <w:r w:rsidRPr="00BA710C">
        <w:rPr>
          <w:b w:val="0"/>
        </w:rPr>
        <w:t>,</w:t>
      </w:r>
      <w:r w:rsidR="00F92DD6" w:rsidRPr="00BA710C">
        <w:rPr>
          <w:b w:val="0"/>
        </w:rPr>
        <w:t xml:space="preserve"> </w:t>
      </w:r>
      <w:r w:rsidR="00F92DD6">
        <w:rPr>
          <w:b w:val="0"/>
        </w:rPr>
        <w:t>the analysis of</w:t>
      </w:r>
      <w:r>
        <w:rPr>
          <w:b w:val="0"/>
        </w:rPr>
        <w:t xml:space="preserve"> </w:t>
      </w:r>
      <w:r w:rsidRPr="00BA710C">
        <w:rPr>
          <w:b w:val="0"/>
        </w:rPr>
        <w:fldChar w:fldCharType="begin"/>
      </w:r>
      <w:r w:rsidR="00C60FEE" w:rsidRPr="00BA710C">
        <w:rPr>
          <w:b w:val="0"/>
        </w:rPr>
        <w:instrText xml:space="preserve"> ADDIN ZOTERO_ITEM CSL_CITATION {"citationID":"a1qmso1kmpv","properties":{"formattedCitation":"\\uldash{(Warren-Smith et al., 2019)}","plainCitation":"(Warren-Smith et al., 2019)","dontUpdate":true,"noteIndex":0},"citationItems":[{"id":1083,"uris":["http://zotero.org/users/624552/items/YQ7LV2DH"],"itemData":{"id":1083,"type":"article-journal","abstract":"Slow slip events are part of a spectrum of aseismic processes that relieve tectonic stress on faults. Their spatial distribution in subduction zones has been linked to perturbations in fluid pressure within the megathrust shear zone and subducting oceanic crust. However, physical observations of temporal fluid pressure fluctuations through slow slip cycles remain elusive. Here, we use earthquake focal mechanisms recorded on an ocean-bottom seismic network to show that crustal stresses and fluid pressures within subducting oceanic crust evolve before and during slow slip events. Specifically, we observe that the retrieved stress ratio, which describes the relative magnitudes of the principal compressive stresses, systematically decreases before slow slip events in New Zealand’s northern Hikurangi subduction zone, and subsequently increases during the evolution of each slow slip event. We propose that these changes represent the accumulation and release of fluid pressure within overpressured subducting oceanic crust, the episodicity of which may influence the timing of slow slip event occurrence on subduction megathrusts. This work contributes an improved understanding of the physical driving forces underlying slow subduction earthquakes, and a potential means by which to monitor stress and fluid pressure accumulation in such regions.","container-title":"Nature Geoscience","DOI":"10.1038/s41561-019-0367-x","ISSN":"1752-0908","issue":"6","journalAbbreviation":"Nature Geoscience","page":"475-481","title":"Episodic stress and fluid pressure cycling in subducting oceanic crust during slow slip","volume":"12","author":[{"family":"Warren-Smith","given":"E."},{"family":"Fry","given":"B."},{"family":"Wallace","given":"L."},{"family":"Chon","given":"E."},{"family":"Henrys","given":"S."},{"family":"Sheehan","given":"A."},{"family":"Mochizuki","given":"K."},{"family":"Schwartz","given":"S."},{"family":"Webb","given":"S."},{"family":"Lebedev","given":"S."}],"issued":{"date-parts":[["2019",6,1]]}}}],"schema":"https://github.com/citation-style-language/schema/raw/master/csl-citation.json"} </w:instrText>
      </w:r>
      <w:r w:rsidRPr="00175A8E">
        <w:rPr>
          <w:b w:val="0"/>
        </w:rPr>
        <w:fldChar w:fldCharType="separate"/>
      </w:r>
      <w:r w:rsidR="00E72DA4" w:rsidRPr="00175A8E">
        <w:rPr>
          <w:b w:val="0"/>
        </w:rPr>
        <w:t>Warren-Smith et al. (2019)</w:t>
      </w:r>
      <w:r w:rsidRPr="00BA710C">
        <w:rPr>
          <w:b w:val="0"/>
        </w:rPr>
        <w:fldChar w:fldCharType="end"/>
      </w:r>
      <w:r w:rsidRPr="00BA710C">
        <w:rPr>
          <w:b w:val="0"/>
        </w:rPr>
        <w:t xml:space="preserve"> </w:t>
      </w:r>
      <w:r w:rsidR="00676CB4" w:rsidRPr="00BA710C">
        <w:rPr>
          <w:b w:val="0"/>
        </w:rPr>
        <w:t>on</w:t>
      </w:r>
      <w:r w:rsidR="00676CB4">
        <w:rPr>
          <w:b w:val="0"/>
        </w:rPr>
        <w:t xml:space="preserve"> the northern HM</w:t>
      </w:r>
      <w:r w:rsidR="00F92DD6">
        <w:rPr>
          <w:b w:val="0"/>
        </w:rPr>
        <w:t>,</w:t>
      </w:r>
      <w:r w:rsidR="00676CB4">
        <w:rPr>
          <w:b w:val="0"/>
        </w:rPr>
        <w:t xml:space="preserve"> is also compatible with the sealing of fluid pathways after an SSE</w:t>
      </w:r>
      <w:r>
        <w:rPr>
          <w:b w:val="0"/>
        </w:rPr>
        <w:t xml:space="preserve">. The expansion </w:t>
      </w:r>
      <w:r w:rsidR="00651184">
        <w:rPr>
          <w:b w:val="0"/>
        </w:rPr>
        <w:t xml:space="preserve">and plastic deformation </w:t>
      </w:r>
      <w:r>
        <w:rPr>
          <w:b w:val="0"/>
        </w:rPr>
        <w:t>of clays</w:t>
      </w:r>
      <w:r w:rsidR="00FB79EA">
        <w:rPr>
          <w:b w:val="0"/>
        </w:rPr>
        <w:t xml:space="preserve"> </w:t>
      </w:r>
      <w:r>
        <w:rPr>
          <w:b w:val="0"/>
        </w:rPr>
        <w:t xml:space="preserve">may provide an efficient mechanism to reduce permeability over weeks or months after </w:t>
      </w:r>
      <w:r w:rsidR="00866CEB">
        <w:rPr>
          <w:b w:val="0"/>
        </w:rPr>
        <w:t>a</w:t>
      </w:r>
      <w:r w:rsidR="00870117">
        <w:rPr>
          <w:b w:val="0"/>
        </w:rPr>
        <w:t>n</w:t>
      </w:r>
      <w:r w:rsidR="00866CEB">
        <w:rPr>
          <w:b w:val="0"/>
        </w:rPr>
        <w:t xml:space="preserve"> SSE</w:t>
      </w:r>
      <w:r>
        <w:rPr>
          <w:b w:val="0"/>
        </w:rPr>
        <w:t>.</w:t>
      </w:r>
    </w:p>
    <w:p w14:paraId="7A5D8DFB" w14:textId="50D1EE4C" w:rsidR="004C5B7D" w:rsidRPr="00175A8E" w:rsidRDefault="003C43DB" w:rsidP="00042B25">
      <w:pPr>
        <w:pStyle w:val="Heading-Main"/>
        <w:ind w:firstLine="720"/>
        <w:jc w:val="both"/>
        <w:rPr>
          <w:b w:val="0"/>
        </w:rPr>
      </w:pPr>
      <w:r>
        <w:rPr>
          <w:b w:val="0"/>
        </w:rPr>
        <w:t>P</w:t>
      </w:r>
      <w:r w:rsidR="00BA710C">
        <w:rPr>
          <w:b w:val="0"/>
        </w:rPr>
        <w:t>ermeability healing</w:t>
      </w:r>
      <w:r w:rsidR="004B6913">
        <w:rPr>
          <w:b w:val="0"/>
        </w:rPr>
        <w:t xml:space="preserve">, </w:t>
      </w:r>
      <w:r w:rsidR="00BA710C">
        <w:rPr>
          <w:b w:val="0"/>
        </w:rPr>
        <w:t>favoring the development of overpressures, reconciles with the poor mechanical healing shown</w:t>
      </w:r>
      <w:r w:rsidR="004C5B7D">
        <w:rPr>
          <w:b w:val="0"/>
        </w:rPr>
        <w:t xml:space="preserve"> </w:t>
      </w:r>
      <w:r w:rsidR="00BA710C" w:rsidRPr="00BA710C">
        <w:rPr>
          <w:b w:val="0"/>
        </w:rPr>
        <w:t>b</w:t>
      </w:r>
      <w:r w:rsidR="00BA710C" w:rsidRPr="004B6913">
        <w:rPr>
          <w:b w:val="0"/>
        </w:rPr>
        <w:t xml:space="preserve">y </w:t>
      </w:r>
      <w:r w:rsidR="004C5B7D" w:rsidRPr="001B3809">
        <w:rPr>
          <w:b w:val="0"/>
        </w:rPr>
        <w:fldChar w:fldCharType="begin"/>
      </w:r>
      <w:r w:rsidR="0045101B" w:rsidRPr="001B3809">
        <w:rPr>
          <w:b w:val="0"/>
        </w:rPr>
        <w:instrText xml:space="preserve"> ADDIN ZOTERO_ITEM CSL_CITATION {"citationID":"aok5cis3lf","properties":{"formattedCitation":"\\uldash{(Shreedharan et al., 2023)}","plainCitation":"(Shreedharan et al., 2023)","dontUpdate":true,"noteIndex":0},"citationItems":[{"id":1358,"uris":["http://zotero.org/users/624552/items/TPDZKI66"],"itemData":{"id":1358,"type":"article-journal","abstract":"Plate motion on shallow subduction megathrusts is accommodated by a spectrum of tectonic slip modes. However, the frictional properties and conditions that sustain these diverse slip behaviors remain enigmatic. Frictional healing is one such property, which describes the degree of fault restrengthening between earthquakes. We show that the frictional healing rate of materials entrained along the megathrust at the northern Hikurangi margin, which hosts well-characterized recurring shallow slow slip events (SSEs), is nearly zero (&lt;0.0001 per decade). These low healing rates provide a mechanism for the low stress drops (&lt;50 kilopascals) and short recurrence times (1 to 2 years) characteristic of shallow SSEs at Hikurangi and other subduction margins. We suggest that near-zero frictional healing rates, associated with weak phyllosilicates that are common in subduction zones, may promote frequent, small-stress-drop, slow ruptures near the trench.\n          , \n            Silently not able to heal\n            \n              Faults on the Earth rupture over time but do not always produce earthquakes. Such aseismic, or slow slip, events are an important way to release stress. Shreedharan\n              et al\n              . determined the frictional healing properties of a slow slip portion of the Hikurangi fault in New Zealand. They found that the ability of the material to strengthen after failure was limited, unlike for earthquake-producing events. These observations could explain why these shallow, slow slip events happen frequently and at low stress. —BG\n            \n          , \n            Frictionally weak faults that are unable to restrengthen may host frequent slow-slip events with small drops in stress.","container-title":"Science","DOI":"10.1126/science.adf4930","ISSN":"0036-8075, 1095-9203","issue":"6633","journalAbbreviation":"Science","language":"en","page":"712-717","source":"DOI.org (Crossref)","title":"Ultralow frictional healing explains recurring slow slip events","volume":"379","author":[{"family":"Shreedharan","given":"Srisharan"},{"family":"Saffer","given":"Demian"},{"family":"Wallace","given":"Laura M."},{"family":"Williams","given":"Charles"}],"issued":{"date-parts":[["2023",2,17]]}}}],"schema":"https://github.com/citation-style-language/schema/raw/master/csl-citation.json"} </w:instrText>
      </w:r>
      <w:r w:rsidR="004C5B7D" w:rsidRPr="001B3809">
        <w:rPr>
          <w:b w:val="0"/>
        </w:rPr>
        <w:fldChar w:fldCharType="separate"/>
      </w:r>
      <w:r w:rsidR="004C5B7D" w:rsidRPr="001B3809">
        <w:rPr>
          <w:b w:val="0"/>
        </w:rPr>
        <w:t>Shreedharan et al. (2023)</w:t>
      </w:r>
      <w:r w:rsidR="004C5B7D" w:rsidRPr="001B3809">
        <w:rPr>
          <w:b w:val="0"/>
        </w:rPr>
        <w:fldChar w:fldCharType="end"/>
      </w:r>
      <w:r w:rsidR="00DF6FA0" w:rsidRPr="001B3809">
        <w:rPr>
          <w:b w:val="0"/>
        </w:rPr>
        <w:t>,</w:t>
      </w:r>
      <w:r>
        <w:rPr>
          <w:b w:val="0"/>
          <w:u w:val="single"/>
        </w:rPr>
        <w:t xml:space="preserve"> </w:t>
      </w:r>
      <w:r w:rsidR="00BA710C">
        <w:rPr>
          <w:b w:val="0"/>
        </w:rPr>
        <w:t>hinder</w:t>
      </w:r>
      <w:r w:rsidR="00DF6FA0">
        <w:rPr>
          <w:b w:val="0"/>
        </w:rPr>
        <w:t>ing</w:t>
      </w:r>
      <w:r w:rsidR="00BA710C">
        <w:rPr>
          <w:b w:val="0"/>
        </w:rPr>
        <w:t xml:space="preserve"> elastic energy accumulation, </w:t>
      </w:r>
      <w:r w:rsidR="00DF6FA0">
        <w:rPr>
          <w:b w:val="0"/>
        </w:rPr>
        <w:t>because both</w:t>
      </w:r>
      <w:r w:rsidR="00BA710C">
        <w:rPr>
          <w:b w:val="0"/>
        </w:rPr>
        <w:t xml:space="preserve"> set</w:t>
      </w:r>
      <w:r>
        <w:rPr>
          <w:b w:val="0"/>
        </w:rPr>
        <w:t xml:space="preserve"> </w:t>
      </w:r>
      <w:r w:rsidR="00BA710C">
        <w:rPr>
          <w:b w:val="0"/>
        </w:rPr>
        <w:t>conditions conducive to SSEs</w:t>
      </w:r>
      <w:r w:rsidR="004F3795">
        <w:rPr>
          <w:b w:val="0"/>
        </w:rPr>
        <w:t>.</w:t>
      </w:r>
    </w:p>
    <w:p w14:paraId="7DFB0F79" w14:textId="6BF3A62C" w:rsidR="001E5A6D" w:rsidRDefault="002F3B11" w:rsidP="00673085">
      <w:pPr>
        <w:pStyle w:val="Heading-Main"/>
        <w:jc w:val="both"/>
      </w:pPr>
      <w:r>
        <w:t xml:space="preserve">5 </w:t>
      </w:r>
      <w:r w:rsidRPr="00CF5375">
        <w:t>Conclusions</w:t>
      </w:r>
    </w:p>
    <w:p w14:paraId="2B7FF936" w14:textId="20AFBD91" w:rsidR="001E5A6D" w:rsidRDefault="00540F52" w:rsidP="00042B25">
      <w:pPr>
        <w:pStyle w:val="Heading-Main"/>
        <w:ind w:firstLine="720"/>
        <w:jc w:val="both"/>
      </w:pPr>
      <w:r>
        <w:rPr>
          <w:b w:val="0"/>
          <w:bCs w:val="0"/>
        </w:rPr>
        <w:t xml:space="preserve">We </w:t>
      </w:r>
      <w:r w:rsidR="00A42FBE">
        <w:rPr>
          <w:b w:val="0"/>
          <w:bCs w:val="0"/>
        </w:rPr>
        <w:t>provided</w:t>
      </w:r>
      <w:r>
        <w:rPr>
          <w:b w:val="0"/>
          <w:bCs w:val="0"/>
        </w:rPr>
        <w:t xml:space="preserve"> relationship</w:t>
      </w:r>
      <w:r w:rsidR="0061443B">
        <w:rPr>
          <w:b w:val="0"/>
          <w:bCs w:val="0"/>
        </w:rPr>
        <w:t>s</w:t>
      </w:r>
      <w:r>
        <w:rPr>
          <w:b w:val="0"/>
          <w:bCs w:val="0"/>
        </w:rPr>
        <w:t xml:space="preserve"> between porosity, permeability</w:t>
      </w:r>
      <w:r w:rsidR="00A42FBE">
        <w:rPr>
          <w:b w:val="0"/>
          <w:bCs w:val="0"/>
        </w:rPr>
        <w:t>,</w:t>
      </w:r>
      <w:r>
        <w:rPr>
          <w:b w:val="0"/>
          <w:bCs w:val="0"/>
        </w:rPr>
        <w:t xml:space="preserve"> and confining pressure for rocks that make up the accretionary prism of the northern HM. </w:t>
      </w:r>
      <w:r w:rsidR="00DA30E1">
        <w:rPr>
          <w:b w:val="0"/>
          <w:bCs w:val="0"/>
        </w:rPr>
        <w:t xml:space="preserve">We suggest an empirical porosity-permeability relationship to model fluid transport and estimate effective stress in shallow subduction zones. </w:t>
      </w:r>
      <w:r w:rsidR="00A42FBE">
        <w:rPr>
          <w:b w:val="0"/>
          <w:bCs w:val="0"/>
        </w:rPr>
        <w:t>M</w:t>
      </w:r>
      <w:r>
        <w:rPr>
          <w:b w:val="0"/>
          <w:bCs w:val="0"/>
        </w:rPr>
        <w:t>echanical fa</w:t>
      </w:r>
      <w:r w:rsidR="00A42FBE">
        <w:rPr>
          <w:b w:val="0"/>
          <w:bCs w:val="0"/>
        </w:rPr>
        <w:t>i</w:t>
      </w:r>
      <w:r>
        <w:rPr>
          <w:b w:val="0"/>
          <w:bCs w:val="0"/>
        </w:rPr>
        <w:t>l</w:t>
      </w:r>
      <w:r w:rsidR="00A42FBE">
        <w:rPr>
          <w:b w:val="0"/>
          <w:bCs w:val="0"/>
        </w:rPr>
        <w:t>u</w:t>
      </w:r>
      <w:r>
        <w:rPr>
          <w:b w:val="0"/>
          <w:bCs w:val="0"/>
        </w:rPr>
        <w:t xml:space="preserve">re of these rocks enhances permeability, but over the course of </w:t>
      </w:r>
      <w:r w:rsidR="00516380">
        <w:rPr>
          <w:b w:val="0"/>
          <w:bCs w:val="0"/>
        </w:rPr>
        <w:t xml:space="preserve">several </w:t>
      </w:r>
      <w:r>
        <w:rPr>
          <w:b w:val="0"/>
          <w:bCs w:val="0"/>
        </w:rPr>
        <w:t>weeks</w:t>
      </w:r>
      <w:r w:rsidR="0061443B">
        <w:rPr>
          <w:b w:val="0"/>
          <w:bCs w:val="0"/>
        </w:rPr>
        <w:t>,</w:t>
      </w:r>
      <w:r>
        <w:rPr>
          <w:b w:val="0"/>
          <w:bCs w:val="0"/>
        </w:rPr>
        <w:t xml:space="preserve"> </w:t>
      </w:r>
      <w:r w:rsidR="00A42FBE">
        <w:rPr>
          <w:b w:val="0"/>
          <w:bCs w:val="0"/>
        </w:rPr>
        <w:t>healing</w:t>
      </w:r>
      <w:r>
        <w:rPr>
          <w:b w:val="0"/>
          <w:bCs w:val="0"/>
        </w:rPr>
        <w:t xml:space="preserve"> reduce</w:t>
      </w:r>
      <w:r w:rsidR="00A42FBE">
        <w:rPr>
          <w:b w:val="0"/>
          <w:bCs w:val="0"/>
        </w:rPr>
        <w:t>s</w:t>
      </w:r>
      <w:r>
        <w:rPr>
          <w:b w:val="0"/>
          <w:bCs w:val="0"/>
        </w:rPr>
        <w:t xml:space="preserve"> the permeability again</w:t>
      </w:r>
      <w:r w:rsidR="00DA30E1">
        <w:rPr>
          <w:b w:val="0"/>
          <w:bCs w:val="0"/>
        </w:rPr>
        <w:t>, suggesting</w:t>
      </w:r>
      <w:r w:rsidR="0047086B">
        <w:rPr>
          <w:b w:val="0"/>
          <w:bCs w:val="0"/>
        </w:rPr>
        <w:t xml:space="preserve"> that</w:t>
      </w:r>
      <w:r w:rsidR="00DA30E1">
        <w:rPr>
          <w:b w:val="0"/>
          <w:bCs w:val="0"/>
        </w:rPr>
        <w:t xml:space="preserve"> after an SSE,</w:t>
      </w:r>
      <w:r w:rsidR="0047086B">
        <w:rPr>
          <w:b w:val="0"/>
          <w:bCs w:val="0"/>
        </w:rPr>
        <w:t xml:space="preserve"> </w:t>
      </w:r>
      <w:r w:rsidR="004118FE">
        <w:rPr>
          <w:b w:val="0"/>
          <w:bCs w:val="0"/>
        </w:rPr>
        <w:t xml:space="preserve">sediments </w:t>
      </w:r>
      <w:r w:rsidR="00DA30E1">
        <w:rPr>
          <w:b w:val="0"/>
          <w:bCs w:val="0"/>
        </w:rPr>
        <w:t xml:space="preserve">deep in the northern HM accretionary prism </w:t>
      </w:r>
      <w:r w:rsidR="0047086B">
        <w:rPr>
          <w:b w:val="0"/>
          <w:bCs w:val="0"/>
        </w:rPr>
        <w:t xml:space="preserve">can </w:t>
      </w:r>
      <w:r w:rsidR="00DA30E1">
        <w:rPr>
          <w:b w:val="0"/>
          <w:bCs w:val="0"/>
        </w:rPr>
        <w:t xml:space="preserve">recover permeability </w:t>
      </w:r>
      <w:r w:rsidR="0047086B">
        <w:rPr>
          <w:b w:val="0"/>
          <w:bCs w:val="0"/>
        </w:rPr>
        <w:t xml:space="preserve">efficiently within </w:t>
      </w:r>
      <w:r>
        <w:rPr>
          <w:b w:val="0"/>
          <w:bCs w:val="0"/>
        </w:rPr>
        <w:t>the</w:t>
      </w:r>
      <w:r w:rsidR="0047086B">
        <w:rPr>
          <w:b w:val="0"/>
          <w:bCs w:val="0"/>
        </w:rPr>
        <w:t xml:space="preserve"> time frame of </w:t>
      </w:r>
      <w:r>
        <w:rPr>
          <w:b w:val="0"/>
          <w:bCs w:val="0"/>
        </w:rPr>
        <w:t>a</w:t>
      </w:r>
      <w:r w:rsidR="00A42FBE">
        <w:rPr>
          <w:b w:val="0"/>
          <w:bCs w:val="0"/>
        </w:rPr>
        <w:t>n</w:t>
      </w:r>
      <w:r>
        <w:rPr>
          <w:b w:val="0"/>
          <w:bCs w:val="0"/>
        </w:rPr>
        <w:t xml:space="preserve"> </w:t>
      </w:r>
      <w:r w:rsidR="0047086B">
        <w:rPr>
          <w:b w:val="0"/>
          <w:bCs w:val="0"/>
        </w:rPr>
        <w:t>SSE</w:t>
      </w:r>
      <w:r w:rsidR="00DA30E1">
        <w:rPr>
          <w:b w:val="0"/>
          <w:bCs w:val="0"/>
        </w:rPr>
        <w:t xml:space="preserve"> as</w:t>
      </w:r>
      <w:r w:rsidR="0047086B">
        <w:rPr>
          <w:b w:val="0"/>
          <w:bCs w:val="0"/>
        </w:rPr>
        <w:t xml:space="preserve"> a mechanism explaining the</w:t>
      </w:r>
      <w:r>
        <w:rPr>
          <w:b w:val="0"/>
          <w:bCs w:val="0"/>
        </w:rPr>
        <w:t xml:space="preserve"> regular</w:t>
      </w:r>
      <w:r w:rsidR="0047086B">
        <w:rPr>
          <w:b w:val="0"/>
          <w:bCs w:val="0"/>
        </w:rPr>
        <w:t xml:space="preserve"> </w:t>
      </w:r>
      <w:r>
        <w:rPr>
          <w:b w:val="0"/>
          <w:bCs w:val="0"/>
        </w:rPr>
        <w:t>recurrence of these</w:t>
      </w:r>
      <w:r w:rsidR="0047086B">
        <w:rPr>
          <w:b w:val="0"/>
          <w:bCs w:val="0"/>
        </w:rPr>
        <w:t xml:space="preserve"> events.</w:t>
      </w:r>
    </w:p>
    <w:p w14:paraId="3BB30AAB" w14:textId="1350955B" w:rsidR="00995CAA" w:rsidRDefault="00995CAA" w:rsidP="00673085">
      <w:pPr>
        <w:shd w:val="clear" w:color="auto" w:fill="FFFFFF"/>
        <w:spacing w:before="240" w:line="480" w:lineRule="auto"/>
        <w:jc w:val="both"/>
        <w:rPr>
          <w:rFonts w:eastAsia="Times New Roman"/>
          <w:b/>
          <w:bCs/>
          <w:color w:val="262626"/>
          <w:sz w:val="24"/>
          <w:szCs w:val="24"/>
        </w:rPr>
      </w:pPr>
      <w:r w:rsidRPr="00CF5375">
        <w:rPr>
          <w:rFonts w:eastAsia="Times New Roman"/>
          <w:b/>
          <w:bCs/>
          <w:color w:val="262626"/>
          <w:sz w:val="24"/>
          <w:szCs w:val="24"/>
        </w:rPr>
        <w:t>Acknowledgments</w:t>
      </w:r>
    </w:p>
    <w:p w14:paraId="6119FAA2" w14:textId="110822FE" w:rsidR="00995CAA" w:rsidRPr="00995CAA" w:rsidRDefault="00BA710C" w:rsidP="00673085">
      <w:pPr>
        <w:shd w:val="clear" w:color="auto" w:fill="FFFFFF"/>
        <w:spacing w:line="480" w:lineRule="auto"/>
        <w:jc w:val="both"/>
        <w:rPr>
          <w:rFonts w:eastAsia="Times New Roman"/>
          <w:sz w:val="24"/>
          <w:szCs w:val="24"/>
        </w:rPr>
      </w:pPr>
      <w:r>
        <w:rPr>
          <w:rFonts w:eastAsia="Times New Roman"/>
          <w:sz w:val="24"/>
          <w:szCs w:val="24"/>
        </w:rPr>
        <w:t xml:space="preserve">We thank Lucy Flesh, Carolyn Boulton, and one anonymous reviewer for the insightful reviews, </w:t>
      </w:r>
      <w:r w:rsidR="0047086B">
        <w:rPr>
          <w:rFonts w:eastAsia="Times New Roman"/>
          <w:sz w:val="24"/>
          <w:szCs w:val="24"/>
        </w:rPr>
        <w:t xml:space="preserve">Luc Lavier </w:t>
      </w:r>
      <w:r w:rsidR="00517155">
        <w:rPr>
          <w:rFonts w:eastAsia="Times New Roman"/>
          <w:sz w:val="24"/>
          <w:szCs w:val="24"/>
        </w:rPr>
        <w:t xml:space="preserve">and Dominic Strogen </w:t>
      </w:r>
      <w:r w:rsidR="0047086B">
        <w:rPr>
          <w:rFonts w:eastAsia="Times New Roman"/>
          <w:sz w:val="24"/>
          <w:szCs w:val="24"/>
        </w:rPr>
        <w:t xml:space="preserve">for the </w:t>
      </w:r>
      <w:r w:rsidR="00CE1538">
        <w:rPr>
          <w:rFonts w:eastAsia="Times New Roman"/>
          <w:sz w:val="24"/>
          <w:szCs w:val="24"/>
        </w:rPr>
        <w:t>valuable</w:t>
      </w:r>
      <w:r w:rsidR="0047086B">
        <w:rPr>
          <w:rFonts w:eastAsia="Times New Roman"/>
          <w:sz w:val="24"/>
          <w:szCs w:val="24"/>
        </w:rPr>
        <w:t xml:space="preserve"> discussions.</w:t>
      </w:r>
      <w:r w:rsidR="00C5584A">
        <w:rPr>
          <w:rFonts w:eastAsia="Times New Roman"/>
          <w:sz w:val="24"/>
          <w:szCs w:val="24"/>
        </w:rPr>
        <w:t xml:space="preserve"> NSF supported this research (grant </w:t>
      </w:r>
      <w:r w:rsidR="00516380">
        <w:rPr>
          <w:rFonts w:eastAsia="Times New Roman"/>
          <w:sz w:val="24"/>
          <w:szCs w:val="24"/>
        </w:rPr>
        <w:t>OCE-</w:t>
      </w:r>
      <w:r w:rsidR="00C5584A" w:rsidRPr="00C5584A">
        <w:rPr>
          <w:rFonts w:eastAsia="Times New Roman"/>
          <w:sz w:val="24"/>
          <w:szCs w:val="24"/>
        </w:rPr>
        <w:t>1949171</w:t>
      </w:r>
      <w:r w:rsidR="00C5584A">
        <w:rPr>
          <w:rFonts w:eastAsia="Times New Roman"/>
          <w:sz w:val="24"/>
          <w:szCs w:val="24"/>
        </w:rPr>
        <w:t>).</w:t>
      </w:r>
    </w:p>
    <w:p w14:paraId="3CB0FA2F" w14:textId="5EDD43CE" w:rsidR="00995CAA" w:rsidRDefault="00995CAA" w:rsidP="00673085">
      <w:pPr>
        <w:shd w:val="clear" w:color="auto" w:fill="FFFFFF"/>
        <w:spacing w:line="480" w:lineRule="auto"/>
        <w:jc w:val="both"/>
        <w:rPr>
          <w:rFonts w:eastAsia="Times New Roman"/>
          <w:b/>
          <w:bCs/>
          <w:color w:val="262626"/>
          <w:sz w:val="24"/>
          <w:szCs w:val="24"/>
        </w:rPr>
      </w:pPr>
      <w:r w:rsidRPr="00CF5375">
        <w:rPr>
          <w:rFonts w:eastAsia="Times New Roman"/>
          <w:b/>
          <w:bCs/>
          <w:color w:val="262626"/>
          <w:sz w:val="24"/>
          <w:szCs w:val="24"/>
        </w:rPr>
        <w:t>Open Research</w:t>
      </w:r>
    </w:p>
    <w:p w14:paraId="60EE9568" w14:textId="127BF72E" w:rsidR="00995CAA" w:rsidRPr="00CF5375" w:rsidRDefault="0004478D" w:rsidP="00CF5375">
      <w:pPr>
        <w:shd w:val="clear" w:color="auto" w:fill="FFFFFF"/>
        <w:spacing w:line="480" w:lineRule="auto"/>
        <w:jc w:val="both"/>
        <w:rPr>
          <w:rFonts w:eastAsia="Times New Roman"/>
          <w:color w:val="262626"/>
          <w:sz w:val="24"/>
          <w:szCs w:val="24"/>
        </w:rPr>
      </w:pPr>
      <w:r w:rsidRPr="00A86F78">
        <w:rPr>
          <w:rFonts w:eastAsia="Times New Roman"/>
          <w:color w:val="262626"/>
          <w:sz w:val="24"/>
          <w:szCs w:val="24"/>
        </w:rPr>
        <w:t>D</w:t>
      </w:r>
      <w:r w:rsidR="00B40CC9" w:rsidRPr="00A86F78">
        <w:rPr>
          <w:rFonts w:eastAsia="Times New Roman"/>
          <w:color w:val="262626"/>
          <w:sz w:val="24"/>
          <w:szCs w:val="24"/>
        </w:rPr>
        <w:t xml:space="preserve">ata are </w:t>
      </w:r>
      <w:r w:rsidR="00CF5375">
        <w:rPr>
          <w:rFonts w:eastAsia="Times New Roman"/>
          <w:color w:val="262626"/>
          <w:sz w:val="24"/>
          <w:szCs w:val="24"/>
        </w:rPr>
        <w:t xml:space="preserve">publicly available upon publication </w:t>
      </w:r>
      <w:r w:rsidR="00B40CC9" w:rsidRPr="00A86F78">
        <w:rPr>
          <w:rFonts w:eastAsia="Times New Roman"/>
          <w:color w:val="262626"/>
          <w:sz w:val="24"/>
          <w:szCs w:val="24"/>
        </w:rPr>
        <w:t xml:space="preserve">at </w:t>
      </w:r>
      <w:r w:rsidR="00203F8B" w:rsidRPr="00203F8B">
        <w:rPr>
          <w:rFonts w:eastAsia="Times New Roman"/>
          <w:color w:val="262626"/>
          <w:sz w:val="24"/>
          <w:szCs w:val="24"/>
        </w:rPr>
        <w:t>https://doi.org/10.18738/T8/RMXMIQ</w:t>
      </w:r>
      <w:r w:rsidR="00203F8B">
        <w:rPr>
          <w:rFonts w:eastAsia="Times New Roman"/>
          <w:color w:val="262626"/>
          <w:sz w:val="24"/>
          <w:szCs w:val="24"/>
        </w:rPr>
        <w:t xml:space="preserve"> </w:t>
      </w:r>
      <w:r w:rsidR="00B40CC9" w:rsidRPr="00A86F78">
        <w:rPr>
          <w:rFonts w:eastAsia="Times New Roman"/>
          <w:color w:val="262626"/>
          <w:sz w:val="24"/>
          <w:szCs w:val="24"/>
        </w:rPr>
        <w:t>or can be requested to the corresponding author.</w:t>
      </w:r>
    </w:p>
    <w:p w14:paraId="3BE6A8F9" w14:textId="77777777" w:rsidR="00995CAA" w:rsidRPr="00995CAA" w:rsidRDefault="00995CAA" w:rsidP="00995CAA">
      <w:pPr>
        <w:shd w:val="clear" w:color="auto" w:fill="FFFFFF"/>
        <w:spacing w:line="480" w:lineRule="auto"/>
        <w:rPr>
          <w:rFonts w:eastAsia="Times New Roman"/>
          <w:sz w:val="24"/>
          <w:szCs w:val="24"/>
        </w:rPr>
      </w:pPr>
      <w:r w:rsidRPr="00995CAA">
        <w:rPr>
          <w:rFonts w:eastAsia="Times New Roman"/>
          <w:b/>
          <w:bCs/>
          <w:color w:val="262626"/>
          <w:sz w:val="24"/>
          <w:szCs w:val="24"/>
        </w:rPr>
        <w:t>References</w:t>
      </w:r>
    </w:p>
    <w:p w14:paraId="275B5C2C" w14:textId="77777777" w:rsidR="0045101B" w:rsidRPr="00175A8E" w:rsidRDefault="006270A6" w:rsidP="0045101B">
      <w:pPr>
        <w:pStyle w:val="Bibliography"/>
        <w:rPr>
          <w:sz w:val="24"/>
          <w:szCs w:val="24"/>
        </w:rPr>
      </w:pPr>
      <w:r w:rsidRPr="00175A8E">
        <w:rPr>
          <w:rFonts w:eastAsia="Times New Roman"/>
          <w:sz w:val="24"/>
          <w:szCs w:val="24"/>
        </w:rPr>
        <w:fldChar w:fldCharType="begin"/>
      </w:r>
      <w:r w:rsidR="0045101B" w:rsidRPr="00175A8E">
        <w:rPr>
          <w:rFonts w:eastAsia="Times New Roman"/>
          <w:sz w:val="24"/>
          <w:szCs w:val="24"/>
        </w:rPr>
        <w:instrText xml:space="preserve"> ADDIN ZOTERO_BIBL {"uncited":[],"omitted":[],"custom":[]} CSL_BIBLIOGRAPHY </w:instrText>
      </w:r>
      <w:r w:rsidRPr="00175A8E">
        <w:rPr>
          <w:rFonts w:eastAsia="Times New Roman"/>
          <w:sz w:val="24"/>
          <w:szCs w:val="24"/>
        </w:rPr>
        <w:fldChar w:fldCharType="separate"/>
      </w:r>
      <w:r w:rsidR="0045101B" w:rsidRPr="00175A8E">
        <w:rPr>
          <w:sz w:val="24"/>
          <w:szCs w:val="24"/>
        </w:rPr>
        <w:t xml:space="preserve">Adams, C. J., &amp; Graham, I. J. (1996). Metamorphic and tectonic geochronology of the Torlesse Terrane, Wellington, New Zealand. </w:t>
      </w:r>
      <w:r w:rsidR="0045101B" w:rsidRPr="00175A8E">
        <w:rPr>
          <w:i/>
          <w:iCs/>
          <w:sz w:val="24"/>
          <w:szCs w:val="24"/>
        </w:rPr>
        <w:t>New Zealand Journal of Geology and Geophysics</w:t>
      </w:r>
      <w:r w:rsidR="0045101B" w:rsidRPr="00175A8E">
        <w:rPr>
          <w:sz w:val="24"/>
          <w:szCs w:val="24"/>
        </w:rPr>
        <w:t xml:space="preserve">, </w:t>
      </w:r>
      <w:r w:rsidR="0045101B" w:rsidRPr="00175A8E">
        <w:rPr>
          <w:i/>
          <w:iCs/>
          <w:sz w:val="24"/>
          <w:szCs w:val="24"/>
        </w:rPr>
        <w:t>39</w:t>
      </w:r>
      <w:r w:rsidR="0045101B" w:rsidRPr="00175A8E">
        <w:rPr>
          <w:sz w:val="24"/>
          <w:szCs w:val="24"/>
        </w:rPr>
        <w:t>(2), 157–180. https://doi.org/10.1080/00288306.1996.9514703</w:t>
      </w:r>
    </w:p>
    <w:p w14:paraId="76EBCD69" w14:textId="77777777" w:rsidR="0045101B" w:rsidRPr="00175A8E" w:rsidRDefault="0045101B" w:rsidP="0045101B">
      <w:pPr>
        <w:pStyle w:val="Bibliography"/>
        <w:rPr>
          <w:sz w:val="24"/>
          <w:szCs w:val="24"/>
        </w:rPr>
      </w:pPr>
      <w:r w:rsidRPr="00175A8E">
        <w:rPr>
          <w:sz w:val="24"/>
          <w:szCs w:val="24"/>
        </w:rPr>
        <w:t xml:space="preserve">Antriasian, A., Harris, R. N., Tréhu, A. M., Henrys, S. A., Phrampus, B. J., Lauer, R., et al. (2018). Thermal Regime of the Northern Hikurangi Margin, New Zealand. </w:t>
      </w:r>
      <w:r w:rsidRPr="00175A8E">
        <w:rPr>
          <w:i/>
          <w:iCs/>
          <w:sz w:val="24"/>
          <w:szCs w:val="24"/>
        </w:rPr>
        <w:t>Geophysical Journal International</w:t>
      </w:r>
      <w:r w:rsidRPr="00175A8E">
        <w:rPr>
          <w:sz w:val="24"/>
          <w:szCs w:val="24"/>
        </w:rPr>
        <w:t>. https://doi.org/10.1093/gji/ggy450</w:t>
      </w:r>
    </w:p>
    <w:p w14:paraId="4F3435A5" w14:textId="77777777" w:rsidR="0045101B" w:rsidRPr="00175A8E" w:rsidRDefault="0045101B" w:rsidP="0045101B">
      <w:pPr>
        <w:pStyle w:val="Bibliography"/>
        <w:rPr>
          <w:sz w:val="24"/>
          <w:szCs w:val="24"/>
        </w:rPr>
      </w:pPr>
      <w:r w:rsidRPr="00175A8E">
        <w:rPr>
          <w:sz w:val="24"/>
          <w:szCs w:val="24"/>
        </w:rPr>
        <w:lastRenderedPageBreak/>
        <w:t xml:space="preserve">Aretusini, S., Meneghini, F., Spagnuolo, E., Harbord, C. W., &amp; Di Toro, G. (2021). Fluid pressurisation and earthquake propagation in the Hikurangi subduction zone. </w:t>
      </w:r>
      <w:r w:rsidRPr="00175A8E">
        <w:rPr>
          <w:i/>
          <w:iCs/>
          <w:sz w:val="24"/>
          <w:szCs w:val="24"/>
        </w:rPr>
        <w:t>Nature Communications</w:t>
      </w:r>
      <w:r w:rsidRPr="00175A8E">
        <w:rPr>
          <w:sz w:val="24"/>
          <w:szCs w:val="24"/>
        </w:rPr>
        <w:t xml:space="preserve">, </w:t>
      </w:r>
      <w:r w:rsidRPr="00175A8E">
        <w:rPr>
          <w:i/>
          <w:iCs/>
          <w:sz w:val="24"/>
          <w:szCs w:val="24"/>
        </w:rPr>
        <w:t>12</w:t>
      </w:r>
      <w:r w:rsidRPr="00175A8E">
        <w:rPr>
          <w:sz w:val="24"/>
          <w:szCs w:val="24"/>
        </w:rPr>
        <w:t>(1), 2481. https://doi.org/10.1038/s41467-021-22805-w</w:t>
      </w:r>
    </w:p>
    <w:p w14:paraId="20FAE890" w14:textId="77777777" w:rsidR="0045101B" w:rsidRPr="00175A8E" w:rsidRDefault="0045101B" w:rsidP="0045101B">
      <w:pPr>
        <w:pStyle w:val="Bibliography"/>
        <w:rPr>
          <w:sz w:val="24"/>
          <w:szCs w:val="24"/>
        </w:rPr>
      </w:pPr>
      <w:r w:rsidRPr="00175A8E">
        <w:rPr>
          <w:sz w:val="24"/>
          <w:szCs w:val="24"/>
        </w:rPr>
        <w:t xml:space="preserve">Audet, P., Bostock, M. G., Christensen, N. I., &amp; Peacock, S. M. (2009). Seismic evidence for overpressured subducted oceanic crust and megathrust fault sealing. </w:t>
      </w:r>
      <w:r w:rsidRPr="00175A8E">
        <w:rPr>
          <w:i/>
          <w:iCs/>
          <w:sz w:val="24"/>
          <w:szCs w:val="24"/>
        </w:rPr>
        <w:t>Nature</w:t>
      </w:r>
      <w:r w:rsidRPr="00175A8E">
        <w:rPr>
          <w:sz w:val="24"/>
          <w:szCs w:val="24"/>
        </w:rPr>
        <w:t xml:space="preserve">, </w:t>
      </w:r>
      <w:r w:rsidRPr="00175A8E">
        <w:rPr>
          <w:i/>
          <w:iCs/>
          <w:sz w:val="24"/>
          <w:szCs w:val="24"/>
        </w:rPr>
        <w:t>457</w:t>
      </w:r>
      <w:r w:rsidRPr="00175A8E">
        <w:rPr>
          <w:sz w:val="24"/>
          <w:szCs w:val="24"/>
        </w:rPr>
        <w:t>, 76–78. https://doi.org/10.1038/nature07650</w:t>
      </w:r>
    </w:p>
    <w:p w14:paraId="54B8AC2F" w14:textId="77777777" w:rsidR="0045101B" w:rsidRPr="00175A8E" w:rsidRDefault="0045101B" w:rsidP="0045101B">
      <w:pPr>
        <w:pStyle w:val="Bibliography"/>
        <w:rPr>
          <w:sz w:val="24"/>
          <w:szCs w:val="24"/>
        </w:rPr>
      </w:pPr>
      <w:r w:rsidRPr="00175A8E">
        <w:rPr>
          <w:sz w:val="24"/>
          <w:szCs w:val="24"/>
        </w:rPr>
        <w:t xml:space="preserve">Bangs, N. L., Morgan, J. K., Bell, R. E., Han, S., Arai, R., Gase, A. C., et al. (2023). Slow slip along the Hikurangi margin linked to fluid-rich sediments trailing subducting seamounts. </w:t>
      </w:r>
      <w:r w:rsidRPr="00175A8E">
        <w:rPr>
          <w:i/>
          <w:iCs/>
          <w:sz w:val="24"/>
          <w:szCs w:val="24"/>
        </w:rPr>
        <w:t>Nature Geoscience</w:t>
      </w:r>
      <w:r w:rsidRPr="00175A8E">
        <w:rPr>
          <w:sz w:val="24"/>
          <w:szCs w:val="24"/>
        </w:rPr>
        <w:t xml:space="preserve">, </w:t>
      </w:r>
      <w:r w:rsidRPr="00175A8E">
        <w:rPr>
          <w:i/>
          <w:iCs/>
          <w:sz w:val="24"/>
          <w:szCs w:val="24"/>
        </w:rPr>
        <w:t>IN PRESS</w:t>
      </w:r>
      <w:r w:rsidRPr="00175A8E">
        <w:rPr>
          <w:sz w:val="24"/>
          <w:szCs w:val="24"/>
        </w:rPr>
        <w:t>.</w:t>
      </w:r>
    </w:p>
    <w:p w14:paraId="4BB2790A" w14:textId="77777777" w:rsidR="0045101B" w:rsidRPr="00175A8E" w:rsidRDefault="0045101B" w:rsidP="0045101B">
      <w:pPr>
        <w:pStyle w:val="Bibliography"/>
        <w:rPr>
          <w:sz w:val="24"/>
          <w:szCs w:val="24"/>
        </w:rPr>
      </w:pPr>
      <w:r w:rsidRPr="00175A8E">
        <w:rPr>
          <w:sz w:val="24"/>
          <w:szCs w:val="24"/>
        </w:rPr>
        <w:t xml:space="preserve">Barnes, P. M., Wallace, L. M., Saffer, D. M., Bell, R. E., Underwood, M. B., Fagereng, A., et al. (2020). Slow slip source characterized by lithological and geometric heterogeneity. </w:t>
      </w:r>
      <w:r w:rsidRPr="00175A8E">
        <w:rPr>
          <w:i/>
          <w:iCs/>
          <w:sz w:val="24"/>
          <w:szCs w:val="24"/>
        </w:rPr>
        <w:t>Science Advances</w:t>
      </w:r>
      <w:r w:rsidRPr="00175A8E">
        <w:rPr>
          <w:sz w:val="24"/>
          <w:szCs w:val="24"/>
        </w:rPr>
        <w:t xml:space="preserve">, </w:t>
      </w:r>
      <w:r w:rsidRPr="00175A8E">
        <w:rPr>
          <w:i/>
          <w:iCs/>
          <w:sz w:val="24"/>
          <w:szCs w:val="24"/>
        </w:rPr>
        <w:t>6</w:t>
      </w:r>
      <w:r w:rsidRPr="00175A8E">
        <w:rPr>
          <w:sz w:val="24"/>
          <w:szCs w:val="24"/>
        </w:rPr>
        <w:t>(13). https://doi.org/10.1126/sciadv.aay3314</w:t>
      </w:r>
    </w:p>
    <w:p w14:paraId="18DA590A" w14:textId="77777777" w:rsidR="0045101B" w:rsidRPr="00175A8E" w:rsidRDefault="0045101B" w:rsidP="0045101B">
      <w:pPr>
        <w:pStyle w:val="Bibliography"/>
        <w:rPr>
          <w:sz w:val="24"/>
          <w:szCs w:val="24"/>
        </w:rPr>
      </w:pPr>
      <w:r w:rsidRPr="00175A8E">
        <w:rPr>
          <w:sz w:val="24"/>
          <w:szCs w:val="24"/>
        </w:rPr>
        <w:t xml:space="preserve">Bassett, D., Arnulf, A., Henrys, S., Barker, D., Avendonk, H., Bangs, N., et al. (2022). Crustal Structure of the Hikurangi Margin From SHIRE Seismic Data and the Relationship Between Forearc Structure and Shallow Megathrust Slip Behavior. </w:t>
      </w:r>
      <w:r w:rsidRPr="00175A8E">
        <w:rPr>
          <w:i/>
          <w:iCs/>
          <w:sz w:val="24"/>
          <w:szCs w:val="24"/>
        </w:rPr>
        <w:t>Geophysical Research Letters</w:t>
      </w:r>
      <w:r w:rsidRPr="00175A8E">
        <w:rPr>
          <w:sz w:val="24"/>
          <w:szCs w:val="24"/>
        </w:rPr>
        <w:t xml:space="preserve">, </w:t>
      </w:r>
      <w:r w:rsidRPr="00175A8E">
        <w:rPr>
          <w:i/>
          <w:iCs/>
          <w:sz w:val="24"/>
          <w:szCs w:val="24"/>
        </w:rPr>
        <w:t>49</w:t>
      </w:r>
      <w:r w:rsidRPr="00175A8E">
        <w:rPr>
          <w:sz w:val="24"/>
          <w:szCs w:val="24"/>
        </w:rPr>
        <w:t>(2). https://doi.org/10.1029/2021GL096960</w:t>
      </w:r>
    </w:p>
    <w:p w14:paraId="0B969766" w14:textId="77777777" w:rsidR="0045101B" w:rsidRPr="00175A8E" w:rsidRDefault="0045101B" w:rsidP="0045101B">
      <w:pPr>
        <w:pStyle w:val="Bibliography"/>
        <w:rPr>
          <w:sz w:val="24"/>
          <w:szCs w:val="24"/>
        </w:rPr>
      </w:pPr>
      <w:r w:rsidRPr="00175A8E">
        <w:rPr>
          <w:sz w:val="24"/>
          <w:szCs w:val="24"/>
        </w:rPr>
        <w:t xml:space="preserve">Bell, R., Sutherland, R., Barker, D. H. N., Henrys, S., Bannister, S., Wallace, L., &amp; Beavan, J. (2010). Seismic reflection character of the Hikurangi subduction interface, New Zealand, in the region of repeated Gisborne slow slip events. </w:t>
      </w:r>
      <w:r w:rsidRPr="00175A8E">
        <w:rPr>
          <w:i/>
          <w:iCs/>
          <w:sz w:val="24"/>
          <w:szCs w:val="24"/>
        </w:rPr>
        <w:t>GJI</w:t>
      </w:r>
      <w:r w:rsidRPr="00175A8E">
        <w:rPr>
          <w:sz w:val="24"/>
          <w:szCs w:val="24"/>
        </w:rPr>
        <w:t xml:space="preserve">, </w:t>
      </w:r>
      <w:r w:rsidRPr="00175A8E">
        <w:rPr>
          <w:i/>
          <w:iCs/>
          <w:sz w:val="24"/>
          <w:szCs w:val="24"/>
        </w:rPr>
        <w:t>180</w:t>
      </w:r>
      <w:r w:rsidRPr="00175A8E">
        <w:rPr>
          <w:sz w:val="24"/>
          <w:szCs w:val="24"/>
        </w:rPr>
        <w:t>, 34–48. https://doi.org/10.1111/j.1365-246X.2009.04401.x</w:t>
      </w:r>
    </w:p>
    <w:p w14:paraId="2B3AD176" w14:textId="77777777" w:rsidR="0045101B" w:rsidRPr="00175A8E" w:rsidRDefault="0045101B" w:rsidP="0045101B">
      <w:pPr>
        <w:pStyle w:val="Bibliography"/>
        <w:rPr>
          <w:sz w:val="24"/>
          <w:szCs w:val="24"/>
        </w:rPr>
      </w:pPr>
      <w:r w:rsidRPr="00175A8E">
        <w:rPr>
          <w:sz w:val="24"/>
          <w:szCs w:val="24"/>
        </w:rPr>
        <w:t xml:space="preserve">Birch, F. (1960). The velocity of compressional waves in rocks to 10 kilobars: 1. </w:t>
      </w:r>
      <w:r w:rsidRPr="00175A8E">
        <w:rPr>
          <w:i/>
          <w:iCs/>
          <w:sz w:val="24"/>
          <w:szCs w:val="24"/>
        </w:rPr>
        <w:t>Journal of Geophysical Research</w:t>
      </w:r>
      <w:r w:rsidRPr="00175A8E">
        <w:rPr>
          <w:sz w:val="24"/>
          <w:szCs w:val="24"/>
        </w:rPr>
        <w:t xml:space="preserve">, </w:t>
      </w:r>
      <w:r w:rsidRPr="00175A8E">
        <w:rPr>
          <w:i/>
          <w:iCs/>
          <w:sz w:val="24"/>
          <w:szCs w:val="24"/>
        </w:rPr>
        <w:t>65</w:t>
      </w:r>
      <w:r w:rsidRPr="00175A8E">
        <w:rPr>
          <w:sz w:val="24"/>
          <w:szCs w:val="24"/>
        </w:rPr>
        <w:t>(4), 1083–1102. https://doi.org/10.1029/JZ065i004p01083</w:t>
      </w:r>
    </w:p>
    <w:p w14:paraId="0A82788F" w14:textId="77777777" w:rsidR="0045101B" w:rsidRPr="00175A8E" w:rsidRDefault="0045101B" w:rsidP="0045101B">
      <w:pPr>
        <w:pStyle w:val="Bibliography"/>
        <w:rPr>
          <w:sz w:val="24"/>
          <w:szCs w:val="24"/>
        </w:rPr>
      </w:pPr>
      <w:r w:rsidRPr="00175A8E">
        <w:rPr>
          <w:sz w:val="24"/>
          <w:szCs w:val="24"/>
        </w:rPr>
        <w:lastRenderedPageBreak/>
        <w:t xml:space="preserve">Bland, K. J., Uruski, C. I., &amp; Isaac, M. J. (2015). Pegasus Basin, eastern New Zealand: A stratigraphic record of subsidence and subduction, ancient and modern. </w:t>
      </w:r>
      <w:r w:rsidRPr="00175A8E">
        <w:rPr>
          <w:i/>
          <w:iCs/>
          <w:sz w:val="24"/>
          <w:szCs w:val="24"/>
        </w:rPr>
        <w:t>NZJGG</w:t>
      </w:r>
      <w:r w:rsidRPr="00175A8E">
        <w:rPr>
          <w:sz w:val="24"/>
          <w:szCs w:val="24"/>
        </w:rPr>
        <w:t xml:space="preserve">, </w:t>
      </w:r>
      <w:r w:rsidRPr="00175A8E">
        <w:rPr>
          <w:i/>
          <w:iCs/>
          <w:sz w:val="24"/>
          <w:szCs w:val="24"/>
        </w:rPr>
        <w:t>58</w:t>
      </w:r>
      <w:r w:rsidRPr="00175A8E">
        <w:rPr>
          <w:sz w:val="24"/>
          <w:szCs w:val="24"/>
        </w:rPr>
        <w:t>, 319–343. https://doi.org/10.1080/00288306.2015.1076862</w:t>
      </w:r>
    </w:p>
    <w:p w14:paraId="4A57AD83" w14:textId="77777777" w:rsidR="0045101B" w:rsidRPr="00175A8E" w:rsidRDefault="0045101B" w:rsidP="0045101B">
      <w:pPr>
        <w:pStyle w:val="Bibliography"/>
        <w:rPr>
          <w:sz w:val="24"/>
          <w:szCs w:val="24"/>
        </w:rPr>
      </w:pPr>
      <w:r w:rsidRPr="00175A8E">
        <w:rPr>
          <w:sz w:val="24"/>
          <w:szCs w:val="24"/>
        </w:rPr>
        <w:t xml:space="preserve">Boisson, J.-Y., Bertrand, L., Heitz, J.-F., &amp; Golvan, Y. (2001). In situ and laboratory investigations of fluid flow through an argillaceous formation at different scales of space and time, Tournemire tunnel, southern France. </w:t>
      </w:r>
      <w:r w:rsidRPr="00175A8E">
        <w:rPr>
          <w:i/>
          <w:iCs/>
          <w:sz w:val="24"/>
          <w:szCs w:val="24"/>
        </w:rPr>
        <w:t>Hydrogeology Journal</w:t>
      </w:r>
      <w:r w:rsidRPr="00175A8E">
        <w:rPr>
          <w:sz w:val="24"/>
          <w:szCs w:val="24"/>
        </w:rPr>
        <w:t xml:space="preserve">, </w:t>
      </w:r>
      <w:r w:rsidRPr="00175A8E">
        <w:rPr>
          <w:i/>
          <w:iCs/>
          <w:sz w:val="24"/>
          <w:szCs w:val="24"/>
        </w:rPr>
        <w:t>9</w:t>
      </w:r>
      <w:r w:rsidRPr="00175A8E">
        <w:rPr>
          <w:sz w:val="24"/>
          <w:szCs w:val="24"/>
        </w:rPr>
        <w:t>(1), 108–123. https://doi.org/10.1007/s100400000119</w:t>
      </w:r>
    </w:p>
    <w:p w14:paraId="20A850D6" w14:textId="77777777" w:rsidR="0045101B" w:rsidRPr="00175A8E" w:rsidRDefault="0045101B" w:rsidP="0045101B">
      <w:pPr>
        <w:pStyle w:val="Bibliography"/>
        <w:rPr>
          <w:sz w:val="24"/>
          <w:szCs w:val="24"/>
        </w:rPr>
      </w:pPr>
      <w:r w:rsidRPr="00175A8E">
        <w:rPr>
          <w:sz w:val="24"/>
          <w:szCs w:val="24"/>
        </w:rPr>
        <w:t xml:space="preserve">Boulton, C., Niemeijer, A. R., Hollis, C. J., Townend, J., Raven, M. D., Kulhanek, D. K., &amp; Shepherd, C. L. (2019). Temperature-dependent frictional properties of heterogeneous Hikurangi Subduction Zone input sediments, ODP Site 1124. </w:t>
      </w:r>
      <w:r w:rsidRPr="00175A8E">
        <w:rPr>
          <w:i/>
          <w:iCs/>
          <w:sz w:val="24"/>
          <w:szCs w:val="24"/>
        </w:rPr>
        <w:t>Tectonophysics</w:t>
      </w:r>
      <w:r w:rsidRPr="00175A8E">
        <w:rPr>
          <w:sz w:val="24"/>
          <w:szCs w:val="24"/>
        </w:rPr>
        <w:t xml:space="preserve">, </w:t>
      </w:r>
      <w:r w:rsidRPr="00175A8E">
        <w:rPr>
          <w:i/>
          <w:iCs/>
          <w:sz w:val="24"/>
          <w:szCs w:val="24"/>
        </w:rPr>
        <w:t>757</w:t>
      </w:r>
      <w:r w:rsidRPr="00175A8E">
        <w:rPr>
          <w:sz w:val="24"/>
          <w:szCs w:val="24"/>
        </w:rPr>
        <w:t>, 123–139. https://doi.org/10.1016/j.tecto.2019.02.006</w:t>
      </w:r>
    </w:p>
    <w:p w14:paraId="7431D7D6" w14:textId="77777777" w:rsidR="0045101B" w:rsidRPr="00175A8E" w:rsidRDefault="0045101B" w:rsidP="0045101B">
      <w:pPr>
        <w:pStyle w:val="Bibliography"/>
        <w:rPr>
          <w:sz w:val="24"/>
          <w:szCs w:val="24"/>
        </w:rPr>
      </w:pPr>
      <w:r w:rsidRPr="00175A8E">
        <w:rPr>
          <w:sz w:val="24"/>
          <w:szCs w:val="24"/>
        </w:rPr>
        <w:t xml:space="preserve">Boulton, C., Mizera, M., Niemeijer, A. R., Little, T. A., Müller, I. A., Ziegler, M., &amp; Hamers, M. F. (2022). Observational and theoretical evidence for frictional-viscous flow at shallow crustal levels. </w:t>
      </w:r>
      <w:r w:rsidRPr="00175A8E">
        <w:rPr>
          <w:i/>
          <w:iCs/>
          <w:sz w:val="24"/>
          <w:szCs w:val="24"/>
        </w:rPr>
        <w:t>Lithos</w:t>
      </w:r>
      <w:r w:rsidRPr="00175A8E">
        <w:rPr>
          <w:sz w:val="24"/>
          <w:szCs w:val="24"/>
        </w:rPr>
        <w:t xml:space="preserve">, </w:t>
      </w:r>
      <w:r w:rsidRPr="00175A8E">
        <w:rPr>
          <w:i/>
          <w:iCs/>
          <w:sz w:val="24"/>
          <w:szCs w:val="24"/>
        </w:rPr>
        <w:t>428–429</w:t>
      </w:r>
      <w:r w:rsidRPr="00175A8E">
        <w:rPr>
          <w:sz w:val="24"/>
          <w:szCs w:val="24"/>
        </w:rPr>
        <w:t>, 106831. https://doi.org/10.1016/j.lithos.2022.106831</w:t>
      </w:r>
    </w:p>
    <w:p w14:paraId="3732327D" w14:textId="77777777" w:rsidR="0045101B" w:rsidRPr="00175A8E" w:rsidRDefault="0045101B" w:rsidP="0045101B">
      <w:pPr>
        <w:pStyle w:val="Bibliography"/>
        <w:rPr>
          <w:sz w:val="24"/>
          <w:szCs w:val="24"/>
        </w:rPr>
      </w:pPr>
      <w:r w:rsidRPr="00175A8E">
        <w:rPr>
          <w:sz w:val="24"/>
          <w:szCs w:val="24"/>
        </w:rPr>
        <w:t xml:space="preserve">Burgreen-Chan, B., Meisling, K. E., &amp; Graham, S. (2016). Basin and petroleum system modelling of the East Coast Basin, New Zealand: a test of overpressure scenarios in a convergent margin. </w:t>
      </w:r>
      <w:r w:rsidRPr="00175A8E">
        <w:rPr>
          <w:i/>
          <w:iCs/>
          <w:sz w:val="24"/>
          <w:szCs w:val="24"/>
        </w:rPr>
        <w:t>Basin Research</w:t>
      </w:r>
      <w:r w:rsidRPr="00175A8E">
        <w:rPr>
          <w:sz w:val="24"/>
          <w:szCs w:val="24"/>
        </w:rPr>
        <w:t xml:space="preserve">, </w:t>
      </w:r>
      <w:r w:rsidRPr="00175A8E">
        <w:rPr>
          <w:i/>
          <w:iCs/>
          <w:sz w:val="24"/>
          <w:szCs w:val="24"/>
        </w:rPr>
        <w:t>28</w:t>
      </w:r>
      <w:r w:rsidRPr="00175A8E">
        <w:rPr>
          <w:sz w:val="24"/>
          <w:szCs w:val="24"/>
        </w:rPr>
        <w:t>(4), 536–567. https://doi.org/10.1111/bre.12121</w:t>
      </w:r>
    </w:p>
    <w:p w14:paraId="1BC7C818" w14:textId="77777777" w:rsidR="0045101B" w:rsidRPr="00175A8E" w:rsidRDefault="0045101B" w:rsidP="0045101B">
      <w:pPr>
        <w:pStyle w:val="Bibliography"/>
        <w:rPr>
          <w:sz w:val="24"/>
          <w:szCs w:val="24"/>
        </w:rPr>
      </w:pPr>
      <w:r w:rsidRPr="00175A8E">
        <w:rPr>
          <w:sz w:val="24"/>
          <w:szCs w:val="24"/>
        </w:rPr>
        <w:t xml:space="preserve">Carman, P. C. (1997). Fluid flow through granular beds. </w:t>
      </w:r>
      <w:r w:rsidRPr="00175A8E">
        <w:rPr>
          <w:i/>
          <w:iCs/>
          <w:sz w:val="24"/>
          <w:szCs w:val="24"/>
        </w:rPr>
        <w:t>Chemical Engineering Research and Design</w:t>
      </w:r>
      <w:r w:rsidRPr="00175A8E">
        <w:rPr>
          <w:sz w:val="24"/>
          <w:szCs w:val="24"/>
        </w:rPr>
        <w:t xml:space="preserve">, </w:t>
      </w:r>
      <w:r w:rsidRPr="00175A8E">
        <w:rPr>
          <w:i/>
          <w:iCs/>
          <w:sz w:val="24"/>
          <w:szCs w:val="24"/>
        </w:rPr>
        <w:t>75</w:t>
      </w:r>
      <w:r w:rsidRPr="00175A8E">
        <w:rPr>
          <w:sz w:val="24"/>
          <w:szCs w:val="24"/>
        </w:rPr>
        <w:t>, S32–S48. https://doi.org/10.1016/S0263-8762(97)80003-2</w:t>
      </w:r>
    </w:p>
    <w:p w14:paraId="5A53FCA9" w14:textId="77777777" w:rsidR="0045101B" w:rsidRPr="00175A8E" w:rsidRDefault="0045101B" w:rsidP="0045101B">
      <w:pPr>
        <w:pStyle w:val="Bibliography"/>
        <w:rPr>
          <w:sz w:val="24"/>
          <w:szCs w:val="24"/>
        </w:rPr>
      </w:pPr>
      <w:r w:rsidRPr="00175A8E">
        <w:rPr>
          <w:sz w:val="24"/>
          <w:szCs w:val="24"/>
        </w:rPr>
        <w:t xml:space="preserve">Dutilleul, J., Bourlange, S., &amp; Géraud, Y. (2021). Porosity and compaction state at the active Pāpaku thrust fault in the frontal accretionary wedge of the north Hikurangi margin. </w:t>
      </w:r>
      <w:r w:rsidRPr="00175A8E">
        <w:rPr>
          <w:i/>
          <w:iCs/>
          <w:sz w:val="24"/>
          <w:szCs w:val="24"/>
        </w:rPr>
        <w:t>G3</w:t>
      </w:r>
      <w:r w:rsidRPr="00175A8E">
        <w:rPr>
          <w:sz w:val="24"/>
          <w:szCs w:val="24"/>
        </w:rPr>
        <w:t xml:space="preserve">, </w:t>
      </w:r>
      <w:r w:rsidRPr="00175A8E">
        <w:rPr>
          <w:i/>
          <w:iCs/>
          <w:sz w:val="24"/>
          <w:szCs w:val="24"/>
        </w:rPr>
        <w:t>22</w:t>
      </w:r>
      <w:r w:rsidRPr="00175A8E">
        <w:rPr>
          <w:sz w:val="24"/>
          <w:szCs w:val="24"/>
        </w:rPr>
        <w:t>, e2020GC009325. https://doi.org/10.1029/2020GC009325</w:t>
      </w:r>
    </w:p>
    <w:p w14:paraId="6310C538" w14:textId="77777777" w:rsidR="0045101B" w:rsidRPr="00175A8E" w:rsidRDefault="0045101B" w:rsidP="0045101B">
      <w:pPr>
        <w:pStyle w:val="Bibliography"/>
        <w:rPr>
          <w:sz w:val="24"/>
          <w:szCs w:val="24"/>
        </w:rPr>
      </w:pPr>
      <w:r w:rsidRPr="00175A8E">
        <w:rPr>
          <w:sz w:val="24"/>
          <w:szCs w:val="24"/>
        </w:rPr>
        <w:lastRenderedPageBreak/>
        <w:t xml:space="preserve">Dvorkin, J., &amp; Nur, A. (1996). Elasticity of high‐porosity sandstones: Theory for two North Sea data sets. </w:t>
      </w:r>
      <w:r w:rsidRPr="00175A8E">
        <w:rPr>
          <w:i/>
          <w:iCs/>
          <w:sz w:val="24"/>
          <w:szCs w:val="24"/>
        </w:rPr>
        <w:t>GEOPHYSICS</w:t>
      </w:r>
      <w:r w:rsidRPr="00175A8E">
        <w:rPr>
          <w:sz w:val="24"/>
          <w:szCs w:val="24"/>
        </w:rPr>
        <w:t xml:space="preserve">, </w:t>
      </w:r>
      <w:r w:rsidRPr="00175A8E">
        <w:rPr>
          <w:i/>
          <w:iCs/>
          <w:sz w:val="24"/>
          <w:szCs w:val="24"/>
        </w:rPr>
        <w:t>61</w:t>
      </w:r>
      <w:r w:rsidRPr="00175A8E">
        <w:rPr>
          <w:sz w:val="24"/>
          <w:szCs w:val="24"/>
        </w:rPr>
        <w:t>(5), 1363–1370. https://doi.org/10.1190/1.1444059</w:t>
      </w:r>
    </w:p>
    <w:p w14:paraId="156AEFC8" w14:textId="77777777" w:rsidR="0045101B" w:rsidRPr="00175A8E" w:rsidRDefault="0045101B" w:rsidP="0045101B">
      <w:pPr>
        <w:pStyle w:val="Bibliography"/>
        <w:rPr>
          <w:sz w:val="24"/>
          <w:szCs w:val="24"/>
        </w:rPr>
      </w:pPr>
      <w:r w:rsidRPr="00175A8E">
        <w:rPr>
          <w:sz w:val="24"/>
          <w:szCs w:val="24"/>
        </w:rPr>
        <w:t xml:space="preserve">Eberhart‐Phillips, D., Han, D.-H., &amp; Zoback, M. D. (1989). Empirical relationships among seismic velocity, effective pressure, porosity, and clay content in sandstone. </w:t>
      </w:r>
      <w:r w:rsidRPr="00175A8E">
        <w:rPr>
          <w:i/>
          <w:iCs/>
          <w:sz w:val="24"/>
          <w:szCs w:val="24"/>
        </w:rPr>
        <w:t>GEOPHYSICS</w:t>
      </w:r>
      <w:r w:rsidRPr="00175A8E">
        <w:rPr>
          <w:sz w:val="24"/>
          <w:szCs w:val="24"/>
        </w:rPr>
        <w:t xml:space="preserve">, </w:t>
      </w:r>
      <w:r w:rsidRPr="00175A8E">
        <w:rPr>
          <w:i/>
          <w:iCs/>
          <w:sz w:val="24"/>
          <w:szCs w:val="24"/>
        </w:rPr>
        <w:t>54</w:t>
      </w:r>
      <w:r w:rsidRPr="00175A8E">
        <w:rPr>
          <w:sz w:val="24"/>
          <w:szCs w:val="24"/>
        </w:rPr>
        <w:t>(1), 82–89. https://doi.org/10.1190/1.1442580</w:t>
      </w:r>
    </w:p>
    <w:p w14:paraId="427D777D" w14:textId="77777777" w:rsidR="0045101B" w:rsidRPr="00175A8E" w:rsidRDefault="0045101B" w:rsidP="0045101B">
      <w:pPr>
        <w:pStyle w:val="Bibliography"/>
        <w:rPr>
          <w:sz w:val="24"/>
          <w:szCs w:val="24"/>
        </w:rPr>
      </w:pPr>
      <w:r w:rsidRPr="00175A8E">
        <w:rPr>
          <w:sz w:val="24"/>
          <w:szCs w:val="24"/>
        </w:rPr>
        <w:t xml:space="preserve">Ellis, S., Fagereng, Å., Barker, D., Henrys, S., Saffer, D., Wallace, L., et al. (2015). Fluid budgets along the northern Hikurangi subduction margin, New Zealand: the effect of a subducting seamount on fluid pressure. </w:t>
      </w:r>
      <w:r w:rsidRPr="00175A8E">
        <w:rPr>
          <w:i/>
          <w:iCs/>
          <w:sz w:val="24"/>
          <w:szCs w:val="24"/>
        </w:rPr>
        <w:t>GJI</w:t>
      </w:r>
      <w:r w:rsidRPr="00175A8E">
        <w:rPr>
          <w:sz w:val="24"/>
          <w:szCs w:val="24"/>
        </w:rPr>
        <w:t xml:space="preserve">, </w:t>
      </w:r>
      <w:r w:rsidRPr="00175A8E">
        <w:rPr>
          <w:i/>
          <w:iCs/>
          <w:sz w:val="24"/>
          <w:szCs w:val="24"/>
        </w:rPr>
        <w:t>202</w:t>
      </w:r>
      <w:r w:rsidRPr="00175A8E">
        <w:rPr>
          <w:sz w:val="24"/>
          <w:szCs w:val="24"/>
        </w:rPr>
        <w:t>, 277–297. https://doi.org/10.1093/gji/ggv127</w:t>
      </w:r>
    </w:p>
    <w:p w14:paraId="625DDA36" w14:textId="77777777" w:rsidR="0045101B" w:rsidRPr="00175A8E" w:rsidRDefault="0045101B" w:rsidP="0045101B">
      <w:pPr>
        <w:pStyle w:val="Bibliography"/>
        <w:rPr>
          <w:sz w:val="24"/>
          <w:szCs w:val="24"/>
        </w:rPr>
      </w:pPr>
      <w:r w:rsidRPr="00175A8E">
        <w:rPr>
          <w:sz w:val="24"/>
          <w:szCs w:val="24"/>
        </w:rPr>
        <w:t xml:space="preserve">Fagereng, Å., Savage, H. M., Morgan, J. K., Wang, M., Meneghini, F., Barnes, P. M., et al. (2019). Mixed deformation styles observed on a shallow subduction thrust, Hikurangi margin, New Zealand. </w:t>
      </w:r>
      <w:r w:rsidRPr="00175A8E">
        <w:rPr>
          <w:i/>
          <w:iCs/>
          <w:sz w:val="24"/>
          <w:szCs w:val="24"/>
        </w:rPr>
        <w:t>Geology</w:t>
      </w:r>
      <w:r w:rsidRPr="00175A8E">
        <w:rPr>
          <w:sz w:val="24"/>
          <w:szCs w:val="24"/>
        </w:rPr>
        <w:t xml:space="preserve">, </w:t>
      </w:r>
      <w:r w:rsidRPr="00175A8E">
        <w:rPr>
          <w:i/>
          <w:iCs/>
          <w:sz w:val="24"/>
          <w:szCs w:val="24"/>
        </w:rPr>
        <w:t>47</w:t>
      </w:r>
      <w:r w:rsidRPr="00175A8E">
        <w:rPr>
          <w:sz w:val="24"/>
          <w:szCs w:val="24"/>
        </w:rPr>
        <w:t>, 872–876. https://doi.org/10.1130/G46367.1</w:t>
      </w:r>
    </w:p>
    <w:p w14:paraId="458947B9" w14:textId="77777777" w:rsidR="0045101B" w:rsidRPr="00175A8E" w:rsidRDefault="0045101B" w:rsidP="0045101B">
      <w:pPr>
        <w:pStyle w:val="Bibliography"/>
        <w:rPr>
          <w:sz w:val="24"/>
          <w:szCs w:val="24"/>
        </w:rPr>
      </w:pPr>
      <w:r w:rsidRPr="00175A8E">
        <w:rPr>
          <w:sz w:val="24"/>
          <w:szCs w:val="24"/>
        </w:rPr>
        <w:t xml:space="preserve">Freed, R. L., &amp; Peacor, D. R. (1989). Variability in temperature of the smectite/illite reaction in Gulf Coast sediments. </w:t>
      </w:r>
      <w:r w:rsidRPr="00175A8E">
        <w:rPr>
          <w:i/>
          <w:iCs/>
          <w:sz w:val="24"/>
          <w:szCs w:val="24"/>
        </w:rPr>
        <w:t>Clay Minerals</w:t>
      </w:r>
      <w:r w:rsidRPr="00175A8E">
        <w:rPr>
          <w:sz w:val="24"/>
          <w:szCs w:val="24"/>
        </w:rPr>
        <w:t xml:space="preserve">, </w:t>
      </w:r>
      <w:r w:rsidRPr="00175A8E">
        <w:rPr>
          <w:i/>
          <w:iCs/>
          <w:sz w:val="24"/>
          <w:szCs w:val="24"/>
        </w:rPr>
        <w:t>24</w:t>
      </w:r>
      <w:r w:rsidRPr="00175A8E">
        <w:rPr>
          <w:sz w:val="24"/>
          <w:szCs w:val="24"/>
        </w:rPr>
        <w:t>(2), 171–180. https://doi.org/10.1180/claymin.1989.024.2.05</w:t>
      </w:r>
    </w:p>
    <w:p w14:paraId="3E915295" w14:textId="77777777" w:rsidR="0045101B" w:rsidRPr="00175A8E" w:rsidRDefault="0045101B" w:rsidP="0045101B">
      <w:pPr>
        <w:pStyle w:val="Bibliography"/>
        <w:rPr>
          <w:sz w:val="24"/>
          <w:szCs w:val="24"/>
        </w:rPr>
      </w:pPr>
      <w:r w:rsidRPr="00175A8E">
        <w:rPr>
          <w:sz w:val="24"/>
          <w:szCs w:val="24"/>
        </w:rPr>
        <w:t xml:space="preserve">French, M. E., &amp; Morgan, J. K. (2020). Pore Fluid Pressures and Strength Contrasts Maintain Frontal Fault Activity, Northern Hikurangi Margin, New Zealand. </w:t>
      </w:r>
      <w:r w:rsidRPr="00175A8E">
        <w:rPr>
          <w:i/>
          <w:iCs/>
          <w:sz w:val="24"/>
          <w:szCs w:val="24"/>
        </w:rPr>
        <w:t>GRL</w:t>
      </w:r>
      <w:r w:rsidRPr="00175A8E">
        <w:rPr>
          <w:sz w:val="24"/>
          <w:szCs w:val="24"/>
        </w:rPr>
        <w:t xml:space="preserve">, </w:t>
      </w:r>
      <w:r w:rsidRPr="00175A8E">
        <w:rPr>
          <w:i/>
          <w:iCs/>
          <w:sz w:val="24"/>
          <w:szCs w:val="24"/>
        </w:rPr>
        <w:t>47</w:t>
      </w:r>
      <w:r w:rsidRPr="00175A8E">
        <w:rPr>
          <w:sz w:val="24"/>
          <w:szCs w:val="24"/>
        </w:rPr>
        <w:t>, e2020GL089209. https://doi.org/10.1029/2020GL089209</w:t>
      </w:r>
    </w:p>
    <w:p w14:paraId="6819F7D1" w14:textId="77777777" w:rsidR="0045101B" w:rsidRPr="00175A8E" w:rsidRDefault="0045101B" w:rsidP="0045101B">
      <w:pPr>
        <w:pStyle w:val="Bibliography"/>
        <w:rPr>
          <w:sz w:val="24"/>
          <w:szCs w:val="24"/>
        </w:rPr>
      </w:pPr>
      <w:r w:rsidRPr="00175A8E">
        <w:rPr>
          <w:sz w:val="24"/>
          <w:szCs w:val="24"/>
        </w:rPr>
        <w:t xml:space="preserve">Gase, A. C., Van Avendonk, H. J. A., Bangs, N. L., Bassett, D., Henrys, S. A., Barker, D. H. N., et al. (2021). Crustal Structure of the Northern Hikurangi Margin, New Zealand: Variable Accretion and Overthrusting Plate Strength Influenced by Rough Subduction. </w:t>
      </w:r>
      <w:r w:rsidRPr="00175A8E">
        <w:rPr>
          <w:i/>
          <w:iCs/>
          <w:sz w:val="24"/>
          <w:szCs w:val="24"/>
        </w:rPr>
        <w:t>Journal of Geophysical Research: Solid Earth</w:t>
      </w:r>
      <w:r w:rsidRPr="00175A8E">
        <w:rPr>
          <w:sz w:val="24"/>
          <w:szCs w:val="24"/>
        </w:rPr>
        <w:t xml:space="preserve">, </w:t>
      </w:r>
      <w:r w:rsidRPr="00175A8E">
        <w:rPr>
          <w:i/>
          <w:iCs/>
          <w:sz w:val="24"/>
          <w:szCs w:val="24"/>
        </w:rPr>
        <w:t>126</w:t>
      </w:r>
      <w:r w:rsidRPr="00175A8E">
        <w:rPr>
          <w:sz w:val="24"/>
          <w:szCs w:val="24"/>
        </w:rPr>
        <w:t>(5), e2020JB021176. https://doi.org/10.1029/2020JB021176</w:t>
      </w:r>
    </w:p>
    <w:p w14:paraId="4744F706" w14:textId="77777777" w:rsidR="0045101B" w:rsidRPr="00175A8E" w:rsidRDefault="0045101B" w:rsidP="0045101B">
      <w:pPr>
        <w:pStyle w:val="Bibliography"/>
        <w:rPr>
          <w:sz w:val="24"/>
          <w:szCs w:val="24"/>
        </w:rPr>
      </w:pPr>
      <w:r w:rsidRPr="00175A8E">
        <w:rPr>
          <w:sz w:val="24"/>
          <w:szCs w:val="24"/>
        </w:rPr>
        <w:lastRenderedPageBreak/>
        <w:t xml:space="preserve">Gassmann, F. (1951). Elastic waves through a packing of spheres. </w:t>
      </w:r>
      <w:r w:rsidRPr="00175A8E">
        <w:rPr>
          <w:i/>
          <w:iCs/>
          <w:sz w:val="24"/>
          <w:szCs w:val="24"/>
        </w:rPr>
        <w:t>GEOPHYSICS</w:t>
      </w:r>
      <w:r w:rsidRPr="00175A8E">
        <w:rPr>
          <w:sz w:val="24"/>
          <w:szCs w:val="24"/>
        </w:rPr>
        <w:t xml:space="preserve">, </w:t>
      </w:r>
      <w:r w:rsidRPr="00175A8E">
        <w:rPr>
          <w:i/>
          <w:iCs/>
          <w:sz w:val="24"/>
          <w:szCs w:val="24"/>
        </w:rPr>
        <w:t>16</w:t>
      </w:r>
      <w:r w:rsidRPr="00175A8E">
        <w:rPr>
          <w:sz w:val="24"/>
          <w:szCs w:val="24"/>
        </w:rPr>
        <w:t>(4), 673–685. https://doi.org/10.1190/1.1437718</w:t>
      </w:r>
    </w:p>
    <w:p w14:paraId="3BC582D0" w14:textId="77777777" w:rsidR="0045101B" w:rsidRPr="00175A8E" w:rsidRDefault="0045101B" w:rsidP="0045101B">
      <w:pPr>
        <w:pStyle w:val="Bibliography"/>
        <w:rPr>
          <w:sz w:val="24"/>
          <w:szCs w:val="24"/>
        </w:rPr>
      </w:pPr>
      <w:r w:rsidRPr="00175A8E">
        <w:rPr>
          <w:sz w:val="24"/>
          <w:szCs w:val="24"/>
        </w:rPr>
        <w:t xml:space="preserve">Griffiths, F. J., &amp; Joshi, R. C. (1989). Change in pore size distribution due to consolidation of clays. </w:t>
      </w:r>
      <w:r w:rsidRPr="00175A8E">
        <w:rPr>
          <w:i/>
          <w:iCs/>
          <w:sz w:val="24"/>
          <w:szCs w:val="24"/>
        </w:rPr>
        <w:t>Géotechnique</w:t>
      </w:r>
      <w:r w:rsidRPr="00175A8E">
        <w:rPr>
          <w:sz w:val="24"/>
          <w:szCs w:val="24"/>
        </w:rPr>
        <w:t xml:space="preserve">, </w:t>
      </w:r>
      <w:r w:rsidRPr="00175A8E">
        <w:rPr>
          <w:i/>
          <w:iCs/>
          <w:sz w:val="24"/>
          <w:szCs w:val="24"/>
        </w:rPr>
        <w:t>39</w:t>
      </w:r>
      <w:r w:rsidRPr="00175A8E">
        <w:rPr>
          <w:sz w:val="24"/>
          <w:szCs w:val="24"/>
        </w:rPr>
        <w:t>(1), 159–167. https://doi.org/10.1680/geot.1989.39.1.159</w:t>
      </w:r>
    </w:p>
    <w:p w14:paraId="2338330A" w14:textId="77777777" w:rsidR="0045101B" w:rsidRPr="00175A8E" w:rsidRDefault="0045101B" w:rsidP="0045101B">
      <w:pPr>
        <w:pStyle w:val="Bibliography"/>
        <w:rPr>
          <w:sz w:val="24"/>
          <w:szCs w:val="24"/>
        </w:rPr>
      </w:pPr>
      <w:r w:rsidRPr="00175A8E">
        <w:rPr>
          <w:sz w:val="24"/>
          <w:szCs w:val="24"/>
        </w:rPr>
        <w:t xml:space="preserve">Hunt, J. M. (1996). </w:t>
      </w:r>
      <w:r w:rsidRPr="00175A8E">
        <w:rPr>
          <w:i/>
          <w:iCs/>
          <w:sz w:val="24"/>
          <w:szCs w:val="24"/>
        </w:rPr>
        <w:t>Petroleum geochemistry and geology</w:t>
      </w:r>
      <w:r w:rsidRPr="00175A8E">
        <w:rPr>
          <w:sz w:val="24"/>
          <w:szCs w:val="24"/>
        </w:rPr>
        <w:t xml:space="preserve"> (2nd ed). New York: W.H. Freeman.</w:t>
      </w:r>
    </w:p>
    <w:p w14:paraId="3E0AD96E" w14:textId="77777777" w:rsidR="0045101B" w:rsidRPr="00175A8E" w:rsidRDefault="0045101B" w:rsidP="0045101B">
      <w:pPr>
        <w:pStyle w:val="Bibliography"/>
        <w:rPr>
          <w:sz w:val="24"/>
          <w:szCs w:val="24"/>
        </w:rPr>
      </w:pPr>
      <w:r w:rsidRPr="00175A8E">
        <w:rPr>
          <w:sz w:val="24"/>
          <w:szCs w:val="24"/>
        </w:rPr>
        <w:t xml:space="preserve">Im, K., Saffer, D., Marone, C., &amp; Avouac, J. P. (2020). Slip-rate-dependent friction as a universal mechanism for slow slip events. </w:t>
      </w:r>
      <w:r w:rsidRPr="00175A8E">
        <w:rPr>
          <w:i/>
          <w:iCs/>
          <w:sz w:val="24"/>
          <w:szCs w:val="24"/>
        </w:rPr>
        <w:t>Nature Geoscience</w:t>
      </w:r>
      <w:r w:rsidRPr="00175A8E">
        <w:rPr>
          <w:sz w:val="24"/>
          <w:szCs w:val="24"/>
        </w:rPr>
        <w:t xml:space="preserve">, </w:t>
      </w:r>
      <w:r w:rsidRPr="00175A8E">
        <w:rPr>
          <w:i/>
          <w:iCs/>
          <w:sz w:val="24"/>
          <w:szCs w:val="24"/>
        </w:rPr>
        <w:t>13</w:t>
      </w:r>
      <w:r w:rsidRPr="00175A8E">
        <w:rPr>
          <w:sz w:val="24"/>
          <w:szCs w:val="24"/>
        </w:rPr>
        <w:t>(10). https://doi.org/10.1038/s41561-020-0627-9</w:t>
      </w:r>
    </w:p>
    <w:p w14:paraId="41441FC9" w14:textId="77777777" w:rsidR="0045101B" w:rsidRPr="00175A8E" w:rsidRDefault="0045101B" w:rsidP="0045101B">
      <w:pPr>
        <w:pStyle w:val="Bibliography"/>
        <w:rPr>
          <w:sz w:val="24"/>
          <w:szCs w:val="24"/>
        </w:rPr>
      </w:pPr>
      <w:r w:rsidRPr="00175A8E">
        <w:rPr>
          <w:sz w:val="24"/>
          <w:szCs w:val="24"/>
        </w:rPr>
        <w:t xml:space="preserve">Intera Eng. Ltd. (2011). </w:t>
      </w:r>
      <w:r w:rsidRPr="00175A8E">
        <w:rPr>
          <w:i/>
          <w:iCs/>
          <w:sz w:val="24"/>
          <w:szCs w:val="24"/>
        </w:rPr>
        <w:t>Descriptive Geosphere Site Model</w:t>
      </w:r>
      <w:r w:rsidRPr="00175A8E">
        <w:rPr>
          <w:sz w:val="24"/>
          <w:szCs w:val="24"/>
        </w:rPr>
        <w:t>. 2011: Intera Eng. Ltd.</w:t>
      </w:r>
    </w:p>
    <w:p w14:paraId="6D843F27" w14:textId="77777777" w:rsidR="0045101B" w:rsidRPr="00175A8E" w:rsidRDefault="0045101B" w:rsidP="0045101B">
      <w:pPr>
        <w:pStyle w:val="Bibliography"/>
        <w:rPr>
          <w:sz w:val="24"/>
          <w:szCs w:val="24"/>
        </w:rPr>
      </w:pPr>
      <w:r w:rsidRPr="00175A8E">
        <w:rPr>
          <w:sz w:val="24"/>
          <w:szCs w:val="24"/>
        </w:rPr>
        <w:t xml:space="preserve">Kitajima, H., &amp; Saffer, D. M. (2012). Elevated pore pressure and anomalously low stress in regions of low frequency earthquakes along the Nankai Trough subduction megathrust: LOW STRESS AT LOW SEISMIC VELOCITY ZONE. </w:t>
      </w:r>
      <w:r w:rsidRPr="00175A8E">
        <w:rPr>
          <w:i/>
          <w:iCs/>
          <w:sz w:val="24"/>
          <w:szCs w:val="24"/>
        </w:rPr>
        <w:t>Geophysical Research Letters</w:t>
      </w:r>
      <w:r w:rsidRPr="00175A8E">
        <w:rPr>
          <w:sz w:val="24"/>
          <w:szCs w:val="24"/>
        </w:rPr>
        <w:t xml:space="preserve">, </w:t>
      </w:r>
      <w:r w:rsidRPr="00175A8E">
        <w:rPr>
          <w:i/>
          <w:iCs/>
          <w:sz w:val="24"/>
          <w:szCs w:val="24"/>
        </w:rPr>
        <w:t>39</w:t>
      </w:r>
      <w:r w:rsidRPr="00175A8E">
        <w:rPr>
          <w:sz w:val="24"/>
          <w:szCs w:val="24"/>
        </w:rPr>
        <w:t>(23), n/a-n/a. https://doi.org/10.1029/2012GL053793</w:t>
      </w:r>
    </w:p>
    <w:p w14:paraId="0577B2E8" w14:textId="77777777" w:rsidR="0045101B" w:rsidRPr="00175A8E" w:rsidRDefault="0045101B" w:rsidP="0045101B">
      <w:pPr>
        <w:pStyle w:val="Bibliography"/>
        <w:rPr>
          <w:sz w:val="24"/>
          <w:szCs w:val="24"/>
        </w:rPr>
      </w:pPr>
      <w:r w:rsidRPr="00175A8E">
        <w:rPr>
          <w:sz w:val="24"/>
          <w:szCs w:val="24"/>
        </w:rPr>
        <w:t xml:space="preserve">Kobayashi, T., &amp; Sato, T. (2021). Estimating Effective Normal Stress During Slow Slip Events From Slip Velocities and Shear Stress Variations. </w:t>
      </w:r>
      <w:r w:rsidRPr="00175A8E">
        <w:rPr>
          <w:i/>
          <w:iCs/>
          <w:sz w:val="24"/>
          <w:szCs w:val="24"/>
        </w:rPr>
        <w:t>Geophysical Research Letters</w:t>
      </w:r>
      <w:r w:rsidRPr="00175A8E">
        <w:rPr>
          <w:sz w:val="24"/>
          <w:szCs w:val="24"/>
        </w:rPr>
        <w:t xml:space="preserve">, </w:t>
      </w:r>
      <w:r w:rsidRPr="00175A8E">
        <w:rPr>
          <w:i/>
          <w:iCs/>
          <w:sz w:val="24"/>
          <w:szCs w:val="24"/>
        </w:rPr>
        <w:t>48</w:t>
      </w:r>
      <w:r w:rsidRPr="00175A8E">
        <w:rPr>
          <w:sz w:val="24"/>
          <w:szCs w:val="24"/>
        </w:rPr>
        <w:t>(20). https://doi.org/10.1029/2021GL095690</w:t>
      </w:r>
    </w:p>
    <w:p w14:paraId="5C172BF2" w14:textId="77777777" w:rsidR="0045101B" w:rsidRPr="00175A8E" w:rsidRDefault="0045101B" w:rsidP="0045101B">
      <w:pPr>
        <w:pStyle w:val="Bibliography"/>
        <w:rPr>
          <w:sz w:val="24"/>
          <w:szCs w:val="24"/>
        </w:rPr>
      </w:pPr>
      <w:r w:rsidRPr="00175A8E">
        <w:rPr>
          <w:sz w:val="24"/>
          <w:szCs w:val="24"/>
        </w:rPr>
        <w:t xml:space="preserve">Kodaira, S., Iidaka, T., Kato, A., Park, J.-O., Iwasaki, T., &amp; Kaneda, Y. (2004). High pore fluid pressure may cause silent slip in the Nankai Trough. </w:t>
      </w:r>
      <w:r w:rsidRPr="00175A8E">
        <w:rPr>
          <w:i/>
          <w:iCs/>
          <w:sz w:val="24"/>
          <w:szCs w:val="24"/>
        </w:rPr>
        <w:t>Science</w:t>
      </w:r>
      <w:r w:rsidRPr="00175A8E">
        <w:rPr>
          <w:sz w:val="24"/>
          <w:szCs w:val="24"/>
        </w:rPr>
        <w:t xml:space="preserve">, </w:t>
      </w:r>
      <w:r w:rsidRPr="00175A8E">
        <w:rPr>
          <w:i/>
          <w:iCs/>
          <w:sz w:val="24"/>
          <w:szCs w:val="24"/>
        </w:rPr>
        <w:t>304</w:t>
      </w:r>
      <w:r w:rsidRPr="00175A8E">
        <w:rPr>
          <w:sz w:val="24"/>
          <w:szCs w:val="24"/>
        </w:rPr>
        <w:t>, 1295–1298.</w:t>
      </w:r>
    </w:p>
    <w:p w14:paraId="7FFDCF8E" w14:textId="77777777" w:rsidR="0045101B" w:rsidRPr="00175A8E" w:rsidRDefault="0045101B" w:rsidP="0045101B">
      <w:pPr>
        <w:pStyle w:val="Bibliography"/>
        <w:rPr>
          <w:sz w:val="24"/>
          <w:szCs w:val="24"/>
        </w:rPr>
      </w:pPr>
      <w:r w:rsidRPr="00175A8E">
        <w:rPr>
          <w:sz w:val="24"/>
          <w:szCs w:val="24"/>
        </w:rPr>
        <w:t xml:space="preserve">van de Lagemaat, S. H. A., Mering, J. A., &amp; Kamp, P. J. J. (2022). Geochemistry of syntectonic carbonate veins within Late Cretaceous turbidites, Hikurangi margin (New Zealand): Implications for a mid-Oligocene age of subduction initiation. </w:t>
      </w:r>
      <w:r w:rsidRPr="00175A8E">
        <w:rPr>
          <w:i/>
          <w:iCs/>
          <w:sz w:val="24"/>
          <w:szCs w:val="24"/>
        </w:rPr>
        <w:t>G3</w:t>
      </w:r>
      <w:r w:rsidRPr="00175A8E">
        <w:rPr>
          <w:sz w:val="24"/>
          <w:szCs w:val="24"/>
        </w:rPr>
        <w:t xml:space="preserve">, </w:t>
      </w:r>
      <w:r w:rsidRPr="00175A8E">
        <w:rPr>
          <w:i/>
          <w:iCs/>
          <w:sz w:val="24"/>
          <w:szCs w:val="24"/>
        </w:rPr>
        <w:t>23</w:t>
      </w:r>
      <w:r w:rsidRPr="00175A8E">
        <w:rPr>
          <w:sz w:val="24"/>
          <w:szCs w:val="24"/>
        </w:rPr>
        <w:t>, e2021GC010125. https://doi.org/10.1029/2021GC010125</w:t>
      </w:r>
    </w:p>
    <w:p w14:paraId="47108953" w14:textId="77777777" w:rsidR="0045101B" w:rsidRPr="00175A8E" w:rsidRDefault="0045101B" w:rsidP="0045101B">
      <w:pPr>
        <w:pStyle w:val="Bibliography"/>
        <w:rPr>
          <w:sz w:val="24"/>
          <w:szCs w:val="24"/>
        </w:rPr>
      </w:pPr>
      <w:r w:rsidRPr="00175A8E">
        <w:rPr>
          <w:sz w:val="24"/>
          <w:szCs w:val="24"/>
        </w:rPr>
        <w:lastRenderedPageBreak/>
        <w:t xml:space="preserve">Leah, H., Fagereng, Å., Bastow, I., Bell, R., Lane, V., Henrys, S., et al. (2022). The northern Hikurangi margin three-dimensional plate interface in New Zealand remains rough 100 km from the trench. </w:t>
      </w:r>
      <w:r w:rsidRPr="00175A8E">
        <w:rPr>
          <w:i/>
          <w:iCs/>
          <w:sz w:val="24"/>
          <w:szCs w:val="24"/>
        </w:rPr>
        <w:t>Geology</w:t>
      </w:r>
      <w:r w:rsidRPr="00175A8E">
        <w:rPr>
          <w:sz w:val="24"/>
          <w:szCs w:val="24"/>
        </w:rPr>
        <w:t xml:space="preserve">, </w:t>
      </w:r>
      <w:r w:rsidRPr="00175A8E">
        <w:rPr>
          <w:i/>
          <w:iCs/>
          <w:sz w:val="24"/>
          <w:szCs w:val="24"/>
        </w:rPr>
        <w:t>50</w:t>
      </w:r>
      <w:r w:rsidRPr="00175A8E">
        <w:rPr>
          <w:sz w:val="24"/>
          <w:szCs w:val="24"/>
        </w:rPr>
        <w:t>, 1256–1260. https://doi.org/10.1130/G50272.1</w:t>
      </w:r>
    </w:p>
    <w:p w14:paraId="6071100A" w14:textId="77777777" w:rsidR="0045101B" w:rsidRPr="00175A8E" w:rsidRDefault="0045101B" w:rsidP="0045101B">
      <w:pPr>
        <w:pStyle w:val="Bibliography"/>
        <w:rPr>
          <w:sz w:val="24"/>
          <w:szCs w:val="24"/>
        </w:rPr>
      </w:pPr>
      <w:r w:rsidRPr="00175A8E">
        <w:rPr>
          <w:sz w:val="24"/>
          <w:szCs w:val="24"/>
        </w:rPr>
        <w:t xml:space="preserve">Liu, H.-P., Anderson, D. L., &amp; Kanamori, H. (1976). Velocity dispersion due to anelasticity; implications for seismology and mantle composition. </w:t>
      </w:r>
      <w:r w:rsidRPr="00175A8E">
        <w:rPr>
          <w:i/>
          <w:iCs/>
          <w:sz w:val="24"/>
          <w:szCs w:val="24"/>
        </w:rPr>
        <w:t>Geophysical Journal International</w:t>
      </w:r>
      <w:r w:rsidRPr="00175A8E">
        <w:rPr>
          <w:sz w:val="24"/>
          <w:szCs w:val="24"/>
        </w:rPr>
        <w:t xml:space="preserve">, </w:t>
      </w:r>
      <w:r w:rsidRPr="00175A8E">
        <w:rPr>
          <w:i/>
          <w:iCs/>
          <w:sz w:val="24"/>
          <w:szCs w:val="24"/>
        </w:rPr>
        <w:t>47</w:t>
      </w:r>
      <w:r w:rsidRPr="00175A8E">
        <w:rPr>
          <w:sz w:val="24"/>
          <w:szCs w:val="24"/>
        </w:rPr>
        <w:t>(1), 41–58. https://doi.org/10.1111/j.1365-246X.1976.tb01261.x</w:t>
      </w:r>
    </w:p>
    <w:p w14:paraId="6C813622" w14:textId="77777777" w:rsidR="0045101B" w:rsidRPr="00175A8E" w:rsidRDefault="0045101B" w:rsidP="0045101B">
      <w:pPr>
        <w:pStyle w:val="Bibliography"/>
        <w:rPr>
          <w:sz w:val="24"/>
          <w:szCs w:val="24"/>
        </w:rPr>
      </w:pPr>
      <w:r w:rsidRPr="00175A8E">
        <w:rPr>
          <w:sz w:val="24"/>
          <w:szCs w:val="24"/>
        </w:rPr>
        <w:t xml:space="preserve">Magara, K. (1978). </w:t>
      </w:r>
      <w:r w:rsidRPr="00175A8E">
        <w:rPr>
          <w:i/>
          <w:iCs/>
          <w:sz w:val="24"/>
          <w:szCs w:val="24"/>
        </w:rPr>
        <w:t>Compaction and fluid migration: practical petroleum geology</w:t>
      </w:r>
      <w:r w:rsidRPr="00175A8E">
        <w:rPr>
          <w:sz w:val="24"/>
          <w:szCs w:val="24"/>
        </w:rPr>
        <w:t>. Amsterdam, New York: Elsevier Scientific Pub. Co. ; Distributors for the U.S. and Can., Elsevier North-Holland.</w:t>
      </w:r>
    </w:p>
    <w:p w14:paraId="3406A2C6" w14:textId="77777777" w:rsidR="0045101B" w:rsidRPr="00175A8E" w:rsidRDefault="0045101B" w:rsidP="0045101B">
      <w:pPr>
        <w:pStyle w:val="Bibliography"/>
        <w:rPr>
          <w:sz w:val="24"/>
          <w:szCs w:val="24"/>
        </w:rPr>
      </w:pPr>
      <w:r w:rsidRPr="00175A8E">
        <w:rPr>
          <w:sz w:val="24"/>
          <w:szCs w:val="24"/>
        </w:rPr>
        <w:t>Mazengarb, C., &amp; Speden, I. G. (2000). Geology of the Raukumara area. geological map 6 60 p. + 1 fold. map, Lower Hutt: Institute of Geological &amp; Nuclear Sciences.</w:t>
      </w:r>
    </w:p>
    <w:p w14:paraId="7D9F5979" w14:textId="77777777" w:rsidR="0045101B" w:rsidRPr="00175A8E" w:rsidRDefault="0045101B" w:rsidP="0045101B">
      <w:pPr>
        <w:pStyle w:val="Bibliography"/>
        <w:rPr>
          <w:sz w:val="24"/>
          <w:szCs w:val="24"/>
        </w:rPr>
      </w:pPr>
      <w:r w:rsidRPr="00175A8E">
        <w:rPr>
          <w:sz w:val="24"/>
          <w:szCs w:val="24"/>
        </w:rPr>
        <w:t xml:space="preserve">Mondol, N. H., Bjørlykke, K., &amp; Jahren, J. (2008). Experimental compaction of clays: relationship between permeability and petrophysical properties in mudstones. </w:t>
      </w:r>
      <w:r w:rsidRPr="00175A8E">
        <w:rPr>
          <w:i/>
          <w:iCs/>
          <w:sz w:val="24"/>
          <w:szCs w:val="24"/>
        </w:rPr>
        <w:t>Petroleum Geoscience</w:t>
      </w:r>
      <w:r w:rsidRPr="00175A8E">
        <w:rPr>
          <w:sz w:val="24"/>
          <w:szCs w:val="24"/>
        </w:rPr>
        <w:t xml:space="preserve">, </w:t>
      </w:r>
      <w:r w:rsidRPr="00175A8E">
        <w:rPr>
          <w:i/>
          <w:iCs/>
          <w:sz w:val="24"/>
          <w:szCs w:val="24"/>
        </w:rPr>
        <w:t>14</w:t>
      </w:r>
      <w:r w:rsidRPr="00175A8E">
        <w:rPr>
          <w:sz w:val="24"/>
          <w:szCs w:val="24"/>
        </w:rPr>
        <w:t>(4), 319–337. https://doi.org/10.1144/1354-079308-773</w:t>
      </w:r>
    </w:p>
    <w:p w14:paraId="6538651A" w14:textId="77777777" w:rsidR="0045101B" w:rsidRPr="00175A8E" w:rsidRDefault="0045101B" w:rsidP="0045101B">
      <w:pPr>
        <w:pStyle w:val="Bibliography"/>
        <w:rPr>
          <w:sz w:val="24"/>
          <w:szCs w:val="24"/>
        </w:rPr>
      </w:pPr>
      <w:r w:rsidRPr="00175A8E">
        <w:rPr>
          <w:sz w:val="24"/>
          <w:szCs w:val="24"/>
        </w:rPr>
        <w:t xml:space="preserve">Morgan, J. K., Solomon, E. A., Fagereng, A., Savage, H. M., Wang, M., Meneghini, F., et al. (2022). Seafloor overthrusting causes ductile fault deformation and fault sealing along the Northern Hikurangi Margin. </w:t>
      </w:r>
      <w:r w:rsidRPr="00175A8E">
        <w:rPr>
          <w:i/>
          <w:iCs/>
          <w:sz w:val="24"/>
          <w:szCs w:val="24"/>
        </w:rPr>
        <w:t>Earth and Planetary Science Letters</w:t>
      </w:r>
      <w:r w:rsidRPr="00175A8E">
        <w:rPr>
          <w:sz w:val="24"/>
          <w:szCs w:val="24"/>
        </w:rPr>
        <w:t xml:space="preserve">, </w:t>
      </w:r>
      <w:r w:rsidRPr="00175A8E">
        <w:rPr>
          <w:i/>
          <w:iCs/>
          <w:sz w:val="24"/>
          <w:szCs w:val="24"/>
        </w:rPr>
        <w:t>593</w:t>
      </w:r>
      <w:r w:rsidRPr="00175A8E">
        <w:rPr>
          <w:sz w:val="24"/>
          <w:szCs w:val="24"/>
        </w:rPr>
        <w:t>, 117651. https://doi.org/10.1016/j.epsl.2022.117651</w:t>
      </w:r>
    </w:p>
    <w:p w14:paraId="3F8B70E2" w14:textId="77777777" w:rsidR="0045101B" w:rsidRPr="00175A8E" w:rsidRDefault="0045101B" w:rsidP="0045101B">
      <w:pPr>
        <w:pStyle w:val="Bibliography"/>
        <w:rPr>
          <w:sz w:val="24"/>
          <w:szCs w:val="24"/>
        </w:rPr>
      </w:pPr>
      <w:r w:rsidRPr="00175A8E">
        <w:rPr>
          <w:sz w:val="24"/>
          <w:szCs w:val="24"/>
        </w:rPr>
        <w:t xml:space="preserve">Mortimer, N., Rattenbury, M., King, P., Bland, K., Barrell, D., Bache, F., et al. (2014). High-level stratigraphic scheme for New Zealand rocks. </w:t>
      </w:r>
      <w:r w:rsidRPr="00175A8E">
        <w:rPr>
          <w:i/>
          <w:iCs/>
          <w:sz w:val="24"/>
          <w:szCs w:val="24"/>
        </w:rPr>
        <w:t>New Zealand Journal of Geology and Geophysics</w:t>
      </w:r>
      <w:r w:rsidRPr="00175A8E">
        <w:rPr>
          <w:sz w:val="24"/>
          <w:szCs w:val="24"/>
        </w:rPr>
        <w:t xml:space="preserve">, </w:t>
      </w:r>
      <w:r w:rsidRPr="00175A8E">
        <w:rPr>
          <w:i/>
          <w:iCs/>
          <w:sz w:val="24"/>
          <w:szCs w:val="24"/>
        </w:rPr>
        <w:t>57</w:t>
      </w:r>
      <w:r w:rsidRPr="00175A8E">
        <w:rPr>
          <w:sz w:val="24"/>
          <w:szCs w:val="24"/>
        </w:rPr>
        <w:t>(4), 402–419. https://doi.org/10.1080/00288306.2014.946062</w:t>
      </w:r>
    </w:p>
    <w:p w14:paraId="63767128" w14:textId="77777777" w:rsidR="0045101B" w:rsidRPr="00175A8E" w:rsidRDefault="0045101B" w:rsidP="0045101B">
      <w:pPr>
        <w:pStyle w:val="Bibliography"/>
        <w:rPr>
          <w:sz w:val="24"/>
          <w:szCs w:val="24"/>
        </w:rPr>
      </w:pPr>
      <w:r w:rsidRPr="00175A8E">
        <w:rPr>
          <w:sz w:val="24"/>
          <w:szCs w:val="24"/>
        </w:rPr>
        <w:t xml:space="preserve">Neglia, S. (1979). Migration of Fluids in Sedimentary Basins1. </w:t>
      </w:r>
      <w:r w:rsidRPr="00175A8E">
        <w:rPr>
          <w:i/>
          <w:iCs/>
          <w:sz w:val="24"/>
          <w:szCs w:val="24"/>
        </w:rPr>
        <w:t>AAPG Bulletin</w:t>
      </w:r>
      <w:r w:rsidRPr="00175A8E">
        <w:rPr>
          <w:sz w:val="24"/>
          <w:szCs w:val="24"/>
        </w:rPr>
        <w:t xml:space="preserve">, </w:t>
      </w:r>
      <w:r w:rsidRPr="00175A8E">
        <w:rPr>
          <w:i/>
          <w:iCs/>
          <w:sz w:val="24"/>
          <w:szCs w:val="24"/>
        </w:rPr>
        <w:t>63</w:t>
      </w:r>
      <w:r w:rsidRPr="00175A8E">
        <w:rPr>
          <w:sz w:val="24"/>
          <w:szCs w:val="24"/>
        </w:rPr>
        <w:t>(4), 573–597. https://doi.org/10.1306/2F918194-16CE-11D7-8645000102C1865D</w:t>
      </w:r>
    </w:p>
    <w:p w14:paraId="51DFEA51" w14:textId="77777777" w:rsidR="0045101B" w:rsidRPr="00175A8E" w:rsidRDefault="0045101B" w:rsidP="0045101B">
      <w:pPr>
        <w:pStyle w:val="Bibliography"/>
        <w:rPr>
          <w:sz w:val="24"/>
          <w:szCs w:val="24"/>
        </w:rPr>
      </w:pPr>
      <w:r w:rsidRPr="00175A8E">
        <w:rPr>
          <w:sz w:val="24"/>
          <w:szCs w:val="24"/>
        </w:rPr>
        <w:lastRenderedPageBreak/>
        <w:t xml:space="preserve">Neuzil, C. E. (1994). How permeable are clays and shales? </w:t>
      </w:r>
      <w:r w:rsidRPr="00175A8E">
        <w:rPr>
          <w:i/>
          <w:iCs/>
          <w:sz w:val="24"/>
          <w:szCs w:val="24"/>
        </w:rPr>
        <w:t>Water Resources Research</w:t>
      </w:r>
      <w:r w:rsidRPr="00175A8E">
        <w:rPr>
          <w:sz w:val="24"/>
          <w:szCs w:val="24"/>
        </w:rPr>
        <w:t xml:space="preserve">, </w:t>
      </w:r>
      <w:r w:rsidRPr="00175A8E">
        <w:rPr>
          <w:i/>
          <w:iCs/>
          <w:sz w:val="24"/>
          <w:szCs w:val="24"/>
        </w:rPr>
        <w:t>30</w:t>
      </w:r>
      <w:r w:rsidRPr="00175A8E">
        <w:rPr>
          <w:sz w:val="24"/>
          <w:szCs w:val="24"/>
        </w:rPr>
        <w:t>(2), 145–150. https://doi.org/10.1029/93WR02930</w:t>
      </w:r>
    </w:p>
    <w:p w14:paraId="162CF6A7" w14:textId="77777777" w:rsidR="0045101B" w:rsidRPr="00175A8E" w:rsidRDefault="0045101B" w:rsidP="0045101B">
      <w:pPr>
        <w:pStyle w:val="Bibliography"/>
        <w:rPr>
          <w:sz w:val="24"/>
          <w:szCs w:val="24"/>
        </w:rPr>
      </w:pPr>
      <w:r w:rsidRPr="00175A8E">
        <w:rPr>
          <w:sz w:val="24"/>
          <w:szCs w:val="24"/>
        </w:rPr>
        <w:t xml:space="preserve">Neuzil, C. E. (2019). Permeability of Clays and Shales. </w:t>
      </w:r>
      <w:r w:rsidRPr="00175A8E">
        <w:rPr>
          <w:i/>
          <w:iCs/>
          <w:sz w:val="24"/>
          <w:szCs w:val="24"/>
        </w:rPr>
        <w:t>Annual Review of Earth and Planetary Sciences</w:t>
      </w:r>
      <w:r w:rsidRPr="00175A8E">
        <w:rPr>
          <w:sz w:val="24"/>
          <w:szCs w:val="24"/>
        </w:rPr>
        <w:t xml:space="preserve">, </w:t>
      </w:r>
      <w:r w:rsidRPr="00175A8E">
        <w:rPr>
          <w:i/>
          <w:iCs/>
          <w:sz w:val="24"/>
          <w:szCs w:val="24"/>
        </w:rPr>
        <w:t>47</w:t>
      </w:r>
      <w:r w:rsidRPr="00175A8E">
        <w:rPr>
          <w:sz w:val="24"/>
          <w:szCs w:val="24"/>
        </w:rPr>
        <w:t>(1), 247–273. https://doi.org/10.1146/annurev-earth-053018-060437</w:t>
      </w:r>
    </w:p>
    <w:p w14:paraId="55FF143F" w14:textId="77777777" w:rsidR="0045101B" w:rsidRPr="00175A8E" w:rsidRDefault="0045101B" w:rsidP="0045101B">
      <w:pPr>
        <w:pStyle w:val="Bibliography"/>
        <w:rPr>
          <w:sz w:val="24"/>
          <w:szCs w:val="24"/>
        </w:rPr>
      </w:pPr>
      <w:r w:rsidRPr="00175A8E">
        <w:rPr>
          <w:sz w:val="24"/>
          <w:szCs w:val="24"/>
        </w:rPr>
        <w:t xml:space="preserve">Passarelli, L., Selvadurai, P. A., Rivalta, E., &amp; Jónsson, S. (2021). The source scaling and seismic productivity of slow slip transients. </w:t>
      </w:r>
      <w:r w:rsidRPr="00175A8E">
        <w:rPr>
          <w:i/>
          <w:iCs/>
          <w:sz w:val="24"/>
          <w:szCs w:val="24"/>
        </w:rPr>
        <w:t>Science Advances</w:t>
      </w:r>
      <w:r w:rsidRPr="00175A8E">
        <w:rPr>
          <w:sz w:val="24"/>
          <w:szCs w:val="24"/>
        </w:rPr>
        <w:t xml:space="preserve">, </w:t>
      </w:r>
      <w:r w:rsidRPr="00175A8E">
        <w:rPr>
          <w:i/>
          <w:iCs/>
          <w:sz w:val="24"/>
          <w:szCs w:val="24"/>
        </w:rPr>
        <w:t>7</w:t>
      </w:r>
      <w:r w:rsidRPr="00175A8E">
        <w:rPr>
          <w:sz w:val="24"/>
          <w:szCs w:val="24"/>
        </w:rPr>
        <w:t>(32), eabg9718. https://doi.org/10.1126/sciadv.abg9718</w:t>
      </w:r>
    </w:p>
    <w:p w14:paraId="35B89BD7" w14:textId="77777777" w:rsidR="0045101B" w:rsidRPr="00175A8E" w:rsidRDefault="0045101B" w:rsidP="0045101B">
      <w:pPr>
        <w:pStyle w:val="Bibliography"/>
        <w:rPr>
          <w:sz w:val="24"/>
          <w:szCs w:val="24"/>
        </w:rPr>
      </w:pPr>
      <w:r w:rsidRPr="00175A8E">
        <w:rPr>
          <w:sz w:val="24"/>
          <w:szCs w:val="24"/>
        </w:rPr>
        <w:t xml:space="preserve">Pecher, I. A., Villinger, H., Kaul, N., Crutchley, G. J., Mountjoy, J. J., Huhn, K., et al. (2017). A Fluid Pulse on the Hikurangi Subduction Margin: Evidence From a Heat Flux Transect Across the Upper Limit of Gas Hydrate Stability. </w:t>
      </w:r>
      <w:r w:rsidRPr="00175A8E">
        <w:rPr>
          <w:i/>
          <w:iCs/>
          <w:sz w:val="24"/>
          <w:szCs w:val="24"/>
        </w:rPr>
        <w:t>Geophysical Research Letters</w:t>
      </w:r>
      <w:r w:rsidRPr="00175A8E">
        <w:rPr>
          <w:sz w:val="24"/>
          <w:szCs w:val="24"/>
        </w:rPr>
        <w:t xml:space="preserve">, </w:t>
      </w:r>
      <w:r w:rsidRPr="00175A8E">
        <w:rPr>
          <w:i/>
          <w:iCs/>
          <w:sz w:val="24"/>
          <w:szCs w:val="24"/>
        </w:rPr>
        <w:t>44</w:t>
      </w:r>
      <w:r w:rsidRPr="00175A8E">
        <w:rPr>
          <w:sz w:val="24"/>
          <w:szCs w:val="24"/>
        </w:rPr>
        <w:t>(24). https://doi.org/10.1002/2017GL076368</w:t>
      </w:r>
    </w:p>
    <w:p w14:paraId="063F509D" w14:textId="77777777" w:rsidR="0045101B" w:rsidRPr="00175A8E" w:rsidRDefault="0045101B" w:rsidP="0045101B">
      <w:pPr>
        <w:pStyle w:val="Bibliography"/>
        <w:rPr>
          <w:sz w:val="24"/>
          <w:szCs w:val="24"/>
        </w:rPr>
      </w:pPr>
      <w:r w:rsidRPr="00175A8E">
        <w:rPr>
          <w:sz w:val="24"/>
          <w:szCs w:val="24"/>
        </w:rPr>
        <w:t xml:space="preserve">Rabinowitz, H. S., Savage, H. M., Skarbek, R. M., Ikari, M. J., Carpenter, B. M., &amp; Collettini, C. (2018). Frictional behavior of input sediments to the Hikurangi trench, New Zealand. </w:t>
      </w:r>
      <w:r w:rsidRPr="00175A8E">
        <w:rPr>
          <w:i/>
          <w:iCs/>
          <w:sz w:val="24"/>
          <w:szCs w:val="24"/>
        </w:rPr>
        <w:t>G3</w:t>
      </w:r>
      <w:r w:rsidRPr="00175A8E">
        <w:rPr>
          <w:sz w:val="24"/>
          <w:szCs w:val="24"/>
        </w:rPr>
        <w:t xml:space="preserve">, </w:t>
      </w:r>
      <w:r w:rsidRPr="00175A8E">
        <w:rPr>
          <w:i/>
          <w:iCs/>
          <w:sz w:val="24"/>
          <w:szCs w:val="24"/>
        </w:rPr>
        <w:t>19</w:t>
      </w:r>
      <w:r w:rsidRPr="00175A8E">
        <w:rPr>
          <w:sz w:val="24"/>
          <w:szCs w:val="24"/>
        </w:rPr>
        <w:t>, 2973–2990. https://doi.org/10.1029/2018GC007633</w:t>
      </w:r>
    </w:p>
    <w:p w14:paraId="460451C7" w14:textId="77777777" w:rsidR="0045101B" w:rsidRPr="00175A8E" w:rsidRDefault="0045101B" w:rsidP="0045101B">
      <w:pPr>
        <w:pStyle w:val="Bibliography"/>
        <w:rPr>
          <w:sz w:val="24"/>
          <w:szCs w:val="24"/>
        </w:rPr>
      </w:pPr>
      <w:r w:rsidRPr="00175A8E">
        <w:rPr>
          <w:sz w:val="24"/>
          <w:szCs w:val="24"/>
        </w:rPr>
        <w:t xml:space="preserve">Reece, J. S., Flemings, P. B., Dugan, B., Long, H., &amp; Germaine, J. T. (2012). Permeability-porosity relationships of shallow mudstones in the Ursa Basin, northern deepwater Gulf of Mexico: MUDSTONE PERMEABILITY-POROSITY BEHAVIOR. </w:t>
      </w:r>
      <w:r w:rsidRPr="00175A8E">
        <w:rPr>
          <w:i/>
          <w:iCs/>
          <w:sz w:val="24"/>
          <w:szCs w:val="24"/>
        </w:rPr>
        <w:t>Journal of Geophysical Research: Solid Earth</w:t>
      </w:r>
      <w:r w:rsidRPr="00175A8E">
        <w:rPr>
          <w:sz w:val="24"/>
          <w:szCs w:val="24"/>
        </w:rPr>
        <w:t xml:space="preserve">, </w:t>
      </w:r>
      <w:r w:rsidRPr="00175A8E">
        <w:rPr>
          <w:i/>
          <w:iCs/>
          <w:sz w:val="24"/>
          <w:szCs w:val="24"/>
        </w:rPr>
        <w:t>117</w:t>
      </w:r>
      <w:r w:rsidRPr="00175A8E">
        <w:rPr>
          <w:sz w:val="24"/>
          <w:szCs w:val="24"/>
        </w:rPr>
        <w:t>(B12), n/a-n/a. https://doi.org/10.1029/2012JB009438</w:t>
      </w:r>
    </w:p>
    <w:p w14:paraId="2EC228B8" w14:textId="77777777" w:rsidR="0045101B" w:rsidRPr="00175A8E" w:rsidRDefault="0045101B" w:rsidP="0045101B">
      <w:pPr>
        <w:pStyle w:val="Bibliography"/>
        <w:rPr>
          <w:sz w:val="24"/>
          <w:szCs w:val="24"/>
        </w:rPr>
      </w:pPr>
      <w:r w:rsidRPr="00175A8E">
        <w:rPr>
          <w:sz w:val="24"/>
          <w:szCs w:val="24"/>
        </w:rPr>
        <w:t>Reisdorf, A. G., Hostettler, B., Jaeggi, D., Deplazes, G., Blaesi, H., Morard, A., et al. (2016). Litho- and biostratigraphy of the 250 m-deep Mont Terri BDB-1 borehole through the Opalinus Clay and bounding formations, St Ursanne, Switzerland. https://doi.org/10.13140/RG.2.2.15045.04322</w:t>
      </w:r>
    </w:p>
    <w:p w14:paraId="69A0E41F" w14:textId="77777777" w:rsidR="0045101B" w:rsidRPr="00175A8E" w:rsidRDefault="0045101B" w:rsidP="0045101B">
      <w:pPr>
        <w:pStyle w:val="Bibliography"/>
        <w:rPr>
          <w:sz w:val="24"/>
          <w:szCs w:val="24"/>
        </w:rPr>
      </w:pPr>
      <w:r w:rsidRPr="00175A8E">
        <w:rPr>
          <w:sz w:val="24"/>
          <w:szCs w:val="24"/>
        </w:rPr>
        <w:lastRenderedPageBreak/>
        <w:t xml:space="preserve">Roberts, R., Chace, D., Beauheim, R., &amp; Avis, J. (2011). </w:t>
      </w:r>
      <w:r w:rsidRPr="00175A8E">
        <w:rPr>
          <w:i/>
          <w:iCs/>
          <w:sz w:val="24"/>
          <w:szCs w:val="24"/>
        </w:rPr>
        <w:t>Analysis of straddle-packer tests in DGR boreholes</w:t>
      </w:r>
      <w:r w:rsidRPr="00175A8E">
        <w:rPr>
          <w:sz w:val="24"/>
          <w:szCs w:val="24"/>
        </w:rPr>
        <w:t xml:space="preserve"> (Technical report No. TR-08-32). Ottawa, Canada: Geofirma Eng. Ltd.</w:t>
      </w:r>
    </w:p>
    <w:p w14:paraId="5C5C6BD3" w14:textId="77777777" w:rsidR="0045101B" w:rsidRPr="00175A8E" w:rsidRDefault="0045101B" w:rsidP="0045101B">
      <w:pPr>
        <w:pStyle w:val="Bibliography"/>
        <w:rPr>
          <w:sz w:val="24"/>
          <w:szCs w:val="24"/>
        </w:rPr>
      </w:pPr>
      <w:r w:rsidRPr="00175A8E">
        <w:rPr>
          <w:sz w:val="24"/>
          <w:szCs w:val="24"/>
        </w:rPr>
        <w:t xml:space="preserve">Saffer, D. M., &amp; Bekins, B. A. (1998). Episodic fluid flow in the Nankai accretionary complex: Timescale, geochemistry, flow rates, and fluid budget. </w:t>
      </w:r>
      <w:r w:rsidRPr="00175A8E">
        <w:rPr>
          <w:i/>
          <w:iCs/>
          <w:sz w:val="24"/>
          <w:szCs w:val="24"/>
        </w:rPr>
        <w:t>Journal of Geophysical Research: Solid Earth</w:t>
      </w:r>
      <w:r w:rsidRPr="00175A8E">
        <w:rPr>
          <w:sz w:val="24"/>
          <w:szCs w:val="24"/>
        </w:rPr>
        <w:t xml:space="preserve">, </w:t>
      </w:r>
      <w:r w:rsidRPr="00175A8E">
        <w:rPr>
          <w:i/>
          <w:iCs/>
          <w:sz w:val="24"/>
          <w:szCs w:val="24"/>
        </w:rPr>
        <w:t>103</w:t>
      </w:r>
      <w:r w:rsidRPr="00175A8E">
        <w:rPr>
          <w:sz w:val="24"/>
          <w:szCs w:val="24"/>
        </w:rPr>
        <w:t>(B12), 30351–30370. https://doi.org/10.1029/98JB01983</w:t>
      </w:r>
    </w:p>
    <w:p w14:paraId="60A17370" w14:textId="77777777" w:rsidR="0045101B" w:rsidRPr="00175A8E" w:rsidRDefault="0045101B" w:rsidP="0045101B">
      <w:pPr>
        <w:pStyle w:val="Bibliography"/>
        <w:rPr>
          <w:sz w:val="24"/>
          <w:szCs w:val="24"/>
        </w:rPr>
      </w:pPr>
      <w:r w:rsidRPr="00175A8E">
        <w:rPr>
          <w:sz w:val="24"/>
          <w:szCs w:val="24"/>
        </w:rPr>
        <w:t xml:space="preserve">Saffer, D. M., &amp; Wallace, L. M. (2015). The frictional, hydrologic, metamorphic and thermal habitat of shallow slow earthquakes. </w:t>
      </w:r>
      <w:r w:rsidRPr="00175A8E">
        <w:rPr>
          <w:i/>
          <w:iCs/>
          <w:sz w:val="24"/>
          <w:szCs w:val="24"/>
        </w:rPr>
        <w:t>NG</w:t>
      </w:r>
      <w:r w:rsidRPr="00175A8E">
        <w:rPr>
          <w:sz w:val="24"/>
          <w:szCs w:val="24"/>
        </w:rPr>
        <w:t xml:space="preserve">, </w:t>
      </w:r>
      <w:r w:rsidRPr="00175A8E">
        <w:rPr>
          <w:i/>
          <w:iCs/>
          <w:sz w:val="24"/>
          <w:szCs w:val="24"/>
        </w:rPr>
        <w:t>8</w:t>
      </w:r>
      <w:r w:rsidRPr="00175A8E">
        <w:rPr>
          <w:sz w:val="24"/>
          <w:szCs w:val="24"/>
        </w:rPr>
        <w:t>, 594–600. https://doi.org/10.1038/ngeo2490</w:t>
      </w:r>
    </w:p>
    <w:p w14:paraId="2CD67E35" w14:textId="77777777" w:rsidR="0045101B" w:rsidRPr="00175A8E" w:rsidRDefault="0045101B" w:rsidP="0045101B">
      <w:pPr>
        <w:pStyle w:val="Bibliography"/>
        <w:rPr>
          <w:sz w:val="24"/>
          <w:szCs w:val="24"/>
        </w:rPr>
      </w:pPr>
      <w:r w:rsidRPr="00175A8E">
        <w:rPr>
          <w:sz w:val="24"/>
          <w:szCs w:val="24"/>
        </w:rPr>
        <w:t xml:space="preserve">Saxena, N., &amp; Mavko, G. (2014). Exact equations for fluid and solid substitution. </w:t>
      </w:r>
      <w:r w:rsidRPr="00175A8E">
        <w:rPr>
          <w:i/>
          <w:iCs/>
          <w:sz w:val="24"/>
          <w:szCs w:val="24"/>
        </w:rPr>
        <w:t>GEOPHYSICS</w:t>
      </w:r>
      <w:r w:rsidRPr="00175A8E">
        <w:rPr>
          <w:sz w:val="24"/>
          <w:szCs w:val="24"/>
        </w:rPr>
        <w:t xml:space="preserve">, </w:t>
      </w:r>
      <w:r w:rsidRPr="00175A8E">
        <w:rPr>
          <w:i/>
          <w:iCs/>
          <w:sz w:val="24"/>
          <w:szCs w:val="24"/>
        </w:rPr>
        <w:t>79</w:t>
      </w:r>
      <w:r w:rsidRPr="00175A8E">
        <w:rPr>
          <w:sz w:val="24"/>
          <w:szCs w:val="24"/>
        </w:rPr>
        <w:t>(3), L21–L32. https://doi.org/10.1190/geo2013-0187.1</w:t>
      </w:r>
    </w:p>
    <w:p w14:paraId="3BB48E05" w14:textId="77777777" w:rsidR="0045101B" w:rsidRPr="00175A8E" w:rsidRDefault="0045101B" w:rsidP="0045101B">
      <w:pPr>
        <w:pStyle w:val="Bibliography"/>
        <w:rPr>
          <w:sz w:val="24"/>
          <w:szCs w:val="24"/>
        </w:rPr>
      </w:pPr>
      <w:r w:rsidRPr="00175A8E">
        <w:rPr>
          <w:sz w:val="24"/>
          <w:szCs w:val="24"/>
        </w:rPr>
        <w:t xml:space="preserve">Schwartz, S. Y., &amp; Rokosky, J. M. (2007). Slow slip events and seismic tremor at circum-Pacific subduction zones. </w:t>
      </w:r>
      <w:r w:rsidRPr="00175A8E">
        <w:rPr>
          <w:i/>
          <w:iCs/>
          <w:sz w:val="24"/>
          <w:szCs w:val="24"/>
        </w:rPr>
        <w:t>RG</w:t>
      </w:r>
      <w:r w:rsidRPr="00175A8E">
        <w:rPr>
          <w:sz w:val="24"/>
          <w:szCs w:val="24"/>
        </w:rPr>
        <w:t xml:space="preserve">, </w:t>
      </w:r>
      <w:r w:rsidRPr="00175A8E">
        <w:rPr>
          <w:i/>
          <w:iCs/>
          <w:sz w:val="24"/>
          <w:szCs w:val="24"/>
        </w:rPr>
        <w:t>45</w:t>
      </w:r>
      <w:r w:rsidRPr="00175A8E">
        <w:rPr>
          <w:sz w:val="24"/>
          <w:szCs w:val="24"/>
        </w:rPr>
        <w:t>, RG3004. https://doi.org/10.1029/2006RG000208</w:t>
      </w:r>
    </w:p>
    <w:p w14:paraId="18B93CB2" w14:textId="77777777" w:rsidR="0045101B" w:rsidRPr="00175A8E" w:rsidRDefault="0045101B" w:rsidP="0045101B">
      <w:pPr>
        <w:pStyle w:val="Bibliography"/>
        <w:rPr>
          <w:sz w:val="24"/>
          <w:szCs w:val="24"/>
        </w:rPr>
      </w:pPr>
      <w:r w:rsidRPr="00175A8E">
        <w:rPr>
          <w:sz w:val="24"/>
          <w:szCs w:val="24"/>
        </w:rPr>
        <w:t xml:space="preserve">Shaddox, H. R., &amp; Schwartz, S. Y. (2019). Subducted seamount diverts shallow slow slip to the forearc of the northern Hikurangi subduction zone, New Zealand. </w:t>
      </w:r>
      <w:r w:rsidRPr="00175A8E">
        <w:rPr>
          <w:i/>
          <w:iCs/>
          <w:sz w:val="24"/>
          <w:szCs w:val="24"/>
        </w:rPr>
        <w:t>Geology</w:t>
      </w:r>
      <w:r w:rsidRPr="00175A8E">
        <w:rPr>
          <w:sz w:val="24"/>
          <w:szCs w:val="24"/>
        </w:rPr>
        <w:t xml:space="preserve">, </w:t>
      </w:r>
      <w:r w:rsidRPr="00175A8E">
        <w:rPr>
          <w:i/>
          <w:iCs/>
          <w:sz w:val="24"/>
          <w:szCs w:val="24"/>
        </w:rPr>
        <w:t>47</w:t>
      </w:r>
      <w:r w:rsidRPr="00175A8E">
        <w:rPr>
          <w:sz w:val="24"/>
          <w:szCs w:val="24"/>
        </w:rPr>
        <w:t>, 415–418. https://doi.org/10.1130/G45810.1</w:t>
      </w:r>
    </w:p>
    <w:p w14:paraId="155A3B34" w14:textId="77777777" w:rsidR="0045101B" w:rsidRPr="00175A8E" w:rsidRDefault="0045101B" w:rsidP="0045101B">
      <w:pPr>
        <w:pStyle w:val="Bibliography"/>
        <w:rPr>
          <w:sz w:val="24"/>
          <w:szCs w:val="24"/>
        </w:rPr>
      </w:pPr>
      <w:r w:rsidRPr="00175A8E">
        <w:rPr>
          <w:sz w:val="24"/>
          <w:szCs w:val="24"/>
        </w:rPr>
        <w:t xml:space="preserve">Shreedharan, S., Ikari, M., Wood, C., Saffer, D., Wallace, L., &amp; Marone, C. (2022). Frictional and Lithological Controls on Shallow Slow Slip at the Northern Hikurangi Margin. </w:t>
      </w:r>
      <w:r w:rsidRPr="00175A8E">
        <w:rPr>
          <w:i/>
          <w:iCs/>
          <w:sz w:val="24"/>
          <w:szCs w:val="24"/>
        </w:rPr>
        <w:t>G3</w:t>
      </w:r>
      <w:r w:rsidRPr="00175A8E">
        <w:rPr>
          <w:sz w:val="24"/>
          <w:szCs w:val="24"/>
        </w:rPr>
        <w:t xml:space="preserve">, </w:t>
      </w:r>
      <w:r w:rsidRPr="00175A8E">
        <w:rPr>
          <w:i/>
          <w:iCs/>
          <w:sz w:val="24"/>
          <w:szCs w:val="24"/>
        </w:rPr>
        <w:t>23</w:t>
      </w:r>
      <w:r w:rsidRPr="00175A8E">
        <w:rPr>
          <w:sz w:val="24"/>
          <w:szCs w:val="24"/>
        </w:rPr>
        <w:t>, e2021GC010107. https://doi.org/10.1029/2021GC010107</w:t>
      </w:r>
    </w:p>
    <w:p w14:paraId="419DF8C1" w14:textId="77777777" w:rsidR="0045101B" w:rsidRPr="00175A8E" w:rsidRDefault="0045101B" w:rsidP="0045101B">
      <w:pPr>
        <w:pStyle w:val="Bibliography"/>
        <w:rPr>
          <w:sz w:val="24"/>
          <w:szCs w:val="24"/>
        </w:rPr>
      </w:pPr>
      <w:r w:rsidRPr="00175A8E">
        <w:rPr>
          <w:sz w:val="24"/>
          <w:szCs w:val="24"/>
        </w:rPr>
        <w:t xml:space="preserve">Shreedharan, S., Saffer, D., Wallace, L. M., &amp; Williams, C. (2023). Ultralow frictional healing explains recurring slow slip events. </w:t>
      </w:r>
      <w:r w:rsidRPr="00175A8E">
        <w:rPr>
          <w:i/>
          <w:iCs/>
          <w:sz w:val="24"/>
          <w:szCs w:val="24"/>
        </w:rPr>
        <w:t>Science</w:t>
      </w:r>
      <w:r w:rsidRPr="00175A8E">
        <w:rPr>
          <w:sz w:val="24"/>
          <w:szCs w:val="24"/>
        </w:rPr>
        <w:t xml:space="preserve">, </w:t>
      </w:r>
      <w:r w:rsidRPr="00175A8E">
        <w:rPr>
          <w:i/>
          <w:iCs/>
          <w:sz w:val="24"/>
          <w:szCs w:val="24"/>
        </w:rPr>
        <w:t>379</w:t>
      </w:r>
      <w:r w:rsidRPr="00175A8E">
        <w:rPr>
          <w:sz w:val="24"/>
          <w:szCs w:val="24"/>
        </w:rPr>
        <w:t>(6633), 712–717. https://doi.org/10.1126/science.adf4930</w:t>
      </w:r>
    </w:p>
    <w:p w14:paraId="645CED29" w14:textId="77777777" w:rsidR="0045101B" w:rsidRPr="00175A8E" w:rsidRDefault="0045101B" w:rsidP="0045101B">
      <w:pPr>
        <w:pStyle w:val="Bibliography"/>
        <w:rPr>
          <w:sz w:val="24"/>
          <w:szCs w:val="24"/>
        </w:rPr>
      </w:pPr>
      <w:r w:rsidRPr="00175A8E">
        <w:rPr>
          <w:sz w:val="24"/>
          <w:szCs w:val="24"/>
        </w:rPr>
        <w:t xml:space="preserve">Skempton, A. W. (1969). The consolidation of clays by gravitational compaction. </w:t>
      </w:r>
      <w:r w:rsidRPr="00175A8E">
        <w:rPr>
          <w:i/>
          <w:iCs/>
          <w:sz w:val="24"/>
          <w:szCs w:val="24"/>
        </w:rPr>
        <w:t>Quarterly Journal of the Geological Society</w:t>
      </w:r>
      <w:r w:rsidRPr="00175A8E">
        <w:rPr>
          <w:sz w:val="24"/>
          <w:szCs w:val="24"/>
        </w:rPr>
        <w:t xml:space="preserve">, </w:t>
      </w:r>
      <w:r w:rsidRPr="00175A8E">
        <w:rPr>
          <w:i/>
          <w:iCs/>
          <w:sz w:val="24"/>
          <w:szCs w:val="24"/>
        </w:rPr>
        <w:t>125</w:t>
      </w:r>
      <w:r w:rsidRPr="00175A8E">
        <w:rPr>
          <w:sz w:val="24"/>
          <w:szCs w:val="24"/>
        </w:rPr>
        <w:t>(1–4), 373–411. https://doi.org/10.1144/gsjgs.125.1.0373</w:t>
      </w:r>
    </w:p>
    <w:p w14:paraId="5C03310F" w14:textId="77777777" w:rsidR="0045101B" w:rsidRPr="00175A8E" w:rsidRDefault="0045101B" w:rsidP="0045101B">
      <w:pPr>
        <w:pStyle w:val="Bibliography"/>
        <w:rPr>
          <w:sz w:val="24"/>
          <w:szCs w:val="24"/>
        </w:rPr>
      </w:pPr>
      <w:r w:rsidRPr="00175A8E">
        <w:rPr>
          <w:sz w:val="24"/>
          <w:szCs w:val="24"/>
        </w:rPr>
        <w:lastRenderedPageBreak/>
        <w:t xml:space="preserve">Sun, T., Saffer, D., &amp; Ellis, S. (2020). Mechanical and hydrological effects of seamount subduction on megathrust stress and slip. </w:t>
      </w:r>
      <w:r w:rsidRPr="00175A8E">
        <w:rPr>
          <w:i/>
          <w:iCs/>
          <w:sz w:val="24"/>
          <w:szCs w:val="24"/>
        </w:rPr>
        <w:t>Nature Geoscience</w:t>
      </w:r>
      <w:r w:rsidRPr="00175A8E">
        <w:rPr>
          <w:sz w:val="24"/>
          <w:szCs w:val="24"/>
        </w:rPr>
        <w:t xml:space="preserve">, </w:t>
      </w:r>
      <w:r w:rsidRPr="00175A8E">
        <w:rPr>
          <w:i/>
          <w:iCs/>
          <w:sz w:val="24"/>
          <w:szCs w:val="24"/>
        </w:rPr>
        <w:t>13</w:t>
      </w:r>
      <w:r w:rsidRPr="00175A8E">
        <w:rPr>
          <w:sz w:val="24"/>
          <w:szCs w:val="24"/>
        </w:rPr>
        <w:t>(3), 249–255. https://doi.org/10.1038/s41561-020-0542-0</w:t>
      </w:r>
    </w:p>
    <w:p w14:paraId="017DED43" w14:textId="77777777" w:rsidR="0045101B" w:rsidRPr="00175A8E" w:rsidRDefault="0045101B" w:rsidP="0045101B">
      <w:pPr>
        <w:pStyle w:val="Bibliography"/>
        <w:rPr>
          <w:sz w:val="24"/>
          <w:szCs w:val="24"/>
        </w:rPr>
      </w:pPr>
      <w:r w:rsidRPr="00175A8E">
        <w:rPr>
          <w:sz w:val="24"/>
          <w:szCs w:val="24"/>
        </w:rPr>
        <w:t xml:space="preserve">Sutherland, H. J., &amp; Cave, S. P. (1980). Argon gas permeability of new mexico rock salt under hydrostatic compression. </w:t>
      </w:r>
      <w:r w:rsidRPr="00175A8E">
        <w:rPr>
          <w:i/>
          <w:iCs/>
          <w:sz w:val="24"/>
          <w:szCs w:val="24"/>
        </w:rPr>
        <w:t>International Journal of Rock Mechanics and Mining Sciences &amp; Geomechanics Abstracts</w:t>
      </w:r>
      <w:r w:rsidRPr="00175A8E">
        <w:rPr>
          <w:sz w:val="24"/>
          <w:szCs w:val="24"/>
        </w:rPr>
        <w:t xml:space="preserve">, </w:t>
      </w:r>
      <w:r w:rsidRPr="00175A8E">
        <w:rPr>
          <w:i/>
          <w:iCs/>
          <w:sz w:val="24"/>
          <w:szCs w:val="24"/>
        </w:rPr>
        <w:t>17</w:t>
      </w:r>
      <w:r w:rsidRPr="00175A8E">
        <w:rPr>
          <w:sz w:val="24"/>
          <w:szCs w:val="24"/>
        </w:rPr>
        <w:t>(5), 281–288. https://doi.org/10.1016/0148-9062(80)90810-4</w:t>
      </w:r>
    </w:p>
    <w:p w14:paraId="5703CA87" w14:textId="77777777" w:rsidR="0045101B" w:rsidRPr="00175A8E" w:rsidRDefault="0045101B" w:rsidP="0045101B">
      <w:pPr>
        <w:pStyle w:val="Bibliography"/>
        <w:rPr>
          <w:sz w:val="24"/>
          <w:szCs w:val="24"/>
        </w:rPr>
      </w:pPr>
      <w:r w:rsidRPr="00175A8E">
        <w:rPr>
          <w:sz w:val="24"/>
          <w:szCs w:val="24"/>
        </w:rPr>
        <w:t xml:space="preserve">Tisato, N., &amp; Marelli, S. (2013). Laboratory measurements of the longitudinal and transverse wave velocities of compacted bentonite as a function of water content, temperature, and confining pressure: ELASTIC PROPERTIES OF BENTONITE. </w:t>
      </w:r>
      <w:r w:rsidRPr="00175A8E">
        <w:rPr>
          <w:i/>
          <w:iCs/>
          <w:sz w:val="24"/>
          <w:szCs w:val="24"/>
        </w:rPr>
        <w:t>Journal of Geophysical Research: Solid Earth</w:t>
      </w:r>
      <w:r w:rsidRPr="00175A8E">
        <w:rPr>
          <w:sz w:val="24"/>
          <w:szCs w:val="24"/>
        </w:rPr>
        <w:t xml:space="preserve">, </w:t>
      </w:r>
      <w:r w:rsidRPr="00175A8E">
        <w:rPr>
          <w:i/>
          <w:iCs/>
          <w:sz w:val="24"/>
          <w:szCs w:val="24"/>
        </w:rPr>
        <w:t>118</w:t>
      </w:r>
      <w:r w:rsidRPr="00175A8E">
        <w:rPr>
          <w:sz w:val="24"/>
          <w:szCs w:val="24"/>
        </w:rPr>
        <w:t>(7), 3380–3393. https://doi.org/10.1002/jgrb.50252</w:t>
      </w:r>
    </w:p>
    <w:p w14:paraId="477D76CF" w14:textId="77777777" w:rsidR="0045101B" w:rsidRPr="00175A8E" w:rsidRDefault="0045101B" w:rsidP="0045101B">
      <w:pPr>
        <w:pStyle w:val="Bibliography"/>
        <w:rPr>
          <w:sz w:val="24"/>
          <w:szCs w:val="24"/>
        </w:rPr>
      </w:pPr>
      <w:r w:rsidRPr="00175A8E">
        <w:rPr>
          <w:sz w:val="24"/>
          <w:szCs w:val="24"/>
        </w:rPr>
        <w:t xml:space="preserve">Tisato, N., Madonna, C., &amp; Saenger, E. H. (2021). Attenuation of Seismic Waves in Partially Saturated Berea Sandstone as a Function of Frequency and Confining Pressure. </w:t>
      </w:r>
      <w:r w:rsidRPr="00175A8E">
        <w:rPr>
          <w:i/>
          <w:iCs/>
          <w:sz w:val="24"/>
          <w:szCs w:val="24"/>
        </w:rPr>
        <w:t>Frontiers in Earth Science</w:t>
      </w:r>
      <w:r w:rsidRPr="00175A8E">
        <w:rPr>
          <w:sz w:val="24"/>
          <w:szCs w:val="24"/>
        </w:rPr>
        <w:t xml:space="preserve">, </w:t>
      </w:r>
      <w:r w:rsidRPr="00175A8E">
        <w:rPr>
          <w:i/>
          <w:iCs/>
          <w:sz w:val="24"/>
          <w:szCs w:val="24"/>
        </w:rPr>
        <w:t>9</w:t>
      </w:r>
      <w:r w:rsidRPr="00175A8E">
        <w:rPr>
          <w:sz w:val="24"/>
          <w:szCs w:val="24"/>
        </w:rPr>
        <w:t>, 641177. https://doi.org/10.3389/feart.2021.641177</w:t>
      </w:r>
    </w:p>
    <w:p w14:paraId="3343B95E" w14:textId="77777777" w:rsidR="0045101B" w:rsidRPr="00175A8E" w:rsidRDefault="0045101B" w:rsidP="0045101B">
      <w:pPr>
        <w:pStyle w:val="Bibliography"/>
        <w:rPr>
          <w:sz w:val="24"/>
          <w:szCs w:val="24"/>
        </w:rPr>
      </w:pPr>
      <w:r w:rsidRPr="00175A8E">
        <w:rPr>
          <w:sz w:val="24"/>
          <w:szCs w:val="24"/>
        </w:rPr>
        <w:t xml:space="preserve">Tsuji, T., &amp; Iturrino, G. J. (2008). Velocity-porosity relationships in oceanic basalt from eastern flank of the Juan de Fuca Ridge: The effect of crack closure on seismic velocity. </w:t>
      </w:r>
      <w:r w:rsidRPr="00175A8E">
        <w:rPr>
          <w:i/>
          <w:iCs/>
          <w:sz w:val="24"/>
          <w:szCs w:val="24"/>
        </w:rPr>
        <w:t>Exploration Geophysics</w:t>
      </w:r>
      <w:r w:rsidRPr="00175A8E">
        <w:rPr>
          <w:sz w:val="24"/>
          <w:szCs w:val="24"/>
        </w:rPr>
        <w:t xml:space="preserve">, </w:t>
      </w:r>
      <w:r w:rsidRPr="00175A8E">
        <w:rPr>
          <w:i/>
          <w:iCs/>
          <w:sz w:val="24"/>
          <w:szCs w:val="24"/>
        </w:rPr>
        <w:t>39</w:t>
      </w:r>
      <w:r w:rsidRPr="00175A8E">
        <w:rPr>
          <w:sz w:val="24"/>
          <w:szCs w:val="24"/>
        </w:rPr>
        <w:t>(1), 41–51. https://doi.org/10.1071/EG08001</w:t>
      </w:r>
    </w:p>
    <w:p w14:paraId="482B20A4" w14:textId="77777777" w:rsidR="0045101B" w:rsidRPr="00175A8E" w:rsidRDefault="0045101B" w:rsidP="0045101B">
      <w:pPr>
        <w:pStyle w:val="Bibliography"/>
        <w:rPr>
          <w:sz w:val="24"/>
          <w:szCs w:val="24"/>
        </w:rPr>
      </w:pPr>
      <w:r w:rsidRPr="00175A8E">
        <w:rPr>
          <w:sz w:val="24"/>
          <w:szCs w:val="24"/>
        </w:rPr>
        <w:t xml:space="preserve">Tsuji, T., Tokuyama, H., Costa Pisani, P., &amp; Moore, G. (2008). Effective stress and pore pressure in the Nankai accretionary prism off the Muroto Peninsula, southwestern Japan. </w:t>
      </w:r>
      <w:r w:rsidRPr="00175A8E">
        <w:rPr>
          <w:i/>
          <w:iCs/>
          <w:sz w:val="24"/>
          <w:szCs w:val="24"/>
        </w:rPr>
        <w:t>Journal of Geophysical Research</w:t>
      </w:r>
      <w:r w:rsidRPr="00175A8E">
        <w:rPr>
          <w:sz w:val="24"/>
          <w:szCs w:val="24"/>
        </w:rPr>
        <w:t xml:space="preserve">, </w:t>
      </w:r>
      <w:r w:rsidRPr="00175A8E">
        <w:rPr>
          <w:i/>
          <w:iCs/>
          <w:sz w:val="24"/>
          <w:szCs w:val="24"/>
        </w:rPr>
        <w:t>113</w:t>
      </w:r>
      <w:r w:rsidRPr="00175A8E">
        <w:rPr>
          <w:sz w:val="24"/>
          <w:szCs w:val="24"/>
        </w:rPr>
        <w:t>(B11), B11401. https://doi.org/10.1029/2007JB005002</w:t>
      </w:r>
    </w:p>
    <w:p w14:paraId="39901715" w14:textId="77777777" w:rsidR="0045101B" w:rsidRPr="00175A8E" w:rsidRDefault="0045101B" w:rsidP="0045101B">
      <w:pPr>
        <w:pStyle w:val="Bibliography"/>
        <w:rPr>
          <w:sz w:val="24"/>
          <w:szCs w:val="24"/>
        </w:rPr>
      </w:pPr>
      <w:r w:rsidRPr="00175A8E">
        <w:rPr>
          <w:sz w:val="24"/>
          <w:szCs w:val="24"/>
        </w:rPr>
        <w:t xml:space="preserve">Villar, M. V., Martín, P. L., &amp; Barcala, J. M. (2005). Modification of physical, mechanical and hydraulic properties of bentonite by thermo-hydraulic gradients. </w:t>
      </w:r>
      <w:r w:rsidRPr="00175A8E">
        <w:rPr>
          <w:i/>
          <w:iCs/>
          <w:sz w:val="24"/>
          <w:szCs w:val="24"/>
        </w:rPr>
        <w:t>Engineering Geology</w:t>
      </w:r>
      <w:r w:rsidRPr="00175A8E">
        <w:rPr>
          <w:sz w:val="24"/>
          <w:szCs w:val="24"/>
        </w:rPr>
        <w:t xml:space="preserve">, </w:t>
      </w:r>
      <w:r w:rsidRPr="00175A8E">
        <w:rPr>
          <w:i/>
          <w:iCs/>
          <w:sz w:val="24"/>
          <w:szCs w:val="24"/>
        </w:rPr>
        <w:t>81</w:t>
      </w:r>
      <w:r w:rsidRPr="00175A8E">
        <w:rPr>
          <w:sz w:val="24"/>
          <w:szCs w:val="24"/>
        </w:rPr>
        <w:t>(3), 284–297. https://doi.org/10.1016/j.enggeo.2005.06.012</w:t>
      </w:r>
    </w:p>
    <w:p w14:paraId="67D262DC" w14:textId="77777777" w:rsidR="0045101B" w:rsidRPr="00175A8E" w:rsidRDefault="0045101B" w:rsidP="0045101B">
      <w:pPr>
        <w:pStyle w:val="Bibliography"/>
        <w:rPr>
          <w:sz w:val="24"/>
          <w:szCs w:val="24"/>
        </w:rPr>
      </w:pPr>
      <w:r w:rsidRPr="00175A8E">
        <w:rPr>
          <w:sz w:val="24"/>
          <w:szCs w:val="24"/>
        </w:rPr>
        <w:lastRenderedPageBreak/>
        <w:t xml:space="preserve">Vora, H. B., &amp; Dugan, B. (2019). Porosity‐Permeability Relationships in Mudstone from Pore‐Scale Fluid Flow Simulations using the Lattice Boltzmann Method. </w:t>
      </w:r>
      <w:r w:rsidRPr="00175A8E">
        <w:rPr>
          <w:i/>
          <w:iCs/>
          <w:sz w:val="24"/>
          <w:szCs w:val="24"/>
        </w:rPr>
        <w:t>Water Resources Research</w:t>
      </w:r>
      <w:r w:rsidRPr="00175A8E">
        <w:rPr>
          <w:sz w:val="24"/>
          <w:szCs w:val="24"/>
        </w:rPr>
        <w:t xml:space="preserve">, </w:t>
      </w:r>
      <w:r w:rsidRPr="00175A8E">
        <w:rPr>
          <w:i/>
          <w:iCs/>
          <w:sz w:val="24"/>
          <w:szCs w:val="24"/>
        </w:rPr>
        <w:t>55</w:t>
      </w:r>
      <w:r w:rsidRPr="00175A8E">
        <w:rPr>
          <w:sz w:val="24"/>
          <w:szCs w:val="24"/>
        </w:rPr>
        <w:t>(8), 7060–7071. https://doi.org/10.1029/2019WR024985</w:t>
      </w:r>
    </w:p>
    <w:p w14:paraId="0D2770C9" w14:textId="77777777" w:rsidR="0045101B" w:rsidRPr="00175A8E" w:rsidRDefault="0045101B" w:rsidP="0045101B">
      <w:pPr>
        <w:pStyle w:val="Bibliography"/>
        <w:rPr>
          <w:sz w:val="24"/>
          <w:szCs w:val="24"/>
        </w:rPr>
      </w:pPr>
      <w:r w:rsidRPr="00175A8E">
        <w:rPr>
          <w:sz w:val="24"/>
          <w:szCs w:val="24"/>
        </w:rPr>
        <w:t xml:space="preserve">Wallace, Laura M. (2020). Slow Slip Events in New Zealand. </w:t>
      </w:r>
      <w:r w:rsidRPr="00175A8E">
        <w:rPr>
          <w:i/>
          <w:iCs/>
          <w:sz w:val="24"/>
          <w:szCs w:val="24"/>
        </w:rPr>
        <w:t>AREPS</w:t>
      </w:r>
      <w:r w:rsidRPr="00175A8E">
        <w:rPr>
          <w:sz w:val="24"/>
          <w:szCs w:val="24"/>
        </w:rPr>
        <w:t xml:space="preserve">, </w:t>
      </w:r>
      <w:r w:rsidRPr="00175A8E">
        <w:rPr>
          <w:i/>
          <w:iCs/>
          <w:sz w:val="24"/>
          <w:szCs w:val="24"/>
        </w:rPr>
        <w:t>48</w:t>
      </w:r>
      <w:r w:rsidRPr="00175A8E">
        <w:rPr>
          <w:sz w:val="24"/>
          <w:szCs w:val="24"/>
        </w:rPr>
        <w:t>, 175–203. https://doi.org/10.1146/annurev-earth-0717190055104</w:t>
      </w:r>
    </w:p>
    <w:p w14:paraId="3D1E80D9" w14:textId="77777777" w:rsidR="0045101B" w:rsidRPr="00175A8E" w:rsidRDefault="0045101B" w:rsidP="0045101B">
      <w:pPr>
        <w:pStyle w:val="Bibliography"/>
        <w:rPr>
          <w:sz w:val="24"/>
          <w:szCs w:val="24"/>
        </w:rPr>
      </w:pPr>
      <w:r w:rsidRPr="00175A8E">
        <w:rPr>
          <w:sz w:val="24"/>
          <w:szCs w:val="24"/>
        </w:rPr>
        <w:t xml:space="preserve">Wallace, L.M., Saffer, D. M., Barnes, P. M., Pecher, I. A., Petronotis, K. E., LeVay, L. J., &amp; the Expedition 372/375 Scientists. (2019). </w:t>
      </w:r>
      <w:r w:rsidRPr="00175A8E">
        <w:rPr>
          <w:i/>
          <w:iCs/>
          <w:sz w:val="24"/>
          <w:szCs w:val="24"/>
        </w:rPr>
        <w:t>Hikurangi Subduction Margin Coring, Logging, and Observatories</w:t>
      </w:r>
      <w:r w:rsidRPr="00175A8E">
        <w:rPr>
          <w:sz w:val="24"/>
          <w:szCs w:val="24"/>
        </w:rPr>
        <w:t>. College Station, TX: Proceedings of the International Ocean Discovery Program, 372B/375. https://doi.org/10.14379/​iodp.proc.372B375.102.2019</w:t>
      </w:r>
    </w:p>
    <w:p w14:paraId="5641D6A7" w14:textId="77777777" w:rsidR="0045101B" w:rsidRPr="00175A8E" w:rsidRDefault="0045101B" w:rsidP="0045101B">
      <w:pPr>
        <w:pStyle w:val="Bibliography"/>
        <w:rPr>
          <w:sz w:val="24"/>
          <w:szCs w:val="24"/>
        </w:rPr>
      </w:pPr>
      <w:r w:rsidRPr="00175A8E">
        <w:rPr>
          <w:sz w:val="24"/>
          <w:szCs w:val="24"/>
        </w:rPr>
        <w:t xml:space="preserve">Walsh, R. (2011). </w:t>
      </w:r>
      <w:r w:rsidRPr="00175A8E">
        <w:rPr>
          <w:i/>
          <w:iCs/>
          <w:sz w:val="24"/>
          <w:szCs w:val="24"/>
        </w:rPr>
        <w:t>Compilation and consolidation of field and laboratory data for hydrogeological properties</w:t>
      </w:r>
      <w:r w:rsidRPr="00175A8E">
        <w:rPr>
          <w:sz w:val="24"/>
          <w:szCs w:val="24"/>
        </w:rPr>
        <w:t xml:space="preserve"> (DGR Site Charact. Doc. No. TR-08-10). Ottawa, Canada: Geofirma Eng. Ltd.</w:t>
      </w:r>
    </w:p>
    <w:p w14:paraId="36D4ABFF" w14:textId="77777777" w:rsidR="0045101B" w:rsidRPr="00175A8E" w:rsidRDefault="0045101B" w:rsidP="0045101B">
      <w:pPr>
        <w:pStyle w:val="Bibliography"/>
        <w:rPr>
          <w:sz w:val="24"/>
          <w:szCs w:val="24"/>
        </w:rPr>
      </w:pPr>
      <w:r w:rsidRPr="00175A8E">
        <w:rPr>
          <w:sz w:val="24"/>
          <w:szCs w:val="24"/>
        </w:rPr>
        <w:t xml:space="preserve">Warren-Smith, E., Fry, B., Wallace, L., Chon, E., Henrys, S., Sheehan, A., et al. (2019). Episodic stress and fluid pressure cycling in subducting oceanic crust during slow slip. </w:t>
      </w:r>
      <w:r w:rsidRPr="00175A8E">
        <w:rPr>
          <w:i/>
          <w:iCs/>
          <w:sz w:val="24"/>
          <w:szCs w:val="24"/>
        </w:rPr>
        <w:t>Nature Geoscience</w:t>
      </w:r>
      <w:r w:rsidRPr="00175A8E">
        <w:rPr>
          <w:sz w:val="24"/>
          <w:szCs w:val="24"/>
        </w:rPr>
        <w:t xml:space="preserve">, </w:t>
      </w:r>
      <w:r w:rsidRPr="00175A8E">
        <w:rPr>
          <w:i/>
          <w:iCs/>
          <w:sz w:val="24"/>
          <w:szCs w:val="24"/>
        </w:rPr>
        <w:t>12</w:t>
      </w:r>
      <w:r w:rsidRPr="00175A8E">
        <w:rPr>
          <w:sz w:val="24"/>
          <w:szCs w:val="24"/>
        </w:rPr>
        <w:t>(6), 475–481. https://doi.org/10.1038/s41561-019-0367-x</w:t>
      </w:r>
    </w:p>
    <w:p w14:paraId="17D71B9F" w14:textId="77777777" w:rsidR="0045101B" w:rsidRPr="00175A8E" w:rsidRDefault="0045101B" w:rsidP="0045101B">
      <w:pPr>
        <w:pStyle w:val="Bibliography"/>
        <w:rPr>
          <w:sz w:val="24"/>
          <w:szCs w:val="24"/>
        </w:rPr>
      </w:pPr>
      <w:r w:rsidRPr="00175A8E">
        <w:rPr>
          <w:sz w:val="24"/>
          <w:szCs w:val="24"/>
        </w:rPr>
        <w:t xml:space="preserve">Yohler, R., Bartlow, N., Wallace, L. M., &amp; Williams, C. (2019). Time‐Dependent Behavior of a Near‐Trench Slow‐Slip Event at the Hikurangi Subduction Zone. </w:t>
      </w:r>
      <w:r w:rsidRPr="00175A8E">
        <w:rPr>
          <w:i/>
          <w:iCs/>
          <w:sz w:val="24"/>
          <w:szCs w:val="24"/>
        </w:rPr>
        <w:t>Geochemistry, Geophysics, Geosystems</w:t>
      </w:r>
      <w:r w:rsidRPr="00175A8E">
        <w:rPr>
          <w:sz w:val="24"/>
          <w:szCs w:val="24"/>
        </w:rPr>
        <w:t xml:space="preserve">, </w:t>
      </w:r>
      <w:r w:rsidRPr="00175A8E">
        <w:rPr>
          <w:i/>
          <w:iCs/>
          <w:sz w:val="24"/>
          <w:szCs w:val="24"/>
        </w:rPr>
        <w:t>20</w:t>
      </w:r>
      <w:r w:rsidRPr="00175A8E">
        <w:rPr>
          <w:sz w:val="24"/>
          <w:szCs w:val="24"/>
        </w:rPr>
        <w:t>(8), 4292–4304. https://doi.org/10.1029/2019GC008229</w:t>
      </w:r>
    </w:p>
    <w:p w14:paraId="324B6F44" w14:textId="77777777" w:rsidR="0045101B" w:rsidRPr="00175A8E" w:rsidRDefault="0045101B" w:rsidP="0045101B">
      <w:pPr>
        <w:pStyle w:val="Bibliography"/>
        <w:rPr>
          <w:sz w:val="24"/>
          <w:szCs w:val="24"/>
        </w:rPr>
      </w:pPr>
      <w:r w:rsidRPr="00175A8E">
        <w:rPr>
          <w:sz w:val="24"/>
          <w:szCs w:val="24"/>
        </w:rPr>
        <w:t xml:space="preserve">Yu, C., Matray, J.-M., Gonçalvès, J., Jaeggi, D., Gräsle, W., Wieczorek, K., et al. (2017). Comparative study of methods to estimate hydraulic parameters in the hydraulically undisturbed Opalinus Clay (Switzerland). </w:t>
      </w:r>
      <w:r w:rsidRPr="00175A8E">
        <w:rPr>
          <w:i/>
          <w:iCs/>
          <w:sz w:val="24"/>
          <w:szCs w:val="24"/>
        </w:rPr>
        <w:t>Swiss Journal of Geosciences</w:t>
      </w:r>
      <w:r w:rsidRPr="00175A8E">
        <w:rPr>
          <w:sz w:val="24"/>
          <w:szCs w:val="24"/>
        </w:rPr>
        <w:t xml:space="preserve">, </w:t>
      </w:r>
      <w:r w:rsidRPr="00175A8E">
        <w:rPr>
          <w:i/>
          <w:iCs/>
          <w:sz w:val="24"/>
          <w:szCs w:val="24"/>
        </w:rPr>
        <w:t>110</w:t>
      </w:r>
      <w:r w:rsidRPr="00175A8E">
        <w:rPr>
          <w:sz w:val="24"/>
          <w:szCs w:val="24"/>
        </w:rPr>
        <w:t>(1), 85–104. https://doi.org/10.1007/s00015-016-0257-9</w:t>
      </w:r>
    </w:p>
    <w:p w14:paraId="2B7C9A8E" w14:textId="12F848A4" w:rsidR="00BF0028" w:rsidRPr="0045101B" w:rsidRDefault="006270A6" w:rsidP="00C862DF">
      <w:pPr>
        <w:shd w:val="clear" w:color="auto" w:fill="FFFFFF"/>
        <w:spacing w:line="480" w:lineRule="auto"/>
        <w:rPr>
          <w:rFonts w:eastAsia="Times New Roman"/>
          <w:sz w:val="24"/>
          <w:szCs w:val="24"/>
        </w:rPr>
      </w:pPr>
      <w:r w:rsidRPr="00175A8E">
        <w:rPr>
          <w:rFonts w:eastAsia="Times New Roman"/>
          <w:sz w:val="24"/>
          <w:szCs w:val="24"/>
        </w:rPr>
        <w:fldChar w:fldCharType="end"/>
      </w:r>
    </w:p>
    <w:sectPr w:rsidR="00BF0028" w:rsidRPr="0045101B" w:rsidSect="00BD47BB">
      <w:headerReference w:type="default" r:id="rId13"/>
      <w:footerReference w:type="default" r:id="rId14"/>
      <w:headerReference w:type="first" r:id="rId15"/>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1CA4AF" w14:textId="77777777" w:rsidR="00690687" w:rsidRDefault="00690687" w:rsidP="000379AB">
      <w:r>
        <w:separator/>
      </w:r>
    </w:p>
  </w:endnote>
  <w:endnote w:type="continuationSeparator" w:id="0">
    <w:p w14:paraId="65B97C42" w14:textId="77777777" w:rsidR="00690687" w:rsidRDefault="00690687" w:rsidP="000379AB">
      <w:r>
        <w:continuationSeparator/>
      </w:r>
    </w:p>
  </w:endnote>
  <w:endnote w:type="continuationNotice" w:id="1">
    <w:p w14:paraId="2B53E76B" w14:textId="77777777" w:rsidR="00690687" w:rsidRDefault="0069068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4ED28E" w14:textId="2FE9AD18" w:rsidR="0093467F" w:rsidRDefault="0093467F" w:rsidP="00B719C8">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5FC54A" w14:textId="77777777" w:rsidR="00690687" w:rsidRDefault="00690687" w:rsidP="000379AB">
      <w:r>
        <w:separator/>
      </w:r>
    </w:p>
  </w:footnote>
  <w:footnote w:type="continuationSeparator" w:id="0">
    <w:p w14:paraId="04E7A3E4" w14:textId="77777777" w:rsidR="00690687" w:rsidRDefault="00690687" w:rsidP="000379AB">
      <w:r>
        <w:continuationSeparator/>
      </w:r>
    </w:p>
  </w:footnote>
  <w:footnote w:type="continuationNotice" w:id="1">
    <w:p w14:paraId="6951EE21" w14:textId="77777777" w:rsidR="00690687" w:rsidRDefault="0069068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25FE63" w14:textId="78A1411E" w:rsidR="0093467F" w:rsidRDefault="0093467F" w:rsidP="007778ED">
    <w:pPr>
      <w:pStyle w:val="Header"/>
      <w:jc w:val="center"/>
    </w:pPr>
    <w:r>
      <w:t xml:space="preserve">manuscript submitted to </w:t>
    </w:r>
    <w:r>
      <w:rPr>
        <w:i/>
      </w:rPr>
      <w:t>Geophysical Research Letters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75CCC" w14:textId="2816AD77" w:rsidR="0093467F" w:rsidRDefault="0093467F" w:rsidP="00E31404">
    <w:pPr>
      <w:pStyle w:val="Header"/>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2"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
  </w:num>
  <w:num w:numId="2">
    <w:abstractNumId w:val="1"/>
  </w:num>
  <w:num w:numId="3">
    <w:abstractNumId w:val="11"/>
  </w:num>
  <w:num w:numId="4">
    <w:abstractNumId w:val="5"/>
  </w:num>
  <w:num w:numId="5">
    <w:abstractNumId w:val="6"/>
  </w:num>
  <w:num w:numId="6">
    <w:abstractNumId w:val="8"/>
  </w:num>
  <w:num w:numId="7">
    <w:abstractNumId w:val="9"/>
  </w:num>
  <w:num w:numId="8">
    <w:abstractNumId w:val="10"/>
  </w:num>
  <w:num w:numId="9">
    <w:abstractNumId w:val="3"/>
  </w:num>
  <w:num w:numId="10">
    <w:abstractNumId w:val="7"/>
  </w:num>
  <w:num w:numId="11">
    <w:abstractNumId w:val="4"/>
  </w:num>
  <w:num w:numId="12">
    <w:abstractNumId w:val="12"/>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DcwNrM0szSyNLS0NDVR0lEKTi0uzszPAykwN64FAI+jeactAAAA"/>
  </w:docVars>
  <w:rsids>
    <w:rsidRoot w:val="008A6077"/>
    <w:rsid w:val="000057A7"/>
    <w:rsid w:val="00011AF5"/>
    <w:rsid w:val="000124CE"/>
    <w:rsid w:val="00012F9D"/>
    <w:rsid w:val="00014D50"/>
    <w:rsid w:val="00015893"/>
    <w:rsid w:val="000243D2"/>
    <w:rsid w:val="00024B4E"/>
    <w:rsid w:val="00031829"/>
    <w:rsid w:val="0003403C"/>
    <w:rsid w:val="000352A3"/>
    <w:rsid w:val="000379AB"/>
    <w:rsid w:val="00037A83"/>
    <w:rsid w:val="00042B25"/>
    <w:rsid w:val="0004478D"/>
    <w:rsid w:val="000448E6"/>
    <w:rsid w:val="00044EE0"/>
    <w:rsid w:val="0004711A"/>
    <w:rsid w:val="0005209F"/>
    <w:rsid w:val="000545BE"/>
    <w:rsid w:val="00064F27"/>
    <w:rsid w:val="00067C3F"/>
    <w:rsid w:val="00070FA0"/>
    <w:rsid w:val="00072804"/>
    <w:rsid w:val="0007414F"/>
    <w:rsid w:val="0007523D"/>
    <w:rsid w:val="00083416"/>
    <w:rsid w:val="0008375D"/>
    <w:rsid w:val="000845A9"/>
    <w:rsid w:val="0008504A"/>
    <w:rsid w:val="00085577"/>
    <w:rsid w:val="00091F5C"/>
    <w:rsid w:val="000927FB"/>
    <w:rsid w:val="00093AB8"/>
    <w:rsid w:val="0009465C"/>
    <w:rsid w:val="00094807"/>
    <w:rsid w:val="00094E7B"/>
    <w:rsid w:val="000953E9"/>
    <w:rsid w:val="000A1129"/>
    <w:rsid w:val="000A3F14"/>
    <w:rsid w:val="000A42DD"/>
    <w:rsid w:val="000A662C"/>
    <w:rsid w:val="000B2149"/>
    <w:rsid w:val="000B4C46"/>
    <w:rsid w:val="000B4CA2"/>
    <w:rsid w:val="000D1BF1"/>
    <w:rsid w:val="000D2D65"/>
    <w:rsid w:val="000D377D"/>
    <w:rsid w:val="000D5E2F"/>
    <w:rsid w:val="000E07FE"/>
    <w:rsid w:val="000E424A"/>
    <w:rsid w:val="000E6340"/>
    <w:rsid w:val="000F4026"/>
    <w:rsid w:val="000F716D"/>
    <w:rsid w:val="0010390B"/>
    <w:rsid w:val="001113DE"/>
    <w:rsid w:val="00121758"/>
    <w:rsid w:val="001238AA"/>
    <w:rsid w:val="0012437E"/>
    <w:rsid w:val="00127E30"/>
    <w:rsid w:val="001307E1"/>
    <w:rsid w:val="00134A6A"/>
    <w:rsid w:val="00135F98"/>
    <w:rsid w:val="001401B2"/>
    <w:rsid w:val="00142FDC"/>
    <w:rsid w:val="00151DE9"/>
    <w:rsid w:val="001527C8"/>
    <w:rsid w:val="0015472C"/>
    <w:rsid w:val="00154A25"/>
    <w:rsid w:val="00156A9A"/>
    <w:rsid w:val="00157A8E"/>
    <w:rsid w:val="00157AD6"/>
    <w:rsid w:val="001625AB"/>
    <w:rsid w:val="00165D7C"/>
    <w:rsid w:val="00166045"/>
    <w:rsid w:val="00175A8E"/>
    <w:rsid w:val="00176838"/>
    <w:rsid w:val="00184EF1"/>
    <w:rsid w:val="0019146C"/>
    <w:rsid w:val="0019211C"/>
    <w:rsid w:val="00194B32"/>
    <w:rsid w:val="00196848"/>
    <w:rsid w:val="001A00C4"/>
    <w:rsid w:val="001A0F39"/>
    <w:rsid w:val="001A7070"/>
    <w:rsid w:val="001A7C48"/>
    <w:rsid w:val="001B3809"/>
    <w:rsid w:val="001B61CC"/>
    <w:rsid w:val="001C2B0D"/>
    <w:rsid w:val="001C4188"/>
    <w:rsid w:val="001C6494"/>
    <w:rsid w:val="001C713B"/>
    <w:rsid w:val="001D58D4"/>
    <w:rsid w:val="001E1346"/>
    <w:rsid w:val="001E20D0"/>
    <w:rsid w:val="001E33EF"/>
    <w:rsid w:val="001E3635"/>
    <w:rsid w:val="001E48DB"/>
    <w:rsid w:val="001E5A6D"/>
    <w:rsid w:val="001E767D"/>
    <w:rsid w:val="001F7617"/>
    <w:rsid w:val="00203F8B"/>
    <w:rsid w:val="00205265"/>
    <w:rsid w:val="0020689F"/>
    <w:rsid w:val="002112B8"/>
    <w:rsid w:val="00212EDA"/>
    <w:rsid w:val="00212F6A"/>
    <w:rsid w:val="0021705E"/>
    <w:rsid w:val="00217B65"/>
    <w:rsid w:val="00221945"/>
    <w:rsid w:val="00223155"/>
    <w:rsid w:val="00224535"/>
    <w:rsid w:val="00232238"/>
    <w:rsid w:val="002365E2"/>
    <w:rsid w:val="00240493"/>
    <w:rsid w:val="00240A56"/>
    <w:rsid w:val="00246107"/>
    <w:rsid w:val="00247C88"/>
    <w:rsid w:val="00250FBA"/>
    <w:rsid w:val="00252061"/>
    <w:rsid w:val="002541CB"/>
    <w:rsid w:val="00255419"/>
    <w:rsid w:val="0025700B"/>
    <w:rsid w:val="0026080D"/>
    <w:rsid w:val="00264D1B"/>
    <w:rsid w:val="002725AD"/>
    <w:rsid w:val="00276D11"/>
    <w:rsid w:val="00277CD1"/>
    <w:rsid w:val="00280A55"/>
    <w:rsid w:val="00282BDC"/>
    <w:rsid w:val="00285830"/>
    <w:rsid w:val="00286925"/>
    <w:rsid w:val="002952A6"/>
    <w:rsid w:val="002A16B4"/>
    <w:rsid w:val="002A42E9"/>
    <w:rsid w:val="002A4716"/>
    <w:rsid w:val="002A7724"/>
    <w:rsid w:val="002B0AC9"/>
    <w:rsid w:val="002B5BF5"/>
    <w:rsid w:val="002B6F74"/>
    <w:rsid w:val="002C0209"/>
    <w:rsid w:val="002C3263"/>
    <w:rsid w:val="002C588F"/>
    <w:rsid w:val="002D215B"/>
    <w:rsid w:val="002D2F03"/>
    <w:rsid w:val="002E4C23"/>
    <w:rsid w:val="002E7898"/>
    <w:rsid w:val="002E7C40"/>
    <w:rsid w:val="002E7FA5"/>
    <w:rsid w:val="002F2289"/>
    <w:rsid w:val="002F3B11"/>
    <w:rsid w:val="003045AD"/>
    <w:rsid w:val="0030756E"/>
    <w:rsid w:val="00307695"/>
    <w:rsid w:val="00313391"/>
    <w:rsid w:val="003137C3"/>
    <w:rsid w:val="00313BB0"/>
    <w:rsid w:val="00315A6C"/>
    <w:rsid w:val="003203EB"/>
    <w:rsid w:val="00321596"/>
    <w:rsid w:val="00324F3B"/>
    <w:rsid w:val="00332508"/>
    <w:rsid w:val="00336ECF"/>
    <w:rsid w:val="00337A85"/>
    <w:rsid w:val="00337B59"/>
    <w:rsid w:val="00342C36"/>
    <w:rsid w:val="00343DB8"/>
    <w:rsid w:val="0035417F"/>
    <w:rsid w:val="00357BDF"/>
    <w:rsid w:val="00364F44"/>
    <w:rsid w:val="00365695"/>
    <w:rsid w:val="00366917"/>
    <w:rsid w:val="00371F93"/>
    <w:rsid w:val="00372275"/>
    <w:rsid w:val="003722B2"/>
    <w:rsid w:val="003739AB"/>
    <w:rsid w:val="0037466A"/>
    <w:rsid w:val="003762B0"/>
    <w:rsid w:val="00376762"/>
    <w:rsid w:val="00381550"/>
    <w:rsid w:val="003850F5"/>
    <w:rsid w:val="003859C4"/>
    <w:rsid w:val="00385B35"/>
    <w:rsid w:val="00391535"/>
    <w:rsid w:val="0039297E"/>
    <w:rsid w:val="00395439"/>
    <w:rsid w:val="003A0DC3"/>
    <w:rsid w:val="003A21A1"/>
    <w:rsid w:val="003A293C"/>
    <w:rsid w:val="003A4020"/>
    <w:rsid w:val="003B2B9D"/>
    <w:rsid w:val="003B2E0E"/>
    <w:rsid w:val="003B49A2"/>
    <w:rsid w:val="003B645B"/>
    <w:rsid w:val="003C43DB"/>
    <w:rsid w:val="003C6DC1"/>
    <w:rsid w:val="003D585F"/>
    <w:rsid w:val="003D58F1"/>
    <w:rsid w:val="003D5B3C"/>
    <w:rsid w:val="003E0189"/>
    <w:rsid w:val="003E154A"/>
    <w:rsid w:val="003E3EC9"/>
    <w:rsid w:val="003E420D"/>
    <w:rsid w:val="003E422F"/>
    <w:rsid w:val="003E50B5"/>
    <w:rsid w:val="003E5BF9"/>
    <w:rsid w:val="003E660A"/>
    <w:rsid w:val="003E6740"/>
    <w:rsid w:val="003F00AA"/>
    <w:rsid w:val="003F05CC"/>
    <w:rsid w:val="003F0A43"/>
    <w:rsid w:val="003F199B"/>
    <w:rsid w:val="003F4CF9"/>
    <w:rsid w:val="003F750E"/>
    <w:rsid w:val="00400425"/>
    <w:rsid w:val="004009A6"/>
    <w:rsid w:val="004118FE"/>
    <w:rsid w:val="00413B01"/>
    <w:rsid w:val="00426A38"/>
    <w:rsid w:val="00427287"/>
    <w:rsid w:val="00430B16"/>
    <w:rsid w:val="00436B5C"/>
    <w:rsid w:val="00440A22"/>
    <w:rsid w:val="0045101B"/>
    <w:rsid w:val="00456DDF"/>
    <w:rsid w:val="00457606"/>
    <w:rsid w:val="0046739F"/>
    <w:rsid w:val="0047027C"/>
    <w:rsid w:val="0047086B"/>
    <w:rsid w:val="004736A2"/>
    <w:rsid w:val="00474F46"/>
    <w:rsid w:val="00480A81"/>
    <w:rsid w:val="00482432"/>
    <w:rsid w:val="00490863"/>
    <w:rsid w:val="00490B2B"/>
    <w:rsid w:val="004917EE"/>
    <w:rsid w:val="00495EA9"/>
    <w:rsid w:val="004A0045"/>
    <w:rsid w:val="004A0D8A"/>
    <w:rsid w:val="004A40E7"/>
    <w:rsid w:val="004B6913"/>
    <w:rsid w:val="004C5B7D"/>
    <w:rsid w:val="004D1D79"/>
    <w:rsid w:val="004D2F70"/>
    <w:rsid w:val="004D5E63"/>
    <w:rsid w:val="004E0210"/>
    <w:rsid w:val="004E27F8"/>
    <w:rsid w:val="004E3515"/>
    <w:rsid w:val="004F00A1"/>
    <w:rsid w:val="004F1BB6"/>
    <w:rsid w:val="004F20AA"/>
    <w:rsid w:val="004F3795"/>
    <w:rsid w:val="004F3F2A"/>
    <w:rsid w:val="004F78DD"/>
    <w:rsid w:val="00501CAF"/>
    <w:rsid w:val="00504756"/>
    <w:rsid w:val="005060F6"/>
    <w:rsid w:val="00513912"/>
    <w:rsid w:val="00514B45"/>
    <w:rsid w:val="00516380"/>
    <w:rsid w:val="005167EA"/>
    <w:rsid w:val="00517155"/>
    <w:rsid w:val="00520503"/>
    <w:rsid w:val="00520901"/>
    <w:rsid w:val="0052191A"/>
    <w:rsid w:val="00522B3B"/>
    <w:rsid w:val="00526AA1"/>
    <w:rsid w:val="005358D5"/>
    <w:rsid w:val="0053692D"/>
    <w:rsid w:val="00540DB4"/>
    <w:rsid w:val="00540F52"/>
    <w:rsid w:val="00545B6C"/>
    <w:rsid w:val="00546C46"/>
    <w:rsid w:val="00546C98"/>
    <w:rsid w:val="00547BA6"/>
    <w:rsid w:val="00550748"/>
    <w:rsid w:val="005511AE"/>
    <w:rsid w:val="00551A70"/>
    <w:rsid w:val="00552441"/>
    <w:rsid w:val="00552AB4"/>
    <w:rsid w:val="00553665"/>
    <w:rsid w:val="00556F56"/>
    <w:rsid w:val="0056166D"/>
    <w:rsid w:val="00561CD2"/>
    <w:rsid w:val="00562C9F"/>
    <w:rsid w:val="00562D64"/>
    <w:rsid w:val="0056305E"/>
    <w:rsid w:val="00565FA5"/>
    <w:rsid w:val="00572A97"/>
    <w:rsid w:val="005736DA"/>
    <w:rsid w:val="00573D22"/>
    <w:rsid w:val="0057441D"/>
    <w:rsid w:val="00575C0B"/>
    <w:rsid w:val="0057609B"/>
    <w:rsid w:val="00577861"/>
    <w:rsid w:val="005822B7"/>
    <w:rsid w:val="00583C1D"/>
    <w:rsid w:val="0058660A"/>
    <w:rsid w:val="00595A95"/>
    <w:rsid w:val="005A3ADD"/>
    <w:rsid w:val="005A45FA"/>
    <w:rsid w:val="005A5A7D"/>
    <w:rsid w:val="005A5E4F"/>
    <w:rsid w:val="005B0133"/>
    <w:rsid w:val="005B5690"/>
    <w:rsid w:val="005B6656"/>
    <w:rsid w:val="005B734F"/>
    <w:rsid w:val="005B7437"/>
    <w:rsid w:val="005C2106"/>
    <w:rsid w:val="005C611F"/>
    <w:rsid w:val="005C7206"/>
    <w:rsid w:val="005D0FC6"/>
    <w:rsid w:val="005D26BC"/>
    <w:rsid w:val="005D76A4"/>
    <w:rsid w:val="005E1969"/>
    <w:rsid w:val="005E52B8"/>
    <w:rsid w:val="005F3299"/>
    <w:rsid w:val="005F38AE"/>
    <w:rsid w:val="005F40B2"/>
    <w:rsid w:val="005F424B"/>
    <w:rsid w:val="005F5F42"/>
    <w:rsid w:val="00600E1F"/>
    <w:rsid w:val="00604018"/>
    <w:rsid w:val="00604905"/>
    <w:rsid w:val="00605F3F"/>
    <w:rsid w:val="0060682E"/>
    <w:rsid w:val="0060779F"/>
    <w:rsid w:val="00607E1C"/>
    <w:rsid w:val="0061443B"/>
    <w:rsid w:val="006158A8"/>
    <w:rsid w:val="00620978"/>
    <w:rsid w:val="006216B9"/>
    <w:rsid w:val="00621BEB"/>
    <w:rsid w:val="006224DF"/>
    <w:rsid w:val="00622605"/>
    <w:rsid w:val="00623B8E"/>
    <w:rsid w:val="00623D7E"/>
    <w:rsid w:val="00625594"/>
    <w:rsid w:val="00625EA0"/>
    <w:rsid w:val="006270A6"/>
    <w:rsid w:val="00627BEE"/>
    <w:rsid w:val="00627F08"/>
    <w:rsid w:val="0063135B"/>
    <w:rsid w:val="00635859"/>
    <w:rsid w:val="006439F9"/>
    <w:rsid w:val="00651184"/>
    <w:rsid w:val="00651715"/>
    <w:rsid w:val="00654976"/>
    <w:rsid w:val="006646F7"/>
    <w:rsid w:val="00666495"/>
    <w:rsid w:val="00673085"/>
    <w:rsid w:val="006742E6"/>
    <w:rsid w:val="00676942"/>
    <w:rsid w:val="00676CB4"/>
    <w:rsid w:val="0068325F"/>
    <w:rsid w:val="006842EE"/>
    <w:rsid w:val="00690687"/>
    <w:rsid w:val="00690F04"/>
    <w:rsid w:val="00691F16"/>
    <w:rsid w:val="0069388B"/>
    <w:rsid w:val="006A5A8F"/>
    <w:rsid w:val="006A627D"/>
    <w:rsid w:val="006A62BA"/>
    <w:rsid w:val="006B20B2"/>
    <w:rsid w:val="006B218D"/>
    <w:rsid w:val="006B5105"/>
    <w:rsid w:val="006C4619"/>
    <w:rsid w:val="006C5F2F"/>
    <w:rsid w:val="006C78D9"/>
    <w:rsid w:val="006D19B4"/>
    <w:rsid w:val="006D7C80"/>
    <w:rsid w:val="006E340B"/>
    <w:rsid w:val="006E389A"/>
    <w:rsid w:val="006E4932"/>
    <w:rsid w:val="006F2EDE"/>
    <w:rsid w:val="006F4628"/>
    <w:rsid w:val="006F662E"/>
    <w:rsid w:val="006F7036"/>
    <w:rsid w:val="00702643"/>
    <w:rsid w:val="00703B26"/>
    <w:rsid w:val="0072026A"/>
    <w:rsid w:val="00720769"/>
    <w:rsid w:val="00720AAB"/>
    <w:rsid w:val="007235C2"/>
    <w:rsid w:val="007255FD"/>
    <w:rsid w:val="0074491B"/>
    <w:rsid w:val="00744CC3"/>
    <w:rsid w:val="00751AFD"/>
    <w:rsid w:val="00751FFF"/>
    <w:rsid w:val="00753CAF"/>
    <w:rsid w:val="007564EA"/>
    <w:rsid w:val="00761DEF"/>
    <w:rsid w:val="00767782"/>
    <w:rsid w:val="007715BE"/>
    <w:rsid w:val="0077244D"/>
    <w:rsid w:val="00772DC2"/>
    <w:rsid w:val="00774789"/>
    <w:rsid w:val="00776764"/>
    <w:rsid w:val="007778ED"/>
    <w:rsid w:val="00781C27"/>
    <w:rsid w:val="007868F8"/>
    <w:rsid w:val="00787A2B"/>
    <w:rsid w:val="00795695"/>
    <w:rsid w:val="00796FB8"/>
    <w:rsid w:val="007A1FBE"/>
    <w:rsid w:val="007A221C"/>
    <w:rsid w:val="007A684A"/>
    <w:rsid w:val="007B133E"/>
    <w:rsid w:val="007B4B93"/>
    <w:rsid w:val="007B7038"/>
    <w:rsid w:val="007C267D"/>
    <w:rsid w:val="007C3058"/>
    <w:rsid w:val="007C38E5"/>
    <w:rsid w:val="007D5D15"/>
    <w:rsid w:val="007D665A"/>
    <w:rsid w:val="007D6DD5"/>
    <w:rsid w:val="007E242B"/>
    <w:rsid w:val="007E2715"/>
    <w:rsid w:val="007E4CC5"/>
    <w:rsid w:val="007E7AE3"/>
    <w:rsid w:val="007F216D"/>
    <w:rsid w:val="007F22A8"/>
    <w:rsid w:val="007F4B50"/>
    <w:rsid w:val="008022DA"/>
    <w:rsid w:val="008058D7"/>
    <w:rsid w:val="00810184"/>
    <w:rsid w:val="008108E1"/>
    <w:rsid w:val="0081215A"/>
    <w:rsid w:val="00813315"/>
    <w:rsid w:val="00814DD5"/>
    <w:rsid w:val="00817381"/>
    <w:rsid w:val="00817D62"/>
    <w:rsid w:val="0082070B"/>
    <w:rsid w:val="00827E12"/>
    <w:rsid w:val="00833E6A"/>
    <w:rsid w:val="00836895"/>
    <w:rsid w:val="00837C4F"/>
    <w:rsid w:val="00840AC3"/>
    <w:rsid w:val="008410E3"/>
    <w:rsid w:val="00841CD0"/>
    <w:rsid w:val="0085141E"/>
    <w:rsid w:val="00851C5F"/>
    <w:rsid w:val="00855B07"/>
    <w:rsid w:val="00866CEB"/>
    <w:rsid w:val="00870117"/>
    <w:rsid w:val="00870ECF"/>
    <w:rsid w:val="00871407"/>
    <w:rsid w:val="0088425B"/>
    <w:rsid w:val="0088527A"/>
    <w:rsid w:val="008936BB"/>
    <w:rsid w:val="008950BA"/>
    <w:rsid w:val="008974A8"/>
    <w:rsid w:val="008A1993"/>
    <w:rsid w:val="008A6077"/>
    <w:rsid w:val="008A712F"/>
    <w:rsid w:val="008B0370"/>
    <w:rsid w:val="008D3087"/>
    <w:rsid w:val="008D3D56"/>
    <w:rsid w:val="008D44A6"/>
    <w:rsid w:val="008E00C0"/>
    <w:rsid w:val="008E516B"/>
    <w:rsid w:val="008E58E5"/>
    <w:rsid w:val="008F07EC"/>
    <w:rsid w:val="008F16E1"/>
    <w:rsid w:val="008F241E"/>
    <w:rsid w:val="008F30FB"/>
    <w:rsid w:val="008F310D"/>
    <w:rsid w:val="0090384A"/>
    <w:rsid w:val="00903FD5"/>
    <w:rsid w:val="00906B31"/>
    <w:rsid w:val="00912113"/>
    <w:rsid w:val="00912797"/>
    <w:rsid w:val="009139E1"/>
    <w:rsid w:val="00914E0F"/>
    <w:rsid w:val="00915E7C"/>
    <w:rsid w:val="00917FD1"/>
    <w:rsid w:val="00922D1F"/>
    <w:rsid w:val="00924CC9"/>
    <w:rsid w:val="00925032"/>
    <w:rsid w:val="009259FB"/>
    <w:rsid w:val="0093467F"/>
    <w:rsid w:val="00934C37"/>
    <w:rsid w:val="00946D1A"/>
    <w:rsid w:val="00947AA0"/>
    <w:rsid w:val="00950D01"/>
    <w:rsid w:val="009525A5"/>
    <w:rsid w:val="009535C1"/>
    <w:rsid w:val="009606F4"/>
    <w:rsid w:val="00963C2A"/>
    <w:rsid w:val="0097213C"/>
    <w:rsid w:val="00974B84"/>
    <w:rsid w:val="00975D9D"/>
    <w:rsid w:val="009764CF"/>
    <w:rsid w:val="009837A8"/>
    <w:rsid w:val="00987029"/>
    <w:rsid w:val="00987A8C"/>
    <w:rsid w:val="00995CAA"/>
    <w:rsid w:val="009A026E"/>
    <w:rsid w:val="009A0E63"/>
    <w:rsid w:val="009A173C"/>
    <w:rsid w:val="009A2613"/>
    <w:rsid w:val="009B2BAA"/>
    <w:rsid w:val="009B6464"/>
    <w:rsid w:val="009B68DA"/>
    <w:rsid w:val="009C1A50"/>
    <w:rsid w:val="009C233C"/>
    <w:rsid w:val="009C3B35"/>
    <w:rsid w:val="009C63D9"/>
    <w:rsid w:val="009D0B5D"/>
    <w:rsid w:val="009D3C24"/>
    <w:rsid w:val="009D498E"/>
    <w:rsid w:val="009E2D8C"/>
    <w:rsid w:val="009E5BBA"/>
    <w:rsid w:val="009F2DB6"/>
    <w:rsid w:val="00A06626"/>
    <w:rsid w:val="00A10446"/>
    <w:rsid w:val="00A1073D"/>
    <w:rsid w:val="00A13138"/>
    <w:rsid w:val="00A24AF2"/>
    <w:rsid w:val="00A25778"/>
    <w:rsid w:val="00A2581B"/>
    <w:rsid w:val="00A31C4B"/>
    <w:rsid w:val="00A418E5"/>
    <w:rsid w:val="00A42FBE"/>
    <w:rsid w:val="00A45DA0"/>
    <w:rsid w:val="00A46B14"/>
    <w:rsid w:val="00A47064"/>
    <w:rsid w:val="00A502D7"/>
    <w:rsid w:val="00A5485A"/>
    <w:rsid w:val="00A564F0"/>
    <w:rsid w:val="00A57471"/>
    <w:rsid w:val="00A62DD4"/>
    <w:rsid w:val="00A662FE"/>
    <w:rsid w:val="00A67B33"/>
    <w:rsid w:val="00A730AC"/>
    <w:rsid w:val="00A77503"/>
    <w:rsid w:val="00A83E90"/>
    <w:rsid w:val="00A8507C"/>
    <w:rsid w:val="00A856D9"/>
    <w:rsid w:val="00A85A73"/>
    <w:rsid w:val="00A85EC6"/>
    <w:rsid w:val="00A86F78"/>
    <w:rsid w:val="00A91DC8"/>
    <w:rsid w:val="00AA11F3"/>
    <w:rsid w:val="00AA31A6"/>
    <w:rsid w:val="00AA5608"/>
    <w:rsid w:val="00AB46CF"/>
    <w:rsid w:val="00AB49D1"/>
    <w:rsid w:val="00AB6C70"/>
    <w:rsid w:val="00AC17BE"/>
    <w:rsid w:val="00AC186B"/>
    <w:rsid w:val="00AC18FD"/>
    <w:rsid w:val="00AC39C6"/>
    <w:rsid w:val="00AC4CCE"/>
    <w:rsid w:val="00AD0C1D"/>
    <w:rsid w:val="00AD2AEB"/>
    <w:rsid w:val="00AD7806"/>
    <w:rsid w:val="00AE0832"/>
    <w:rsid w:val="00AE6021"/>
    <w:rsid w:val="00AE74A0"/>
    <w:rsid w:val="00AF33DA"/>
    <w:rsid w:val="00AF4627"/>
    <w:rsid w:val="00AF52B8"/>
    <w:rsid w:val="00AF773F"/>
    <w:rsid w:val="00B00184"/>
    <w:rsid w:val="00B016FE"/>
    <w:rsid w:val="00B120F3"/>
    <w:rsid w:val="00B1287A"/>
    <w:rsid w:val="00B200C1"/>
    <w:rsid w:val="00B24633"/>
    <w:rsid w:val="00B33934"/>
    <w:rsid w:val="00B33BB3"/>
    <w:rsid w:val="00B34B05"/>
    <w:rsid w:val="00B360D1"/>
    <w:rsid w:val="00B37EBA"/>
    <w:rsid w:val="00B40CC9"/>
    <w:rsid w:val="00B4361D"/>
    <w:rsid w:val="00B50843"/>
    <w:rsid w:val="00B562C3"/>
    <w:rsid w:val="00B63277"/>
    <w:rsid w:val="00B6347D"/>
    <w:rsid w:val="00B65CA0"/>
    <w:rsid w:val="00B67AB3"/>
    <w:rsid w:val="00B700B6"/>
    <w:rsid w:val="00B70934"/>
    <w:rsid w:val="00B719C8"/>
    <w:rsid w:val="00B723E6"/>
    <w:rsid w:val="00B73366"/>
    <w:rsid w:val="00B74DE2"/>
    <w:rsid w:val="00B80CB0"/>
    <w:rsid w:val="00B81C79"/>
    <w:rsid w:val="00B82556"/>
    <w:rsid w:val="00B828C4"/>
    <w:rsid w:val="00B82A96"/>
    <w:rsid w:val="00B83A9D"/>
    <w:rsid w:val="00B85E81"/>
    <w:rsid w:val="00B8619B"/>
    <w:rsid w:val="00B87BB9"/>
    <w:rsid w:val="00B919D2"/>
    <w:rsid w:val="00BA00B6"/>
    <w:rsid w:val="00BA1AEA"/>
    <w:rsid w:val="00BA30E3"/>
    <w:rsid w:val="00BA3294"/>
    <w:rsid w:val="00BA710C"/>
    <w:rsid w:val="00BA7224"/>
    <w:rsid w:val="00BA77B0"/>
    <w:rsid w:val="00BB3EDC"/>
    <w:rsid w:val="00BB65A5"/>
    <w:rsid w:val="00BC1AA0"/>
    <w:rsid w:val="00BC1FB6"/>
    <w:rsid w:val="00BC37BE"/>
    <w:rsid w:val="00BC4C8F"/>
    <w:rsid w:val="00BC4E1E"/>
    <w:rsid w:val="00BD40D3"/>
    <w:rsid w:val="00BD47BB"/>
    <w:rsid w:val="00BD619D"/>
    <w:rsid w:val="00BD67E4"/>
    <w:rsid w:val="00BD70EE"/>
    <w:rsid w:val="00BE0055"/>
    <w:rsid w:val="00BE3E6A"/>
    <w:rsid w:val="00BE7A95"/>
    <w:rsid w:val="00BF0028"/>
    <w:rsid w:val="00BF274B"/>
    <w:rsid w:val="00BF4810"/>
    <w:rsid w:val="00BF4FCE"/>
    <w:rsid w:val="00BF52F0"/>
    <w:rsid w:val="00BF6274"/>
    <w:rsid w:val="00C0450E"/>
    <w:rsid w:val="00C053B0"/>
    <w:rsid w:val="00C12565"/>
    <w:rsid w:val="00C13580"/>
    <w:rsid w:val="00C144D4"/>
    <w:rsid w:val="00C24B1D"/>
    <w:rsid w:val="00C3098A"/>
    <w:rsid w:val="00C32344"/>
    <w:rsid w:val="00C343D2"/>
    <w:rsid w:val="00C3475A"/>
    <w:rsid w:val="00C415C2"/>
    <w:rsid w:val="00C42218"/>
    <w:rsid w:val="00C47D7B"/>
    <w:rsid w:val="00C5584A"/>
    <w:rsid w:val="00C57D24"/>
    <w:rsid w:val="00C60FEE"/>
    <w:rsid w:val="00C719E6"/>
    <w:rsid w:val="00C72190"/>
    <w:rsid w:val="00C73725"/>
    <w:rsid w:val="00C75105"/>
    <w:rsid w:val="00C81368"/>
    <w:rsid w:val="00C81692"/>
    <w:rsid w:val="00C84D99"/>
    <w:rsid w:val="00C857C4"/>
    <w:rsid w:val="00C862DF"/>
    <w:rsid w:val="00C8706C"/>
    <w:rsid w:val="00C915AE"/>
    <w:rsid w:val="00C9457B"/>
    <w:rsid w:val="00C94A09"/>
    <w:rsid w:val="00C94AA5"/>
    <w:rsid w:val="00C97F70"/>
    <w:rsid w:val="00CB07D4"/>
    <w:rsid w:val="00CB4063"/>
    <w:rsid w:val="00CB7BED"/>
    <w:rsid w:val="00CC3A75"/>
    <w:rsid w:val="00CC3D1A"/>
    <w:rsid w:val="00CC4CBE"/>
    <w:rsid w:val="00CD18B5"/>
    <w:rsid w:val="00CD4863"/>
    <w:rsid w:val="00CD7ACA"/>
    <w:rsid w:val="00CE1538"/>
    <w:rsid w:val="00CE1E44"/>
    <w:rsid w:val="00CE2D76"/>
    <w:rsid w:val="00CE6466"/>
    <w:rsid w:val="00CE7383"/>
    <w:rsid w:val="00CF3DEE"/>
    <w:rsid w:val="00CF3E09"/>
    <w:rsid w:val="00CF5248"/>
    <w:rsid w:val="00CF5375"/>
    <w:rsid w:val="00CF5CC6"/>
    <w:rsid w:val="00D030DC"/>
    <w:rsid w:val="00D03A15"/>
    <w:rsid w:val="00D0773F"/>
    <w:rsid w:val="00D11756"/>
    <w:rsid w:val="00D1452C"/>
    <w:rsid w:val="00D14ECA"/>
    <w:rsid w:val="00D161DE"/>
    <w:rsid w:val="00D218AB"/>
    <w:rsid w:val="00D21F22"/>
    <w:rsid w:val="00D24C02"/>
    <w:rsid w:val="00D27F48"/>
    <w:rsid w:val="00D30B5D"/>
    <w:rsid w:val="00D33493"/>
    <w:rsid w:val="00D33D45"/>
    <w:rsid w:val="00D36591"/>
    <w:rsid w:val="00D37491"/>
    <w:rsid w:val="00D41523"/>
    <w:rsid w:val="00D42812"/>
    <w:rsid w:val="00D4593D"/>
    <w:rsid w:val="00D4676C"/>
    <w:rsid w:val="00D475FE"/>
    <w:rsid w:val="00D50A01"/>
    <w:rsid w:val="00D51C32"/>
    <w:rsid w:val="00D56C46"/>
    <w:rsid w:val="00D60B43"/>
    <w:rsid w:val="00D61E09"/>
    <w:rsid w:val="00D64910"/>
    <w:rsid w:val="00D66660"/>
    <w:rsid w:val="00D70EDA"/>
    <w:rsid w:val="00D76D8E"/>
    <w:rsid w:val="00D76E5C"/>
    <w:rsid w:val="00D77342"/>
    <w:rsid w:val="00D810E5"/>
    <w:rsid w:val="00D90A2E"/>
    <w:rsid w:val="00D91B97"/>
    <w:rsid w:val="00D92C25"/>
    <w:rsid w:val="00D94839"/>
    <w:rsid w:val="00D9528F"/>
    <w:rsid w:val="00D95EA9"/>
    <w:rsid w:val="00D9660A"/>
    <w:rsid w:val="00DA28C0"/>
    <w:rsid w:val="00DA30E1"/>
    <w:rsid w:val="00DA3592"/>
    <w:rsid w:val="00DA3911"/>
    <w:rsid w:val="00DA4E5A"/>
    <w:rsid w:val="00DA51D9"/>
    <w:rsid w:val="00DA577F"/>
    <w:rsid w:val="00DB276E"/>
    <w:rsid w:val="00DB53B1"/>
    <w:rsid w:val="00DB569A"/>
    <w:rsid w:val="00DB737A"/>
    <w:rsid w:val="00DC70A9"/>
    <w:rsid w:val="00DC7854"/>
    <w:rsid w:val="00DD1ED5"/>
    <w:rsid w:val="00DD1F3A"/>
    <w:rsid w:val="00DD2641"/>
    <w:rsid w:val="00DD6745"/>
    <w:rsid w:val="00DD6F20"/>
    <w:rsid w:val="00DE04EE"/>
    <w:rsid w:val="00DE3F91"/>
    <w:rsid w:val="00DE497A"/>
    <w:rsid w:val="00DE5B36"/>
    <w:rsid w:val="00DF1706"/>
    <w:rsid w:val="00DF2A7A"/>
    <w:rsid w:val="00DF3597"/>
    <w:rsid w:val="00DF4777"/>
    <w:rsid w:val="00DF6FA0"/>
    <w:rsid w:val="00E01C51"/>
    <w:rsid w:val="00E02017"/>
    <w:rsid w:val="00E043D1"/>
    <w:rsid w:val="00E057BF"/>
    <w:rsid w:val="00E12DBB"/>
    <w:rsid w:val="00E153AD"/>
    <w:rsid w:val="00E156C5"/>
    <w:rsid w:val="00E22CC9"/>
    <w:rsid w:val="00E246DD"/>
    <w:rsid w:val="00E27358"/>
    <w:rsid w:val="00E31404"/>
    <w:rsid w:val="00E31513"/>
    <w:rsid w:val="00E31FCD"/>
    <w:rsid w:val="00E348CE"/>
    <w:rsid w:val="00E36A75"/>
    <w:rsid w:val="00E423A0"/>
    <w:rsid w:val="00E42CFF"/>
    <w:rsid w:val="00E42EA3"/>
    <w:rsid w:val="00E44E5D"/>
    <w:rsid w:val="00E50D3D"/>
    <w:rsid w:val="00E51CA5"/>
    <w:rsid w:val="00E52DEA"/>
    <w:rsid w:val="00E56519"/>
    <w:rsid w:val="00E637B9"/>
    <w:rsid w:val="00E664DF"/>
    <w:rsid w:val="00E67B96"/>
    <w:rsid w:val="00E711A3"/>
    <w:rsid w:val="00E72DA4"/>
    <w:rsid w:val="00E82A7F"/>
    <w:rsid w:val="00E83FBA"/>
    <w:rsid w:val="00E844B9"/>
    <w:rsid w:val="00E87240"/>
    <w:rsid w:val="00E957BB"/>
    <w:rsid w:val="00E95805"/>
    <w:rsid w:val="00E97993"/>
    <w:rsid w:val="00EA3A3F"/>
    <w:rsid w:val="00EA64DA"/>
    <w:rsid w:val="00EC3951"/>
    <w:rsid w:val="00EC7128"/>
    <w:rsid w:val="00EC7A91"/>
    <w:rsid w:val="00ED4F10"/>
    <w:rsid w:val="00EE06ED"/>
    <w:rsid w:val="00EE433D"/>
    <w:rsid w:val="00EE65A4"/>
    <w:rsid w:val="00EE7865"/>
    <w:rsid w:val="00EF04CF"/>
    <w:rsid w:val="00EF6DC1"/>
    <w:rsid w:val="00F01D8C"/>
    <w:rsid w:val="00F0352C"/>
    <w:rsid w:val="00F04A60"/>
    <w:rsid w:val="00F05B17"/>
    <w:rsid w:val="00F1004C"/>
    <w:rsid w:val="00F10486"/>
    <w:rsid w:val="00F12727"/>
    <w:rsid w:val="00F130FB"/>
    <w:rsid w:val="00F14BEF"/>
    <w:rsid w:val="00F21080"/>
    <w:rsid w:val="00F21499"/>
    <w:rsid w:val="00F23598"/>
    <w:rsid w:val="00F25164"/>
    <w:rsid w:val="00F30C0E"/>
    <w:rsid w:val="00F30DE7"/>
    <w:rsid w:val="00F347C8"/>
    <w:rsid w:val="00F410E9"/>
    <w:rsid w:val="00F42BEC"/>
    <w:rsid w:val="00F44450"/>
    <w:rsid w:val="00F449C5"/>
    <w:rsid w:val="00F45E57"/>
    <w:rsid w:val="00F533DB"/>
    <w:rsid w:val="00F53632"/>
    <w:rsid w:val="00F5419A"/>
    <w:rsid w:val="00F55F9C"/>
    <w:rsid w:val="00F60F9C"/>
    <w:rsid w:val="00F67185"/>
    <w:rsid w:val="00F67C8D"/>
    <w:rsid w:val="00F71CD1"/>
    <w:rsid w:val="00F74D62"/>
    <w:rsid w:val="00F778DF"/>
    <w:rsid w:val="00F818BD"/>
    <w:rsid w:val="00F845FC"/>
    <w:rsid w:val="00F86B8B"/>
    <w:rsid w:val="00F90151"/>
    <w:rsid w:val="00F91CB2"/>
    <w:rsid w:val="00F92DD6"/>
    <w:rsid w:val="00FA2C5B"/>
    <w:rsid w:val="00FA5575"/>
    <w:rsid w:val="00FB2C4F"/>
    <w:rsid w:val="00FB7731"/>
    <w:rsid w:val="00FB79EA"/>
    <w:rsid w:val="00FC0D27"/>
    <w:rsid w:val="00FC317B"/>
    <w:rsid w:val="00FC3EAC"/>
    <w:rsid w:val="00FC49C6"/>
    <w:rsid w:val="00FC7C7A"/>
    <w:rsid w:val="00FD3100"/>
    <w:rsid w:val="00FD42E8"/>
    <w:rsid w:val="00FE1955"/>
    <w:rsid w:val="00FE4D36"/>
    <w:rsid w:val="00FF52C8"/>
    <w:rsid w:val="00FF58B7"/>
    <w:rsid w:val="00FF69B0"/>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609C9FC"/>
  <w14:defaultImageDpi w14:val="330"/>
  <w15:chartTrackingRefBased/>
  <w15:docId w15:val="{9477E101-B9A4-408E-B22B-0D52068B5D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A6077"/>
    <w:rPr>
      <w:rFonts w:ascii="Times New Roman" w:eastAsia="Calibri"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sz w:val="24"/>
      <w:szCs w:val="24"/>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sz w:val="24"/>
      <w:szCs w:val="24"/>
    </w:rPr>
  </w:style>
  <w:style w:type="paragraph" w:customStyle="1" w:styleId="Text">
    <w:name w:val="Text"/>
    <w:basedOn w:val="Normal"/>
    <w:rsid w:val="008A6077"/>
    <w:pPr>
      <w:spacing w:before="120"/>
      <w:ind w:firstLine="720"/>
    </w:pPr>
    <w:rPr>
      <w:rFonts w:eastAsia="Times New Roman"/>
      <w:sz w:val="24"/>
      <w:szCs w:val="24"/>
    </w:rPr>
  </w:style>
  <w:style w:type="paragraph" w:customStyle="1" w:styleId="FigureorTableCaption">
    <w:name w:val="Figure or Table Caption"/>
    <w:basedOn w:val="Normal"/>
    <w:rsid w:val="008A6077"/>
    <w:pPr>
      <w:keepNext/>
      <w:spacing w:before="240"/>
      <w:outlineLvl w:val="0"/>
    </w:pPr>
    <w:rPr>
      <w:rFonts w:eastAsia="Times New Roman"/>
      <w:kern w:val="28"/>
      <w:sz w:val="24"/>
      <w:szCs w:val="24"/>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sz w:val="24"/>
      <w:szCs w:val="24"/>
    </w:rPr>
  </w:style>
  <w:style w:type="paragraph" w:customStyle="1" w:styleId="Abstract">
    <w:name w:val="Abstract"/>
    <w:basedOn w:val="Normal"/>
    <w:qFormat/>
    <w:rsid w:val="00400425"/>
    <w:pPr>
      <w:spacing w:before="120"/>
    </w:pPr>
    <w:rPr>
      <w:rFonts w:eastAsia="Times New Roman"/>
      <w:sz w:val="24"/>
      <w:szCs w:val="24"/>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semiHidden/>
    <w:unhideWhenUsed/>
    <w:rsid w:val="002F3B11"/>
    <w:rPr>
      <w:sz w:val="24"/>
      <w:szCs w:val="24"/>
    </w:rPr>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customStyle="1" w:styleId="UnresolvedMention1">
    <w:name w:val="Unresolved Mention1"/>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character" w:styleId="LineNumber">
    <w:name w:val="line number"/>
    <w:basedOn w:val="DefaultParagraphFont"/>
    <w:uiPriority w:val="99"/>
    <w:semiHidden/>
    <w:unhideWhenUsed/>
    <w:rsid w:val="00BD47BB"/>
  </w:style>
  <w:style w:type="character" w:styleId="CommentReference">
    <w:name w:val="annotation reference"/>
    <w:basedOn w:val="DefaultParagraphFont"/>
    <w:uiPriority w:val="99"/>
    <w:semiHidden/>
    <w:unhideWhenUsed/>
    <w:rsid w:val="00F44450"/>
    <w:rPr>
      <w:sz w:val="16"/>
      <w:szCs w:val="16"/>
    </w:rPr>
  </w:style>
  <w:style w:type="paragraph" w:styleId="CommentText">
    <w:name w:val="annotation text"/>
    <w:basedOn w:val="Normal"/>
    <w:link w:val="CommentTextChar"/>
    <w:uiPriority w:val="99"/>
    <w:semiHidden/>
    <w:unhideWhenUsed/>
    <w:rsid w:val="00F44450"/>
  </w:style>
  <w:style w:type="character" w:customStyle="1" w:styleId="CommentTextChar">
    <w:name w:val="Comment Text Char"/>
    <w:basedOn w:val="DefaultParagraphFont"/>
    <w:link w:val="CommentText"/>
    <w:uiPriority w:val="99"/>
    <w:semiHidden/>
    <w:rsid w:val="00F44450"/>
    <w:rPr>
      <w:rFonts w:ascii="Times New Roman" w:eastAsia="Calibri"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F44450"/>
    <w:rPr>
      <w:b/>
      <w:bCs/>
    </w:rPr>
  </w:style>
  <w:style w:type="character" w:customStyle="1" w:styleId="CommentSubjectChar">
    <w:name w:val="Comment Subject Char"/>
    <w:basedOn w:val="CommentTextChar"/>
    <w:link w:val="CommentSubject"/>
    <w:uiPriority w:val="99"/>
    <w:semiHidden/>
    <w:rsid w:val="00F44450"/>
    <w:rPr>
      <w:rFonts w:ascii="Times New Roman" w:eastAsia="Calibri" w:hAnsi="Times New Roman" w:cs="Times New Roman"/>
      <w:b/>
      <w:bCs/>
      <w:sz w:val="20"/>
      <w:szCs w:val="20"/>
    </w:rPr>
  </w:style>
  <w:style w:type="character" w:styleId="PlaceholderText">
    <w:name w:val="Placeholder Text"/>
    <w:basedOn w:val="DefaultParagraphFont"/>
    <w:uiPriority w:val="99"/>
    <w:semiHidden/>
    <w:rsid w:val="000D2D65"/>
    <w:rPr>
      <w:color w:val="808080"/>
    </w:rPr>
  </w:style>
  <w:style w:type="paragraph" w:styleId="Bibliography">
    <w:name w:val="Bibliography"/>
    <w:basedOn w:val="Normal"/>
    <w:next w:val="Normal"/>
    <w:uiPriority w:val="37"/>
    <w:unhideWhenUsed/>
    <w:rsid w:val="006270A6"/>
    <w:pPr>
      <w:spacing w:line="480" w:lineRule="auto"/>
      <w:ind w:left="720" w:hanging="720"/>
    </w:pPr>
  </w:style>
  <w:style w:type="paragraph" w:styleId="Revision">
    <w:name w:val="Revision"/>
    <w:hidden/>
    <w:uiPriority w:val="99"/>
    <w:semiHidden/>
    <w:rsid w:val="008D44A6"/>
    <w:rPr>
      <w:rFonts w:ascii="Times New Roman" w:eastAsia="Calibri" w:hAnsi="Times New Roman" w:cs="Times New Roman"/>
      <w:sz w:val="20"/>
      <w:szCs w:val="20"/>
    </w:rPr>
  </w:style>
  <w:style w:type="character" w:styleId="UnresolvedMention">
    <w:name w:val="Unresolved Mention"/>
    <w:basedOn w:val="DefaultParagraphFont"/>
    <w:uiPriority w:val="99"/>
    <w:semiHidden/>
    <w:unhideWhenUsed/>
    <w:rsid w:val="00DF359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751774408">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89663363">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email@address.edu)"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694079BB-5C79-734C-A987-7BE23015C896}">
  <we:reference id="wa200001011" version="1.2.0.0" store="en-US" storeType="OMEX"/>
  <we:alternateReferences>
    <we:reference id="WA200001011" version="1.2.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B7164F-9733-4C06-AF92-8578530DB9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708</TotalTime>
  <Pages>1</Pages>
  <Words>27539</Words>
  <Characters>156974</Characters>
  <Application>Microsoft Office Word</Application>
  <DocSecurity>0</DocSecurity>
  <Lines>1308</Lines>
  <Paragraphs>368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184145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Tisato, Nicola</cp:lastModifiedBy>
  <cp:revision>43</cp:revision>
  <cp:lastPrinted>2022-11-15T03:11:00Z</cp:lastPrinted>
  <dcterms:created xsi:type="dcterms:W3CDTF">2023-08-08T16:10:00Z</dcterms:created>
  <dcterms:modified xsi:type="dcterms:W3CDTF">2023-08-18T02:50:00Z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zotero-version="6.0.26"&gt;&lt;session id="vOxMYOO2"/&gt;&lt;style id="http://www.zotero.org/styles/american-geophysical-union" hasBibliography="1" bibliographyStyleHasBeenSet="1"/&gt;&lt;prefs&gt;&lt;pref name="fieldType" value="Field"/&gt;&lt;pref name="delayC</vt:lpwstr>
  </property>
  <property fmtid="{D5CDD505-2E9C-101B-9397-08002B2CF9AE}" pid="3" name="grammarly_documentId">
    <vt:lpwstr>documentId_3928</vt:lpwstr>
  </property>
  <property fmtid="{D5CDD505-2E9C-101B-9397-08002B2CF9AE}" pid="4" name="grammarly_documentContext">
    <vt:lpwstr>{"goals":[],"domain":"general","emotions":[],"dialect":"american"}</vt:lpwstr>
  </property>
  <property fmtid="{D5CDD505-2E9C-101B-9397-08002B2CF9AE}" pid="5" name="GrammarlyDocumentId">
    <vt:lpwstr>d8e276a59cfc420e8486cf9e9526dab305a57f3a57cbacfc514d0f4a026da27a</vt:lpwstr>
  </property>
  <property fmtid="{D5CDD505-2E9C-101B-9397-08002B2CF9AE}" pid="6" name="ZOTERO_PREF_2">
    <vt:lpwstr>itationUpdates" value="true"/&gt;&lt;pref name="dontAskDelayCitationUpdates" value="true"/&gt;&lt;/prefs&gt;&lt;/data&gt;</vt:lpwstr>
  </property>
</Properties>
</file>