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99719EC" w14:textId="77777777" w:rsidR="003E5464" w:rsidRPr="00B5005A" w:rsidRDefault="003E5464">
      <w:pPr>
        <w:pStyle w:val="Abstract"/>
        <w:rPr>
          <w:rFonts w:ascii="Times New Roman" w:hAnsi="Times New Roman" w:cs="Times New Roman"/>
          <w:color w:val="000000" w:themeColor="text1"/>
        </w:rPr>
      </w:pPr>
      <w:bookmarkStart w:id="0" w:name="_Hlk98532911"/>
      <w:bookmarkEnd w:id="0"/>
    </w:p>
    <w:p w14:paraId="74CA4108" w14:textId="77777777" w:rsidR="003E5464" w:rsidRPr="00B5005A" w:rsidRDefault="003E5464">
      <w:pPr>
        <w:pStyle w:val="Title"/>
        <w:rPr>
          <w:rFonts w:ascii="Times New Roman" w:hAnsi="Times New Roman" w:cs="Times New Roman"/>
          <w:color w:val="000000" w:themeColor="text1"/>
        </w:rPr>
        <w:sectPr w:rsidR="003E5464" w:rsidRPr="00B5005A" w:rsidSect="00067761">
          <w:headerReference w:type="default" r:id="rId8"/>
          <w:footerReference w:type="even" r:id="rId9"/>
          <w:footerReference w:type="default" r:id="rId10"/>
          <w:headerReference w:type="first" r:id="rId11"/>
          <w:pgSz w:w="12240" w:h="15840"/>
          <w:pgMar w:top="1440" w:right="1440" w:bottom="1440" w:left="1440" w:header="708" w:footer="708" w:gutter="0"/>
          <w:cols w:space="708"/>
          <w:docGrid w:linePitch="360"/>
        </w:sectPr>
      </w:pPr>
    </w:p>
    <w:p w14:paraId="0E2DC8FE" w14:textId="79AAD54D" w:rsidR="003E5464" w:rsidRPr="00B5005A" w:rsidRDefault="003E5464">
      <w:pPr>
        <w:pStyle w:val="Title"/>
        <w:rPr>
          <w:rFonts w:ascii="Times New Roman" w:hAnsi="Times New Roman" w:cs="Times New Roman"/>
          <w:color w:val="000000" w:themeColor="text1"/>
        </w:rPr>
      </w:pPr>
      <w:r w:rsidRPr="00B5005A">
        <w:rPr>
          <w:rFonts w:ascii="Times New Roman" w:hAnsi="Times New Roman" w:cs="Times New Roman"/>
          <w:color w:val="000000" w:themeColor="text1"/>
        </w:rPr>
        <w:t>Radiation as the dominant cause of Temperature Extremes on the Tibetan Plateau</w:t>
      </w:r>
    </w:p>
    <w:p w14:paraId="0D848022" w14:textId="77777777" w:rsidR="003E5464" w:rsidRPr="00B5005A" w:rsidRDefault="003E5464">
      <w:pPr>
        <w:rPr>
          <w:rFonts w:cs="Times New Roman"/>
          <w:color w:val="000000" w:themeColor="text1"/>
        </w:rPr>
      </w:pPr>
    </w:p>
    <w:p w14:paraId="2F34533F" w14:textId="77777777" w:rsidR="003E5464" w:rsidRPr="00B5005A" w:rsidRDefault="003E5464">
      <w:pPr>
        <w:rPr>
          <w:rFonts w:cs="Times New Roman"/>
          <w:color w:val="000000" w:themeColor="text1"/>
        </w:rPr>
      </w:pPr>
    </w:p>
    <w:p w14:paraId="056A68E3" w14:textId="77777777" w:rsidR="003E5464" w:rsidRPr="00B5005A" w:rsidRDefault="003E5464">
      <w:pPr>
        <w:rPr>
          <w:rFonts w:cs="Times New Roman"/>
          <w:color w:val="000000" w:themeColor="text1"/>
        </w:rPr>
      </w:pPr>
    </w:p>
    <w:p w14:paraId="5E468D80" w14:textId="77777777" w:rsidR="003E5464" w:rsidRPr="00B5005A" w:rsidRDefault="003E5464">
      <w:pPr>
        <w:pStyle w:val="Authors"/>
        <w:rPr>
          <w:rFonts w:ascii="Times New Roman" w:hAnsi="Times New Roman" w:cs="Times New Roman"/>
          <w:color w:val="000000" w:themeColor="text1"/>
        </w:rPr>
      </w:pPr>
      <w:proofErr w:type="spellStart"/>
      <w:r w:rsidRPr="00B5005A">
        <w:rPr>
          <w:rFonts w:ascii="Times New Roman" w:hAnsi="Times New Roman" w:cs="Times New Roman"/>
          <w:color w:val="000000" w:themeColor="text1"/>
        </w:rPr>
        <w:t>Yinglin</w:t>
      </w:r>
      <w:proofErr w:type="spellEnd"/>
      <w:r w:rsidRPr="00B5005A">
        <w:rPr>
          <w:rFonts w:ascii="Times New Roman" w:hAnsi="Times New Roman" w:cs="Times New Roman"/>
          <w:color w:val="000000" w:themeColor="text1"/>
        </w:rPr>
        <w:t xml:space="preserve"> Tian</w:t>
      </w:r>
      <w:r w:rsidRPr="00B5005A">
        <w:rPr>
          <w:rFonts w:ascii="Times New Roman" w:hAnsi="Times New Roman" w:cs="Times New Roman"/>
          <w:color w:val="000000" w:themeColor="text1"/>
          <w:vertAlign w:val="superscript"/>
        </w:rPr>
        <w:t>1</w:t>
      </w:r>
      <w:r w:rsidRPr="00B5005A">
        <w:rPr>
          <w:rFonts w:ascii="Times New Roman" w:hAnsi="Times New Roman" w:cs="Times New Roman"/>
          <w:color w:val="000000" w:themeColor="text1"/>
        </w:rPr>
        <w:t xml:space="preserve">, </w:t>
      </w:r>
      <w:proofErr w:type="spellStart"/>
      <w:r w:rsidRPr="00B5005A">
        <w:rPr>
          <w:rFonts w:ascii="Times New Roman" w:hAnsi="Times New Roman" w:cs="Times New Roman"/>
          <w:color w:val="000000" w:themeColor="text1"/>
        </w:rPr>
        <w:t>Sarosh</w:t>
      </w:r>
      <w:proofErr w:type="spellEnd"/>
      <w:r w:rsidRPr="00B5005A">
        <w:rPr>
          <w:rFonts w:ascii="Times New Roman" w:hAnsi="Times New Roman" w:cs="Times New Roman"/>
          <w:color w:val="000000" w:themeColor="text1"/>
        </w:rPr>
        <w:t xml:space="preserve"> </w:t>
      </w:r>
      <w:proofErr w:type="spellStart"/>
      <w:r w:rsidRPr="00B5005A">
        <w:rPr>
          <w:rFonts w:ascii="Times New Roman" w:hAnsi="Times New Roman" w:cs="Times New Roman"/>
          <w:color w:val="000000" w:themeColor="text1"/>
        </w:rPr>
        <w:t>Alam</w:t>
      </w:r>
      <w:proofErr w:type="spellEnd"/>
      <w:r w:rsidRPr="00B5005A">
        <w:rPr>
          <w:rFonts w:ascii="Times New Roman" w:hAnsi="Times New Roman" w:cs="Times New Roman"/>
          <w:color w:val="000000" w:themeColor="text1"/>
        </w:rPr>
        <w:t xml:space="preserve"> Ghausi</w:t>
      </w:r>
      <w:r w:rsidRPr="00B5005A">
        <w:rPr>
          <w:rFonts w:ascii="Times New Roman" w:hAnsi="Times New Roman" w:cs="Times New Roman"/>
          <w:color w:val="000000" w:themeColor="text1"/>
          <w:vertAlign w:val="superscript"/>
        </w:rPr>
        <w:t>2</w:t>
      </w:r>
      <w:r w:rsidRPr="00B5005A">
        <w:rPr>
          <w:rFonts w:ascii="Times New Roman" w:hAnsi="Times New Roman" w:cs="Times New Roman"/>
          <w:color w:val="000000" w:themeColor="text1"/>
        </w:rPr>
        <w:t xml:space="preserve">, </w:t>
      </w:r>
      <w:proofErr w:type="spellStart"/>
      <w:r w:rsidRPr="00B5005A">
        <w:rPr>
          <w:rFonts w:ascii="Times New Roman" w:hAnsi="Times New Roman" w:cs="Times New Roman"/>
          <w:color w:val="000000" w:themeColor="text1"/>
        </w:rPr>
        <w:t>Deyu</w:t>
      </w:r>
      <w:proofErr w:type="spellEnd"/>
      <w:r w:rsidRPr="00B5005A">
        <w:rPr>
          <w:rFonts w:ascii="Times New Roman" w:hAnsi="Times New Roman" w:cs="Times New Roman"/>
          <w:color w:val="000000" w:themeColor="text1"/>
        </w:rPr>
        <w:t xml:space="preserve"> Zhong</w:t>
      </w:r>
      <w:r w:rsidRPr="00B5005A">
        <w:rPr>
          <w:rFonts w:ascii="Times New Roman" w:hAnsi="Times New Roman" w:cs="Times New Roman"/>
          <w:color w:val="000000" w:themeColor="text1"/>
          <w:vertAlign w:val="superscript"/>
        </w:rPr>
        <w:t>1</w:t>
      </w:r>
      <w:r w:rsidRPr="00B5005A">
        <w:rPr>
          <w:rFonts w:ascii="Times New Roman" w:hAnsi="Times New Roman" w:cs="Times New Roman"/>
          <w:color w:val="000000" w:themeColor="text1"/>
        </w:rPr>
        <w:t>, Yu Zhang</w:t>
      </w:r>
      <w:r w:rsidRPr="00B5005A">
        <w:rPr>
          <w:rFonts w:ascii="Times New Roman" w:hAnsi="Times New Roman" w:cs="Times New Roman"/>
          <w:color w:val="000000" w:themeColor="text1"/>
          <w:vertAlign w:val="superscript"/>
        </w:rPr>
        <w:t>1</w:t>
      </w:r>
      <w:r w:rsidRPr="00B5005A">
        <w:rPr>
          <w:rFonts w:ascii="Times New Roman" w:hAnsi="Times New Roman" w:cs="Times New Roman"/>
          <w:color w:val="000000" w:themeColor="text1"/>
        </w:rPr>
        <w:t xml:space="preserve">, </w:t>
      </w:r>
      <w:proofErr w:type="spellStart"/>
      <w:r w:rsidRPr="00B5005A">
        <w:rPr>
          <w:rFonts w:ascii="Times New Roman" w:hAnsi="Times New Roman" w:cs="Times New Roman"/>
          <w:color w:val="000000" w:themeColor="text1"/>
        </w:rPr>
        <w:t>Guangqian</w:t>
      </w:r>
      <w:proofErr w:type="spellEnd"/>
      <w:r w:rsidRPr="00B5005A">
        <w:rPr>
          <w:rFonts w:ascii="Times New Roman" w:hAnsi="Times New Roman" w:cs="Times New Roman"/>
          <w:color w:val="000000" w:themeColor="text1"/>
        </w:rPr>
        <w:t xml:space="preserve"> Wang</w:t>
      </w:r>
      <w:r w:rsidRPr="00B5005A">
        <w:rPr>
          <w:rFonts w:ascii="Times New Roman" w:hAnsi="Times New Roman" w:cs="Times New Roman"/>
          <w:color w:val="000000" w:themeColor="text1"/>
          <w:vertAlign w:val="superscript"/>
        </w:rPr>
        <w:t>1</w:t>
      </w:r>
      <w:r w:rsidRPr="00B5005A">
        <w:rPr>
          <w:rFonts w:ascii="Times New Roman" w:hAnsi="Times New Roman" w:cs="Times New Roman"/>
          <w:color w:val="000000" w:themeColor="text1"/>
        </w:rPr>
        <w:t>, and Axel Kleidon</w:t>
      </w:r>
      <w:r w:rsidRPr="00B5005A">
        <w:rPr>
          <w:rFonts w:ascii="Times New Roman" w:hAnsi="Times New Roman" w:cs="Times New Roman"/>
          <w:color w:val="000000" w:themeColor="text1"/>
          <w:vertAlign w:val="superscript"/>
        </w:rPr>
        <w:t>2</w:t>
      </w:r>
      <w:r w:rsidRPr="00B5005A">
        <w:rPr>
          <w:rFonts w:ascii="Times New Roman" w:hAnsi="Times New Roman" w:cs="Times New Roman"/>
          <w:color w:val="000000" w:themeColor="text1"/>
        </w:rPr>
        <w:t xml:space="preserve"> </w:t>
      </w:r>
    </w:p>
    <w:p w14:paraId="53AF5AD0" w14:textId="77777777" w:rsidR="003E5464" w:rsidRPr="00B5005A" w:rsidRDefault="003E5464">
      <w:pPr>
        <w:pStyle w:val="Affiliation"/>
        <w:rPr>
          <w:rFonts w:ascii="Times New Roman" w:hAnsi="Times New Roman" w:cs="Times New Roman"/>
          <w:color w:val="000000" w:themeColor="text1"/>
          <w:vertAlign w:val="superscript"/>
        </w:rPr>
      </w:pPr>
    </w:p>
    <w:p w14:paraId="093BCC4F" w14:textId="77777777" w:rsidR="003E5464" w:rsidRPr="00B5005A" w:rsidRDefault="003E5464">
      <w:pPr>
        <w:pStyle w:val="Affiliation"/>
        <w:rPr>
          <w:rFonts w:ascii="Times New Roman" w:hAnsi="Times New Roman" w:cs="Times New Roman"/>
          <w:color w:val="000000" w:themeColor="text1"/>
        </w:rPr>
      </w:pPr>
      <w:r w:rsidRPr="00B5005A">
        <w:rPr>
          <w:rFonts w:ascii="Times New Roman" w:hAnsi="Times New Roman" w:cs="Times New Roman"/>
          <w:color w:val="000000" w:themeColor="text1"/>
          <w:vertAlign w:val="superscript"/>
        </w:rPr>
        <w:t>1</w:t>
      </w:r>
      <w:r w:rsidRPr="00B5005A">
        <w:rPr>
          <w:rFonts w:ascii="Times New Roman" w:hAnsi="Times New Roman" w:cs="Times New Roman"/>
          <w:color w:val="000000" w:themeColor="text1"/>
        </w:rPr>
        <w:t xml:space="preserve">State Key Laboratory of </w:t>
      </w:r>
      <w:proofErr w:type="spellStart"/>
      <w:r w:rsidRPr="00B5005A">
        <w:rPr>
          <w:rFonts w:ascii="Times New Roman" w:hAnsi="Times New Roman" w:cs="Times New Roman"/>
          <w:color w:val="000000" w:themeColor="text1"/>
        </w:rPr>
        <w:t>Hydroscience</w:t>
      </w:r>
      <w:proofErr w:type="spellEnd"/>
      <w:r w:rsidRPr="00B5005A">
        <w:rPr>
          <w:rFonts w:ascii="Times New Roman" w:hAnsi="Times New Roman" w:cs="Times New Roman"/>
          <w:color w:val="000000" w:themeColor="text1"/>
        </w:rPr>
        <w:t xml:space="preserve"> and Engineering, Department of Hydraulic Engineering, Tsinghua University, 100084 Beijing, China</w:t>
      </w:r>
    </w:p>
    <w:p w14:paraId="5619B802" w14:textId="77777777" w:rsidR="003E5464" w:rsidRPr="00B5005A" w:rsidRDefault="003E5464">
      <w:pPr>
        <w:pStyle w:val="Affiliation"/>
        <w:rPr>
          <w:rFonts w:ascii="Times New Roman" w:hAnsi="Times New Roman" w:cs="Times New Roman"/>
          <w:color w:val="000000" w:themeColor="text1"/>
        </w:rPr>
      </w:pPr>
      <w:r w:rsidRPr="00B5005A">
        <w:rPr>
          <w:rFonts w:ascii="Times New Roman" w:hAnsi="Times New Roman" w:cs="Times New Roman"/>
          <w:color w:val="000000" w:themeColor="text1"/>
          <w:vertAlign w:val="superscript"/>
        </w:rPr>
        <w:t>2</w:t>
      </w:r>
      <w:r w:rsidRPr="00B5005A">
        <w:rPr>
          <w:rFonts w:ascii="Times New Roman" w:hAnsi="Times New Roman" w:cs="Times New Roman"/>
          <w:color w:val="000000" w:themeColor="text1"/>
        </w:rPr>
        <w:t>Biospheric Theory and Modelling, Max Planck Institute for Biogeochemistry, 07701 Jena, Germany</w:t>
      </w:r>
    </w:p>
    <w:p w14:paraId="33B4FF3E" w14:textId="77777777" w:rsidR="003E5464" w:rsidRPr="00B5005A" w:rsidRDefault="003E5464">
      <w:pPr>
        <w:pStyle w:val="Note"/>
        <w:rPr>
          <w:rFonts w:ascii="Times New Roman" w:hAnsi="Times New Roman" w:cs="Times New Roman"/>
          <w:color w:val="000000" w:themeColor="text1"/>
        </w:rPr>
      </w:pPr>
    </w:p>
    <w:p w14:paraId="41B0B12F" w14:textId="77777777" w:rsidR="003E5464" w:rsidRPr="00B5005A" w:rsidRDefault="003E5464">
      <w:pPr>
        <w:pStyle w:val="Affiliation"/>
        <w:rPr>
          <w:rFonts w:ascii="Times New Roman" w:hAnsi="Times New Roman" w:cs="Times New Roman"/>
          <w:color w:val="000000" w:themeColor="text1"/>
        </w:rPr>
      </w:pPr>
      <w:r w:rsidRPr="00B5005A">
        <w:rPr>
          <w:rFonts w:ascii="Times New Roman" w:hAnsi="Times New Roman" w:cs="Times New Roman"/>
          <w:color w:val="000000" w:themeColor="text1"/>
        </w:rPr>
        <w:t xml:space="preserve">Corresponding author: </w:t>
      </w:r>
    </w:p>
    <w:p w14:paraId="328A32BD" w14:textId="77777777" w:rsidR="003E5464" w:rsidRPr="00B5005A" w:rsidRDefault="003E5464">
      <w:pPr>
        <w:pStyle w:val="Affiliation"/>
        <w:rPr>
          <w:rFonts w:ascii="Times New Roman" w:hAnsi="Times New Roman" w:cs="Times New Roman"/>
          <w:color w:val="000000" w:themeColor="text1"/>
        </w:rPr>
      </w:pPr>
      <w:r w:rsidRPr="00B5005A">
        <w:rPr>
          <w:rFonts w:ascii="Times New Roman" w:hAnsi="Times New Roman" w:cs="Times New Roman"/>
          <w:color w:val="000000" w:themeColor="text1"/>
        </w:rPr>
        <w:t xml:space="preserve">Axel </w:t>
      </w:r>
      <w:proofErr w:type="spellStart"/>
      <w:r w:rsidRPr="00B5005A">
        <w:rPr>
          <w:rFonts w:ascii="Times New Roman" w:hAnsi="Times New Roman" w:cs="Times New Roman"/>
          <w:color w:val="000000" w:themeColor="text1"/>
        </w:rPr>
        <w:t>Kleidon</w:t>
      </w:r>
      <w:proofErr w:type="spellEnd"/>
      <w:r w:rsidRPr="00B5005A">
        <w:rPr>
          <w:rFonts w:ascii="Times New Roman" w:hAnsi="Times New Roman" w:cs="Times New Roman"/>
          <w:color w:val="000000" w:themeColor="text1"/>
        </w:rPr>
        <w:t xml:space="preserve"> (</w:t>
      </w:r>
      <w:hyperlink r:id="rId12" w:tooltip="mailto:akleidon@bgc-jena.mpg.de" w:history="1">
        <w:r w:rsidRPr="00B5005A">
          <w:rPr>
            <w:rFonts w:ascii="Times New Roman" w:hAnsi="Times New Roman" w:cs="Times New Roman"/>
            <w:color w:val="000000" w:themeColor="text1"/>
            <w:szCs w:val="21"/>
            <w:u w:val="single"/>
            <w:shd w:val="clear" w:color="auto" w:fill="FFFFFF"/>
          </w:rPr>
          <w:t>akleidon@bgc-jena.mpg.de</w:t>
        </w:r>
      </w:hyperlink>
      <w:r w:rsidRPr="00B5005A">
        <w:rPr>
          <w:rFonts w:ascii="Times New Roman" w:hAnsi="Times New Roman" w:cs="Times New Roman"/>
          <w:color w:val="000000" w:themeColor="text1"/>
        </w:rPr>
        <w:t xml:space="preserve">), </w:t>
      </w:r>
      <w:proofErr w:type="spellStart"/>
      <w:r w:rsidRPr="00B5005A">
        <w:rPr>
          <w:rFonts w:ascii="Times New Roman" w:hAnsi="Times New Roman" w:cs="Times New Roman"/>
          <w:color w:val="000000" w:themeColor="text1"/>
        </w:rPr>
        <w:t>Deyu</w:t>
      </w:r>
      <w:proofErr w:type="spellEnd"/>
      <w:r w:rsidRPr="00B5005A">
        <w:rPr>
          <w:rFonts w:ascii="Times New Roman" w:hAnsi="Times New Roman" w:cs="Times New Roman"/>
          <w:color w:val="000000" w:themeColor="text1"/>
        </w:rPr>
        <w:t xml:space="preserve"> Zhong (</w:t>
      </w:r>
      <w:hyperlink r:id="rId13" w:tooltip="mailto:zhongdy@tsinghua.edu.cn" w:history="1">
        <w:r w:rsidRPr="00B5005A">
          <w:rPr>
            <w:rStyle w:val="Hyperlink"/>
            <w:rFonts w:ascii="Times New Roman" w:hAnsi="Times New Roman" w:cs="Times New Roman"/>
            <w:color w:val="000000" w:themeColor="text1"/>
          </w:rPr>
          <w:t>zhongdy@tsinghua.edu.cn</w:t>
        </w:r>
      </w:hyperlink>
      <w:r w:rsidRPr="00B5005A">
        <w:rPr>
          <w:rFonts w:ascii="Times New Roman" w:hAnsi="Times New Roman" w:cs="Times New Roman"/>
          <w:color w:val="000000" w:themeColor="text1"/>
        </w:rPr>
        <w:t>)</w:t>
      </w:r>
    </w:p>
    <w:p w14:paraId="7AC94E41" w14:textId="77777777" w:rsidR="003E5464" w:rsidRPr="00B5005A" w:rsidRDefault="003E5464">
      <w:pPr>
        <w:pStyle w:val="Affiliation"/>
        <w:rPr>
          <w:rFonts w:ascii="Times New Roman" w:hAnsi="Times New Roman" w:cs="Times New Roman"/>
          <w:color w:val="000000" w:themeColor="text1"/>
        </w:rPr>
      </w:pPr>
      <w:r w:rsidRPr="00B5005A">
        <w:rPr>
          <w:rFonts w:eastAsia="Calibri" w:cs="Times New Roman"/>
          <w:color w:val="000000" w:themeColor="text1"/>
          <w:sz w:val="20"/>
          <w:szCs w:val="20"/>
          <w:lang w:eastAsia="en-US"/>
        </w:rPr>
        <w:t xml:space="preserve"> </w:t>
      </w:r>
    </w:p>
    <w:p w14:paraId="17CC0C67" w14:textId="77777777" w:rsidR="003E5464" w:rsidRPr="00B5005A" w:rsidRDefault="003E5464">
      <w:pPr>
        <w:pStyle w:val="Note"/>
        <w:rPr>
          <w:rFonts w:ascii="Times New Roman" w:hAnsi="Times New Roman" w:cs="Times New Roman"/>
          <w:color w:val="000000" w:themeColor="text1"/>
        </w:rPr>
      </w:pPr>
    </w:p>
    <w:p w14:paraId="0A047768" w14:textId="77777777" w:rsidR="003E5464" w:rsidRPr="00B5005A" w:rsidRDefault="003E5464">
      <w:pPr>
        <w:pStyle w:val="Note"/>
        <w:rPr>
          <w:rFonts w:ascii="Times New Roman" w:hAnsi="Times New Roman" w:cs="Times New Roman"/>
          <w:color w:val="000000" w:themeColor="text1"/>
        </w:rPr>
      </w:pPr>
    </w:p>
    <w:p w14:paraId="686575CB" w14:textId="77777777" w:rsidR="003E5464" w:rsidRPr="00B5005A" w:rsidRDefault="003E5464">
      <w:pPr>
        <w:pStyle w:val="Note"/>
        <w:rPr>
          <w:rFonts w:ascii="Times New Roman" w:hAnsi="Times New Roman" w:cs="Times New Roman"/>
          <w:color w:val="000000" w:themeColor="text1"/>
        </w:rPr>
      </w:pPr>
    </w:p>
    <w:p w14:paraId="1764E29C" w14:textId="77777777" w:rsidR="003E5464" w:rsidRPr="00B5005A" w:rsidRDefault="003E5464">
      <w:pPr>
        <w:pStyle w:val="Heading-Main"/>
        <w:rPr>
          <w:rFonts w:ascii="Times New Roman" w:hAnsi="Times New Roman" w:cs="Times New Roman"/>
          <w:color w:val="000000" w:themeColor="text1"/>
        </w:rPr>
      </w:pPr>
      <w:r w:rsidRPr="00B5005A">
        <w:rPr>
          <w:rFonts w:ascii="Times New Roman" w:hAnsi="Times New Roman" w:cs="Times New Roman"/>
          <w:color w:val="000000" w:themeColor="text1"/>
        </w:rPr>
        <w:t>Key Points:</w:t>
      </w:r>
    </w:p>
    <w:p w14:paraId="145649CD" w14:textId="01E72013" w:rsidR="003E5464" w:rsidRPr="00DD2C56" w:rsidRDefault="003E5464">
      <w:pPr>
        <w:pStyle w:val="KeyPoints"/>
        <w:numPr>
          <w:ilvl w:val="0"/>
          <w:numId w:val="9"/>
        </w:numPr>
        <w:rPr>
          <w:rFonts w:ascii="Times New Roman" w:hAnsi="Times New Roman" w:cs="Times New Roman"/>
          <w:color w:val="000000" w:themeColor="text1"/>
          <w:sz w:val="22"/>
          <w:szCs w:val="24"/>
        </w:rPr>
      </w:pPr>
      <w:bookmarkStart w:id="1" w:name="OLE_LINK15"/>
      <w:r w:rsidRPr="00DD2C56">
        <w:rPr>
          <w:rFonts w:ascii="Times New Roman" w:hAnsi="Times New Roman" w:cs="Times New Roman"/>
          <w:color w:val="000000" w:themeColor="text1"/>
          <w:sz w:val="22"/>
          <w:szCs w:val="24"/>
        </w:rPr>
        <w:t xml:space="preserve">Daytime temperature extremes are directly shaped by anomalies of </w:t>
      </w:r>
      <w:r w:rsidR="00721321" w:rsidRPr="00DD2C56">
        <w:rPr>
          <w:rFonts w:ascii="Times New Roman" w:hAnsi="Times New Roman" w:cs="Times New Roman"/>
          <w:color w:val="000000" w:themeColor="text1"/>
          <w:sz w:val="22"/>
          <w:szCs w:val="24"/>
        </w:rPr>
        <w:t xml:space="preserve">surface net </w:t>
      </w:r>
      <w:r w:rsidRPr="00DD2C56">
        <w:rPr>
          <w:rFonts w:ascii="Times New Roman" w:hAnsi="Times New Roman" w:cs="Times New Roman"/>
          <w:color w:val="000000" w:themeColor="text1"/>
          <w:sz w:val="22"/>
          <w:szCs w:val="24"/>
        </w:rPr>
        <w:t>solar radiation</w:t>
      </w:r>
      <w:bookmarkEnd w:id="1"/>
      <w:r w:rsidRPr="00DD2C56">
        <w:rPr>
          <w:rFonts w:ascii="Times New Roman" w:hAnsi="Times New Roman" w:cs="Times New Roman"/>
          <w:color w:val="000000" w:themeColor="text1"/>
          <w:sz w:val="22"/>
          <w:szCs w:val="24"/>
        </w:rPr>
        <w:t xml:space="preserve"> while nighttime extremes by variations in </w:t>
      </w:r>
      <w:r w:rsidR="00721321" w:rsidRPr="00DD2C56">
        <w:rPr>
          <w:rFonts w:ascii="Times New Roman" w:hAnsi="Times New Roman" w:cs="Times New Roman"/>
          <w:color w:val="000000" w:themeColor="text1"/>
          <w:sz w:val="22"/>
          <w:szCs w:val="24"/>
        </w:rPr>
        <w:t xml:space="preserve">downward </w:t>
      </w:r>
      <w:r w:rsidRPr="00DD2C56">
        <w:rPr>
          <w:rFonts w:ascii="Times New Roman" w:hAnsi="Times New Roman" w:cs="Times New Roman"/>
          <w:color w:val="000000" w:themeColor="text1"/>
          <w:sz w:val="22"/>
          <w:szCs w:val="24"/>
        </w:rPr>
        <w:t>longwave radiation</w:t>
      </w:r>
      <w:r w:rsidR="003C5143">
        <w:rPr>
          <w:rFonts w:ascii="Times New Roman" w:hAnsi="Times New Roman" w:cs="Times New Roman"/>
          <w:color w:val="000000" w:themeColor="text1"/>
          <w:sz w:val="22"/>
          <w:szCs w:val="24"/>
        </w:rPr>
        <w:t>.</w:t>
      </w:r>
    </w:p>
    <w:p w14:paraId="4D59E9C1" w14:textId="6C7FDB69" w:rsidR="003E5464" w:rsidRPr="00DD2C56" w:rsidRDefault="00721321">
      <w:pPr>
        <w:pStyle w:val="KeyPoints"/>
        <w:numPr>
          <w:ilvl w:val="0"/>
          <w:numId w:val="9"/>
        </w:numPr>
        <w:rPr>
          <w:rFonts w:ascii="Times New Roman" w:hAnsi="Times New Roman" w:cs="Times New Roman"/>
          <w:color w:val="000000" w:themeColor="text1"/>
          <w:sz w:val="22"/>
          <w:szCs w:val="24"/>
        </w:rPr>
      </w:pPr>
      <w:r w:rsidRPr="00DD2C56">
        <w:rPr>
          <w:rFonts w:ascii="Times New Roman" w:hAnsi="Times New Roman" w:cs="Times New Roman"/>
          <w:color w:val="000000" w:themeColor="text1"/>
          <w:sz w:val="22"/>
          <w:szCs w:val="24"/>
        </w:rPr>
        <w:t>Surface r</w:t>
      </w:r>
      <w:r w:rsidR="003E5464" w:rsidRPr="00DD2C56">
        <w:rPr>
          <w:rFonts w:ascii="Times New Roman" w:hAnsi="Times New Roman" w:cs="Times New Roman"/>
          <w:color w:val="000000" w:themeColor="text1"/>
          <w:sz w:val="22"/>
          <w:szCs w:val="24"/>
        </w:rPr>
        <w:t>adiation anomalies are largely caused by cloud cover changes due to anomalies in the large-scale atmospheric circulation</w:t>
      </w:r>
      <w:r w:rsidR="003C5143">
        <w:rPr>
          <w:rFonts w:ascii="Times New Roman" w:hAnsi="Times New Roman" w:cs="Times New Roman"/>
          <w:color w:val="000000" w:themeColor="text1"/>
          <w:sz w:val="22"/>
          <w:szCs w:val="24"/>
        </w:rPr>
        <w:t>.</w:t>
      </w:r>
    </w:p>
    <w:p w14:paraId="223B6D2A" w14:textId="75104571" w:rsidR="003E5464" w:rsidRPr="00DD2C56" w:rsidRDefault="003E5464" w:rsidP="007040A2">
      <w:pPr>
        <w:pStyle w:val="KeyPoints"/>
        <w:numPr>
          <w:ilvl w:val="0"/>
          <w:numId w:val="9"/>
        </w:numPr>
        <w:rPr>
          <w:rFonts w:ascii="Times New Roman" w:hAnsi="Times New Roman" w:cs="Times New Roman"/>
          <w:color w:val="000000" w:themeColor="text1"/>
          <w:sz w:val="22"/>
          <w:szCs w:val="24"/>
        </w:rPr>
      </w:pPr>
      <w:bookmarkStart w:id="2" w:name="OLE_LINK3"/>
      <w:bookmarkStart w:id="3" w:name="OLE_LINK4"/>
      <w:r w:rsidRPr="00DD2C56">
        <w:rPr>
          <w:rFonts w:ascii="Times New Roman" w:hAnsi="Times New Roman" w:cs="Times New Roman"/>
          <w:color w:val="000000" w:themeColor="text1"/>
          <w:sz w:val="22"/>
          <w:szCs w:val="24"/>
        </w:rPr>
        <w:t xml:space="preserve">Heat advection, surface sensible heat flux, and albedo variations appear to play secondary roles in amplifying the initial change </w:t>
      </w:r>
      <w:r w:rsidR="007040A2" w:rsidRPr="00DD2C56">
        <w:rPr>
          <w:rFonts w:ascii="Times New Roman" w:hAnsi="Times New Roman" w:cs="Times New Roman"/>
          <w:color w:val="000000" w:themeColor="text1"/>
          <w:sz w:val="22"/>
          <w:szCs w:val="24"/>
        </w:rPr>
        <w:t>but contribute to</w:t>
      </w:r>
      <w:r w:rsidRPr="00DD2C56">
        <w:rPr>
          <w:rFonts w:ascii="Times New Roman" w:hAnsi="Times New Roman" w:cs="Times New Roman"/>
          <w:color w:val="000000" w:themeColor="text1"/>
          <w:sz w:val="22"/>
          <w:szCs w:val="24"/>
        </w:rPr>
        <w:t xml:space="preserve"> maintaining the temperature extremes</w:t>
      </w:r>
      <w:bookmarkEnd w:id="2"/>
      <w:bookmarkEnd w:id="3"/>
      <w:r w:rsidR="003C5143">
        <w:rPr>
          <w:rFonts w:ascii="Times New Roman" w:hAnsi="Times New Roman" w:cs="Times New Roman"/>
          <w:color w:val="000000" w:themeColor="text1"/>
          <w:sz w:val="22"/>
          <w:szCs w:val="24"/>
        </w:rPr>
        <w:t>.</w:t>
      </w:r>
    </w:p>
    <w:p w14:paraId="5CD7B4E1" w14:textId="77777777" w:rsidR="003E5464" w:rsidRPr="00DD2C56" w:rsidRDefault="003E5464">
      <w:pPr>
        <w:pStyle w:val="KeyPoints"/>
        <w:ind w:left="720"/>
        <w:rPr>
          <w:rFonts w:ascii="Times New Roman" w:hAnsi="Times New Roman" w:cs="Times New Roman"/>
          <w:color w:val="000000" w:themeColor="text1"/>
          <w:sz w:val="22"/>
          <w:szCs w:val="24"/>
        </w:rPr>
      </w:pPr>
      <w:r w:rsidRPr="00DD2C56">
        <w:rPr>
          <w:rFonts w:ascii="Times New Roman" w:hAnsi="Times New Roman" w:cs="Times New Roman"/>
          <w:color w:val="000000" w:themeColor="text1"/>
          <w:sz w:val="22"/>
          <w:szCs w:val="24"/>
        </w:rPr>
        <w:br w:type="page"/>
      </w:r>
    </w:p>
    <w:p w14:paraId="5A4306A9" w14:textId="77777777" w:rsidR="003E5464" w:rsidRPr="00B5005A" w:rsidRDefault="003E5464">
      <w:pPr>
        <w:pStyle w:val="Heading-Main"/>
        <w:rPr>
          <w:rFonts w:ascii="Times New Roman" w:hAnsi="Times New Roman" w:cs="Times New Roman"/>
          <w:color w:val="000000" w:themeColor="text1"/>
        </w:rPr>
      </w:pPr>
      <w:r w:rsidRPr="00B5005A">
        <w:rPr>
          <w:rFonts w:ascii="Times New Roman" w:hAnsi="Times New Roman" w:cs="Times New Roman"/>
          <w:color w:val="000000" w:themeColor="text1"/>
        </w:rPr>
        <w:lastRenderedPageBreak/>
        <w:t>Abstract</w:t>
      </w:r>
    </w:p>
    <w:p w14:paraId="586362F3" w14:textId="411CC01C" w:rsidR="003E5464" w:rsidRPr="00DD2C56" w:rsidRDefault="003E5464">
      <w:pPr>
        <w:pStyle w:val="Abstract"/>
        <w:rPr>
          <w:rFonts w:ascii="Times New Roman" w:hAnsi="Times New Roman" w:cs="Times New Roman"/>
          <w:color w:val="000000" w:themeColor="text1"/>
          <w:sz w:val="22"/>
          <w:szCs w:val="24"/>
        </w:rPr>
      </w:pPr>
      <w:bookmarkStart w:id="4" w:name="OLE_LINK5"/>
      <w:bookmarkStart w:id="5" w:name="OLE_LINK6"/>
      <w:r w:rsidRPr="00DD2C56">
        <w:rPr>
          <w:rFonts w:ascii="Times New Roman" w:hAnsi="Times New Roman" w:cs="Times New Roman"/>
          <w:color w:val="000000" w:themeColor="text1"/>
          <w:sz w:val="22"/>
          <w:szCs w:val="24"/>
        </w:rPr>
        <w:t xml:space="preserve">Temperature extremes have been related to anomalies in the large-scale circulation, but how these alter the surface energy balance is less clear. Here, we attributed extremes in daytime and nighttime temperatures of the </w:t>
      </w:r>
      <w:bookmarkStart w:id="6" w:name="OLE_LINK16"/>
      <w:r w:rsidRPr="00DD2C56">
        <w:rPr>
          <w:rFonts w:ascii="Times New Roman" w:hAnsi="Times New Roman" w:cs="Times New Roman"/>
          <w:color w:val="000000" w:themeColor="text1"/>
          <w:sz w:val="22"/>
          <w:szCs w:val="24"/>
        </w:rPr>
        <w:t>eastern Tibetan Plateau</w:t>
      </w:r>
      <w:bookmarkEnd w:id="6"/>
      <w:r w:rsidRPr="00DD2C56">
        <w:rPr>
          <w:rFonts w:ascii="Times New Roman" w:hAnsi="Times New Roman" w:cs="Times New Roman"/>
          <w:color w:val="000000" w:themeColor="text1"/>
          <w:sz w:val="22"/>
          <w:szCs w:val="24"/>
        </w:rPr>
        <w:t xml:space="preserve"> to anomalies in the surface energy balance. We find that daytime temperature extremes are mainly caused by altered solar radiation, while nighttime extremes </w:t>
      </w:r>
      <w:r w:rsidR="00C2603F" w:rsidRPr="00DD2C56">
        <w:rPr>
          <w:rFonts w:ascii="Times New Roman" w:hAnsi="Times New Roman" w:cs="Times New Roman"/>
          <w:color w:val="000000" w:themeColor="text1"/>
          <w:sz w:val="22"/>
          <w:szCs w:val="24"/>
        </w:rPr>
        <w:t xml:space="preserve">are </w:t>
      </w:r>
      <w:r w:rsidRPr="00DD2C56">
        <w:rPr>
          <w:rFonts w:ascii="Times New Roman" w:hAnsi="Times New Roman" w:cs="Times New Roman"/>
          <w:color w:val="000000" w:themeColor="text1"/>
          <w:sz w:val="22"/>
          <w:szCs w:val="24"/>
        </w:rPr>
        <w:t>controlled by changes in dowelling longwave radiation. These radiation changes are largely controlled by cloud variations, which are further associated with certain large-scale circulations through modulating vertical air motion and horizontal cloud convergence. Anomalies in heat advection, soil moisture, and snow albedo played secondary roles</w:t>
      </w:r>
      <w:r w:rsidR="00D764C6" w:rsidRPr="00DD2C56">
        <w:rPr>
          <w:rFonts w:ascii="Times New Roman" w:hAnsi="Times New Roman" w:cs="Times New Roman"/>
          <w:color w:val="000000" w:themeColor="text1"/>
          <w:sz w:val="22"/>
          <w:szCs w:val="24"/>
        </w:rPr>
        <w:t xml:space="preserve"> in</w:t>
      </w:r>
      <w:r w:rsidRPr="00DD2C56">
        <w:rPr>
          <w:rFonts w:ascii="Times New Roman" w:hAnsi="Times New Roman" w:cs="Times New Roman"/>
          <w:color w:val="000000" w:themeColor="text1"/>
          <w:sz w:val="22"/>
          <w:szCs w:val="24"/>
        </w:rPr>
        <w:t xml:space="preserve"> </w:t>
      </w:r>
      <w:r w:rsidR="00D764C6" w:rsidRPr="00DD2C56">
        <w:rPr>
          <w:rFonts w:ascii="Times New Roman" w:hAnsi="Times New Roman" w:cs="Times New Roman"/>
          <w:color w:val="000000" w:themeColor="text1"/>
          <w:sz w:val="22"/>
          <w:szCs w:val="24"/>
        </w:rPr>
        <w:t xml:space="preserve">triggering the initial change </w:t>
      </w:r>
      <w:r w:rsidRPr="00DD2C56">
        <w:rPr>
          <w:rFonts w:ascii="Times New Roman" w:hAnsi="Times New Roman" w:cs="Times New Roman"/>
          <w:color w:val="000000" w:themeColor="text1"/>
          <w:sz w:val="22"/>
          <w:szCs w:val="24"/>
        </w:rPr>
        <w:t xml:space="preserve">and contributed mostly to maintaining the duration. These mechanisms are consistent </w:t>
      </w:r>
      <w:r w:rsidR="00BD26EF" w:rsidRPr="00DD2C56">
        <w:rPr>
          <w:rFonts w:ascii="Times New Roman" w:hAnsi="Times New Roman" w:cs="Times New Roman"/>
          <w:color w:val="000000" w:themeColor="text1"/>
          <w:sz w:val="22"/>
          <w:szCs w:val="24"/>
        </w:rPr>
        <w:t xml:space="preserve">during winter and summer, also holding for </w:t>
      </w:r>
      <w:r w:rsidRPr="00DD2C56">
        <w:rPr>
          <w:rFonts w:ascii="Times New Roman" w:hAnsi="Times New Roman" w:cs="Times New Roman"/>
          <w:color w:val="000000" w:themeColor="text1"/>
          <w:sz w:val="22"/>
          <w:szCs w:val="24"/>
        </w:rPr>
        <w:t xml:space="preserve">cold extremes. </w:t>
      </w:r>
      <w:r w:rsidRPr="00DD2C56">
        <w:rPr>
          <w:rFonts w:ascii="Times New Roman" w:hAnsi="Times New Roman" w:cs="Times New Roman"/>
          <w:color w:val="0D0D0D" w:themeColor="text1" w:themeTint="F2"/>
          <w:sz w:val="22"/>
          <w:szCs w:val="24"/>
        </w:rPr>
        <w:t xml:space="preserve">Our work implies </w:t>
      </w:r>
      <w:r w:rsidR="000F3C8B" w:rsidRPr="00DD2C56">
        <w:rPr>
          <w:rFonts w:ascii="Times New Roman" w:hAnsi="Times New Roman" w:cs="Times New Roman"/>
          <w:color w:val="000000" w:themeColor="text1"/>
          <w:sz w:val="22"/>
          <w:szCs w:val="24"/>
        </w:rPr>
        <w:t xml:space="preserve">more frequent and severe </w:t>
      </w:r>
      <w:r w:rsidR="00E946E5" w:rsidRPr="00DD2C56">
        <w:rPr>
          <w:rFonts w:ascii="Times New Roman" w:hAnsi="Times New Roman" w:cs="Times New Roman"/>
          <w:color w:val="000000" w:themeColor="text1"/>
          <w:sz w:val="22"/>
          <w:szCs w:val="24"/>
        </w:rPr>
        <w:t>warm nights and compound warm events</w:t>
      </w:r>
      <w:r w:rsidR="000F3C8B" w:rsidRPr="00DD2C56">
        <w:rPr>
          <w:rFonts w:ascii="Times New Roman" w:hAnsi="Times New Roman" w:cs="Times New Roman"/>
          <w:color w:val="000000" w:themeColor="text1"/>
          <w:sz w:val="22"/>
          <w:szCs w:val="24"/>
        </w:rPr>
        <w:t xml:space="preserve"> </w:t>
      </w:r>
      <w:r w:rsidR="009617F9" w:rsidRPr="00DD2C56">
        <w:rPr>
          <w:rFonts w:ascii="Times New Roman" w:hAnsi="Times New Roman" w:cs="Times New Roman"/>
          <w:color w:val="000000" w:themeColor="text1"/>
          <w:sz w:val="22"/>
          <w:szCs w:val="24"/>
        </w:rPr>
        <w:t>over</w:t>
      </w:r>
      <w:r w:rsidR="000F3C8B" w:rsidRPr="00DD2C56">
        <w:rPr>
          <w:rFonts w:ascii="Times New Roman" w:hAnsi="Times New Roman" w:cs="Times New Roman"/>
          <w:color w:val="000000" w:themeColor="text1"/>
          <w:sz w:val="22"/>
          <w:szCs w:val="24"/>
        </w:rPr>
        <w:t xml:space="preserve"> the Tibetan Plateau</w:t>
      </w:r>
      <w:r w:rsidR="009617F9" w:rsidRPr="00DD2C56">
        <w:rPr>
          <w:rFonts w:ascii="Times New Roman" w:hAnsi="Times New Roman" w:cs="Times New Roman"/>
          <w:color w:val="000000" w:themeColor="text1"/>
          <w:sz w:val="22"/>
          <w:szCs w:val="24"/>
        </w:rPr>
        <w:t xml:space="preserve"> in the future</w:t>
      </w:r>
      <w:r w:rsidRPr="00DD2C56">
        <w:rPr>
          <w:rFonts w:ascii="Times New Roman" w:hAnsi="Times New Roman" w:cs="Times New Roman"/>
          <w:color w:val="0D0D0D" w:themeColor="text1" w:themeTint="F2"/>
          <w:sz w:val="22"/>
          <w:szCs w:val="24"/>
        </w:rPr>
        <w:t>.</w:t>
      </w:r>
      <w:bookmarkEnd w:id="4"/>
      <w:bookmarkEnd w:id="5"/>
    </w:p>
    <w:p w14:paraId="77D7F125" w14:textId="77777777" w:rsidR="003E5464" w:rsidRPr="00B5005A" w:rsidRDefault="003E5464">
      <w:pPr>
        <w:pStyle w:val="Abstract"/>
        <w:rPr>
          <w:rFonts w:ascii="Times New Roman" w:hAnsi="Times New Roman" w:cs="Times New Roman"/>
          <w:color w:val="000000" w:themeColor="text1"/>
        </w:rPr>
      </w:pPr>
    </w:p>
    <w:p w14:paraId="324B15B9" w14:textId="77777777" w:rsidR="003E5464" w:rsidRPr="00B5005A" w:rsidRDefault="003E5464">
      <w:pPr>
        <w:pStyle w:val="Abstract"/>
        <w:rPr>
          <w:rFonts w:ascii="Times New Roman" w:hAnsi="Times New Roman" w:cs="Times New Roman"/>
          <w:b/>
          <w:color w:val="000000" w:themeColor="text1"/>
        </w:rPr>
      </w:pPr>
      <w:r w:rsidRPr="00B5005A">
        <w:rPr>
          <w:rFonts w:ascii="Times New Roman" w:hAnsi="Times New Roman" w:cs="Times New Roman"/>
          <w:b/>
          <w:color w:val="000000" w:themeColor="text1"/>
        </w:rPr>
        <w:t>Plain Language Summary</w:t>
      </w:r>
    </w:p>
    <w:p w14:paraId="058D28A9" w14:textId="40605A68" w:rsidR="003E5464" w:rsidRPr="00DD2C56" w:rsidRDefault="002119B6">
      <w:pPr>
        <w:pStyle w:val="Abstract"/>
        <w:rPr>
          <w:sz w:val="22"/>
          <w:szCs w:val="24"/>
        </w:rPr>
      </w:pPr>
      <w:r w:rsidRPr="00DD2C56">
        <w:rPr>
          <w:rFonts w:ascii="Times New Roman" w:hAnsi="Times New Roman" w:cs="Times New Roman"/>
          <w:color w:val="0D0D0D" w:themeColor="text1" w:themeTint="F2"/>
          <w:sz w:val="22"/>
          <w:szCs w:val="24"/>
        </w:rPr>
        <w:t>The Tibetan Plateau has witnessed a substantial increase in warm days and nights, leading to a more vulnerable ecosystem and making it more important to identify the underlying physical causes. The extremely warm events have been previously found to be accompanied by anomalies in large-scale circulation, which seems to be associated with horizontal heat advection at the first sight. However, in this paper, based on surface energy balance, we showed that warm days and nights in the eastern Tibetan plateau are dominated by net solar radiation and downward longwave radiation, respectively. Moreover, radiation is largely influenced by cloud changes associated with synoptic climate settings, i.e., low pressure favors air ascent, which enhances condensation and cloud formation, while high pressure is on the contrary. This mechanism is generally consistent for both summer and winter seasons, and also warm and cold extremes. Other factors, e.g., anomalies in heat advection, soil moisture, and snow albedo, help to reinforce and sustain the warm events but are not the predominant triggering. Our work demonstrates that radiation controls the first order of temperature extremes and the Tibetan Plateau might face more risk of warm nights and compound warm events in the future</w:t>
      </w:r>
      <w:r w:rsidR="003E5464" w:rsidRPr="00DD2C56">
        <w:rPr>
          <w:rFonts w:ascii="Times New Roman" w:hAnsi="Times New Roman" w:cs="Times New Roman"/>
          <w:color w:val="0D0D0D" w:themeColor="text1" w:themeTint="F2"/>
          <w:sz w:val="22"/>
          <w:szCs w:val="24"/>
        </w:rPr>
        <w:t>.</w:t>
      </w:r>
    </w:p>
    <w:p w14:paraId="135D95B1" w14:textId="77777777" w:rsidR="003E5464" w:rsidRPr="00B5005A" w:rsidRDefault="003E5464">
      <w:pPr>
        <w:pStyle w:val="Heading-Main"/>
        <w:rPr>
          <w:rFonts w:ascii="Times New Roman" w:hAnsi="Times New Roman" w:cs="Times New Roman"/>
          <w:color w:val="000000" w:themeColor="text1"/>
        </w:rPr>
      </w:pPr>
      <w:r w:rsidRPr="00B5005A">
        <w:rPr>
          <w:rFonts w:ascii="Times New Roman" w:hAnsi="Times New Roman" w:cs="Times New Roman"/>
          <w:color w:val="000000" w:themeColor="text1"/>
        </w:rPr>
        <w:t>1 Introduction</w:t>
      </w:r>
    </w:p>
    <w:p w14:paraId="084466EB" w14:textId="7420F1E9" w:rsidR="003E5464" w:rsidRPr="00DD2C56" w:rsidRDefault="003E5464">
      <w:pPr>
        <w:pStyle w:val="Text"/>
        <w:ind w:firstLine="0"/>
        <w:rPr>
          <w:rFonts w:ascii="Times New Roman" w:hAnsi="Times New Roman" w:cs="Times New Roman"/>
          <w:color w:val="000000" w:themeColor="text1"/>
          <w:sz w:val="22"/>
          <w:szCs w:val="24"/>
        </w:rPr>
      </w:pPr>
      <w:r w:rsidRPr="00DD2C56">
        <w:rPr>
          <w:rFonts w:ascii="Times New Roman" w:hAnsi="Times New Roman" w:cs="Times New Roman"/>
          <w:color w:val="000000" w:themeColor="text1"/>
          <w:sz w:val="22"/>
          <w:szCs w:val="24"/>
        </w:rPr>
        <w:t>In recent years, increasing trends have been observed in the frequency, intensity, duration, and spatial extent of warm extremes (Seneviratne et al. 2014; Zhai and Pan 2003). These trends are projected to continue in the future (</w:t>
      </w:r>
      <w:proofErr w:type="spellStart"/>
      <w:r w:rsidRPr="00DD2C56">
        <w:rPr>
          <w:rFonts w:ascii="Times New Roman" w:hAnsi="Times New Roman" w:cs="Times New Roman"/>
          <w:color w:val="000000" w:themeColor="text1"/>
          <w:sz w:val="22"/>
          <w:szCs w:val="24"/>
        </w:rPr>
        <w:t>Sillmann</w:t>
      </w:r>
      <w:proofErr w:type="spellEnd"/>
      <w:r w:rsidRPr="00DD2C56">
        <w:rPr>
          <w:rFonts w:ascii="Times New Roman" w:hAnsi="Times New Roman" w:cs="Times New Roman"/>
          <w:color w:val="000000" w:themeColor="text1"/>
          <w:sz w:val="22"/>
          <w:szCs w:val="24"/>
        </w:rPr>
        <w:t xml:space="preserve"> et al. 2013; Thiery et al. 2021), with one of the most significant signals detected in the central and eastern Tibetan Plateau (Yin et al. 2019). Since extreme events have profound influences on human life, economic cost, agriculture, ecosystems, and hydrology (Easterling et al. 2000; UNDRR 2022), understanding the underlying mechanism is important to better forecast temperature extremes and reduce their detrimental impacts. </w:t>
      </w:r>
    </w:p>
    <w:p w14:paraId="432D0104" w14:textId="57B3176A" w:rsidR="003E5464" w:rsidRPr="00DD2C56" w:rsidRDefault="003E5464">
      <w:pPr>
        <w:pStyle w:val="Text"/>
        <w:ind w:firstLine="0"/>
        <w:rPr>
          <w:rFonts w:ascii="Times New Roman" w:hAnsi="Times New Roman" w:cs="Times New Roman"/>
          <w:color w:val="000000" w:themeColor="text1"/>
          <w:sz w:val="22"/>
          <w:szCs w:val="24"/>
        </w:rPr>
      </w:pPr>
      <w:r w:rsidRPr="00DD2C56">
        <w:rPr>
          <w:rFonts w:ascii="Times New Roman" w:hAnsi="Times New Roman" w:cs="Times New Roman"/>
          <w:color w:val="000000" w:themeColor="text1"/>
          <w:sz w:val="22"/>
          <w:szCs w:val="24"/>
        </w:rPr>
        <w:t>Previous studies have found that temperature extremes are accompanied by distinct large-scale circulation patterns, such as northern hemisphere heat extremes and amplified disturbances in the jet stream (</w:t>
      </w:r>
      <w:proofErr w:type="spellStart"/>
      <w:r w:rsidRPr="00DD2C56">
        <w:rPr>
          <w:rFonts w:ascii="Times New Roman" w:hAnsi="Times New Roman" w:cs="Times New Roman"/>
          <w:color w:val="000000" w:themeColor="text1"/>
          <w:sz w:val="22"/>
          <w:szCs w:val="24"/>
        </w:rPr>
        <w:t>Kornhuber</w:t>
      </w:r>
      <w:proofErr w:type="spellEnd"/>
      <w:r w:rsidRPr="00DD2C56">
        <w:rPr>
          <w:rFonts w:ascii="Times New Roman" w:hAnsi="Times New Roman" w:cs="Times New Roman"/>
          <w:color w:val="000000" w:themeColor="text1"/>
          <w:sz w:val="22"/>
          <w:szCs w:val="24"/>
        </w:rPr>
        <w:t xml:space="preserve"> et al. 2020; Mann et al. 2018)</w:t>
      </w:r>
      <w:r w:rsidRPr="00DD2C56">
        <w:rPr>
          <w:rFonts w:ascii="Times New Roman" w:eastAsia="SimSun" w:hAnsi="Times New Roman" w:cs="Times New Roman"/>
          <w:color w:val="000000" w:themeColor="text1"/>
          <w:sz w:val="22"/>
          <w:szCs w:val="24"/>
        </w:rPr>
        <w:t xml:space="preserve">, </w:t>
      </w:r>
      <w:r w:rsidRPr="00DD2C56">
        <w:rPr>
          <w:rFonts w:ascii="Times New Roman" w:hAnsi="Times New Roman" w:cs="Times New Roman"/>
          <w:color w:val="000000" w:themeColor="text1"/>
          <w:sz w:val="22"/>
          <w:szCs w:val="24"/>
        </w:rPr>
        <w:t>cold spells or heatwaves in Europe and the North Atlantic Oscillation (</w:t>
      </w:r>
      <w:proofErr w:type="spellStart"/>
      <w:r w:rsidRPr="00DD2C56">
        <w:rPr>
          <w:rFonts w:ascii="Times New Roman" w:hAnsi="Times New Roman" w:cs="Times New Roman"/>
          <w:color w:val="000000" w:themeColor="text1"/>
          <w:sz w:val="22"/>
          <w:szCs w:val="24"/>
        </w:rPr>
        <w:t>Guirguis</w:t>
      </w:r>
      <w:proofErr w:type="spellEnd"/>
      <w:r w:rsidRPr="00DD2C56">
        <w:rPr>
          <w:rFonts w:ascii="Times New Roman" w:hAnsi="Times New Roman" w:cs="Times New Roman"/>
          <w:color w:val="000000" w:themeColor="text1"/>
          <w:sz w:val="22"/>
          <w:szCs w:val="24"/>
        </w:rPr>
        <w:t xml:space="preserve"> et al. 2011; Scaife et al. 2008), and winter temperature extremes in China and the Arctic Oscillation (Ding et al. 2018; You et al. 2013). These linkages have previously been attributed to heat advection (Schumacher et al. 2019; Zhou and Yuan 2022) and local land-atmosphere interactions (Fischer et al. 2007; Miralles et al. 2014). Here, our goal is to evaluate extreme temperatures from a surface energy balance perspective (e.g., Lu and Cai 2009; </w:t>
      </w:r>
      <w:proofErr w:type="spellStart"/>
      <w:r w:rsidRPr="00DD2C56">
        <w:rPr>
          <w:rFonts w:ascii="Times New Roman" w:hAnsi="Times New Roman" w:cs="Times New Roman"/>
          <w:color w:val="000000" w:themeColor="text1"/>
          <w:sz w:val="22"/>
          <w:szCs w:val="24"/>
        </w:rPr>
        <w:t>Lesins</w:t>
      </w:r>
      <w:proofErr w:type="spellEnd"/>
      <w:r w:rsidRPr="00DD2C56">
        <w:rPr>
          <w:rFonts w:ascii="Times New Roman" w:hAnsi="Times New Roman" w:cs="Times New Roman"/>
          <w:color w:val="000000" w:themeColor="text1"/>
          <w:sz w:val="22"/>
          <w:szCs w:val="24"/>
        </w:rPr>
        <w:t xml:space="preserve"> et al. 2012; Gong et al. 2017; Lee et al. 2017; Sato and Simmonds 2021) to show that these are mostly caused by anomalies in the radiative forcing. We link extremes to anomalous surface energy components, and relate these to anomalies in the atmospheric circulation. With this, we aim to better identify the main causes of the occurrence of extreme temperatures.</w:t>
      </w:r>
    </w:p>
    <w:p w14:paraId="308CC069" w14:textId="662ABE37" w:rsidR="003E5464" w:rsidRPr="00DD2C56" w:rsidRDefault="003E5464">
      <w:pPr>
        <w:pStyle w:val="Text"/>
        <w:ind w:firstLine="0"/>
        <w:rPr>
          <w:rFonts w:ascii="Times New Roman" w:hAnsi="Times New Roman" w:cs="Times New Roman"/>
          <w:color w:val="000000" w:themeColor="text1"/>
          <w:sz w:val="22"/>
          <w:szCs w:val="24"/>
        </w:rPr>
      </w:pPr>
      <w:r w:rsidRPr="00DD2C56">
        <w:rPr>
          <w:rFonts w:ascii="Times New Roman" w:hAnsi="Times New Roman" w:cs="Times New Roman"/>
          <w:color w:val="000000" w:themeColor="text1"/>
          <w:sz w:val="22"/>
          <w:szCs w:val="24"/>
        </w:rPr>
        <w:t>To do so, we look at deviations of the climatological mean surface energy balance during the occurrence of temperature extremes. These perturbations relate to anomalies in net shortwave radiation (</w:t>
      </w:r>
      <m:oMath>
        <m:r>
          <w:rPr>
            <w:rFonts w:ascii="Cambria Math" w:hAnsi="Cambria Math" w:cs="Times New Roman"/>
            <w:color w:val="000000" w:themeColor="text1"/>
            <w:sz w:val="22"/>
            <w:szCs w:val="24"/>
          </w:rPr>
          <m:t>∆</m:t>
        </m:r>
        <m:sSub>
          <m:sSubPr>
            <m:ctrlPr>
              <w:rPr>
                <w:rFonts w:ascii="Cambria Math" w:hAnsi="Cambria Math" w:cs="Times New Roman"/>
                <w:iCs/>
                <w:color w:val="000000" w:themeColor="text1"/>
                <w:sz w:val="22"/>
                <w:szCs w:val="24"/>
              </w:rPr>
            </m:ctrlPr>
          </m:sSubPr>
          <m:e>
            <m:r>
              <w:rPr>
                <w:rFonts w:ascii="Cambria Math" w:hAnsi="Cambria Math" w:cs="Times New Roman"/>
                <w:color w:val="000000" w:themeColor="text1"/>
                <w:sz w:val="22"/>
                <w:szCs w:val="24"/>
              </w:rPr>
              <m:t>R</m:t>
            </m:r>
          </m:e>
          <m:sub>
            <m:r>
              <w:rPr>
                <w:rFonts w:ascii="Cambria Math" w:hAnsi="Cambria Math" w:cs="Times New Roman"/>
                <w:color w:val="000000" w:themeColor="text1"/>
                <w:sz w:val="22"/>
                <w:szCs w:val="24"/>
              </w:rPr>
              <m:t>s</m:t>
            </m:r>
          </m:sub>
        </m:sSub>
      </m:oMath>
      <w:r w:rsidRPr="00DD2C56">
        <w:rPr>
          <w:rFonts w:ascii="Times New Roman" w:hAnsi="Times New Roman" w:cs="Times New Roman"/>
          <w:color w:val="000000" w:themeColor="text1"/>
          <w:sz w:val="22"/>
          <w:szCs w:val="24"/>
        </w:rPr>
        <w:t xml:space="preserve">), </w:t>
      </w:r>
      <w:r w:rsidRPr="00DD2C56">
        <w:rPr>
          <w:rFonts w:ascii="Times New Roman" w:hAnsi="Times New Roman" w:cs="Times New Roman"/>
          <w:color w:val="000000" w:themeColor="text1"/>
          <w:sz w:val="22"/>
          <w:szCs w:val="24"/>
        </w:rPr>
        <w:lastRenderedPageBreak/>
        <w:t>downward longwave radiation (</w:t>
      </w:r>
      <m:oMath>
        <m:r>
          <w:rPr>
            <w:rFonts w:ascii="Cambria Math" w:hAnsi="Cambria Math" w:cs="Times New Roman"/>
            <w:color w:val="000000" w:themeColor="text1"/>
            <w:sz w:val="22"/>
            <w:szCs w:val="24"/>
          </w:rPr>
          <m:t>∆</m:t>
        </m:r>
        <m:sSub>
          <m:sSubPr>
            <m:ctrlPr>
              <w:rPr>
                <w:rFonts w:ascii="Cambria Math" w:hAnsi="Cambria Math" w:cs="Times New Roman"/>
                <w:iCs/>
                <w:color w:val="000000" w:themeColor="text1"/>
                <w:sz w:val="22"/>
                <w:szCs w:val="24"/>
              </w:rPr>
            </m:ctrlPr>
          </m:sSubPr>
          <m:e>
            <m:r>
              <w:rPr>
                <w:rFonts w:ascii="Cambria Math" w:hAnsi="Cambria Math" w:cs="Times New Roman"/>
                <w:color w:val="000000" w:themeColor="text1"/>
                <w:sz w:val="22"/>
                <w:szCs w:val="24"/>
              </w:rPr>
              <m:t>R</m:t>
            </m:r>
          </m:e>
          <m:sub>
            <m:r>
              <w:rPr>
                <w:rFonts w:ascii="Cambria Math" w:hAnsi="Cambria Math" w:cs="Times New Roman"/>
                <w:color w:val="000000" w:themeColor="text1"/>
                <w:sz w:val="22"/>
                <w:szCs w:val="24"/>
              </w:rPr>
              <m:t>ld</m:t>
            </m:r>
          </m:sub>
        </m:sSub>
      </m:oMath>
      <w:r w:rsidRPr="00DD2C56">
        <w:rPr>
          <w:rFonts w:ascii="Times New Roman" w:hAnsi="Times New Roman" w:cs="Times New Roman"/>
          <w:color w:val="000000" w:themeColor="text1"/>
          <w:sz w:val="22"/>
          <w:szCs w:val="24"/>
        </w:rPr>
        <w:t>), surface turbulent fluxes (</w:t>
      </w:r>
      <m:oMath>
        <m:r>
          <w:rPr>
            <w:rFonts w:ascii="Cambria Math" w:hAnsi="Cambria Math" w:cs="Times New Roman"/>
            <w:color w:val="000000" w:themeColor="text1"/>
            <w:sz w:val="22"/>
            <w:szCs w:val="24"/>
          </w:rPr>
          <m:t>∆J</m:t>
        </m:r>
      </m:oMath>
      <w:r w:rsidRPr="00DD2C56">
        <w:rPr>
          <w:rFonts w:ascii="Times New Roman" w:hAnsi="Times New Roman" w:cs="Times New Roman"/>
          <w:color w:val="000000" w:themeColor="text1"/>
          <w:sz w:val="22"/>
          <w:szCs w:val="24"/>
        </w:rPr>
        <w:t>), and residuals (</w:t>
      </w:r>
      <m:oMath>
        <m:r>
          <w:rPr>
            <w:rFonts w:ascii="Cambria Math" w:hAnsi="Cambria Math" w:cs="Times New Roman"/>
            <w:color w:val="000000" w:themeColor="text1"/>
            <w:sz w:val="22"/>
            <w:szCs w:val="24"/>
          </w:rPr>
          <m:t>∆Q</m:t>
        </m:r>
      </m:oMath>
      <w:r w:rsidRPr="00DD2C56">
        <w:rPr>
          <w:rFonts w:ascii="Times New Roman" w:hAnsi="Times New Roman" w:cs="Times New Roman"/>
          <w:color w:val="000000" w:themeColor="text1"/>
          <w:sz w:val="22"/>
          <w:szCs w:val="24"/>
        </w:rPr>
        <w:t>, mostly due to changes in ground heat fluxes) (Lee et al. 2017; Lesins et al. 2012).</w:t>
      </w:r>
      <w:r w:rsidRPr="00DD2C56">
        <w:rPr>
          <w:rFonts w:ascii="Times New Roman" w:eastAsia="SimSun" w:hAnsi="Times New Roman" w:cs="Times New Roman"/>
          <w:color w:val="000000" w:themeColor="text1"/>
          <w:sz w:val="22"/>
          <w:szCs w:val="24"/>
        </w:rPr>
        <w:t xml:space="preserve"> </w:t>
      </w:r>
      <w:r w:rsidRPr="00DD2C56">
        <w:rPr>
          <w:rFonts w:ascii="Times New Roman" w:hAnsi="Times New Roman" w:cs="Times New Roman"/>
          <w:color w:val="000000" w:themeColor="text1"/>
          <w:sz w:val="22"/>
          <w:szCs w:val="24"/>
        </w:rPr>
        <w:t xml:space="preserve">While </w:t>
      </w:r>
      <m:oMath>
        <m:r>
          <w:rPr>
            <w:rFonts w:ascii="Cambria Math" w:hAnsi="Cambria Math" w:cs="Times New Roman"/>
            <w:color w:val="000000" w:themeColor="text1"/>
            <w:sz w:val="22"/>
            <w:szCs w:val="24"/>
          </w:rPr>
          <m:t>∆</m:t>
        </m:r>
        <m:sSub>
          <m:sSubPr>
            <m:ctrlPr>
              <w:rPr>
                <w:rFonts w:ascii="Cambria Math" w:hAnsi="Cambria Math" w:cs="Times New Roman"/>
                <w:iCs/>
                <w:color w:val="000000" w:themeColor="text1"/>
                <w:sz w:val="22"/>
                <w:szCs w:val="24"/>
              </w:rPr>
            </m:ctrlPr>
          </m:sSubPr>
          <m:e>
            <m:r>
              <w:rPr>
                <w:rFonts w:ascii="Cambria Math" w:hAnsi="Cambria Math" w:cs="Times New Roman"/>
                <w:color w:val="000000" w:themeColor="text1"/>
                <w:sz w:val="22"/>
                <w:szCs w:val="24"/>
              </w:rPr>
              <m:t>R</m:t>
            </m:r>
          </m:e>
          <m:sub>
            <m:r>
              <w:rPr>
                <w:rFonts w:ascii="Cambria Math" w:hAnsi="Cambria Math" w:cs="Times New Roman"/>
                <w:color w:val="000000" w:themeColor="text1"/>
                <w:sz w:val="22"/>
                <w:szCs w:val="24"/>
              </w:rPr>
              <m:t>s</m:t>
            </m:r>
          </m:sub>
        </m:sSub>
      </m:oMath>
      <w:r w:rsidRPr="00DD2C56">
        <w:rPr>
          <w:rFonts w:ascii="Times New Roman" w:hAnsi="Times New Roman" w:cs="Times New Roman"/>
          <w:color w:val="000000" w:themeColor="text1"/>
          <w:sz w:val="22"/>
          <w:szCs w:val="24"/>
        </w:rPr>
        <w:t xml:space="preserve"> is generally related to variations in cloud cover and snow albedo, </w:t>
      </w:r>
      <m:oMath>
        <m:r>
          <w:rPr>
            <w:rFonts w:ascii="Cambria Math" w:hAnsi="Cambria Math" w:cs="Times New Roman"/>
            <w:color w:val="000000" w:themeColor="text1"/>
            <w:sz w:val="22"/>
            <w:szCs w:val="24"/>
          </w:rPr>
          <m:t>∆</m:t>
        </m:r>
        <m:sSub>
          <m:sSubPr>
            <m:ctrlPr>
              <w:rPr>
                <w:rFonts w:ascii="Cambria Math" w:hAnsi="Cambria Math" w:cs="Times New Roman"/>
                <w:iCs/>
                <w:color w:val="000000" w:themeColor="text1"/>
                <w:sz w:val="22"/>
                <w:szCs w:val="24"/>
              </w:rPr>
            </m:ctrlPr>
          </m:sSubPr>
          <m:e>
            <m:r>
              <w:rPr>
                <w:rFonts w:ascii="Cambria Math" w:hAnsi="Cambria Math" w:cs="Times New Roman"/>
                <w:color w:val="000000" w:themeColor="text1"/>
                <w:sz w:val="22"/>
                <w:szCs w:val="24"/>
              </w:rPr>
              <m:t>R</m:t>
            </m:r>
          </m:e>
          <m:sub>
            <m:r>
              <w:rPr>
                <w:rFonts w:ascii="Cambria Math" w:hAnsi="Cambria Math" w:cs="Times New Roman"/>
                <w:color w:val="000000" w:themeColor="text1"/>
                <w:sz w:val="22"/>
                <w:szCs w:val="24"/>
              </w:rPr>
              <m:t>ld</m:t>
            </m:r>
          </m:sub>
        </m:sSub>
      </m:oMath>
      <w:r w:rsidRPr="00DD2C56">
        <w:rPr>
          <w:rFonts w:ascii="Times New Roman" w:hAnsi="Times New Roman" w:cs="Times New Roman"/>
          <w:color w:val="000000" w:themeColor="text1"/>
          <w:sz w:val="22"/>
          <w:szCs w:val="24"/>
        </w:rPr>
        <w:t xml:space="preserve"> is largely determined by cloud cover</w:t>
      </w:r>
      <w:r w:rsidRPr="00DD2C56">
        <w:rPr>
          <w:rFonts w:ascii="SimSun" w:eastAsia="SimSun" w:hAnsi="SimSun" w:cs="SimSun"/>
          <w:color w:val="000000" w:themeColor="text1"/>
          <w:sz w:val="22"/>
          <w:szCs w:val="24"/>
        </w:rPr>
        <w:t xml:space="preserve">, </w:t>
      </w:r>
      <w:r w:rsidRPr="00DD2C56">
        <w:rPr>
          <w:rFonts w:ascii="Times New Roman" w:hAnsi="Times New Roman" w:cs="Times New Roman"/>
          <w:color w:val="000000" w:themeColor="text1"/>
          <w:sz w:val="22"/>
          <w:szCs w:val="24"/>
        </w:rPr>
        <w:t>atmospheric water vapor, and near-surface air temperature, as reflected in semi-empirical parameterizations (</w:t>
      </w:r>
      <w:proofErr w:type="spellStart"/>
      <w:r w:rsidRPr="00DD2C56">
        <w:rPr>
          <w:rFonts w:ascii="Times New Roman" w:hAnsi="Times New Roman" w:cs="Times New Roman"/>
          <w:color w:val="000000" w:themeColor="text1"/>
          <w:sz w:val="22"/>
          <w:szCs w:val="24"/>
        </w:rPr>
        <w:t>Brutsaert</w:t>
      </w:r>
      <w:proofErr w:type="spellEnd"/>
      <w:r w:rsidRPr="00DD2C56">
        <w:rPr>
          <w:rFonts w:ascii="Times New Roman" w:hAnsi="Times New Roman" w:cs="Times New Roman"/>
          <w:color w:val="000000" w:themeColor="text1"/>
          <w:sz w:val="22"/>
          <w:szCs w:val="24"/>
        </w:rPr>
        <w:t xml:space="preserve"> 1975; Crawford and Duchon 1999). As for the sensible and latent heat fluxes, their sum (</w:t>
      </w:r>
      <m:oMath>
        <m:r>
          <w:rPr>
            <w:rFonts w:ascii="Cambria Math" w:hAnsi="Cambria Math" w:cs="Times New Roman"/>
            <w:color w:val="000000" w:themeColor="text1"/>
            <w:sz w:val="22"/>
            <w:szCs w:val="24"/>
          </w:rPr>
          <m:t>∆J</m:t>
        </m:r>
      </m:oMath>
      <w:r w:rsidRPr="00DD2C56">
        <w:rPr>
          <w:rFonts w:ascii="Times New Roman" w:hAnsi="Times New Roman" w:cs="Times New Roman"/>
          <w:color w:val="000000" w:themeColor="text1"/>
          <w:sz w:val="22"/>
          <w:szCs w:val="24"/>
        </w:rPr>
        <w:t>) tends to self-adapt as they are mostly constrained by the radiative forcing and thermodynamics (</w:t>
      </w:r>
      <w:proofErr w:type="spellStart"/>
      <w:r w:rsidRPr="00DD2C56">
        <w:rPr>
          <w:rFonts w:ascii="Times New Roman" w:hAnsi="Times New Roman" w:cs="Times New Roman"/>
          <w:color w:val="000000" w:themeColor="text1"/>
          <w:sz w:val="22"/>
          <w:szCs w:val="24"/>
        </w:rPr>
        <w:t>Kleidon</w:t>
      </w:r>
      <w:proofErr w:type="spellEnd"/>
      <w:r w:rsidRPr="00DD2C56">
        <w:rPr>
          <w:rFonts w:ascii="Times New Roman" w:hAnsi="Times New Roman" w:cs="Times New Roman"/>
          <w:color w:val="000000" w:themeColor="text1"/>
          <w:sz w:val="22"/>
          <w:szCs w:val="24"/>
        </w:rPr>
        <w:t xml:space="preserve"> 201</w:t>
      </w:r>
      <w:r w:rsidR="008C06FA" w:rsidRPr="00DD2C56">
        <w:rPr>
          <w:rFonts w:ascii="Times New Roman" w:hAnsi="Times New Roman" w:cs="Times New Roman"/>
          <w:color w:val="000000" w:themeColor="text1"/>
          <w:sz w:val="22"/>
          <w:szCs w:val="24"/>
        </w:rPr>
        <w:t>4)</w:t>
      </w:r>
      <w:r w:rsidRPr="00DD2C56">
        <w:rPr>
          <w:rFonts w:ascii="Times New Roman" w:hAnsi="Times New Roman" w:cs="Times New Roman"/>
          <w:color w:val="000000" w:themeColor="text1"/>
          <w:sz w:val="22"/>
          <w:szCs w:val="24"/>
        </w:rPr>
        <w:t xml:space="preserve">, while their partitioning is related to the soil moisture availability (Mueller and Seneviratne 2012). </w:t>
      </w:r>
      <w:r w:rsidR="008311ED" w:rsidRPr="00DD2C56">
        <w:rPr>
          <w:rFonts w:ascii="Times New Roman" w:hAnsi="Times New Roman" w:cs="Times New Roman"/>
          <w:color w:val="000000" w:themeColor="text1"/>
          <w:sz w:val="22"/>
          <w:szCs w:val="24"/>
        </w:rPr>
        <w:t>Compared with other terms,</w:t>
      </w:r>
      <w:r w:rsidRPr="00DD2C56">
        <w:rPr>
          <w:rFonts w:ascii="Times New Roman" w:hAnsi="Times New Roman" w:cs="Times New Roman"/>
          <w:color w:val="000000" w:themeColor="text1"/>
          <w:sz w:val="22"/>
          <w:szCs w:val="24"/>
        </w:rPr>
        <w:t xml:space="preserve"> the magnitude of </w:t>
      </w:r>
      <m:oMath>
        <m:r>
          <w:rPr>
            <w:rFonts w:ascii="Cambria Math" w:hAnsi="Cambria Math" w:cs="Times New Roman"/>
            <w:color w:val="000000" w:themeColor="text1"/>
            <w:sz w:val="22"/>
            <w:szCs w:val="24"/>
          </w:rPr>
          <m:t>∆Q</m:t>
        </m:r>
      </m:oMath>
      <w:r w:rsidRPr="00DD2C56">
        <w:rPr>
          <w:rFonts w:ascii="Times New Roman" w:hAnsi="Times New Roman" w:cs="Times New Roman"/>
          <w:color w:val="000000" w:themeColor="text1"/>
          <w:sz w:val="22"/>
          <w:szCs w:val="24"/>
        </w:rPr>
        <w:t xml:space="preserve"> is much less on the Tibetan Plateau (Su et al. 2017). What this then means is that temperature anomalies are dominated by changes in radiation, which are mostly affected by changes in cloud cover. Furthermore, daily maximum temperatures relate primarily to the magnitude of solar radiation, while daily minimum temperatures to longwave radiation (Panwar et al. 2019). We can thus hypothesize that extremes in maximum temperature are primarily related to changes in solar radiation, while minimum temperatures primarily to longwave radiation. As both are modulated by cloud cover, we further hypothesize that the role of the large-scale circulation in the occurrence of extreme events primarily relates to changes in cloud cover.</w:t>
      </w:r>
    </w:p>
    <w:p w14:paraId="22BE3A56" w14:textId="499276C2" w:rsidR="003E5464" w:rsidRPr="00DD2C56" w:rsidRDefault="003E5464">
      <w:pPr>
        <w:pStyle w:val="Text"/>
        <w:ind w:firstLine="0"/>
        <w:rPr>
          <w:rFonts w:ascii="Times New Roman" w:hAnsi="Times New Roman" w:cs="Times New Roman"/>
          <w:color w:val="000000" w:themeColor="text1"/>
          <w:sz w:val="22"/>
          <w:szCs w:val="24"/>
        </w:rPr>
      </w:pPr>
      <w:r w:rsidRPr="00DD2C56">
        <w:rPr>
          <w:rFonts w:ascii="Times New Roman" w:eastAsia="SimSun" w:hAnsi="Times New Roman" w:cs="Times New Roman"/>
          <w:color w:val="000000" w:themeColor="text1"/>
          <w:sz w:val="22"/>
          <w:szCs w:val="24"/>
        </w:rPr>
        <w:t xml:space="preserve">We test our hypothesis by evaluating temperature extremes of the eastern Tibetan Plateau during the years from </w:t>
      </w:r>
      <w:r w:rsidRPr="00DD2C56">
        <w:rPr>
          <w:rFonts w:ascii="Times New Roman" w:hAnsi="Times New Roman" w:cs="Times New Roman"/>
          <w:color w:val="000000" w:themeColor="text1"/>
          <w:sz w:val="22"/>
          <w:szCs w:val="24"/>
        </w:rPr>
        <w:t>1979 to 20</w:t>
      </w:r>
      <w:r w:rsidR="00BA2EF5">
        <w:rPr>
          <w:rFonts w:ascii="Times New Roman" w:hAnsi="Times New Roman" w:cs="Times New Roman"/>
          <w:color w:val="000000" w:themeColor="text1"/>
          <w:sz w:val="22"/>
          <w:szCs w:val="24"/>
        </w:rPr>
        <w:t>18</w:t>
      </w:r>
      <w:r w:rsidRPr="00DD2C56">
        <w:rPr>
          <w:rFonts w:ascii="Times New Roman" w:hAnsi="Times New Roman" w:cs="Times New Roman"/>
          <w:color w:val="000000" w:themeColor="text1"/>
          <w:sz w:val="22"/>
          <w:szCs w:val="24"/>
        </w:rPr>
        <w:t xml:space="preserve">, using </w:t>
      </w:r>
      <w:r w:rsidR="009A39F9">
        <w:rPr>
          <w:rFonts w:ascii="Times New Roman" w:hAnsi="Times New Roman" w:cs="Times New Roman"/>
          <w:color w:val="000000" w:themeColor="text1"/>
          <w:sz w:val="22"/>
          <w:szCs w:val="24"/>
        </w:rPr>
        <w:t>station data (</w:t>
      </w:r>
      <w:r w:rsidR="009A39F9" w:rsidRPr="009A39F9">
        <w:rPr>
          <w:rFonts w:ascii="Times New Roman" w:hAnsi="Times New Roman" w:cs="Times New Roman"/>
          <w:color w:val="000000" w:themeColor="text1"/>
          <w:sz w:val="22"/>
          <w:szCs w:val="24"/>
        </w:rPr>
        <w:t>National Meteorological Information Center, 2019</w:t>
      </w:r>
      <w:r w:rsidR="009A39F9">
        <w:rPr>
          <w:rFonts w:ascii="Times New Roman" w:hAnsi="Times New Roman" w:cs="Times New Roman"/>
          <w:color w:val="000000" w:themeColor="text1"/>
          <w:sz w:val="22"/>
          <w:szCs w:val="24"/>
        </w:rPr>
        <w:t xml:space="preserve">) and </w:t>
      </w:r>
      <w:r w:rsidRPr="00DD2C56">
        <w:rPr>
          <w:rFonts w:ascii="Times New Roman" w:hAnsi="Times New Roman" w:cs="Times New Roman"/>
          <w:color w:val="000000" w:themeColor="text1"/>
          <w:sz w:val="22"/>
          <w:szCs w:val="24"/>
        </w:rPr>
        <w:t>station</w:t>
      </w:r>
      <w:r w:rsidR="00D86D22">
        <w:rPr>
          <w:rFonts w:ascii="Times New Roman" w:hAnsi="Times New Roman" w:cs="Times New Roman"/>
          <w:color w:val="000000" w:themeColor="text1"/>
          <w:sz w:val="22"/>
          <w:szCs w:val="24"/>
        </w:rPr>
        <w:t>-based</w:t>
      </w:r>
      <w:r w:rsidRPr="00DD2C56">
        <w:rPr>
          <w:rFonts w:ascii="Times New Roman" w:hAnsi="Times New Roman" w:cs="Times New Roman"/>
          <w:color w:val="000000" w:themeColor="text1"/>
          <w:sz w:val="22"/>
          <w:szCs w:val="24"/>
        </w:rPr>
        <w:t xml:space="preserve"> data (</w:t>
      </w:r>
      <w:r w:rsidR="00BA2EF5" w:rsidRPr="00BA2EF5">
        <w:rPr>
          <w:rFonts w:ascii="Times New Roman" w:hAnsi="Times New Roman" w:cs="Times New Roman"/>
          <w:color w:val="000000" w:themeColor="text1"/>
          <w:sz w:val="22"/>
          <w:szCs w:val="24"/>
        </w:rPr>
        <w:t>Fang</w:t>
      </w:r>
      <w:r w:rsidR="00BA2EF5">
        <w:rPr>
          <w:rFonts w:ascii="Times New Roman" w:hAnsi="Times New Roman" w:cs="Times New Roman"/>
          <w:color w:val="000000" w:themeColor="text1"/>
          <w:sz w:val="22"/>
          <w:szCs w:val="24"/>
        </w:rPr>
        <w:t xml:space="preserve"> et al. </w:t>
      </w:r>
      <w:r w:rsidR="00BA2EF5" w:rsidRPr="00BA2EF5">
        <w:rPr>
          <w:rFonts w:ascii="Times New Roman" w:hAnsi="Times New Roman" w:cs="Times New Roman"/>
          <w:color w:val="000000" w:themeColor="text1"/>
          <w:sz w:val="22"/>
          <w:szCs w:val="24"/>
        </w:rPr>
        <w:t>2022</w:t>
      </w:r>
      <w:r w:rsidR="00AE19B7">
        <w:rPr>
          <w:rFonts w:ascii="Times New Roman" w:hAnsi="Times New Roman" w:cs="Times New Roman"/>
          <w:color w:val="000000" w:themeColor="text1"/>
          <w:sz w:val="22"/>
          <w:szCs w:val="24"/>
        </w:rPr>
        <w:t>, Fang and Mao 2022</w:t>
      </w:r>
      <w:r w:rsidR="00BA2EF5" w:rsidRPr="00BA2EF5">
        <w:rPr>
          <w:rFonts w:ascii="Times New Roman" w:hAnsi="Times New Roman" w:cs="Times New Roman" w:hint="eastAsia"/>
          <w:color w:val="000000" w:themeColor="text1"/>
          <w:sz w:val="22"/>
          <w:szCs w:val="24"/>
        </w:rPr>
        <w:t>)</w:t>
      </w:r>
      <w:r w:rsidR="00202897">
        <w:rPr>
          <w:rFonts w:ascii="Times New Roman" w:hAnsi="Times New Roman" w:cs="Times New Roman"/>
          <w:color w:val="000000" w:themeColor="text1"/>
          <w:sz w:val="22"/>
          <w:szCs w:val="24"/>
        </w:rPr>
        <w:t>,</w:t>
      </w:r>
      <w:r w:rsidRPr="00DD2C56">
        <w:rPr>
          <w:rFonts w:ascii="Times New Roman" w:hAnsi="Times New Roman" w:cs="Times New Roman"/>
          <w:color w:val="000000" w:themeColor="text1"/>
          <w:sz w:val="22"/>
          <w:szCs w:val="24"/>
        </w:rPr>
        <w:t xml:space="preserve"> as well as the ERA-5 reanalysis (</w:t>
      </w:r>
      <w:proofErr w:type="spellStart"/>
      <w:r w:rsidRPr="00DD2C56">
        <w:rPr>
          <w:rFonts w:ascii="Times New Roman" w:hAnsi="Times New Roman" w:cs="Times New Roman"/>
          <w:color w:val="000000" w:themeColor="text1"/>
          <w:sz w:val="22"/>
          <w:szCs w:val="24"/>
        </w:rPr>
        <w:t>Hersbach</w:t>
      </w:r>
      <w:proofErr w:type="spellEnd"/>
      <w:r w:rsidRPr="00DD2C56">
        <w:rPr>
          <w:rFonts w:ascii="Times New Roman" w:hAnsi="Times New Roman" w:cs="Times New Roman"/>
          <w:color w:val="000000" w:themeColor="text1"/>
          <w:sz w:val="22"/>
          <w:szCs w:val="24"/>
        </w:rPr>
        <w:t xml:space="preserve"> et al. 20</w:t>
      </w:r>
      <w:r w:rsidR="00725BC9" w:rsidRPr="00DD2C56">
        <w:rPr>
          <w:rFonts w:ascii="Times New Roman" w:hAnsi="Times New Roman" w:cs="Times New Roman"/>
          <w:color w:val="000000" w:themeColor="text1"/>
          <w:sz w:val="22"/>
          <w:szCs w:val="24"/>
        </w:rPr>
        <w:t>18</w:t>
      </w:r>
      <w:r w:rsidRPr="00DD2C56">
        <w:rPr>
          <w:rFonts w:ascii="Times New Roman" w:hAnsi="Times New Roman" w:cs="Times New Roman"/>
          <w:color w:val="000000" w:themeColor="text1"/>
          <w:sz w:val="22"/>
          <w:szCs w:val="24"/>
        </w:rPr>
        <w:t xml:space="preserve">). We first identified temperature extremes as those outside the 5% - 95% range and calculated the anomalies in the surface energy balance during these periods. </w:t>
      </w:r>
      <w:r w:rsidRPr="00DD2C56">
        <w:rPr>
          <w:rFonts w:ascii="Times New Roman" w:eastAsia="SimSun" w:hAnsi="Times New Roman" w:cs="Times New Roman"/>
          <w:iCs/>
          <w:color w:val="000000" w:themeColor="text1"/>
          <w:sz w:val="22"/>
          <w:szCs w:val="24"/>
        </w:rPr>
        <w:t>Then</w:t>
      </w:r>
      <w:r w:rsidRPr="00DD2C56">
        <w:rPr>
          <w:rFonts w:ascii="Times New Roman" w:hAnsi="Times New Roman" w:cs="Times New Roman"/>
          <w:iCs/>
          <w:color w:val="000000" w:themeColor="text1"/>
          <w:sz w:val="22"/>
          <w:szCs w:val="24"/>
        </w:rPr>
        <w:t>, the driver is further investigated by separating the effects on downward longwave radiation using a semi-empirical parameterization (</w:t>
      </w:r>
      <w:proofErr w:type="spellStart"/>
      <w:r w:rsidRPr="00DD2C56">
        <w:rPr>
          <w:rFonts w:ascii="Times New Roman" w:hAnsi="Times New Roman" w:cs="Times New Roman"/>
          <w:iCs/>
          <w:color w:val="000000" w:themeColor="text1"/>
          <w:sz w:val="22"/>
          <w:szCs w:val="24"/>
        </w:rPr>
        <w:t>Brutsaert</w:t>
      </w:r>
      <w:proofErr w:type="spellEnd"/>
      <w:r w:rsidRPr="00DD2C56">
        <w:rPr>
          <w:rFonts w:ascii="Times New Roman" w:hAnsi="Times New Roman" w:cs="Times New Roman"/>
          <w:iCs/>
          <w:color w:val="000000" w:themeColor="text1"/>
          <w:sz w:val="22"/>
          <w:szCs w:val="24"/>
        </w:rPr>
        <w:t xml:space="preserve"> 1975; Crawford and Duchon 1999) into contributions from atmospheric effective emissivity (cloud cover fraction and specific humidity) and air temperature.</w:t>
      </w:r>
      <w:r w:rsidRPr="00DD2C56">
        <w:rPr>
          <w:rFonts w:ascii="Times New Roman" w:hAnsi="Times New Roman" w:cs="Times New Roman"/>
          <w:color w:val="000000" w:themeColor="text1"/>
          <w:sz w:val="22"/>
          <w:szCs w:val="24"/>
        </w:rPr>
        <w:t xml:space="preserve"> Since solar radiation has a strong diurnal variation, which significantly influences the diurnal range of turbulent heat fluxes, the main causes for extremely warm days and nights are likely to be different. We then relate these differences in radiation to the specific synoptic setting. Anticyclones are generally characterized by the absence of clouds, which favors the penetration of solar radiation during daytime and is likely to cause positive anomalies of maximum temperature, while cyclones are usually accompanied by more clouds and inhibit radiative cooling at night, thus possibly increasing the minimum temperature. To relate the occurrence due to these synoptic conditions, we thus distinguish between three kinds of warm extremes: independent warm day extremes (IWD), independent warm night extremes (IWN), and compound warm extremes (CW) that show extremes for both maximum and minimum temperatures</w:t>
      </w:r>
      <w:r w:rsidRPr="00DD2C56">
        <w:rPr>
          <w:rFonts w:ascii="Times New Roman" w:eastAsia="SimSun" w:hAnsi="Times New Roman" w:cs="Times New Roman"/>
          <w:color w:val="000000" w:themeColor="text1"/>
          <w:sz w:val="22"/>
          <w:szCs w:val="24"/>
        </w:rPr>
        <w:t>.</w:t>
      </w:r>
      <w:r w:rsidRPr="00DD2C56">
        <w:rPr>
          <w:rFonts w:ascii="Times New Roman" w:hAnsi="Times New Roman" w:cs="Times New Roman"/>
          <w:color w:val="000000" w:themeColor="text1"/>
          <w:sz w:val="22"/>
          <w:szCs w:val="24"/>
        </w:rPr>
        <w:t xml:space="preserve"> We also analyzed cold extremes to check the generality of our interpretation, but focus the main text only on the warm extremes during the winter (the additional analyses are provided as Supplementary Information).</w:t>
      </w:r>
    </w:p>
    <w:p w14:paraId="76D0C5F0" w14:textId="2DF9A2C5" w:rsidR="003E5464" w:rsidRPr="00DD2C56" w:rsidRDefault="003E5464">
      <w:pPr>
        <w:pStyle w:val="Text"/>
        <w:ind w:firstLine="0"/>
        <w:rPr>
          <w:rFonts w:ascii="Times New Roman" w:hAnsi="Times New Roman" w:cs="Times New Roman"/>
          <w:color w:val="000000" w:themeColor="text1"/>
          <w:sz w:val="22"/>
          <w:szCs w:val="24"/>
        </w:rPr>
      </w:pPr>
      <w:r w:rsidRPr="00DD2C56">
        <w:rPr>
          <w:rFonts w:ascii="Times New Roman" w:hAnsi="Times New Roman" w:cs="Times New Roman"/>
          <w:color w:val="000000" w:themeColor="text1"/>
          <w:sz w:val="22"/>
          <w:szCs w:val="24"/>
        </w:rPr>
        <w:t xml:space="preserve">This paper is organized </w:t>
      </w:r>
      <w:r w:rsidRPr="00DD2C56">
        <w:rPr>
          <w:rFonts w:ascii="Times New Roman" w:eastAsia="SimSun" w:hAnsi="Times New Roman" w:cs="Times New Roman"/>
          <w:color w:val="000000" w:themeColor="text1"/>
          <w:sz w:val="22"/>
          <w:szCs w:val="24"/>
        </w:rPr>
        <w:t>as follows</w:t>
      </w:r>
      <w:r w:rsidRPr="00DD2C56">
        <w:rPr>
          <w:rFonts w:ascii="Times New Roman" w:hAnsi="Times New Roman" w:cs="Times New Roman"/>
          <w:color w:val="000000" w:themeColor="text1"/>
          <w:sz w:val="22"/>
          <w:szCs w:val="24"/>
        </w:rPr>
        <w:t>: Section 2 describes how extremes in surface temperature are identified and formulate our approach to estimating temperature deviations from anomalies in surface energy balance components. In the results section, we first present the anomalies in the surface energy balance and then relate them to the synoptic changes before and after the occurrence of the extremes. We then discuss potential limitations of our methodology, relate our findings to our hypothesis that extreme temperatures of the eastern Tibetan plateau are caused mostly by the effect that circulation anomalies have on the radiative forcing, and describe some broader implications that follows from this hypothesis. We close with a brief summary and conclusions.</w:t>
      </w:r>
    </w:p>
    <w:p w14:paraId="42467A14" w14:textId="77777777" w:rsidR="003E5464" w:rsidRPr="00B5005A" w:rsidRDefault="003E5464">
      <w:pPr>
        <w:pStyle w:val="Heading-Main"/>
        <w:rPr>
          <w:rFonts w:ascii="Times New Roman" w:hAnsi="Times New Roman" w:cs="Times New Roman"/>
          <w:color w:val="000000" w:themeColor="text1"/>
        </w:rPr>
      </w:pPr>
      <w:r w:rsidRPr="00B5005A">
        <w:rPr>
          <w:rFonts w:ascii="Times New Roman" w:hAnsi="Times New Roman" w:cs="Times New Roman"/>
          <w:color w:val="000000" w:themeColor="text1"/>
        </w:rPr>
        <w:lastRenderedPageBreak/>
        <w:t>2 Data and Methods</w:t>
      </w:r>
    </w:p>
    <w:p w14:paraId="24C62EB4" w14:textId="77777777" w:rsidR="003E5464" w:rsidRPr="00B5005A" w:rsidRDefault="003E5464">
      <w:pPr>
        <w:pStyle w:val="Heading-Secondary"/>
        <w:ind w:left="0"/>
        <w:rPr>
          <w:rFonts w:ascii="Times New Roman" w:hAnsi="Times New Roman" w:cs="Times New Roman"/>
          <w:b/>
          <w:bCs w:val="0"/>
          <w:color w:val="000000" w:themeColor="text1"/>
        </w:rPr>
      </w:pPr>
      <w:r w:rsidRPr="00B5005A">
        <w:rPr>
          <w:rFonts w:ascii="Times New Roman" w:hAnsi="Times New Roman" w:cs="Times New Roman"/>
          <w:b/>
          <w:bCs w:val="0"/>
          <w:color w:val="000000" w:themeColor="text1"/>
        </w:rPr>
        <w:t>2.1 Identification of temperature extremes</w:t>
      </w:r>
    </w:p>
    <w:p w14:paraId="61FA7645" w14:textId="55ED2A3D" w:rsidR="003E5464" w:rsidRPr="00B5005A" w:rsidRDefault="00F73CEF">
      <w:pPr>
        <w:rPr>
          <w:rFonts w:cs="Times New Roman"/>
          <w:color w:val="000000" w:themeColor="text1"/>
        </w:rPr>
      </w:pPr>
      <w:r>
        <w:rPr>
          <w:rFonts w:cs="Times New Roman"/>
          <w:noProof/>
          <w:color w:val="000000" w:themeColor="text1"/>
        </w:rPr>
        <w:drawing>
          <wp:inline distT="0" distB="0" distL="0" distR="0" wp14:anchorId="067A49D2" wp14:editId="7E30C408">
            <wp:extent cx="5943600" cy="3566160"/>
            <wp:effectExtent l="0" t="0" r="0" b="254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14" cstate="print">
                      <a:extLst>
                        <a:ext uri="{28A0092B-C50C-407E-A947-70E740481C1C}">
                          <a14:useLocalDpi xmlns:a14="http://schemas.microsoft.com/office/drawing/2010/main" val="0"/>
                        </a:ext>
                      </a:extLst>
                    </a:blip>
                    <a:stretch>
                      <a:fillRect/>
                    </a:stretch>
                  </pic:blipFill>
                  <pic:spPr>
                    <a:xfrm>
                      <a:off x="0" y="0"/>
                      <a:ext cx="5943600" cy="3566160"/>
                    </a:xfrm>
                    <a:prstGeom prst="rect">
                      <a:avLst/>
                    </a:prstGeom>
                  </pic:spPr>
                </pic:pic>
              </a:graphicData>
            </a:graphic>
          </wp:inline>
        </w:drawing>
      </w:r>
    </w:p>
    <w:p w14:paraId="60982ED3" w14:textId="5FA1F5F8" w:rsidR="003E5464" w:rsidRPr="00B5005A" w:rsidRDefault="003E5464">
      <w:pPr>
        <w:rPr>
          <w:rFonts w:cs="Times New Roman"/>
          <w:bCs/>
          <w:color w:val="000000" w:themeColor="text1"/>
        </w:rPr>
      </w:pPr>
      <w:r w:rsidRPr="00B5005A">
        <w:rPr>
          <w:rFonts w:cs="Times New Roman"/>
          <w:b/>
          <w:color w:val="000000" w:themeColor="text1"/>
        </w:rPr>
        <w:t>Figure 1</w:t>
      </w:r>
      <w:r w:rsidRPr="00B5005A">
        <w:rPr>
          <w:rFonts w:cs="Times New Roman"/>
          <w:color w:val="000000" w:themeColor="text1"/>
        </w:rPr>
        <w:t>.</w:t>
      </w:r>
      <w:r w:rsidRPr="00B5005A">
        <w:rPr>
          <w:rFonts w:cs="Times New Roman"/>
          <w:bCs/>
          <w:color w:val="000000" w:themeColor="text1"/>
        </w:rPr>
        <w:t xml:space="preserve"> </w:t>
      </w:r>
      <w:r w:rsidRPr="00B5005A">
        <w:rPr>
          <w:rFonts w:cs="Times New Roman"/>
          <w:color w:val="000000" w:themeColor="text1"/>
        </w:rPr>
        <w:t>Temperature anomalies during (a, c) extremely warm days (</w:t>
      </w:r>
      <m:oMath>
        <m:sSub>
          <m:sSubPr>
            <m:ctrlPr>
              <w:rPr>
                <w:rFonts w:ascii="Cambria Math" w:eastAsia="Cambria Math" w:hAnsi="Cambria Math" w:cs="Times New Roman"/>
                <w:i/>
                <w:iCs/>
                <w:color w:val="000000" w:themeColor="text1"/>
              </w:rPr>
            </m:ctrlPr>
          </m:sSubPr>
          <m:e>
            <m:r>
              <w:rPr>
                <w:rFonts w:ascii="Cambria Math" w:eastAsia="Cambria Math" w:hAnsi="Cambria Math" w:cs="Times New Roman"/>
                <w:color w:val="000000" w:themeColor="text1"/>
              </w:rPr>
              <m:t>T</m:t>
            </m:r>
          </m:e>
          <m:sub>
            <m:r>
              <w:rPr>
                <w:rFonts w:ascii="Cambria Math" w:eastAsia="Cambria Math" w:hAnsi="Cambria Math" w:cs="Times New Roman"/>
                <w:color w:val="000000" w:themeColor="text1"/>
              </w:rPr>
              <m:t>Max</m:t>
            </m:r>
          </m:sub>
        </m:sSub>
        <m:r>
          <w:rPr>
            <w:rFonts w:ascii="Cambria Math" w:eastAsia="Cambria Math" w:hAnsi="Cambria Math" w:cs="Times New Roman"/>
            <w:color w:val="000000" w:themeColor="text1"/>
          </w:rPr>
          <m:t>&gt;</m:t>
        </m:r>
        <m:sSub>
          <m:sSubPr>
            <m:ctrlPr>
              <w:rPr>
                <w:rFonts w:ascii="Cambria Math" w:eastAsia="Cambria Math" w:hAnsi="Cambria Math" w:cs="Times New Roman"/>
                <w:i/>
                <w:iCs/>
                <w:color w:val="000000" w:themeColor="text1"/>
              </w:rPr>
            </m:ctrlPr>
          </m:sSubPr>
          <m:e>
            <m:r>
              <w:rPr>
                <w:rFonts w:ascii="Cambria Math" w:eastAsia="Cambria Math" w:hAnsi="Cambria Math" w:cs="Times New Roman"/>
                <w:color w:val="000000" w:themeColor="text1"/>
              </w:rPr>
              <m:t>T</m:t>
            </m:r>
          </m:e>
          <m:sub>
            <m:r>
              <w:rPr>
                <w:rFonts w:ascii="Cambria Math" w:eastAsia="Cambria Math" w:hAnsi="Cambria Math" w:cs="Times New Roman"/>
                <w:color w:val="000000" w:themeColor="text1"/>
              </w:rPr>
              <m:t>Max,  95th</m:t>
            </m:r>
          </m:sub>
        </m:sSub>
      </m:oMath>
      <w:r w:rsidRPr="00B5005A">
        <w:rPr>
          <w:rFonts w:cs="Times New Roman"/>
          <w:color w:val="000000" w:themeColor="text1"/>
        </w:rPr>
        <w:t>) and nights (</w:t>
      </w:r>
      <m:oMath>
        <m:sSub>
          <m:sSubPr>
            <m:ctrlPr>
              <w:rPr>
                <w:rFonts w:ascii="Cambria Math" w:eastAsia="Cambria Math" w:hAnsi="Cambria Math" w:cs="Times New Roman"/>
                <w:i/>
                <w:iCs/>
                <w:color w:val="000000" w:themeColor="text1"/>
              </w:rPr>
            </m:ctrlPr>
          </m:sSubPr>
          <m:e>
            <m:r>
              <w:rPr>
                <w:rFonts w:ascii="Cambria Math" w:eastAsia="Cambria Math" w:hAnsi="Cambria Math" w:cs="Times New Roman"/>
                <w:color w:val="000000" w:themeColor="text1"/>
              </w:rPr>
              <m:t>T</m:t>
            </m:r>
          </m:e>
          <m:sub>
            <m:r>
              <w:rPr>
                <w:rFonts w:ascii="Cambria Math" w:eastAsia="Cambria Math" w:hAnsi="Cambria Math" w:cs="Times New Roman"/>
                <w:color w:val="000000" w:themeColor="text1"/>
              </w:rPr>
              <m:t>Min</m:t>
            </m:r>
          </m:sub>
        </m:sSub>
        <m:r>
          <w:rPr>
            <w:rFonts w:ascii="Cambria Math" w:eastAsia="Cambria Math" w:hAnsi="Cambria Math" w:cs="Times New Roman"/>
            <w:color w:val="000000" w:themeColor="text1"/>
          </w:rPr>
          <m:t>&gt;</m:t>
        </m:r>
        <m:sSub>
          <m:sSubPr>
            <m:ctrlPr>
              <w:rPr>
                <w:rFonts w:ascii="Cambria Math" w:eastAsia="Cambria Math" w:hAnsi="Cambria Math" w:cs="Times New Roman"/>
                <w:i/>
                <w:iCs/>
                <w:color w:val="000000" w:themeColor="text1"/>
              </w:rPr>
            </m:ctrlPr>
          </m:sSubPr>
          <m:e>
            <m:r>
              <w:rPr>
                <w:rFonts w:ascii="Cambria Math" w:eastAsia="Cambria Math" w:hAnsi="Cambria Math" w:cs="Times New Roman"/>
                <w:color w:val="000000" w:themeColor="text1"/>
              </w:rPr>
              <m:t>T</m:t>
            </m:r>
          </m:e>
          <m:sub>
            <m:r>
              <w:rPr>
                <w:rFonts w:ascii="Cambria Math" w:eastAsia="Cambria Math" w:hAnsi="Cambria Math" w:cs="Times New Roman"/>
                <w:color w:val="000000" w:themeColor="text1"/>
              </w:rPr>
              <m:t>Min,  95th</m:t>
            </m:r>
          </m:sub>
        </m:sSub>
      </m:oMath>
      <w:bookmarkStart w:id="7" w:name="OLE_LINK7"/>
      <w:bookmarkStart w:id="8" w:name="OLE_LINK8"/>
      <w:bookmarkEnd w:id="7"/>
      <w:bookmarkEnd w:id="8"/>
      <w:r w:rsidRPr="00B5005A">
        <w:rPr>
          <w:rFonts w:cs="Times New Roman"/>
          <w:color w:val="000000" w:themeColor="text1"/>
        </w:rPr>
        <w:t>)</w:t>
      </w:r>
      <w:r w:rsidR="005758D4" w:rsidRPr="00B5005A">
        <w:rPr>
          <w:rFonts w:cs="Times New Roman"/>
          <w:color w:val="000000" w:themeColor="text1"/>
        </w:rPr>
        <w:t xml:space="preserve"> and</w:t>
      </w:r>
      <w:r w:rsidRPr="00B5005A">
        <w:rPr>
          <w:rFonts w:cs="Times New Roman"/>
          <w:color w:val="000000" w:themeColor="text1"/>
        </w:rPr>
        <w:t xml:space="preserve"> </w:t>
      </w:r>
      <w:r w:rsidR="005758D4" w:rsidRPr="00B5005A">
        <w:rPr>
          <w:rFonts w:cs="Times New Roman"/>
          <w:color w:val="000000" w:themeColor="text1"/>
        </w:rPr>
        <w:t>(b, d) extremely cold days (</w:t>
      </w:r>
      <m:oMath>
        <m:sSub>
          <m:sSubPr>
            <m:ctrlPr>
              <w:rPr>
                <w:rFonts w:ascii="Cambria Math" w:eastAsia="Cambria Math" w:hAnsi="Cambria Math" w:cs="Times New Roman"/>
                <w:i/>
                <w:iCs/>
                <w:color w:val="000000" w:themeColor="text1"/>
              </w:rPr>
            </m:ctrlPr>
          </m:sSubPr>
          <m:e>
            <m:r>
              <w:rPr>
                <w:rFonts w:ascii="Cambria Math" w:eastAsia="Cambria Math" w:hAnsi="Cambria Math" w:cs="Times New Roman"/>
                <w:color w:val="000000" w:themeColor="text1"/>
              </w:rPr>
              <m:t>T</m:t>
            </m:r>
          </m:e>
          <m:sub>
            <m:r>
              <w:rPr>
                <w:rFonts w:ascii="Cambria Math" w:eastAsia="Cambria Math" w:hAnsi="Cambria Math" w:cs="Times New Roman"/>
                <w:color w:val="000000" w:themeColor="text1"/>
              </w:rPr>
              <m:t>Max</m:t>
            </m:r>
          </m:sub>
        </m:sSub>
        <m:r>
          <w:rPr>
            <w:rFonts w:ascii="Cambria Math" w:eastAsia="Cambria Math" w:hAnsi="Cambria Math" w:cs="Times New Roman"/>
            <w:color w:val="000000" w:themeColor="text1"/>
          </w:rPr>
          <m:t>&lt;</m:t>
        </m:r>
        <m:sSub>
          <m:sSubPr>
            <m:ctrlPr>
              <w:rPr>
                <w:rFonts w:ascii="Cambria Math" w:eastAsia="Cambria Math" w:hAnsi="Cambria Math" w:cs="Times New Roman"/>
                <w:i/>
                <w:iCs/>
                <w:color w:val="000000" w:themeColor="text1"/>
              </w:rPr>
            </m:ctrlPr>
          </m:sSubPr>
          <m:e>
            <m:r>
              <w:rPr>
                <w:rFonts w:ascii="Cambria Math" w:eastAsia="Cambria Math" w:hAnsi="Cambria Math" w:cs="Times New Roman"/>
                <w:color w:val="000000" w:themeColor="text1"/>
              </w:rPr>
              <m:t>T</m:t>
            </m:r>
          </m:e>
          <m:sub>
            <m:r>
              <w:rPr>
                <w:rFonts w:ascii="Cambria Math" w:eastAsia="Cambria Math" w:hAnsi="Cambria Math" w:cs="Times New Roman"/>
                <w:color w:val="000000" w:themeColor="text1"/>
              </w:rPr>
              <m:t>Max,  5th</m:t>
            </m:r>
          </m:sub>
        </m:sSub>
      </m:oMath>
      <w:r w:rsidR="005758D4" w:rsidRPr="00B5005A">
        <w:rPr>
          <w:rFonts w:cs="Times New Roman"/>
          <w:color w:val="000000" w:themeColor="text1"/>
        </w:rPr>
        <w:t>) and nights (</w:t>
      </w:r>
      <m:oMath>
        <m:sSub>
          <m:sSubPr>
            <m:ctrlPr>
              <w:rPr>
                <w:rFonts w:ascii="Cambria Math" w:eastAsia="Cambria Math" w:hAnsi="Cambria Math" w:cs="Times New Roman"/>
                <w:i/>
                <w:iCs/>
                <w:color w:val="000000" w:themeColor="text1"/>
              </w:rPr>
            </m:ctrlPr>
          </m:sSubPr>
          <m:e>
            <m:r>
              <w:rPr>
                <w:rFonts w:ascii="Cambria Math" w:eastAsia="Cambria Math" w:hAnsi="Cambria Math" w:cs="Times New Roman"/>
                <w:color w:val="000000" w:themeColor="text1"/>
              </w:rPr>
              <m:t>T</m:t>
            </m:r>
          </m:e>
          <m:sub>
            <m:r>
              <w:rPr>
                <w:rFonts w:ascii="Cambria Math" w:eastAsia="Cambria Math" w:hAnsi="Cambria Math" w:cs="Times New Roman"/>
                <w:color w:val="000000" w:themeColor="text1"/>
              </w:rPr>
              <m:t>Min</m:t>
            </m:r>
          </m:sub>
        </m:sSub>
        <m:r>
          <w:rPr>
            <w:rFonts w:ascii="Cambria Math" w:eastAsia="Cambria Math" w:hAnsi="Cambria Math" w:cs="Times New Roman"/>
            <w:color w:val="000000" w:themeColor="text1"/>
          </w:rPr>
          <m:t>&lt;</m:t>
        </m:r>
        <m:sSub>
          <m:sSubPr>
            <m:ctrlPr>
              <w:rPr>
                <w:rFonts w:ascii="Cambria Math" w:eastAsia="Cambria Math" w:hAnsi="Cambria Math" w:cs="Times New Roman"/>
                <w:i/>
                <w:iCs/>
                <w:color w:val="000000" w:themeColor="text1"/>
              </w:rPr>
            </m:ctrlPr>
          </m:sSubPr>
          <m:e>
            <m:r>
              <w:rPr>
                <w:rFonts w:ascii="Cambria Math" w:eastAsia="Cambria Math" w:hAnsi="Cambria Math" w:cs="Times New Roman"/>
                <w:color w:val="000000" w:themeColor="text1"/>
              </w:rPr>
              <m:t>T</m:t>
            </m:r>
          </m:e>
          <m:sub>
            <m:r>
              <w:rPr>
                <w:rFonts w:ascii="Cambria Math" w:eastAsia="Cambria Math" w:hAnsi="Cambria Math" w:cs="Times New Roman"/>
                <w:color w:val="000000" w:themeColor="text1"/>
              </w:rPr>
              <m:t>Min,  5th</m:t>
            </m:r>
          </m:sub>
        </m:sSub>
      </m:oMath>
      <w:r w:rsidR="005758D4" w:rsidRPr="00B5005A">
        <w:rPr>
          <w:rFonts w:cs="Times New Roman"/>
          <w:color w:val="000000" w:themeColor="text1"/>
        </w:rPr>
        <w:t xml:space="preserve">) </w:t>
      </w:r>
      <w:r w:rsidRPr="00B5005A">
        <w:rPr>
          <w:rFonts w:cs="Times New Roman"/>
          <w:color w:val="000000" w:themeColor="text1"/>
        </w:rPr>
        <w:t xml:space="preserve">in </w:t>
      </w:r>
      <w:r w:rsidRPr="00B5005A">
        <w:rPr>
          <w:rFonts w:cs="Times New Roman"/>
          <w:bCs/>
          <w:color w:val="000000" w:themeColor="text1"/>
        </w:rPr>
        <w:t>observed air temperatures (</w:t>
      </w:r>
      <m:oMath>
        <m:sSub>
          <m:sSubPr>
            <m:ctrlPr>
              <w:rPr>
                <w:rFonts w:ascii="Cambria Math" w:eastAsia="Cambria Math" w:hAnsi="Cambria Math" w:cs="Times New Roman"/>
                <w:i/>
                <w:iCs/>
                <w:color w:val="000000" w:themeColor="text1"/>
              </w:rPr>
            </m:ctrlPr>
          </m:sSubPr>
          <m:e>
            <m:r>
              <w:rPr>
                <w:rFonts w:ascii="Cambria Math" w:eastAsia="Cambria Math" w:hAnsi="Cambria Math" w:cs="Times New Roman"/>
                <w:color w:val="000000" w:themeColor="text1"/>
              </w:rPr>
              <m:t>T</m:t>
            </m:r>
          </m:e>
          <m:sub>
            <m:r>
              <w:rPr>
                <w:rFonts w:ascii="Cambria Math" w:eastAsia="Cambria Math" w:hAnsi="Cambria Math" w:cs="Times New Roman"/>
                <w:color w:val="000000" w:themeColor="text1"/>
              </w:rPr>
              <m:t>a,obs</m:t>
            </m:r>
          </m:sub>
        </m:sSub>
      </m:oMath>
      <w:r w:rsidRPr="00B5005A">
        <w:rPr>
          <w:rFonts w:cs="Times New Roman"/>
          <w:bCs/>
          <w:color w:val="000000" w:themeColor="text1"/>
        </w:rPr>
        <w:t>), air temperatures from ERA5 (</w:t>
      </w:r>
      <m:oMath>
        <m:sSub>
          <m:sSubPr>
            <m:ctrlPr>
              <w:rPr>
                <w:rFonts w:ascii="Cambria Math" w:eastAsia="Cambria Math" w:hAnsi="Cambria Math" w:cs="Times New Roman"/>
                <w:i/>
                <w:iCs/>
                <w:color w:val="000000" w:themeColor="text1"/>
              </w:rPr>
            </m:ctrlPr>
          </m:sSubPr>
          <m:e>
            <m:r>
              <w:rPr>
                <w:rFonts w:ascii="Cambria Math" w:eastAsia="Cambria Math" w:hAnsi="Cambria Math" w:cs="Times New Roman"/>
                <w:color w:val="000000" w:themeColor="text1"/>
              </w:rPr>
              <m:t>T</m:t>
            </m:r>
          </m:e>
          <m:sub>
            <m:r>
              <w:rPr>
                <w:rFonts w:ascii="Cambria Math" w:eastAsia="Cambria Math" w:hAnsi="Cambria Math" w:cs="Times New Roman"/>
                <w:color w:val="000000" w:themeColor="text1"/>
              </w:rPr>
              <m:t>a,ERA5</m:t>
            </m:r>
          </m:sub>
        </m:sSub>
      </m:oMath>
      <w:r w:rsidRPr="00B5005A">
        <w:rPr>
          <w:rFonts w:cs="Times New Roman"/>
          <w:bCs/>
          <w:color w:val="000000" w:themeColor="text1"/>
        </w:rPr>
        <w:t>), and the surface skin temperature derived from ERA5 (</w:t>
      </w:r>
      <m:oMath>
        <m:sSub>
          <m:sSubPr>
            <m:ctrlPr>
              <w:rPr>
                <w:rFonts w:ascii="Cambria Math" w:eastAsia="Cambria Math" w:hAnsi="Cambria Math" w:cs="Times New Roman"/>
                <w:i/>
                <w:iCs/>
                <w:color w:val="000000" w:themeColor="text1"/>
              </w:rPr>
            </m:ctrlPr>
          </m:sSubPr>
          <m:e>
            <m:r>
              <w:rPr>
                <w:rFonts w:ascii="Cambria Math" w:eastAsia="Cambria Math" w:hAnsi="Cambria Math" w:cs="Times New Roman"/>
                <w:color w:val="000000" w:themeColor="text1"/>
              </w:rPr>
              <m:t>T</m:t>
            </m:r>
          </m:e>
          <m:sub>
            <m:r>
              <w:rPr>
                <w:rFonts w:ascii="Cambria Math" w:eastAsia="Cambria Math" w:hAnsi="Cambria Math" w:cs="Times New Roman"/>
                <w:color w:val="000000" w:themeColor="text1"/>
              </w:rPr>
              <m:t>s,ERA5</m:t>
            </m:r>
          </m:sub>
        </m:sSub>
      </m:oMath>
      <w:r w:rsidRPr="00B5005A">
        <w:rPr>
          <w:rFonts w:cs="Times New Roman"/>
          <w:bCs/>
          <w:color w:val="000000" w:themeColor="text1"/>
        </w:rPr>
        <w:t xml:space="preserve">) for (a, b) winter and (c, d) summer seasons. The box plots show the range of the </w:t>
      </w:r>
      <w:r w:rsidRPr="00B5005A">
        <w:rPr>
          <w:rFonts w:cs="Times New Roman"/>
          <w:color w:val="000000" w:themeColor="text1"/>
        </w:rPr>
        <w:t>regional-mean anomalies</w:t>
      </w:r>
      <w:r w:rsidRPr="00B5005A">
        <w:rPr>
          <w:rFonts w:cs="Times New Roman"/>
          <w:bCs/>
          <w:color w:val="000000" w:themeColor="text1"/>
        </w:rPr>
        <w:t xml:space="preserve"> obtained from daily data.</w:t>
      </w:r>
    </w:p>
    <w:p w14:paraId="494934DC" w14:textId="77777777" w:rsidR="003E5464" w:rsidRPr="00B5005A" w:rsidRDefault="003E5464">
      <w:pPr>
        <w:rPr>
          <w:rFonts w:cs="Times New Roman"/>
          <w:bCs/>
          <w:color w:val="000000" w:themeColor="text1"/>
        </w:rPr>
      </w:pPr>
    </w:p>
    <w:p w14:paraId="187DBE75" w14:textId="0F4CD3CE" w:rsidR="003E5464" w:rsidRPr="00DD2C56" w:rsidRDefault="003E5464">
      <w:pPr>
        <w:rPr>
          <w:rFonts w:cs="Times New Roman"/>
          <w:color w:val="000000" w:themeColor="text1"/>
          <w:sz w:val="22"/>
          <w:szCs w:val="24"/>
        </w:rPr>
      </w:pPr>
      <w:r w:rsidRPr="00DD2C56">
        <w:rPr>
          <w:rFonts w:cs="Times New Roman"/>
          <w:color w:val="000000" w:themeColor="text1"/>
          <w:sz w:val="22"/>
          <w:szCs w:val="24"/>
        </w:rPr>
        <w:t>We focus our analysis on the eastern Tibetan Plateau (ETP, 90</w:t>
      </w:r>
      <m:oMath>
        <m:r>
          <w:rPr>
            <w:rFonts w:ascii="Cambria Math" w:hAnsi="Cambria Math" w:cs="Times New Roman"/>
            <w:color w:val="000000" w:themeColor="text1"/>
            <w:sz w:val="22"/>
            <w:szCs w:val="24"/>
          </w:rPr>
          <m:t>°</m:t>
        </m:r>
      </m:oMath>
      <w:r w:rsidRPr="00DD2C56">
        <w:rPr>
          <w:rFonts w:cs="Times New Roman"/>
          <w:color w:val="000000" w:themeColor="text1"/>
          <w:sz w:val="22"/>
          <w:szCs w:val="24"/>
        </w:rPr>
        <w:t>E~103E</w:t>
      </w:r>
      <m:oMath>
        <m:r>
          <w:rPr>
            <w:rFonts w:ascii="Cambria Math" w:hAnsi="Cambria Math" w:cs="Times New Roman"/>
            <w:color w:val="000000" w:themeColor="text1"/>
            <w:sz w:val="22"/>
            <w:szCs w:val="24"/>
          </w:rPr>
          <m:t>°</m:t>
        </m:r>
      </m:oMath>
      <w:r w:rsidRPr="00DD2C56">
        <w:rPr>
          <w:rFonts w:cs="Times New Roman"/>
          <w:color w:val="000000" w:themeColor="text1"/>
          <w:sz w:val="22"/>
          <w:szCs w:val="24"/>
        </w:rPr>
        <w:t>, 27N</w:t>
      </w:r>
      <m:oMath>
        <m:r>
          <w:rPr>
            <w:rFonts w:ascii="Cambria Math" w:hAnsi="Cambria Math" w:cs="Times New Roman"/>
            <w:color w:val="000000" w:themeColor="text1"/>
            <w:sz w:val="22"/>
            <w:szCs w:val="24"/>
          </w:rPr>
          <m:t>°</m:t>
        </m:r>
      </m:oMath>
      <w:r w:rsidRPr="00DD2C56">
        <w:rPr>
          <w:rFonts w:cs="Times New Roman"/>
          <w:color w:val="000000" w:themeColor="text1"/>
          <w:sz w:val="22"/>
          <w:szCs w:val="24"/>
        </w:rPr>
        <w:t>~40N</w:t>
      </w:r>
      <m:oMath>
        <m:r>
          <w:rPr>
            <w:rFonts w:ascii="Cambria Math" w:hAnsi="Cambria Math" w:cs="Times New Roman"/>
            <w:color w:val="000000" w:themeColor="text1"/>
            <w:sz w:val="22"/>
            <w:szCs w:val="24"/>
          </w:rPr>
          <m:t>°</m:t>
        </m:r>
      </m:oMath>
      <w:r w:rsidRPr="00DD2C56">
        <w:rPr>
          <w:rFonts w:cs="Times New Roman"/>
          <w:color w:val="000000" w:themeColor="text1"/>
          <w:sz w:val="22"/>
          <w:szCs w:val="24"/>
        </w:rPr>
        <w:t>), which has a large number of weather stations (73 stations), while the western part has only 13 stations. To select the temperature extremes, the observ</w:t>
      </w:r>
      <w:r w:rsidR="00E91B13">
        <w:rPr>
          <w:rFonts w:cs="Times New Roman"/>
          <w:color w:val="000000" w:themeColor="text1"/>
          <w:sz w:val="22"/>
          <w:szCs w:val="24"/>
        </w:rPr>
        <w:t>ed</w:t>
      </w:r>
      <w:r w:rsidRPr="00DD2C56">
        <w:rPr>
          <w:rFonts w:cs="Times New Roman"/>
          <w:color w:val="000000" w:themeColor="text1"/>
          <w:sz w:val="22"/>
          <w:szCs w:val="24"/>
        </w:rPr>
        <w:t xml:space="preserve"> maximum and minimum 2m air temperatures (</w:t>
      </w:r>
      <m:oMath>
        <m:sSub>
          <m:sSubPr>
            <m:ctrlPr>
              <w:rPr>
                <w:rFonts w:ascii="Cambria Math" w:eastAsia="Cambria Math" w:hAnsi="Cambria Math" w:cs="Times New Roman"/>
                <w:i/>
                <w:iCs/>
                <w:color w:val="000000" w:themeColor="text1"/>
                <w:sz w:val="22"/>
                <w:szCs w:val="24"/>
              </w:rPr>
            </m:ctrlPr>
          </m:sSubPr>
          <m:e>
            <m:r>
              <w:rPr>
                <w:rFonts w:ascii="Cambria Math" w:eastAsia="Cambria Math" w:hAnsi="Cambria Math" w:cs="Times New Roman"/>
                <w:color w:val="000000" w:themeColor="text1"/>
                <w:sz w:val="22"/>
                <w:szCs w:val="24"/>
              </w:rPr>
              <m:t>T</m:t>
            </m:r>
          </m:e>
          <m:sub>
            <m:r>
              <w:rPr>
                <w:rFonts w:ascii="Cambria Math" w:eastAsia="Cambria Math" w:hAnsi="Cambria Math" w:cs="Times New Roman"/>
                <w:color w:val="000000" w:themeColor="text1"/>
                <w:sz w:val="22"/>
                <w:szCs w:val="24"/>
              </w:rPr>
              <m:t>Max</m:t>
            </m:r>
          </m:sub>
        </m:sSub>
      </m:oMath>
      <w:r w:rsidRPr="00DD2C56">
        <w:rPr>
          <w:rFonts w:cs="Times New Roman"/>
          <w:iCs/>
          <w:color w:val="000000" w:themeColor="text1"/>
          <w:sz w:val="22"/>
          <w:szCs w:val="24"/>
        </w:rPr>
        <w:t xml:space="preserve"> and </w:t>
      </w:r>
      <m:oMath>
        <m:sSub>
          <m:sSubPr>
            <m:ctrlPr>
              <w:rPr>
                <w:rFonts w:ascii="Cambria Math" w:eastAsia="Cambria Math" w:hAnsi="Cambria Math" w:cs="Times New Roman"/>
                <w:i/>
                <w:iCs/>
                <w:color w:val="000000" w:themeColor="text1"/>
                <w:sz w:val="22"/>
                <w:szCs w:val="24"/>
              </w:rPr>
            </m:ctrlPr>
          </m:sSubPr>
          <m:e>
            <m:r>
              <w:rPr>
                <w:rFonts w:ascii="Cambria Math" w:eastAsia="Cambria Math" w:hAnsi="Cambria Math" w:cs="Times New Roman"/>
                <w:color w:val="000000" w:themeColor="text1"/>
                <w:sz w:val="22"/>
                <w:szCs w:val="24"/>
              </w:rPr>
              <m:t>T</m:t>
            </m:r>
          </m:e>
          <m:sub>
            <m:r>
              <w:rPr>
                <w:rFonts w:ascii="Cambria Math" w:eastAsia="Cambria Math" w:hAnsi="Cambria Math" w:cs="Times New Roman"/>
                <w:color w:val="000000" w:themeColor="text1"/>
                <w:sz w:val="22"/>
                <w:szCs w:val="24"/>
              </w:rPr>
              <m:t>Min</m:t>
            </m:r>
          </m:sub>
        </m:sSub>
      </m:oMath>
      <w:r w:rsidRPr="00DD2C56">
        <w:rPr>
          <w:rFonts w:cs="Times New Roman"/>
          <w:color w:val="000000" w:themeColor="text1"/>
          <w:sz w:val="22"/>
          <w:szCs w:val="24"/>
        </w:rPr>
        <w:t>) data</w:t>
      </w:r>
      <w:r w:rsidR="00E91B13">
        <w:rPr>
          <w:rFonts w:cs="Times New Roman"/>
          <w:color w:val="000000" w:themeColor="text1"/>
          <w:sz w:val="22"/>
          <w:szCs w:val="24"/>
        </w:rPr>
        <w:t xml:space="preserve"> (</w:t>
      </w:r>
      <w:r w:rsidR="00202897" w:rsidRPr="009A39F9">
        <w:rPr>
          <w:rFonts w:cs="Times New Roman"/>
          <w:color w:val="000000" w:themeColor="text1"/>
          <w:sz w:val="22"/>
          <w:szCs w:val="24"/>
        </w:rPr>
        <w:t>National Meteorological Information Center, 2019</w:t>
      </w:r>
      <w:r w:rsidR="00202897">
        <w:rPr>
          <w:rFonts w:cs="Times New Roman"/>
          <w:color w:val="000000" w:themeColor="text1"/>
          <w:sz w:val="22"/>
          <w:szCs w:val="24"/>
        </w:rPr>
        <w:t xml:space="preserve">, for the period 1979-2010; </w:t>
      </w:r>
      <w:r w:rsidR="00202897" w:rsidRPr="00BA2EF5">
        <w:rPr>
          <w:rFonts w:cs="Times New Roman"/>
          <w:color w:val="000000" w:themeColor="text1"/>
          <w:sz w:val="22"/>
          <w:szCs w:val="24"/>
        </w:rPr>
        <w:t>Fang</w:t>
      </w:r>
      <w:r w:rsidR="00202897">
        <w:rPr>
          <w:rFonts w:cs="Times New Roman"/>
          <w:color w:val="000000" w:themeColor="text1"/>
          <w:sz w:val="22"/>
          <w:szCs w:val="24"/>
        </w:rPr>
        <w:t xml:space="preserve"> et al. </w:t>
      </w:r>
      <w:r w:rsidR="00202897" w:rsidRPr="00BA2EF5">
        <w:rPr>
          <w:rFonts w:cs="Times New Roman"/>
          <w:color w:val="000000" w:themeColor="text1"/>
          <w:sz w:val="22"/>
          <w:szCs w:val="24"/>
        </w:rPr>
        <w:t>2022</w:t>
      </w:r>
      <w:r w:rsidR="00202897">
        <w:rPr>
          <w:rFonts w:cs="Times New Roman"/>
          <w:color w:val="000000" w:themeColor="text1"/>
          <w:sz w:val="22"/>
          <w:szCs w:val="24"/>
        </w:rPr>
        <w:t>, for the period 2010-20</w:t>
      </w:r>
      <w:r w:rsidR="00A94D63">
        <w:rPr>
          <w:rFonts w:cs="Times New Roman"/>
          <w:color w:val="000000" w:themeColor="text1"/>
          <w:sz w:val="22"/>
          <w:szCs w:val="24"/>
        </w:rPr>
        <w:t>18</w:t>
      </w:r>
      <w:r w:rsidR="00E91B13">
        <w:rPr>
          <w:rFonts w:cs="Times New Roman"/>
          <w:color w:val="000000" w:themeColor="text1"/>
          <w:sz w:val="22"/>
          <w:szCs w:val="24"/>
        </w:rPr>
        <w:t>)</w:t>
      </w:r>
      <w:r w:rsidR="004167E2" w:rsidRPr="00DD2C56">
        <w:rPr>
          <w:rFonts w:cs="Times New Roman"/>
          <w:color w:val="000000" w:themeColor="text1"/>
          <w:sz w:val="22"/>
          <w:szCs w:val="24"/>
        </w:rPr>
        <w:t xml:space="preserve"> </w:t>
      </w:r>
      <w:r w:rsidRPr="00DD2C56">
        <w:rPr>
          <w:rFonts w:cs="Times New Roman"/>
          <w:color w:val="000000" w:themeColor="text1"/>
          <w:sz w:val="22"/>
          <w:szCs w:val="24"/>
        </w:rPr>
        <w:t xml:space="preserve">during winter (DJF, December, January, and February) </w:t>
      </w:r>
      <w:r w:rsidR="00CA36DD" w:rsidRPr="00DD2C56">
        <w:rPr>
          <w:rFonts w:cs="Times New Roman"/>
          <w:color w:val="000000" w:themeColor="text1"/>
          <w:sz w:val="22"/>
          <w:szCs w:val="24"/>
        </w:rPr>
        <w:t>and summer (</w:t>
      </w:r>
      <w:r w:rsidR="00A82F5B" w:rsidRPr="00DD2C56">
        <w:rPr>
          <w:rFonts w:cs="Times New Roman"/>
          <w:color w:val="000000" w:themeColor="text1"/>
          <w:sz w:val="22"/>
          <w:szCs w:val="24"/>
        </w:rPr>
        <w:t xml:space="preserve">JJA, </w:t>
      </w:r>
      <w:r w:rsidR="00CA36DD" w:rsidRPr="00DD2C56">
        <w:rPr>
          <w:rFonts w:cs="Times New Roman"/>
          <w:color w:val="000000" w:themeColor="text1"/>
          <w:sz w:val="22"/>
          <w:szCs w:val="24"/>
        </w:rPr>
        <w:t xml:space="preserve">June, July, and August) </w:t>
      </w:r>
      <w:r w:rsidRPr="00DD2C56">
        <w:rPr>
          <w:rFonts w:cs="Times New Roman"/>
          <w:color w:val="000000" w:themeColor="text1"/>
          <w:sz w:val="22"/>
          <w:szCs w:val="24"/>
        </w:rPr>
        <w:t>spanning from 1979 to 20</w:t>
      </w:r>
      <w:r w:rsidR="00DD2C56">
        <w:rPr>
          <w:rFonts w:cs="Times New Roman"/>
          <w:color w:val="000000" w:themeColor="text1"/>
          <w:sz w:val="22"/>
          <w:szCs w:val="24"/>
        </w:rPr>
        <w:t>1</w:t>
      </w:r>
      <w:r w:rsidR="00BA2EF5">
        <w:rPr>
          <w:rFonts w:cs="Times New Roman"/>
          <w:color w:val="000000" w:themeColor="text1"/>
          <w:sz w:val="22"/>
          <w:szCs w:val="24"/>
        </w:rPr>
        <w:t>8</w:t>
      </w:r>
      <w:r w:rsidRPr="00DD2C56">
        <w:rPr>
          <w:rFonts w:cs="Times New Roman"/>
          <w:color w:val="000000" w:themeColor="text1"/>
          <w:sz w:val="22"/>
          <w:szCs w:val="24"/>
        </w:rPr>
        <w:t xml:space="preserve"> was used. </w:t>
      </w:r>
      <w:r w:rsidR="009013E2">
        <w:rPr>
          <w:rFonts w:cs="Times New Roman"/>
          <w:color w:val="000000" w:themeColor="text1"/>
          <w:sz w:val="22"/>
          <w:szCs w:val="24"/>
        </w:rPr>
        <w:t>For station data (</w:t>
      </w:r>
      <w:r w:rsidR="009013E2" w:rsidRPr="009A39F9">
        <w:rPr>
          <w:rFonts w:cs="Times New Roman"/>
          <w:color w:val="000000" w:themeColor="text1"/>
          <w:sz w:val="22"/>
          <w:szCs w:val="24"/>
        </w:rPr>
        <w:t>National Meteorological Information Center, 2019</w:t>
      </w:r>
      <w:r w:rsidR="009013E2">
        <w:rPr>
          <w:rFonts w:cs="Times New Roman"/>
          <w:color w:val="000000" w:themeColor="text1"/>
          <w:sz w:val="22"/>
          <w:szCs w:val="24"/>
        </w:rPr>
        <w:t>), d</w:t>
      </w:r>
      <w:r w:rsidRPr="00DD2C56">
        <w:rPr>
          <w:rFonts w:cs="Times New Roman"/>
          <w:color w:val="000000" w:themeColor="text1"/>
          <w:sz w:val="22"/>
          <w:szCs w:val="24"/>
        </w:rPr>
        <w:t xml:space="preserve">ata quality control and the homogeneity adjustment were performed using </w:t>
      </w:r>
      <w:proofErr w:type="spellStart"/>
      <w:r w:rsidRPr="00DD2C56">
        <w:rPr>
          <w:rFonts w:cs="Times New Roman"/>
          <w:color w:val="000000" w:themeColor="text1"/>
          <w:sz w:val="22"/>
          <w:szCs w:val="24"/>
        </w:rPr>
        <w:t>RclimDex</w:t>
      </w:r>
      <w:proofErr w:type="spellEnd"/>
      <w:r w:rsidRPr="00DD2C56">
        <w:rPr>
          <w:rFonts w:cs="Times New Roman"/>
          <w:color w:val="000000" w:themeColor="text1"/>
          <w:sz w:val="22"/>
          <w:szCs w:val="24"/>
        </w:rPr>
        <w:t xml:space="preserve"> (Zhang and Yang, 2004) and RHtestsV3 software packages (Wang and Feng, </w:t>
      </w:r>
      <w:hyperlink r:id="rId15" w:anchor="jgrd50791-bib-0054" w:tooltip="https://agupubs.onlinelibrary.wiley.com/doi/full/10.1002/jgrd.50791#jgrd50791-bib-0054" w:history="1">
        <w:r w:rsidRPr="00DD2C56">
          <w:rPr>
            <w:rFonts w:cs="Times New Roman"/>
            <w:color w:val="000000" w:themeColor="text1"/>
            <w:sz w:val="22"/>
            <w:szCs w:val="24"/>
          </w:rPr>
          <w:t>2010</w:t>
        </w:r>
      </w:hyperlink>
      <w:r w:rsidRPr="00DD2C56">
        <w:rPr>
          <w:rFonts w:cs="Times New Roman"/>
          <w:color w:val="000000" w:themeColor="text1"/>
          <w:sz w:val="22"/>
          <w:szCs w:val="24"/>
        </w:rPr>
        <w:t>), respectively. To evaluate the consistency of our analysis, we repeated our analysis looking at cold extremes, which we present in the Supplemental Information.</w:t>
      </w:r>
    </w:p>
    <w:p w14:paraId="2B003C83" w14:textId="77777777" w:rsidR="003E5464" w:rsidRPr="00DD2C56" w:rsidRDefault="003E5464">
      <w:pPr>
        <w:rPr>
          <w:rFonts w:cs="Times New Roman"/>
          <w:color w:val="000000" w:themeColor="text1"/>
          <w:sz w:val="22"/>
          <w:szCs w:val="24"/>
        </w:rPr>
      </w:pPr>
      <w:r w:rsidRPr="00DD2C56">
        <w:rPr>
          <w:rFonts w:cs="Times New Roman"/>
          <w:color w:val="000000" w:themeColor="text1"/>
          <w:sz w:val="22"/>
          <w:szCs w:val="24"/>
        </w:rPr>
        <w:t>Warm extremes were identified based on the following four steps:</w:t>
      </w:r>
    </w:p>
    <w:p w14:paraId="431E354C" w14:textId="558A5B37" w:rsidR="003E5464" w:rsidRPr="00DD2C56" w:rsidRDefault="003E5464">
      <w:pPr>
        <w:pStyle w:val="ListParagraph"/>
        <w:numPr>
          <w:ilvl w:val="0"/>
          <w:numId w:val="38"/>
        </w:numPr>
        <w:spacing w:before="0" w:after="120"/>
        <w:ind w:left="357" w:hanging="357"/>
        <w:rPr>
          <w:rFonts w:ascii="Times New Roman" w:eastAsia="SimSun" w:hAnsi="Times New Roman" w:cs="Times New Roman"/>
          <w:color w:val="000000" w:themeColor="text1"/>
          <w:sz w:val="22"/>
          <w:szCs w:val="24"/>
          <w:lang w:eastAsia="zh-CN"/>
        </w:rPr>
      </w:pPr>
      <w:bookmarkStart w:id="9" w:name="OLE_LINK20"/>
      <w:bookmarkStart w:id="10" w:name="OLE_LINK21"/>
      <w:r w:rsidRPr="00DD2C56">
        <w:rPr>
          <w:rFonts w:ascii="Times New Roman" w:hAnsi="Times New Roman" w:cs="Times New Roman"/>
          <w:color w:val="000000" w:themeColor="text1"/>
          <w:sz w:val="22"/>
          <w:szCs w:val="24"/>
        </w:rPr>
        <w:t>The seasonal cycle was removed by subtracting the multi-year</w:t>
      </w:r>
      <w:r w:rsidRPr="00DD2C56">
        <w:rPr>
          <w:rFonts w:ascii="Times New Roman" w:hAnsi="Times New Roman" w:cs="Times New Roman"/>
          <w:color w:val="000000" w:themeColor="text1"/>
          <w:sz w:val="22"/>
          <w:szCs w:val="24"/>
          <w:lang w:eastAsia="zh-CN"/>
        </w:rPr>
        <w:t xml:space="preserve"> average for every calendar day,</w:t>
      </w:r>
      <w:r w:rsidRPr="00DD2C56">
        <w:rPr>
          <w:rFonts w:ascii="Times New Roman" w:hAnsi="Times New Roman" w:cs="Times New Roman"/>
          <w:color w:val="000000" w:themeColor="text1"/>
          <w:sz w:val="22"/>
          <w:szCs w:val="24"/>
        </w:rPr>
        <w:t xml:space="preserve"> and then the annual trend is removed by subtracting monthly-mean </w:t>
      </w:r>
      <m:oMath>
        <m:sSub>
          <m:sSubPr>
            <m:ctrlPr>
              <w:rPr>
                <w:rFonts w:ascii="Cambria Math" w:eastAsia="Cambria Math" w:hAnsi="Cambria Math" w:cs="Times New Roman"/>
                <w:i/>
                <w:iCs/>
                <w:color w:val="000000" w:themeColor="text1"/>
                <w:sz w:val="22"/>
                <w:szCs w:val="24"/>
              </w:rPr>
            </m:ctrlPr>
          </m:sSubPr>
          <m:e>
            <m:r>
              <w:rPr>
                <w:rFonts w:ascii="Cambria Math" w:eastAsia="Cambria Math" w:hAnsi="Cambria Math" w:cs="Times New Roman"/>
                <w:color w:val="000000" w:themeColor="text1"/>
                <w:sz w:val="22"/>
                <w:szCs w:val="24"/>
              </w:rPr>
              <m:t>T</m:t>
            </m:r>
          </m:e>
          <m:sub>
            <m:r>
              <w:rPr>
                <w:rFonts w:ascii="Cambria Math" w:eastAsia="Cambria Math" w:hAnsi="Cambria Math" w:cs="Times New Roman"/>
                <w:color w:val="000000" w:themeColor="text1"/>
                <w:sz w:val="22"/>
                <w:szCs w:val="24"/>
              </w:rPr>
              <m:t>Max</m:t>
            </m:r>
          </m:sub>
        </m:sSub>
      </m:oMath>
      <w:r w:rsidR="00CA36DD" w:rsidRPr="00DD2C56">
        <w:rPr>
          <w:rFonts w:ascii="Times New Roman" w:hAnsi="Times New Roman" w:cs="Times New Roman"/>
          <w:iCs/>
          <w:color w:val="000000" w:themeColor="text1"/>
          <w:sz w:val="22"/>
          <w:szCs w:val="24"/>
        </w:rPr>
        <w:t xml:space="preserve"> (also for </w:t>
      </w:r>
      <m:oMath>
        <m:sSub>
          <m:sSubPr>
            <m:ctrlPr>
              <w:rPr>
                <w:rFonts w:ascii="Cambria Math" w:eastAsia="Cambria Math" w:hAnsi="Cambria Math" w:cs="Times New Roman"/>
                <w:i/>
                <w:iCs/>
                <w:color w:val="000000" w:themeColor="text1"/>
                <w:sz w:val="22"/>
                <w:szCs w:val="24"/>
              </w:rPr>
            </m:ctrlPr>
          </m:sSubPr>
          <m:e>
            <m:r>
              <w:rPr>
                <w:rFonts w:ascii="Cambria Math" w:eastAsia="Cambria Math" w:hAnsi="Cambria Math" w:cs="Times New Roman"/>
                <w:color w:val="000000" w:themeColor="text1"/>
                <w:sz w:val="22"/>
                <w:szCs w:val="24"/>
              </w:rPr>
              <m:t>T</m:t>
            </m:r>
          </m:e>
          <m:sub>
            <m:r>
              <w:rPr>
                <w:rFonts w:ascii="Cambria Math" w:eastAsia="Cambria Math" w:hAnsi="Cambria Math" w:cs="Times New Roman"/>
                <w:color w:val="000000" w:themeColor="text1"/>
                <w:sz w:val="22"/>
                <w:szCs w:val="24"/>
              </w:rPr>
              <m:t>Min</m:t>
            </m:r>
          </m:sub>
        </m:sSub>
      </m:oMath>
      <w:r w:rsidR="00CA36DD" w:rsidRPr="00DD2C56">
        <w:rPr>
          <w:rFonts w:ascii="Times New Roman" w:hAnsi="Times New Roman" w:cs="Times New Roman"/>
          <w:iCs/>
          <w:color w:val="000000" w:themeColor="text1"/>
          <w:sz w:val="22"/>
          <w:szCs w:val="24"/>
        </w:rPr>
        <w:t>)</w:t>
      </w:r>
      <w:r w:rsidRPr="00DD2C56">
        <w:rPr>
          <w:rFonts w:ascii="Times New Roman" w:hAnsi="Times New Roman" w:cs="Times New Roman"/>
          <w:color w:val="000000" w:themeColor="text1"/>
          <w:sz w:val="22"/>
          <w:szCs w:val="24"/>
        </w:rPr>
        <w:t xml:space="preserve"> fo</w:t>
      </w:r>
      <w:r w:rsidRPr="00DD2C56">
        <w:rPr>
          <w:rFonts w:ascii="Times New Roman" w:hAnsi="Times New Roman" w:cs="Times New Roman"/>
          <w:color w:val="000000" w:themeColor="text1"/>
          <w:sz w:val="22"/>
          <w:szCs w:val="24"/>
          <w:lang w:eastAsia="zh-CN"/>
        </w:rPr>
        <w:t>r e</w:t>
      </w:r>
      <w:r w:rsidRPr="00DD2C56">
        <w:rPr>
          <w:rFonts w:ascii="Times New Roman" w:hAnsi="Times New Roman" w:cs="Times New Roman"/>
          <w:color w:val="000000" w:themeColor="text1"/>
          <w:sz w:val="22"/>
          <w:szCs w:val="24"/>
        </w:rPr>
        <w:t>ach year from daily observations. This was done to avoid the identification of warm extremes at the end of February or at the end of the whole series only due to background climate or trends, when the thermodynamical or dynamical conditions nevertheless do not favor extreme temperatures.</w:t>
      </w:r>
    </w:p>
    <w:p w14:paraId="78EF77ED" w14:textId="6CFFBA32" w:rsidR="003E5464" w:rsidRPr="00DD2C56" w:rsidRDefault="003E5464">
      <w:pPr>
        <w:pStyle w:val="ListParagraph"/>
        <w:numPr>
          <w:ilvl w:val="0"/>
          <w:numId w:val="38"/>
        </w:numPr>
        <w:rPr>
          <w:rFonts w:ascii="Times New Roman" w:hAnsi="Times New Roman" w:cs="Times New Roman"/>
          <w:bCs/>
          <w:color w:val="000000" w:themeColor="text1"/>
          <w:sz w:val="22"/>
          <w:szCs w:val="24"/>
          <w:lang w:eastAsia="zh-CN"/>
        </w:rPr>
      </w:pPr>
      <w:r w:rsidRPr="00DD2C56">
        <w:rPr>
          <w:rFonts w:ascii="Times New Roman" w:hAnsi="Times New Roman" w:cs="Times New Roman"/>
          <w:color w:val="000000" w:themeColor="text1"/>
          <w:sz w:val="22"/>
          <w:szCs w:val="24"/>
          <w:lang w:eastAsia="zh-CN"/>
        </w:rPr>
        <w:t>Warm extremes for</w:t>
      </w:r>
      <w:r w:rsidRPr="00DD2C56">
        <w:rPr>
          <w:rFonts w:ascii="Times New Roman" w:hAnsi="Times New Roman" w:cs="Times New Roman"/>
          <w:color w:val="000000" w:themeColor="text1"/>
          <w:sz w:val="22"/>
          <w:szCs w:val="24"/>
        </w:rPr>
        <w:t xml:space="preserve"> day and night were selected as those days at which regional-mean </w:t>
      </w:r>
      <m:oMath>
        <m:sSub>
          <m:sSubPr>
            <m:ctrlPr>
              <w:rPr>
                <w:rFonts w:ascii="Cambria Math" w:eastAsia="Cambria Math" w:hAnsi="Cambria Math" w:cs="Times New Roman"/>
                <w:i/>
                <w:iCs/>
                <w:color w:val="000000" w:themeColor="text1"/>
                <w:sz w:val="22"/>
                <w:szCs w:val="24"/>
                <w:lang w:eastAsia="zh-CN"/>
              </w:rPr>
            </m:ctrlPr>
          </m:sSubPr>
          <m:e>
            <m:r>
              <w:rPr>
                <w:rFonts w:ascii="Cambria Math" w:eastAsia="Cambria Math" w:hAnsi="Cambria Math" w:cs="Times New Roman"/>
                <w:color w:val="000000" w:themeColor="text1"/>
                <w:sz w:val="22"/>
                <w:szCs w:val="24"/>
                <w:lang w:eastAsia="zh-CN"/>
              </w:rPr>
              <m:t>T</m:t>
            </m:r>
          </m:e>
          <m:sub>
            <m:r>
              <w:rPr>
                <w:rFonts w:ascii="Cambria Math" w:eastAsia="Cambria Math" w:hAnsi="Cambria Math" w:cs="Times New Roman"/>
                <w:color w:val="000000" w:themeColor="text1"/>
                <w:sz w:val="22"/>
                <w:szCs w:val="24"/>
                <w:lang w:eastAsia="zh-CN"/>
              </w:rPr>
              <m:t>Max</m:t>
            </m:r>
          </m:sub>
        </m:sSub>
        <m:r>
          <w:rPr>
            <w:rFonts w:ascii="Cambria Math" w:eastAsia="Cambria Math" w:hAnsi="Cambria Math" w:cs="Times New Roman"/>
            <w:color w:val="000000" w:themeColor="text1"/>
            <w:sz w:val="22"/>
            <w:szCs w:val="24"/>
            <w:lang w:eastAsia="zh-CN"/>
          </w:rPr>
          <m:t>&gt;</m:t>
        </m:r>
        <m:sSub>
          <m:sSubPr>
            <m:ctrlPr>
              <w:rPr>
                <w:rFonts w:ascii="Cambria Math" w:eastAsia="Cambria Math" w:hAnsi="Cambria Math" w:cs="Times New Roman"/>
                <w:i/>
                <w:iCs/>
                <w:color w:val="000000" w:themeColor="text1"/>
                <w:sz w:val="22"/>
                <w:szCs w:val="24"/>
                <w:lang w:eastAsia="zh-CN"/>
              </w:rPr>
            </m:ctrlPr>
          </m:sSubPr>
          <m:e>
            <m:r>
              <w:rPr>
                <w:rFonts w:ascii="Cambria Math" w:eastAsia="Cambria Math" w:hAnsi="Cambria Math" w:cs="Times New Roman"/>
                <w:color w:val="000000" w:themeColor="text1"/>
                <w:sz w:val="22"/>
                <w:szCs w:val="24"/>
                <w:lang w:eastAsia="zh-CN"/>
              </w:rPr>
              <m:t>T</m:t>
            </m:r>
          </m:e>
          <m:sub>
            <m:r>
              <w:rPr>
                <w:rFonts w:ascii="Cambria Math" w:eastAsia="Cambria Math" w:hAnsi="Cambria Math" w:cs="Times New Roman"/>
                <w:color w:val="000000" w:themeColor="text1"/>
                <w:sz w:val="22"/>
                <w:szCs w:val="24"/>
                <w:lang w:eastAsia="zh-CN"/>
              </w:rPr>
              <m:t>Max,  95th</m:t>
            </m:r>
          </m:sub>
        </m:sSub>
      </m:oMath>
      <w:r w:rsidRPr="00DD2C56">
        <w:rPr>
          <w:rFonts w:ascii="Times New Roman" w:hAnsi="Times New Roman" w:cs="Times New Roman"/>
          <w:iCs/>
          <w:color w:val="000000" w:themeColor="text1"/>
          <w:sz w:val="22"/>
          <w:szCs w:val="24"/>
          <w:lang w:eastAsia="zh-CN"/>
        </w:rPr>
        <w:t xml:space="preserve"> for daytime extremes and</w:t>
      </w:r>
      <w:r w:rsidRPr="00DD2C56">
        <w:rPr>
          <w:rFonts w:ascii="Times New Roman" w:eastAsia="Cambria Math" w:hAnsi="Times New Roman" w:cs="Times New Roman"/>
          <w:i/>
          <w:iCs/>
          <w:color w:val="000000" w:themeColor="text1"/>
          <w:sz w:val="22"/>
          <w:szCs w:val="24"/>
          <w:lang w:eastAsia="zh-CN"/>
        </w:rPr>
        <w:t xml:space="preserve"> </w:t>
      </w:r>
      <m:oMath>
        <m:sSub>
          <m:sSubPr>
            <m:ctrlPr>
              <w:rPr>
                <w:rFonts w:ascii="Cambria Math" w:eastAsia="Cambria Math" w:hAnsi="Cambria Math" w:cs="Times New Roman"/>
                <w:i/>
                <w:iCs/>
                <w:color w:val="000000" w:themeColor="text1"/>
                <w:sz w:val="22"/>
                <w:szCs w:val="24"/>
                <w:lang w:eastAsia="zh-CN"/>
              </w:rPr>
            </m:ctrlPr>
          </m:sSubPr>
          <m:e>
            <m:r>
              <w:rPr>
                <w:rFonts w:ascii="Cambria Math" w:eastAsia="Cambria Math" w:hAnsi="Cambria Math" w:cs="Times New Roman"/>
                <w:color w:val="000000" w:themeColor="text1"/>
                <w:sz w:val="22"/>
                <w:szCs w:val="24"/>
                <w:lang w:eastAsia="zh-CN"/>
              </w:rPr>
              <m:t>T</m:t>
            </m:r>
          </m:e>
          <m:sub>
            <m:r>
              <w:rPr>
                <w:rFonts w:ascii="Cambria Math" w:eastAsia="Cambria Math" w:hAnsi="Cambria Math" w:cs="Times New Roman"/>
                <w:color w:val="000000" w:themeColor="text1"/>
                <w:sz w:val="22"/>
                <w:szCs w:val="24"/>
                <w:lang w:eastAsia="zh-CN"/>
              </w:rPr>
              <m:t>Min</m:t>
            </m:r>
          </m:sub>
        </m:sSub>
        <m:r>
          <w:rPr>
            <w:rFonts w:ascii="Cambria Math" w:eastAsia="Cambria Math" w:hAnsi="Cambria Math" w:cs="Times New Roman"/>
            <w:color w:val="000000" w:themeColor="text1"/>
            <w:sz w:val="22"/>
            <w:szCs w:val="24"/>
            <w:lang w:eastAsia="zh-CN"/>
          </w:rPr>
          <m:t>&gt;</m:t>
        </m:r>
        <m:sSub>
          <m:sSubPr>
            <m:ctrlPr>
              <w:rPr>
                <w:rFonts w:ascii="Cambria Math" w:eastAsia="Cambria Math" w:hAnsi="Cambria Math" w:cs="Times New Roman"/>
                <w:i/>
                <w:iCs/>
                <w:color w:val="000000" w:themeColor="text1"/>
                <w:sz w:val="22"/>
                <w:szCs w:val="24"/>
                <w:lang w:eastAsia="zh-CN"/>
              </w:rPr>
            </m:ctrlPr>
          </m:sSubPr>
          <m:e>
            <m:r>
              <w:rPr>
                <w:rFonts w:ascii="Cambria Math" w:eastAsia="Cambria Math" w:hAnsi="Cambria Math" w:cs="Times New Roman"/>
                <w:color w:val="000000" w:themeColor="text1"/>
                <w:sz w:val="22"/>
                <w:szCs w:val="24"/>
                <w:lang w:eastAsia="zh-CN"/>
              </w:rPr>
              <m:t>T</m:t>
            </m:r>
          </m:e>
          <m:sub>
            <m:r>
              <w:rPr>
                <w:rFonts w:ascii="Cambria Math" w:eastAsia="Cambria Math" w:hAnsi="Cambria Math" w:cs="Times New Roman"/>
                <w:color w:val="000000" w:themeColor="text1"/>
                <w:sz w:val="22"/>
                <w:szCs w:val="24"/>
                <w:lang w:eastAsia="zh-CN"/>
              </w:rPr>
              <m:t>Min,  95th</m:t>
            </m:r>
          </m:sub>
        </m:sSub>
      </m:oMath>
      <w:r w:rsidRPr="00DD2C56">
        <w:rPr>
          <w:rFonts w:ascii="Times New Roman" w:hAnsi="Times New Roman" w:cs="Times New Roman"/>
          <w:iCs/>
          <w:color w:val="000000" w:themeColor="text1"/>
          <w:sz w:val="22"/>
          <w:szCs w:val="24"/>
          <w:lang w:eastAsia="zh-CN"/>
        </w:rPr>
        <w:t xml:space="preserve"> for nighttime extremes. The region-mean anomalies</w:t>
      </w:r>
      <w:r w:rsidRPr="00DD2C56">
        <w:rPr>
          <w:rFonts w:ascii="Times New Roman" w:hAnsi="Times New Roman" w:cs="Times New Roman"/>
          <w:color w:val="000000" w:themeColor="text1"/>
          <w:sz w:val="22"/>
          <w:szCs w:val="24"/>
        </w:rPr>
        <w:t xml:space="preserve"> derived in this way are </w:t>
      </w:r>
      <w:r w:rsidRPr="00DD2C56">
        <w:rPr>
          <w:rFonts w:ascii="Times New Roman" w:hAnsi="Times New Roman" w:cs="Times New Roman"/>
          <w:bCs/>
          <w:color w:val="000000" w:themeColor="text1"/>
          <w:sz w:val="22"/>
          <w:szCs w:val="24"/>
          <w:lang w:eastAsia="zh-CN"/>
        </w:rPr>
        <w:t xml:space="preserve">shown in Fig. 1. </w:t>
      </w:r>
    </w:p>
    <w:p w14:paraId="15D8BEB4" w14:textId="134770AA" w:rsidR="003E5464" w:rsidRPr="00DD2C56" w:rsidRDefault="003E5464">
      <w:pPr>
        <w:pStyle w:val="ListParagraph"/>
        <w:numPr>
          <w:ilvl w:val="0"/>
          <w:numId w:val="38"/>
        </w:numPr>
        <w:rPr>
          <w:rFonts w:ascii="Times New Roman" w:hAnsi="Times New Roman" w:cs="Times New Roman"/>
          <w:color w:val="000000" w:themeColor="text1"/>
          <w:sz w:val="22"/>
          <w:szCs w:val="24"/>
        </w:rPr>
      </w:pPr>
      <w:r w:rsidRPr="00DD2C56">
        <w:rPr>
          <w:rFonts w:ascii="Times New Roman" w:hAnsi="Times New Roman" w:cs="Times New Roman"/>
          <w:color w:val="000000" w:themeColor="text1"/>
          <w:sz w:val="22"/>
          <w:szCs w:val="24"/>
        </w:rPr>
        <w:t>Consecutive extreme warm days or nights were merged to get warm day (WD) and warm night (</w:t>
      </w:r>
      <w:r w:rsidRPr="00DD2C56">
        <w:rPr>
          <w:rFonts w:ascii="Times New Roman" w:hAnsi="Times New Roman" w:cs="Times New Roman"/>
          <w:color w:val="000000" w:themeColor="text1"/>
          <w:sz w:val="22"/>
          <w:szCs w:val="24"/>
          <w:lang w:eastAsia="zh-CN"/>
        </w:rPr>
        <w:t xml:space="preserve">WN) </w:t>
      </w:r>
      <w:bookmarkStart w:id="11" w:name="OLE_LINK9"/>
      <w:bookmarkStart w:id="12" w:name="OLE_LINK10"/>
      <w:r w:rsidRPr="00DD2C56">
        <w:rPr>
          <w:rFonts w:ascii="Times New Roman" w:hAnsi="Times New Roman" w:cs="Times New Roman"/>
          <w:color w:val="000000" w:themeColor="text1"/>
          <w:sz w:val="22"/>
          <w:szCs w:val="24"/>
        </w:rPr>
        <w:t>events</w:t>
      </w:r>
      <w:bookmarkEnd w:id="11"/>
      <w:bookmarkEnd w:id="12"/>
      <w:r w:rsidRPr="00DD2C56">
        <w:rPr>
          <w:rFonts w:ascii="Times New Roman" w:hAnsi="Times New Roman" w:cs="Times New Roman"/>
          <w:color w:val="000000" w:themeColor="text1"/>
          <w:sz w:val="22"/>
          <w:szCs w:val="24"/>
        </w:rPr>
        <w:t xml:space="preserve"> while keeping at least 3-days separation between every two events.</w:t>
      </w:r>
      <w:r w:rsidRPr="00DD2C56">
        <w:rPr>
          <w:rFonts w:ascii="Times New Roman" w:eastAsia="SimSun" w:hAnsi="Times New Roman" w:cs="Times New Roman"/>
          <w:color w:val="000000" w:themeColor="text1"/>
          <w:sz w:val="22"/>
          <w:szCs w:val="24"/>
          <w:lang w:eastAsia="zh-CN"/>
        </w:rPr>
        <w:t xml:space="preserve"> M</w:t>
      </w:r>
      <w:r w:rsidRPr="00DD2C56">
        <w:rPr>
          <w:rFonts w:ascii="Times New Roman" w:hAnsi="Times New Roman" w:cs="Times New Roman"/>
          <w:color w:val="000000" w:themeColor="text1"/>
          <w:sz w:val="22"/>
          <w:szCs w:val="24"/>
        </w:rPr>
        <w:t>ore than 95% of the extreme warm events last no more than 3 days (Table S1).</w:t>
      </w:r>
    </w:p>
    <w:p w14:paraId="3718BFC1" w14:textId="77777777" w:rsidR="003E5464" w:rsidRPr="00DD2C56" w:rsidRDefault="003E5464">
      <w:pPr>
        <w:pStyle w:val="ListParagraph"/>
        <w:numPr>
          <w:ilvl w:val="0"/>
          <w:numId w:val="38"/>
        </w:numPr>
        <w:rPr>
          <w:rFonts w:ascii="Times New Roman" w:eastAsia="Calibri" w:hAnsi="Times New Roman" w:cs="Times New Roman"/>
          <w:color w:val="000000" w:themeColor="text1"/>
          <w:sz w:val="22"/>
          <w:szCs w:val="24"/>
          <w:lang w:eastAsia="en-US"/>
        </w:rPr>
      </w:pPr>
      <w:r w:rsidRPr="00DD2C56">
        <w:rPr>
          <w:rFonts w:ascii="Times New Roman" w:hAnsi="Times New Roman" w:cs="Times New Roman"/>
          <w:color w:val="000000" w:themeColor="text1"/>
          <w:sz w:val="22"/>
          <w:szCs w:val="24"/>
          <w:lang w:eastAsia="zh-CN"/>
        </w:rPr>
        <w:t xml:space="preserve">Extreme </w:t>
      </w:r>
      <w:r w:rsidRPr="00DD2C56">
        <w:rPr>
          <w:rFonts w:ascii="Times New Roman" w:hAnsi="Times New Roman" w:cs="Times New Roman"/>
          <w:color w:val="000000" w:themeColor="text1"/>
          <w:sz w:val="22"/>
          <w:szCs w:val="24"/>
        </w:rPr>
        <w:t>warm events were divided into three kinds: 1) independent extreme warm days (IWD), when no WN event occurs within 24 hours before or after a WD event, 2) independent extreme warm nights (IWN), when no WD event occurs within 24 hours before or after a WN event, and 3) compound extreme warm events (CW) when WN and WD events occur simultaneously in no more than 24 hours apart from each other. The frequency and the temperature evolution are shown in Table S1 and Fig S1, respectively.</w:t>
      </w:r>
      <w:bookmarkEnd w:id="9"/>
      <w:bookmarkEnd w:id="10"/>
      <w:r w:rsidRPr="00DD2C56">
        <w:rPr>
          <w:rFonts w:ascii="Times New Roman" w:hAnsi="Times New Roman" w:cs="Times New Roman"/>
          <w:color w:val="000000" w:themeColor="text1"/>
          <w:sz w:val="22"/>
          <w:szCs w:val="24"/>
        </w:rPr>
        <w:t xml:space="preserve"> S</w:t>
      </w:r>
      <w:r w:rsidRPr="00DD2C56">
        <w:rPr>
          <w:rFonts w:ascii="Times New Roman" w:hAnsi="Times New Roman" w:cs="Times New Roman"/>
          <w:color w:val="000000" w:themeColor="text1"/>
          <w:sz w:val="22"/>
          <w:szCs w:val="24"/>
          <w:lang w:eastAsia="zh-CN"/>
        </w:rPr>
        <w:t>ince warm days precede warm nights in more than 90% of the CW events, the other case in which compound events started with a warm night are excluded in this work.</w:t>
      </w:r>
    </w:p>
    <w:p w14:paraId="4B812A13" w14:textId="05891E1A" w:rsidR="003E5464" w:rsidRPr="00DD2C56" w:rsidRDefault="003E5464">
      <w:pPr>
        <w:rPr>
          <w:rFonts w:eastAsia="Calibri" w:cs="Times New Roman"/>
          <w:color w:val="000000" w:themeColor="text1"/>
          <w:sz w:val="22"/>
          <w:szCs w:val="24"/>
          <w:lang w:eastAsia="en-US"/>
        </w:rPr>
      </w:pPr>
      <w:r w:rsidRPr="00DD2C56">
        <w:rPr>
          <w:rFonts w:cs="Times New Roman"/>
          <w:color w:val="000000" w:themeColor="text1"/>
          <w:sz w:val="22"/>
          <w:szCs w:val="24"/>
        </w:rPr>
        <w:t>We repeated this analysis using</w:t>
      </w:r>
      <w:r w:rsidRPr="00DD2C56">
        <w:rPr>
          <w:rFonts w:cs="Times New Roman" w:hint="eastAsia"/>
          <w:color w:val="000000" w:themeColor="text1"/>
          <w:sz w:val="22"/>
          <w:szCs w:val="24"/>
        </w:rPr>
        <w:t xml:space="preserve"> </w:t>
      </w:r>
      <w:r w:rsidRPr="00DD2C56">
        <w:rPr>
          <w:rFonts w:cs="Times New Roman"/>
          <w:color w:val="000000" w:themeColor="text1"/>
          <w:sz w:val="22"/>
          <w:szCs w:val="24"/>
        </w:rPr>
        <w:t>hourly data from ERA5 (</w:t>
      </w:r>
      <w:proofErr w:type="spellStart"/>
      <w:r w:rsidRPr="00DD2C56">
        <w:rPr>
          <w:rFonts w:cs="Times New Roman"/>
          <w:color w:val="000000" w:themeColor="text1"/>
          <w:sz w:val="22"/>
          <w:szCs w:val="24"/>
        </w:rPr>
        <w:t>Hersbach</w:t>
      </w:r>
      <w:proofErr w:type="spellEnd"/>
      <w:r w:rsidRPr="00DD2C56">
        <w:rPr>
          <w:rFonts w:cs="Times New Roman"/>
          <w:color w:val="000000" w:themeColor="text1"/>
          <w:sz w:val="22"/>
          <w:szCs w:val="24"/>
        </w:rPr>
        <w:t xml:space="preserve"> et al. 20</w:t>
      </w:r>
      <w:r w:rsidR="00B82245" w:rsidRPr="00DD2C56">
        <w:rPr>
          <w:rFonts w:cs="Times New Roman"/>
          <w:color w:val="000000" w:themeColor="text1"/>
          <w:sz w:val="22"/>
          <w:szCs w:val="24"/>
        </w:rPr>
        <w:t>18</w:t>
      </w:r>
      <w:r w:rsidRPr="00DD2C56">
        <w:rPr>
          <w:rFonts w:cs="Times New Roman"/>
          <w:color w:val="000000" w:themeColor="text1"/>
          <w:sz w:val="22"/>
          <w:szCs w:val="24"/>
        </w:rPr>
        <w:t>) of air temperature (</w:t>
      </w:r>
      <m:oMath>
        <m:sSub>
          <m:sSubPr>
            <m:ctrlPr>
              <w:rPr>
                <w:rFonts w:ascii="Cambria Math" w:eastAsia="Cambria Math" w:hAnsi="Cambria Math" w:cs="Times New Roman"/>
                <w:i/>
                <w:iCs/>
                <w:color w:val="000000" w:themeColor="text1"/>
                <w:sz w:val="22"/>
                <w:szCs w:val="24"/>
              </w:rPr>
            </m:ctrlPr>
          </m:sSubPr>
          <m:e>
            <m:r>
              <w:rPr>
                <w:rFonts w:ascii="Cambria Math" w:eastAsia="Cambria Math" w:hAnsi="Cambria Math" w:cs="Times New Roman"/>
                <w:color w:val="000000" w:themeColor="text1"/>
                <w:sz w:val="22"/>
                <w:szCs w:val="24"/>
              </w:rPr>
              <m:t>T</m:t>
            </m:r>
          </m:e>
          <m:sub>
            <m:r>
              <w:rPr>
                <w:rFonts w:ascii="Cambria Math" w:eastAsia="Cambria Math" w:hAnsi="Cambria Math" w:cs="Times New Roman"/>
                <w:color w:val="000000" w:themeColor="text1"/>
                <w:sz w:val="22"/>
                <w:szCs w:val="24"/>
              </w:rPr>
              <m:t>a,ERA5</m:t>
            </m:r>
          </m:sub>
        </m:sSub>
      </m:oMath>
      <w:r w:rsidRPr="00DD2C56">
        <w:rPr>
          <w:rFonts w:cs="Times New Roman"/>
          <w:color w:val="000000" w:themeColor="text1"/>
          <w:sz w:val="22"/>
          <w:szCs w:val="24"/>
        </w:rPr>
        <w:t>) and surface skin temperature (</w:t>
      </w:r>
      <m:oMath>
        <m:sSub>
          <m:sSubPr>
            <m:ctrlPr>
              <w:rPr>
                <w:rFonts w:ascii="Cambria Math" w:eastAsia="Cambria Math" w:hAnsi="Cambria Math" w:cs="Times New Roman"/>
                <w:i/>
                <w:iCs/>
                <w:color w:val="000000" w:themeColor="text1"/>
                <w:sz w:val="22"/>
                <w:szCs w:val="24"/>
              </w:rPr>
            </m:ctrlPr>
          </m:sSubPr>
          <m:e>
            <m:r>
              <w:rPr>
                <w:rFonts w:ascii="Cambria Math" w:eastAsia="Cambria Math" w:hAnsi="Cambria Math" w:cs="Times New Roman"/>
                <w:color w:val="000000" w:themeColor="text1"/>
                <w:sz w:val="22"/>
                <w:szCs w:val="24"/>
              </w:rPr>
              <m:t>T</m:t>
            </m:r>
          </m:e>
          <m:sub>
            <m:r>
              <w:rPr>
                <w:rFonts w:ascii="Cambria Math" w:eastAsia="Cambria Math" w:hAnsi="Cambria Math" w:cs="Times New Roman"/>
                <w:color w:val="000000" w:themeColor="text1"/>
                <w:sz w:val="22"/>
                <w:szCs w:val="24"/>
              </w:rPr>
              <m:t>s,ERA5</m:t>
            </m:r>
          </m:sub>
        </m:sSub>
      </m:oMath>
      <w:r w:rsidRPr="00DD2C56">
        <w:rPr>
          <w:rFonts w:cs="Times New Roman"/>
          <w:color w:val="000000" w:themeColor="text1"/>
          <w:sz w:val="22"/>
          <w:szCs w:val="24"/>
        </w:rPr>
        <w:t>), using the same dates at which the extremes occurred in the observations</w:t>
      </w:r>
      <w:r w:rsidR="00715019" w:rsidRPr="00DD2C56">
        <w:rPr>
          <w:rFonts w:cs="Times New Roman"/>
          <w:color w:val="000000" w:themeColor="text1"/>
          <w:sz w:val="22"/>
          <w:szCs w:val="24"/>
        </w:rPr>
        <w:t xml:space="preserve"> (selecting the maximum and minimum based on hourly data</w:t>
      </w:r>
      <w:r w:rsidR="00233CAF" w:rsidRPr="00DD2C56">
        <w:rPr>
          <w:rFonts w:cs="Times New Roman"/>
          <w:color w:val="000000" w:themeColor="text1"/>
          <w:sz w:val="22"/>
          <w:szCs w:val="24"/>
        </w:rPr>
        <w:t xml:space="preserve"> with interval as 1 hour</w:t>
      </w:r>
      <w:r w:rsidR="00715019" w:rsidRPr="00DD2C56">
        <w:rPr>
          <w:rFonts w:cs="Times New Roman"/>
          <w:color w:val="000000" w:themeColor="text1"/>
          <w:sz w:val="22"/>
          <w:szCs w:val="24"/>
        </w:rPr>
        <w:t>)</w:t>
      </w:r>
      <w:r w:rsidRPr="00DD2C56">
        <w:rPr>
          <w:rFonts w:cs="Times New Roman"/>
          <w:color w:val="000000" w:themeColor="text1"/>
          <w:sz w:val="22"/>
          <w:szCs w:val="24"/>
        </w:rPr>
        <w:t xml:space="preserve">. This was done to check how adequate the use of ERA5 is to identify the cause of extreme temperatures. </w:t>
      </w:r>
      <w:r w:rsidRPr="00DD2C56">
        <w:rPr>
          <w:rFonts w:cs="Times New Roman"/>
          <w:bCs/>
          <w:color w:val="000000" w:themeColor="text1"/>
          <w:sz w:val="22"/>
          <w:szCs w:val="24"/>
        </w:rPr>
        <w:t xml:space="preserve">As shown in Fig. 1, when extremes are observed in </w:t>
      </w:r>
      <m:oMath>
        <m:sSub>
          <m:sSubPr>
            <m:ctrlPr>
              <w:rPr>
                <w:rFonts w:ascii="Cambria Math" w:eastAsia="Cambria Math" w:hAnsi="Cambria Math" w:cs="Times New Roman"/>
                <w:i/>
                <w:iCs/>
                <w:color w:val="000000" w:themeColor="text1"/>
                <w:sz w:val="22"/>
                <w:szCs w:val="24"/>
              </w:rPr>
            </m:ctrlPr>
          </m:sSubPr>
          <m:e>
            <m:r>
              <w:rPr>
                <w:rFonts w:ascii="Cambria Math" w:eastAsia="Cambria Math" w:hAnsi="Cambria Math" w:cs="Times New Roman"/>
                <w:color w:val="000000" w:themeColor="text1"/>
                <w:sz w:val="22"/>
                <w:szCs w:val="24"/>
              </w:rPr>
              <m:t>T</m:t>
            </m:r>
          </m:e>
          <m:sub>
            <m:r>
              <w:rPr>
                <w:rFonts w:ascii="Cambria Math" w:eastAsia="Cambria Math" w:hAnsi="Cambria Math" w:cs="Times New Roman"/>
                <w:color w:val="000000" w:themeColor="text1"/>
                <w:sz w:val="22"/>
                <w:szCs w:val="24"/>
              </w:rPr>
              <m:t>a,obs</m:t>
            </m:r>
          </m:sub>
        </m:sSub>
      </m:oMath>
      <w:r w:rsidRPr="00DD2C56">
        <w:rPr>
          <w:rFonts w:cs="Times New Roman"/>
          <w:bCs/>
          <w:color w:val="000000" w:themeColor="text1"/>
          <w:sz w:val="22"/>
          <w:szCs w:val="24"/>
        </w:rPr>
        <w:t xml:space="preserve">, anomalies in </w:t>
      </w:r>
      <m:oMath>
        <m:sSub>
          <m:sSubPr>
            <m:ctrlPr>
              <w:rPr>
                <w:rFonts w:ascii="Cambria Math" w:eastAsia="Cambria Math" w:hAnsi="Cambria Math" w:cs="Times New Roman"/>
                <w:i/>
                <w:iCs/>
                <w:color w:val="000000" w:themeColor="text1"/>
                <w:sz w:val="22"/>
                <w:szCs w:val="24"/>
              </w:rPr>
            </m:ctrlPr>
          </m:sSubPr>
          <m:e>
            <m:r>
              <w:rPr>
                <w:rFonts w:ascii="Cambria Math" w:eastAsia="Cambria Math" w:hAnsi="Cambria Math" w:cs="Times New Roman"/>
                <w:color w:val="000000" w:themeColor="text1"/>
                <w:sz w:val="22"/>
                <w:szCs w:val="24"/>
              </w:rPr>
              <m:t>T</m:t>
            </m:r>
          </m:e>
          <m:sub>
            <m:r>
              <w:rPr>
                <w:rFonts w:ascii="Cambria Math" w:eastAsia="Cambria Math" w:hAnsi="Cambria Math" w:cs="Times New Roman"/>
                <w:color w:val="000000" w:themeColor="text1"/>
                <w:sz w:val="22"/>
                <w:szCs w:val="24"/>
              </w:rPr>
              <m:t>a,ERA5</m:t>
            </m:r>
          </m:sub>
        </m:sSub>
      </m:oMath>
      <w:r w:rsidRPr="00DD2C56">
        <w:rPr>
          <w:rFonts w:cs="Times New Roman"/>
          <w:bCs/>
          <w:color w:val="000000" w:themeColor="text1"/>
          <w:sz w:val="22"/>
          <w:szCs w:val="24"/>
        </w:rPr>
        <w:t xml:space="preserve"> and </w:t>
      </w:r>
      <m:oMath>
        <m:r>
          <w:rPr>
            <w:rFonts w:ascii="Cambria Math" w:eastAsia="Cambria Math" w:hAnsi="Cambria Math" w:cs="Cambria Math"/>
            <w:color w:val="000000" w:themeColor="text1"/>
            <w:sz w:val="22"/>
            <w:szCs w:val="24"/>
          </w:rPr>
          <m:t xml:space="preserve"> </m:t>
        </m:r>
        <m:sSub>
          <m:sSubPr>
            <m:ctrlPr>
              <w:rPr>
                <w:rFonts w:ascii="Cambria Math" w:eastAsia="Cambria Math" w:hAnsi="Cambria Math" w:cs="Times New Roman"/>
                <w:i/>
                <w:iCs/>
                <w:color w:val="000000" w:themeColor="text1"/>
                <w:sz w:val="22"/>
                <w:szCs w:val="24"/>
              </w:rPr>
            </m:ctrlPr>
          </m:sSubPr>
          <m:e>
            <m:r>
              <w:rPr>
                <w:rFonts w:ascii="Cambria Math" w:eastAsia="Cambria Math" w:hAnsi="Cambria Math" w:cs="Times New Roman"/>
                <w:color w:val="000000" w:themeColor="text1"/>
                <w:sz w:val="22"/>
                <w:szCs w:val="24"/>
              </w:rPr>
              <m:t>T</m:t>
            </m:r>
          </m:e>
          <m:sub>
            <m:r>
              <w:rPr>
                <w:rFonts w:ascii="Cambria Math" w:eastAsia="Cambria Math" w:hAnsi="Cambria Math" w:cs="Times New Roman"/>
                <w:color w:val="000000" w:themeColor="text1"/>
                <w:sz w:val="22"/>
                <w:szCs w:val="24"/>
              </w:rPr>
              <m:t>s,ERA5</m:t>
            </m:r>
          </m:sub>
        </m:sSub>
      </m:oMath>
      <w:r w:rsidRPr="00DD2C56">
        <w:rPr>
          <w:rFonts w:cs="Times New Roman"/>
          <w:bCs/>
          <w:color w:val="000000" w:themeColor="text1"/>
          <w:sz w:val="22"/>
          <w:szCs w:val="24"/>
        </w:rPr>
        <w:t xml:space="preserve"> reach a comparable level. This justifies the use of </w:t>
      </w:r>
      <w:r w:rsidR="00EE24F8" w:rsidRPr="00DD2C56">
        <w:rPr>
          <w:rFonts w:cs="Times New Roman"/>
          <w:color w:val="000000" w:themeColor="text1"/>
          <w:sz w:val="22"/>
          <w:szCs w:val="24"/>
        </w:rPr>
        <w:t xml:space="preserve">ERA5 data and </w:t>
      </w:r>
      <w:r w:rsidRPr="00DD2C56">
        <w:rPr>
          <w:rFonts w:cs="Times New Roman"/>
          <w:bCs/>
          <w:color w:val="000000" w:themeColor="text1"/>
          <w:sz w:val="22"/>
          <w:szCs w:val="24"/>
        </w:rPr>
        <w:t>surface energy balance anomalies to understand the causes of extreme temperatures on the eastern Tibetan plateau.</w:t>
      </w:r>
    </w:p>
    <w:p w14:paraId="35380860" w14:textId="7CEB144E" w:rsidR="003E5464" w:rsidRPr="00B5005A" w:rsidRDefault="003E5464">
      <w:pPr>
        <w:pStyle w:val="Heading-Secondary"/>
        <w:ind w:left="0"/>
        <w:rPr>
          <w:rFonts w:ascii="Times New Roman" w:hAnsi="Times New Roman" w:cs="Times New Roman"/>
          <w:b/>
          <w:bCs w:val="0"/>
          <w:color w:val="000000" w:themeColor="text1"/>
        </w:rPr>
      </w:pPr>
      <w:r w:rsidRPr="00B5005A">
        <w:rPr>
          <w:rFonts w:ascii="Times New Roman" w:hAnsi="Times New Roman" w:cs="Times New Roman"/>
          <w:b/>
          <w:bCs w:val="0"/>
          <w:color w:val="000000" w:themeColor="text1"/>
        </w:rPr>
        <w:t>2.2 Decomposition of changes in surface temperature</w:t>
      </w:r>
    </w:p>
    <w:p w14:paraId="41A60CD0" w14:textId="78DC4518" w:rsidR="003E5464" w:rsidRPr="00DD2C56" w:rsidRDefault="003E5464">
      <w:pPr>
        <w:rPr>
          <w:rFonts w:cs="Times New Roman"/>
          <w:bCs/>
          <w:color w:val="000000" w:themeColor="text1"/>
          <w:sz w:val="22"/>
        </w:rPr>
      </w:pPr>
      <w:r w:rsidRPr="00DD2C56">
        <w:rPr>
          <w:rFonts w:cs="Times New Roman"/>
          <w:color w:val="000000" w:themeColor="text1"/>
          <w:sz w:val="22"/>
        </w:rPr>
        <w:t>To attribute the temperature extremes to anomalies in the surface energy balance, we first write the energy balance as</w:t>
      </w:r>
      <w:r w:rsidR="009E39BA" w:rsidRPr="00DD2C56">
        <w:rPr>
          <w:rFonts w:eastAsia="SimSun" w:cs="Times New Roman" w:hint="eastAsia"/>
          <w:color w:val="000000" w:themeColor="text1"/>
          <w:sz w:val="22"/>
        </w:rPr>
        <w:t>,</w:t>
      </w:r>
    </w:p>
    <w:tbl>
      <w:tblPr>
        <w:tblStyle w:val="PlainTable2"/>
        <w:tblW w:w="0" w:type="auto"/>
        <w:tblBorders>
          <w:top w:val="none" w:sz="0" w:space="0" w:color="auto"/>
          <w:bottom w:val="none" w:sz="0" w:space="0" w:color="auto"/>
        </w:tblBorders>
        <w:tblLook w:val="04A0" w:firstRow="1" w:lastRow="0" w:firstColumn="1" w:lastColumn="0" w:noHBand="0" w:noVBand="1"/>
      </w:tblPr>
      <w:tblGrid>
        <w:gridCol w:w="7933"/>
        <w:gridCol w:w="1417"/>
      </w:tblGrid>
      <w:tr w:rsidR="00B5005A" w:rsidRPr="00DD2C56" w14:paraId="25D7FA7E" w14:textId="77777777" w:rsidTr="004D03A1">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933" w:type="dxa"/>
            <w:tcBorders>
              <w:bottom w:val="none" w:sz="0" w:space="0" w:color="auto"/>
            </w:tcBorders>
            <w:vAlign w:val="center"/>
          </w:tcPr>
          <w:p w14:paraId="1A465B69" w14:textId="77777777" w:rsidR="003E5464" w:rsidRPr="00DD2C56" w:rsidRDefault="00000000">
            <w:pPr>
              <w:spacing w:before="0"/>
              <w:jc w:val="center"/>
              <w:rPr>
                <w:rFonts w:eastAsia="SimSun" w:cs="Times New Roman"/>
                <w:color w:val="000000" w:themeColor="text1"/>
                <w:sz w:val="22"/>
              </w:rPr>
            </w:pPr>
            <m:oMath>
              <m:sSub>
                <m:sSubPr>
                  <m:ctrlPr>
                    <w:rPr>
                      <w:rFonts w:ascii="Cambria Math" w:hAnsi="Cambria Math" w:cs="Times New Roman"/>
                      <w:b w:val="0"/>
                      <w:iCs/>
                      <w:color w:val="000000" w:themeColor="text1"/>
                      <w:sz w:val="22"/>
                    </w:rPr>
                  </m:ctrlPr>
                </m:sSubPr>
                <m:e>
                  <m:r>
                    <m:rPr>
                      <m:sty m:val="bi"/>
                    </m:rPr>
                    <w:rPr>
                      <w:rFonts w:ascii="Cambria Math" w:hAnsi="Cambria Math" w:cs="Times New Roman"/>
                      <w:color w:val="000000" w:themeColor="text1"/>
                      <w:sz w:val="22"/>
                    </w:rPr>
                    <m:t>R</m:t>
                  </m:r>
                </m:e>
                <m:sub>
                  <m:r>
                    <m:rPr>
                      <m:sty m:val="bi"/>
                    </m:rPr>
                    <w:rPr>
                      <w:rFonts w:ascii="Cambria Math" w:hAnsi="Cambria Math" w:cs="Times New Roman"/>
                      <w:color w:val="000000" w:themeColor="text1"/>
                      <w:sz w:val="22"/>
                    </w:rPr>
                    <m:t>ld</m:t>
                  </m:r>
                </m:sub>
              </m:sSub>
              <m:r>
                <m:rPr>
                  <m:sty m:val="b"/>
                </m:rPr>
                <w:rPr>
                  <w:rFonts w:ascii="Cambria Math" w:hAnsi="Cambria Math" w:cs="Times New Roman"/>
                  <w:color w:val="000000" w:themeColor="text1"/>
                  <w:sz w:val="22"/>
                </w:rPr>
                <m:t>-</m:t>
              </m:r>
              <m:sSub>
                <m:sSubPr>
                  <m:ctrlPr>
                    <w:rPr>
                      <w:rFonts w:ascii="Cambria Math" w:hAnsi="Cambria Math" w:cs="Times New Roman"/>
                      <w:b w:val="0"/>
                      <w:iCs/>
                      <w:color w:val="000000" w:themeColor="text1"/>
                      <w:sz w:val="22"/>
                    </w:rPr>
                  </m:ctrlPr>
                </m:sSubPr>
                <m:e>
                  <m:r>
                    <m:rPr>
                      <m:sty m:val="bi"/>
                    </m:rPr>
                    <w:rPr>
                      <w:rFonts w:ascii="Cambria Math" w:hAnsi="Cambria Math" w:cs="Times New Roman"/>
                      <w:color w:val="000000" w:themeColor="text1"/>
                      <w:sz w:val="22"/>
                    </w:rPr>
                    <m:t>R</m:t>
                  </m:r>
                </m:e>
                <m:sub>
                  <m:r>
                    <m:rPr>
                      <m:sty m:val="bi"/>
                    </m:rPr>
                    <w:rPr>
                      <w:rFonts w:ascii="Cambria Math" w:hAnsi="Cambria Math" w:cs="Times New Roman"/>
                      <w:color w:val="000000" w:themeColor="text1"/>
                      <w:sz w:val="22"/>
                    </w:rPr>
                    <m:t>lu</m:t>
                  </m:r>
                </m:sub>
              </m:sSub>
              <m:r>
                <m:rPr>
                  <m:sty m:val="b"/>
                </m:rPr>
                <w:rPr>
                  <w:rFonts w:ascii="Cambria Math" w:hAnsi="Cambria Math" w:cs="Times New Roman"/>
                  <w:color w:val="000000" w:themeColor="text1"/>
                  <w:sz w:val="22"/>
                </w:rPr>
                <m:t>+</m:t>
              </m:r>
              <m:sSub>
                <m:sSubPr>
                  <m:ctrlPr>
                    <w:rPr>
                      <w:rFonts w:ascii="Cambria Math" w:hAnsi="Cambria Math" w:cs="Times New Roman"/>
                      <w:b w:val="0"/>
                      <w:iCs/>
                      <w:color w:val="000000" w:themeColor="text1"/>
                      <w:sz w:val="22"/>
                    </w:rPr>
                  </m:ctrlPr>
                </m:sSubPr>
                <m:e>
                  <m:r>
                    <m:rPr>
                      <m:sty m:val="bi"/>
                    </m:rPr>
                    <w:rPr>
                      <w:rFonts w:ascii="Cambria Math" w:hAnsi="Cambria Math" w:cs="Times New Roman"/>
                      <w:color w:val="000000" w:themeColor="text1"/>
                      <w:sz w:val="22"/>
                    </w:rPr>
                    <m:t>R</m:t>
                  </m:r>
                </m:e>
                <m:sub>
                  <m:r>
                    <m:rPr>
                      <m:sty m:val="bi"/>
                    </m:rPr>
                    <w:rPr>
                      <w:rFonts w:ascii="Cambria Math" w:hAnsi="Cambria Math" w:cs="Times New Roman"/>
                      <w:color w:val="000000" w:themeColor="text1"/>
                      <w:sz w:val="22"/>
                    </w:rPr>
                    <m:t>s</m:t>
                  </m:r>
                </m:sub>
              </m:sSub>
              <m:r>
                <m:rPr>
                  <m:sty m:val="b"/>
                </m:rPr>
                <w:rPr>
                  <w:rFonts w:ascii="Cambria Math" w:hAnsi="Cambria Math" w:cs="Times New Roman"/>
                  <w:color w:val="000000" w:themeColor="text1"/>
                  <w:sz w:val="22"/>
                </w:rPr>
                <m:t>-</m:t>
              </m:r>
              <m:r>
                <m:rPr>
                  <m:sty m:val="bi"/>
                </m:rPr>
                <w:rPr>
                  <w:rFonts w:ascii="Cambria Math" w:hAnsi="Cambria Math" w:cs="Times New Roman"/>
                  <w:color w:val="000000" w:themeColor="text1"/>
                  <w:sz w:val="22"/>
                </w:rPr>
                <m:t>J</m:t>
              </m:r>
              <m:r>
                <m:rPr>
                  <m:sty m:val="b"/>
                </m:rPr>
                <w:rPr>
                  <w:rFonts w:ascii="Cambria Math" w:hAnsi="Cambria Math" w:cs="Times New Roman"/>
                  <w:color w:val="000000" w:themeColor="text1"/>
                  <w:sz w:val="22"/>
                </w:rPr>
                <m:t>=</m:t>
              </m:r>
              <m:r>
                <m:rPr>
                  <m:sty m:val="bi"/>
                </m:rPr>
                <w:rPr>
                  <w:rFonts w:ascii="Cambria Math" w:hAnsi="Cambria Math" w:cs="Times New Roman"/>
                  <w:color w:val="000000" w:themeColor="text1"/>
                  <w:sz w:val="22"/>
                </w:rPr>
                <m:t>Q</m:t>
              </m:r>
            </m:oMath>
            <w:r w:rsidR="003E5464" w:rsidRPr="00DD2C56">
              <w:rPr>
                <w:rFonts w:eastAsia="SimSun" w:cs="Times New Roman"/>
                <w:b w:val="0"/>
                <w:color w:val="000000" w:themeColor="text1"/>
                <w:sz w:val="22"/>
              </w:rPr>
              <w:t>,</w:t>
            </w:r>
          </w:p>
        </w:tc>
        <w:tc>
          <w:tcPr>
            <w:tcW w:w="1417" w:type="dxa"/>
            <w:tcBorders>
              <w:bottom w:val="none" w:sz="0" w:space="0" w:color="auto"/>
            </w:tcBorders>
            <w:vAlign w:val="center"/>
          </w:tcPr>
          <w:p w14:paraId="182D8870" w14:textId="77777777" w:rsidR="003E5464" w:rsidRPr="00DD2C56" w:rsidRDefault="003E5464">
            <w:pPr>
              <w:spacing w:before="0"/>
              <w:jc w:val="center"/>
              <w:cnfStyle w:val="100000000000" w:firstRow="1" w:lastRow="0" w:firstColumn="0" w:lastColumn="0" w:oddVBand="0" w:evenVBand="0" w:oddHBand="0" w:evenHBand="0" w:firstRowFirstColumn="0" w:firstRowLastColumn="0" w:lastRowFirstColumn="0" w:lastRowLastColumn="0"/>
              <w:rPr>
                <w:rFonts w:cs="Times New Roman"/>
                <w:color w:val="000000" w:themeColor="text1"/>
                <w:sz w:val="22"/>
              </w:rPr>
            </w:pPr>
            <w:r w:rsidRPr="00DD2C56">
              <w:rPr>
                <w:rFonts w:cs="Times New Roman"/>
                <w:b w:val="0"/>
                <w:color w:val="000000" w:themeColor="text1"/>
                <w:sz w:val="22"/>
              </w:rPr>
              <w:t>(2.1)</w:t>
            </w:r>
          </w:p>
        </w:tc>
      </w:tr>
    </w:tbl>
    <w:p w14:paraId="69B18A63" w14:textId="77777777" w:rsidR="003E5464" w:rsidRPr="00DD2C56" w:rsidRDefault="003E5464">
      <w:pPr>
        <w:spacing w:before="0"/>
        <w:rPr>
          <w:rFonts w:cs="Times New Roman"/>
          <w:color w:val="000000" w:themeColor="text1"/>
          <w:sz w:val="22"/>
        </w:rPr>
      </w:pPr>
      <w:r w:rsidRPr="00DD2C56">
        <w:rPr>
          <w:rFonts w:cs="Times New Roman"/>
          <w:bCs/>
          <w:color w:val="000000" w:themeColor="text1"/>
          <w:sz w:val="22"/>
        </w:rPr>
        <w:t xml:space="preserve">where </w:t>
      </w:r>
      <m:oMath>
        <m:sSub>
          <m:sSubPr>
            <m:ctrlPr>
              <w:rPr>
                <w:rFonts w:ascii="Cambria Math" w:eastAsia="Cambria Math" w:hAnsi="Cambria Math" w:cs="Times New Roman"/>
                <w:bCs/>
                <w:i/>
                <w:color w:val="000000" w:themeColor="text1"/>
                <w:sz w:val="22"/>
              </w:rPr>
            </m:ctrlPr>
          </m:sSubPr>
          <m:e>
            <m:r>
              <w:rPr>
                <w:rFonts w:ascii="Cambria Math" w:eastAsia="Cambria Math" w:hAnsi="Cambria Math" w:cs="Times New Roman"/>
                <w:color w:val="000000" w:themeColor="text1"/>
                <w:sz w:val="22"/>
              </w:rPr>
              <m:t>R</m:t>
            </m:r>
          </m:e>
          <m:sub>
            <m:r>
              <w:rPr>
                <w:rFonts w:ascii="Cambria Math" w:eastAsia="Cambria Math" w:hAnsi="Cambria Math" w:cs="Times New Roman"/>
                <w:color w:val="000000" w:themeColor="text1"/>
                <w:sz w:val="22"/>
              </w:rPr>
              <m:t>ld</m:t>
            </m:r>
          </m:sub>
        </m:sSub>
      </m:oMath>
      <w:r w:rsidRPr="00DD2C56">
        <w:rPr>
          <w:rFonts w:cs="Times New Roman"/>
          <w:bCs/>
          <w:color w:val="000000" w:themeColor="text1"/>
          <w:sz w:val="22"/>
        </w:rPr>
        <w:t xml:space="preserve"> is the downward flux of longwave radiation</w:t>
      </w:r>
      <w:r w:rsidRPr="00DD2C56">
        <w:rPr>
          <w:rFonts w:cs="Times New Roman"/>
          <w:color w:val="000000" w:themeColor="text1"/>
          <w:sz w:val="22"/>
        </w:rPr>
        <w:t xml:space="preserve">, </w:t>
      </w:r>
      <m:oMath>
        <m:sSub>
          <m:sSubPr>
            <m:ctrlPr>
              <w:rPr>
                <w:rFonts w:ascii="Cambria Math" w:eastAsia="Cambria Math" w:hAnsi="Cambria Math" w:cs="Times New Roman"/>
                <w:i/>
                <w:color w:val="000000" w:themeColor="text1"/>
                <w:sz w:val="22"/>
              </w:rPr>
            </m:ctrlPr>
          </m:sSubPr>
          <m:e>
            <m:r>
              <w:rPr>
                <w:rFonts w:ascii="Cambria Math" w:eastAsia="Cambria Math" w:hAnsi="Cambria Math" w:cs="Times New Roman"/>
                <w:color w:val="000000" w:themeColor="text1"/>
                <w:sz w:val="22"/>
              </w:rPr>
              <m:t>R</m:t>
            </m:r>
          </m:e>
          <m:sub>
            <m:r>
              <w:rPr>
                <w:rFonts w:ascii="Cambria Math" w:eastAsia="Cambria Math" w:hAnsi="Cambria Math" w:cs="Times New Roman"/>
                <w:color w:val="000000" w:themeColor="text1"/>
                <w:sz w:val="22"/>
              </w:rPr>
              <m:t>lu</m:t>
            </m:r>
          </m:sub>
        </m:sSub>
      </m:oMath>
      <w:r w:rsidRPr="00DD2C56">
        <w:rPr>
          <w:rFonts w:cs="Times New Roman"/>
          <w:color w:val="000000" w:themeColor="text1"/>
          <w:sz w:val="22"/>
        </w:rPr>
        <w:t xml:space="preserve"> the emitted upward flux of longwave radiation, </w:t>
      </w:r>
      <m:oMath>
        <m:sSub>
          <m:sSubPr>
            <m:ctrlPr>
              <w:rPr>
                <w:rFonts w:ascii="Cambria Math" w:eastAsia="Cambria Math" w:hAnsi="Cambria Math" w:cs="Times New Roman"/>
                <w:i/>
                <w:color w:val="000000" w:themeColor="text1"/>
                <w:sz w:val="22"/>
              </w:rPr>
            </m:ctrlPr>
          </m:sSubPr>
          <m:e>
            <m:r>
              <w:rPr>
                <w:rFonts w:ascii="Cambria Math" w:eastAsia="Cambria Math" w:hAnsi="Cambria Math" w:cs="Times New Roman"/>
                <w:color w:val="000000" w:themeColor="text1"/>
                <w:sz w:val="22"/>
              </w:rPr>
              <m:t>R</m:t>
            </m:r>
          </m:e>
          <m:sub>
            <m:r>
              <w:rPr>
                <w:rFonts w:ascii="Cambria Math" w:eastAsia="Cambria Math" w:hAnsi="Cambria Math" w:cs="Times New Roman"/>
                <w:color w:val="000000" w:themeColor="text1"/>
                <w:sz w:val="22"/>
              </w:rPr>
              <m:t>s</m:t>
            </m:r>
          </m:sub>
        </m:sSub>
      </m:oMath>
      <w:r w:rsidRPr="00DD2C56">
        <w:rPr>
          <w:rFonts w:cs="Times New Roman"/>
          <w:color w:val="000000" w:themeColor="text1"/>
          <w:sz w:val="22"/>
        </w:rPr>
        <w:t xml:space="preserve"> the net absorption of solar radiation, </w:t>
      </w:r>
      <m:oMath>
        <m:r>
          <w:rPr>
            <w:rFonts w:ascii="Cambria Math" w:eastAsia="Cambria Math" w:hAnsi="Cambria Math" w:cs="Times New Roman"/>
            <w:color w:val="000000" w:themeColor="text1"/>
            <w:sz w:val="22"/>
          </w:rPr>
          <m:t>J</m:t>
        </m:r>
      </m:oMath>
      <w:r w:rsidRPr="00DD2C56">
        <w:rPr>
          <w:rFonts w:cs="Times New Roman"/>
          <w:color w:val="000000" w:themeColor="text1"/>
          <w:sz w:val="22"/>
        </w:rPr>
        <w:t xml:space="preserve"> the turbulent heat flux, and </w:t>
      </w:r>
      <m:oMath>
        <m:r>
          <w:rPr>
            <w:rFonts w:ascii="Cambria Math" w:hAnsi="Cambria Math" w:cs="Times New Roman"/>
            <w:color w:val="000000" w:themeColor="text1"/>
            <w:sz w:val="22"/>
          </w:rPr>
          <m:t>Q</m:t>
        </m:r>
      </m:oMath>
      <w:r w:rsidRPr="00DD2C56">
        <w:rPr>
          <w:rFonts w:cs="Times New Roman"/>
          <w:color w:val="000000" w:themeColor="text1"/>
          <w:sz w:val="22"/>
        </w:rPr>
        <w:t xml:space="preserve"> the ground heat flux. Note that the radiation terms are downward positive and turbulent heat flux is upward positive. By using  </w:t>
      </w:r>
      <m:oMath>
        <m:r>
          <w:rPr>
            <w:rFonts w:ascii="Cambria Math" w:eastAsia="Cambria Math" w:hAnsi="Cambria Math" w:cs="Times New Roman"/>
            <w:color w:val="000000" w:themeColor="text1"/>
            <w:sz w:val="22"/>
          </w:rPr>
          <m:t>σ</m:t>
        </m:r>
        <m:sSup>
          <m:sSupPr>
            <m:ctrlPr>
              <w:rPr>
                <w:rFonts w:ascii="Cambria Math" w:eastAsia="Cambria Math" w:hAnsi="Cambria Math" w:cs="Times New Roman"/>
                <w:i/>
                <w:color w:val="000000" w:themeColor="text1"/>
                <w:sz w:val="22"/>
              </w:rPr>
            </m:ctrlPr>
          </m:sSupPr>
          <m:e>
            <m:sSub>
              <m:sSubPr>
                <m:ctrlPr>
                  <w:rPr>
                    <w:rFonts w:ascii="Cambria Math" w:eastAsia="Cambria Math" w:hAnsi="Cambria Math" w:cs="Times New Roman"/>
                    <w:i/>
                    <w:color w:val="000000" w:themeColor="text1"/>
                    <w:sz w:val="22"/>
                  </w:rPr>
                </m:ctrlPr>
              </m:sSubPr>
              <m:e>
                <m:r>
                  <w:rPr>
                    <w:rFonts w:ascii="Cambria Math" w:eastAsia="Cambria Math" w:hAnsi="Cambria Math" w:cs="Times New Roman"/>
                    <w:color w:val="000000" w:themeColor="text1"/>
                    <w:sz w:val="22"/>
                  </w:rPr>
                  <m:t>T</m:t>
                </m:r>
              </m:e>
              <m:sub>
                <m:r>
                  <w:rPr>
                    <w:rFonts w:ascii="Cambria Math" w:eastAsia="Cambria Math" w:hAnsi="Cambria Math" w:cs="Times New Roman"/>
                    <w:color w:val="000000" w:themeColor="text1"/>
                    <w:sz w:val="22"/>
                  </w:rPr>
                  <m:t>s</m:t>
                </m:r>
              </m:sub>
            </m:sSub>
          </m:e>
          <m:sup>
            <m:r>
              <w:rPr>
                <w:rFonts w:ascii="Cambria Math" w:eastAsia="Cambria Math" w:hAnsi="Cambria Math" w:cs="Times New Roman"/>
                <w:color w:val="000000" w:themeColor="text1"/>
                <w:sz w:val="22"/>
              </w:rPr>
              <m:t>4</m:t>
            </m:r>
          </m:sup>
        </m:sSup>
      </m:oMath>
      <w:r w:rsidRPr="00DD2C56">
        <w:rPr>
          <w:rFonts w:cs="Times New Roman"/>
          <w:color w:val="000000" w:themeColor="text1"/>
          <w:sz w:val="22"/>
        </w:rPr>
        <w:t xml:space="preserve"> for </w:t>
      </w:r>
      <m:oMath>
        <m:sSub>
          <m:sSubPr>
            <m:ctrlPr>
              <w:rPr>
                <w:rFonts w:ascii="Cambria Math" w:eastAsia="Cambria Math" w:hAnsi="Cambria Math" w:cs="Times New Roman"/>
                <w:i/>
                <w:color w:val="000000" w:themeColor="text1"/>
                <w:sz w:val="22"/>
              </w:rPr>
            </m:ctrlPr>
          </m:sSubPr>
          <m:e>
            <m:r>
              <w:rPr>
                <w:rFonts w:ascii="Cambria Math" w:eastAsia="Cambria Math" w:hAnsi="Cambria Math" w:cs="Times New Roman"/>
                <w:color w:val="000000" w:themeColor="text1"/>
                <w:sz w:val="22"/>
              </w:rPr>
              <m:t>R</m:t>
            </m:r>
          </m:e>
          <m:sub>
            <m:r>
              <w:rPr>
                <w:rFonts w:ascii="Cambria Math" w:eastAsia="Cambria Math" w:hAnsi="Cambria Math" w:cs="Times New Roman"/>
                <w:color w:val="000000" w:themeColor="text1"/>
                <w:sz w:val="22"/>
              </w:rPr>
              <m:t>lu</m:t>
            </m:r>
          </m:sub>
        </m:sSub>
      </m:oMath>
      <w:r w:rsidRPr="00DD2C56">
        <w:rPr>
          <w:color w:val="000000" w:themeColor="text1"/>
          <w:sz w:val="22"/>
        </w:rPr>
        <w:t xml:space="preserve"> </w:t>
      </w:r>
      <w:r w:rsidRPr="00DD2C56">
        <w:rPr>
          <w:rFonts w:cs="Times New Roman"/>
          <w:color w:val="000000" w:themeColor="text1"/>
          <w:sz w:val="22"/>
        </w:rPr>
        <w:t xml:space="preserve">(with </w:t>
      </w:r>
      <m:oMath>
        <m:r>
          <w:rPr>
            <w:rFonts w:ascii="Cambria Math" w:eastAsia="Cambria Math" w:hAnsi="Cambria Math" w:cs="Times New Roman"/>
            <w:color w:val="000000" w:themeColor="text1"/>
            <w:sz w:val="22"/>
          </w:rPr>
          <m:t>σ</m:t>
        </m:r>
      </m:oMath>
      <w:r w:rsidRPr="00DD2C56">
        <w:rPr>
          <w:rFonts w:cs="Times New Roman"/>
          <w:color w:val="000000" w:themeColor="text1"/>
          <w:sz w:val="22"/>
        </w:rPr>
        <w:t xml:space="preserve"> being the Stefan-Boltzmann constant and </w:t>
      </w:r>
      <m:oMath>
        <m:sSub>
          <m:sSubPr>
            <m:ctrlPr>
              <w:rPr>
                <w:rFonts w:ascii="Cambria Math" w:eastAsia="Cambria Math" w:hAnsi="Cambria Math" w:cs="Times New Roman"/>
                <w:i/>
                <w:color w:val="000000" w:themeColor="text1"/>
                <w:sz w:val="22"/>
              </w:rPr>
            </m:ctrlPr>
          </m:sSubPr>
          <m:e>
            <m:r>
              <w:rPr>
                <w:rFonts w:ascii="Cambria Math" w:eastAsia="Cambria Math" w:hAnsi="Cambria Math" w:cs="Times New Roman"/>
                <w:color w:val="000000" w:themeColor="text1"/>
                <w:sz w:val="22"/>
              </w:rPr>
              <m:t>T</m:t>
            </m:r>
          </m:e>
          <m:sub>
            <m:r>
              <w:rPr>
                <w:rFonts w:ascii="Cambria Math" w:eastAsia="Cambria Math" w:hAnsi="Cambria Math" w:cs="Times New Roman"/>
                <w:color w:val="000000" w:themeColor="text1"/>
                <w:sz w:val="22"/>
              </w:rPr>
              <m:t>s</m:t>
            </m:r>
          </m:sub>
        </m:sSub>
      </m:oMath>
      <w:r w:rsidRPr="00DD2C56">
        <w:rPr>
          <w:rFonts w:cs="Times New Roman"/>
          <w:color w:val="000000" w:themeColor="text1"/>
          <w:sz w:val="22"/>
        </w:rPr>
        <w:t xml:space="preserve"> the surface temperature), we can express an anomaly </w:t>
      </w:r>
      <m:oMath>
        <m:r>
          <w:rPr>
            <w:rFonts w:ascii="Cambria Math" w:hAnsi="Cambria Math" w:cs="Times New Roman"/>
            <w:color w:val="000000" w:themeColor="text1"/>
            <w:sz w:val="22"/>
          </w:rPr>
          <m:t>∆</m:t>
        </m:r>
        <m:sSub>
          <m:sSubPr>
            <m:ctrlPr>
              <w:rPr>
                <w:rFonts w:ascii="Cambria Math" w:eastAsia="Cambria Math" w:hAnsi="Cambria Math" w:cs="Times New Roman"/>
                <w:i/>
                <w:color w:val="000000" w:themeColor="text1"/>
                <w:sz w:val="22"/>
              </w:rPr>
            </m:ctrlPr>
          </m:sSubPr>
          <m:e>
            <m:r>
              <w:rPr>
                <w:rFonts w:ascii="Cambria Math" w:eastAsia="Cambria Math" w:hAnsi="Cambria Math" w:cs="Times New Roman"/>
                <w:color w:val="000000" w:themeColor="text1"/>
                <w:sz w:val="22"/>
              </w:rPr>
              <m:t>T</m:t>
            </m:r>
          </m:e>
          <m:sub>
            <m:r>
              <w:rPr>
                <w:rFonts w:ascii="Cambria Math" w:eastAsia="Cambria Math" w:hAnsi="Cambria Math" w:cs="Times New Roman"/>
                <w:color w:val="000000" w:themeColor="text1"/>
                <w:sz w:val="22"/>
              </w:rPr>
              <m:t>s</m:t>
            </m:r>
          </m:sub>
        </m:sSub>
      </m:oMath>
      <w:r w:rsidRPr="00DD2C56">
        <w:rPr>
          <w:rFonts w:cs="Times New Roman"/>
          <w:color w:val="000000" w:themeColor="text1"/>
          <w:sz w:val="22"/>
        </w:rPr>
        <w:t xml:space="preserve"> as, </w:t>
      </w:r>
    </w:p>
    <w:tbl>
      <w:tblPr>
        <w:tblStyle w:val="PlainTable2"/>
        <w:tblW w:w="0" w:type="auto"/>
        <w:tblBorders>
          <w:top w:val="none" w:sz="0" w:space="0" w:color="auto"/>
          <w:bottom w:val="none" w:sz="0" w:space="0" w:color="auto"/>
        </w:tblBorders>
        <w:tblLook w:val="04A0" w:firstRow="1" w:lastRow="0" w:firstColumn="1" w:lastColumn="0" w:noHBand="0" w:noVBand="1"/>
      </w:tblPr>
      <w:tblGrid>
        <w:gridCol w:w="7933"/>
        <w:gridCol w:w="1417"/>
      </w:tblGrid>
      <w:tr w:rsidR="00B5005A" w:rsidRPr="00DD2C56" w14:paraId="23DD2EF3" w14:textId="77777777" w:rsidTr="004D03A1">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933" w:type="dxa"/>
            <w:tcBorders>
              <w:bottom w:val="none" w:sz="0" w:space="0" w:color="auto"/>
            </w:tcBorders>
            <w:vAlign w:val="center"/>
          </w:tcPr>
          <w:p w14:paraId="5B16F744" w14:textId="77777777" w:rsidR="003E5464" w:rsidRPr="00DD2C56" w:rsidRDefault="003E5464">
            <w:pPr>
              <w:spacing w:before="0"/>
              <w:jc w:val="center"/>
              <w:rPr>
                <w:rFonts w:ascii="SimSun" w:eastAsia="SimSun" w:hAnsi="SimSun" w:cs="SimSun"/>
                <w:color w:val="000000" w:themeColor="text1"/>
                <w:sz w:val="22"/>
              </w:rPr>
            </w:pPr>
            <m:oMath>
              <m:r>
                <m:rPr>
                  <m:sty m:val="bi"/>
                </m:rPr>
                <w:rPr>
                  <w:rFonts w:ascii="Cambria Math" w:hAnsi="Cambria Math" w:cs="Times New Roman"/>
                  <w:color w:val="000000" w:themeColor="text1"/>
                  <w:sz w:val="22"/>
                </w:rPr>
                <m:t>∆</m:t>
              </m:r>
              <m:sSub>
                <m:sSubPr>
                  <m:ctrlPr>
                    <w:rPr>
                      <w:rFonts w:ascii="Cambria Math" w:hAnsi="Cambria Math" w:cs="Times New Roman"/>
                      <w:b w:val="0"/>
                      <w:bCs w:val="0"/>
                      <w:iCs/>
                      <w:color w:val="000000" w:themeColor="text1"/>
                      <w:sz w:val="22"/>
                    </w:rPr>
                  </m:ctrlPr>
                </m:sSubPr>
                <m:e>
                  <m:r>
                    <m:rPr>
                      <m:sty m:val="bi"/>
                    </m:rPr>
                    <w:rPr>
                      <w:rFonts w:ascii="Cambria Math" w:hAnsi="Cambria Math" w:cs="Times New Roman"/>
                      <w:color w:val="000000" w:themeColor="text1"/>
                      <w:sz w:val="22"/>
                    </w:rPr>
                    <m:t>T</m:t>
                  </m:r>
                </m:e>
                <m:sub>
                  <m:r>
                    <m:rPr>
                      <m:sty m:val="bi"/>
                    </m:rPr>
                    <w:rPr>
                      <w:rFonts w:ascii="Cambria Math" w:hAnsi="Cambria Math" w:cs="Times New Roman"/>
                      <w:color w:val="000000" w:themeColor="text1"/>
                      <w:sz w:val="22"/>
                    </w:rPr>
                    <m:t>s</m:t>
                  </m:r>
                </m:sub>
              </m:sSub>
              <m:r>
                <m:rPr>
                  <m:sty m:val="b"/>
                </m:rPr>
                <w:rPr>
                  <w:rFonts w:ascii="Cambria Math" w:hAnsi="Cambria Math" w:cs="Times New Roman"/>
                  <w:color w:val="000000" w:themeColor="text1"/>
                  <w:sz w:val="22"/>
                </w:rPr>
                <m:t>=(</m:t>
              </m:r>
              <m:r>
                <m:rPr>
                  <m:sty m:val="bi"/>
                </m:rPr>
                <w:rPr>
                  <w:rFonts w:ascii="Cambria Math" w:hAnsi="Cambria Math" w:cs="Times New Roman"/>
                  <w:color w:val="000000" w:themeColor="text1"/>
                  <w:sz w:val="22"/>
                </w:rPr>
                <m:t>∆</m:t>
              </m:r>
              <m:sSub>
                <m:sSubPr>
                  <m:ctrlPr>
                    <w:rPr>
                      <w:rFonts w:ascii="Cambria Math" w:hAnsi="Cambria Math" w:cs="Times New Roman"/>
                      <w:b w:val="0"/>
                      <w:bCs w:val="0"/>
                      <w:iCs/>
                      <w:color w:val="000000" w:themeColor="text1"/>
                      <w:sz w:val="22"/>
                    </w:rPr>
                  </m:ctrlPr>
                </m:sSubPr>
                <m:e>
                  <m:r>
                    <m:rPr>
                      <m:sty m:val="bi"/>
                    </m:rPr>
                    <w:rPr>
                      <w:rFonts w:ascii="Cambria Math" w:hAnsi="Cambria Math" w:cs="Times New Roman"/>
                      <w:color w:val="000000" w:themeColor="text1"/>
                      <w:sz w:val="22"/>
                    </w:rPr>
                    <m:t>R</m:t>
                  </m:r>
                </m:e>
                <m:sub>
                  <m:r>
                    <m:rPr>
                      <m:sty m:val="bi"/>
                    </m:rPr>
                    <w:rPr>
                      <w:rFonts w:ascii="Cambria Math" w:hAnsi="Cambria Math" w:cs="Times New Roman"/>
                      <w:color w:val="000000" w:themeColor="text1"/>
                      <w:sz w:val="22"/>
                    </w:rPr>
                    <m:t>ld</m:t>
                  </m:r>
                </m:sub>
              </m:sSub>
              <m:r>
                <m:rPr>
                  <m:sty m:val="b"/>
                </m:rPr>
                <w:rPr>
                  <w:rFonts w:ascii="Cambria Math" w:hAnsi="Cambria Math" w:cs="Times New Roman"/>
                  <w:color w:val="000000" w:themeColor="text1"/>
                  <w:sz w:val="22"/>
                </w:rPr>
                <m:t>+</m:t>
              </m:r>
              <m:r>
                <m:rPr>
                  <m:sty m:val="bi"/>
                </m:rPr>
                <w:rPr>
                  <w:rFonts w:ascii="Cambria Math" w:hAnsi="Cambria Math" w:cs="Times New Roman"/>
                  <w:color w:val="000000" w:themeColor="text1"/>
                  <w:sz w:val="22"/>
                </w:rPr>
                <m:t>∆</m:t>
              </m:r>
              <m:sSub>
                <m:sSubPr>
                  <m:ctrlPr>
                    <w:rPr>
                      <w:rFonts w:ascii="Cambria Math" w:hAnsi="Cambria Math" w:cs="Times New Roman"/>
                      <w:b w:val="0"/>
                      <w:bCs w:val="0"/>
                      <w:iCs/>
                      <w:color w:val="000000" w:themeColor="text1"/>
                      <w:sz w:val="22"/>
                    </w:rPr>
                  </m:ctrlPr>
                </m:sSubPr>
                <m:e>
                  <m:r>
                    <m:rPr>
                      <m:sty m:val="bi"/>
                    </m:rPr>
                    <w:rPr>
                      <w:rFonts w:ascii="Cambria Math" w:hAnsi="Cambria Math" w:cs="Times New Roman"/>
                      <w:color w:val="000000" w:themeColor="text1"/>
                      <w:sz w:val="22"/>
                    </w:rPr>
                    <m:t>R</m:t>
                  </m:r>
                </m:e>
                <m:sub>
                  <m:r>
                    <m:rPr>
                      <m:sty m:val="bi"/>
                    </m:rPr>
                    <w:rPr>
                      <w:rFonts w:ascii="Cambria Math" w:hAnsi="Cambria Math" w:cs="Times New Roman"/>
                      <w:color w:val="000000" w:themeColor="text1"/>
                      <w:sz w:val="22"/>
                    </w:rPr>
                    <m:t>s</m:t>
                  </m:r>
                </m:sub>
              </m:sSub>
              <m:r>
                <m:rPr>
                  <m:sty m:val="b"/>
                </m:rPr>
                <w:rPr>
                  <w:rFonts w:ascii="Cambria Math" w:hAnsi="Cambria Math" w:cs="Times New Roman"/>
                  <w:color w:val="000000" w:themeColor="text1"/>
                  <w:sz w:val="22"/>
                </w:rPr>
                <m:t>-</m:t>
              </m:r>
              <m:r>
                <m:rPr>
                  <m:sty m:val="bi"/>
                </m:rPr>
                <w:rPr>
                  <w:rFonts w:ascii="Cambria Math" w:hAnsi="Cambria Math" w:cs="Times New Roman"/>
                  <w:color w:val="000000" w:themeColor="text1"/>
                  <w:sz w:val="22"/>
                </w:rPr>
                <m:t>∆J</m:t>
              </m:r>
              <m:r>
                <m:rPr>
                  <m:sty m:val="b"/>
                </m:rPr>
                <w:rPr>
                  <w:rFonts w:ascii="Cambria Math" w:hAnsi="Cambria Math" w:cs="Times New Roman"/>
                  <w:color w:val="000000" w:themeColor="text1"/>
                  <w:sz w:val="22"/>
                </w:rPr>
                <m:t>-</m:t>
              </m:r>
              <m:r>
                <m:rPr>
                  <m:sty m:val="bi"/>
                </m:rPr>
                <w:rPr>
                  <w:rFonts w:ascii="Cambria Math" w:hAnsi="Cambria Math" w:cs="Times New Roman"/>
                  <w:color w:val="000000" w:themeColor="text1"/>
                  <w:sz w:val="22"/>
                </w:rPr>
                <m:t>∆Q)/</m:t>
              </m:r>
              <m:r>
                <m:rPr>
                  <m:sty m:val="b"/>
                </m:rPr>
                <w:rPr>
                  <w:rFonts w:ascii="Cambria Math" w:hAnsi="Cambria Math" w:cs="Times New Roman"/>
                  <w:color w:val="000000" w:themeColor="text1"/>
                  <w:sz w:val="22"/>
                </w:rPr>
                <m:t>4</m:t>
              </m:r>
              <m:r>
                <m:rPr>
                  <m:sty m:val="bi"/>
                </m:rPr>
                <w:rPr>
                  <w:rFonts w:ascii="Cambria Math" w:hAnsi="Cambria Math" w:cs="Times New Roman"/>
                  <w:color w:val="000000" w:themeColor="text1"/>
                  <w:sz w:val="22"/>
                </w:rPr>
                <m:t>σ</m:t>
              </m:r>
              <m:sSup>
                <m:sSupPr>
                  <m:ctrlPr>
                    <w:rPr>
                      <w:rFonts w:ascii="Cambria Math" w:hAnsi="Cambria Math" w:cs="Times New Roman"/>
                      <w:b w:val="0"/>
                      <w:bCs w:val="0"/>
                      <w:iCs/>
                      <w:color w:val="000000" w:themeColor="text1"/>
                      <w:sz w:val="22"/>
                    </w:rPr>
                  </m:ctrlPr>
                </m:sSupPr>
                <m:e>
                  <m:acc>
                    <m:accPr>
                      <m:chr m:val="̅"/>
                      <m:ctrlPr>
                        <w:rPr>
                          <w:rFonts w:ascii="Cambria Math" w:hAnsi="Cambria Math" w:cs="Times New Roman"/>
                          <w:b w:val="0"/>
                          <w:bCs w:val="0"/>
                          <w:iCs/>
                          <w:color w:val="000000" w:themeColor="text1"/>
                          <w:sz w:val="22"/>
                        </w:rPr>
                      </m:ctrlPr>
                    </m:accPr>
                    <m:e>
                      <m:sSub>
                        <m:sSubPr>
                          <m:ctrlPr>
                            <w:rPr>
                              <w:rFonts w:ascii="Cambria Math" w:hAnsi="Cambria Math" w:cs="Times New Roman"/>
                              <w:b w:val="0"/>
                              <w:bCs w:val="0"/>
                              <w:iCs/>
                              <w:color w:val="000000" w:themeColor="text1"/>
                              <w:sz w:val="22"/>
                            </w:rPr>
                          </m:ctrlPr>
                        </m:sSubPr>
                        <m:e>
                          <m:r>
                            <m:rPr>
                              <m:sty m:val="bi"/>
                            </m:rPr>
                            <w:rPr>
                              <w:rFonts w:ascii="Cambria Math" w:hAnsi="Cambria Math" w:cs="Times New Roman"/>
                              <w:color w:val="000000" w:themeColor="text1"/>
                              <w:sz w:val="22"/>
                            </w:rPr>
                            <m:t>T</m:t>
                          </m:r>
                        </m:e>
                        <m:sub>
                          <m:r>
                            <m:rPr>
                              <m:sty m:val="bi"/>
                            </m:rPr>
                            <w:rPr>
                              <w:rFonts w:ascii="Cambria Math" w:hAnsi="Cambria Math" w:cs="Times New Roman"/>
                              <w:color w:val="000000" w:themeColor="text1"/>
                              <w:sz w:val="22"/>
                            </w:rPr>
                            <m:t>s</m:t>
                          </m:r>
                        </m:sub>
                      </m:sSub>
                    </m:e>
                  </m:acc>
                </m:e>
                <m:sup>
                  <m:r>
                    <m:rPr>
                      <m:sty m:val="b"/>
                    </m:rPr>
                    <w:rPr>
                      <w:rFonts w:ascii="Cambria Math" w:hAnsi="Cambria Math" w:cs="Times New Roman"/>
                      <w:color w:val="000000" w:themeColor="text1"/>
                      <w:sz w:val="22"/>
                    </w:rPr>
                    <m:t>3</m:t>
                  </m:r>
                </m:sup>
              </m:sSup>
            </m:oMath>
            <w:r w:rsidRPr="00DD2C56">
              <w:rPr>
                <w:rFonts w:cs="Times New Roman"/>
                <w:b w:val="0"/>
                <w:bCs w:val="0"/>
                <w:iCs/>
                <w:color w:val="000000" w:themeColor="text1"/>
                <w:sz w:val="22"/>
              </w:rPr>
              <w:t>,</w:t>
            </w:r>
          </w:p>
        </w:tc>
        <w:tc>
          <w:tcPr>
            <w:tcW w:w="1417" w:type="dxa"/>
            <w:tcBorders>
              <w:bottom w:val="none" w:sz="0" w:space="0" w:color="auto"/>
            </w:tcBorders>
            <w:vAlign w:val="center"/>
          </w:tcPr>
          <w:p w14:paraId="1B18DCD9" w14:textId="77777777" w:rsidR="003E5464" w:rsidRPr="00DD2C56" w:rsidRDefault="003E5464">
            <w:pPr>
              <w:spacing w:before="0"/>
              <w:jc w:val="center"/>
              <w:cnfStyle w:val="100000000000" w:firstRow="1" w:lastRow="0" w:firstColumn="0" w:lastColumn="0" w:oddVBand="0" w:evenVBand="0" w:oddHBand="0" w:evenHBand="0" w:firstRowFirstColumn="0" w:firstRowLastColumn="0" w:lastRowFirstColumn="0" w:lastRowLastColumn="0"/>
              <w:rPr>
                <w:rFonts w:cs="Times New Roman"/>
                <w:color w:val="000000" w:themeColor="text1"/>
                <w:sz w:val="22"/>
              </w:rPr>
            </w:pPr>
            <w:r w:rsidRPr="00DD2C56">
              <w:rPr>
                <w:rFonts w:cs="Times New Roman"/>
                <w:b w:val="0"/>
                <w:bCs w:val="0"/>
                <w:color w:val="000000" w:themeColor="text1"/>
                <w:sz w:val="22"/>
              </w:rPr>
              <w:t>(2.2)</w:t>
            </w:r>
          </w:p>
        </w:tc>
      </w:tr>
    </w:tbl>
    <w:p w14:paraId="775EEA01" w14:textId="77777777" w:rsidR="003E5464" w:rsidRPr="00DD2C56" w:rsidRDefault="003E5464">
      <w:pPr>
        <w:spacing w:before="0"/>
        <w:rPr>
          <w:rFonts w:cs="Times New Roman"/>
          <w:color w:val="000000" w:themeColor="text1"/>
          <w:sz w:val="22"/>
        </w:rPr>
      </w:pPr>
      <w:r w:rsidRPr="00DD2C56">
        <w:rPr>
          <w:rFonts w:cs="Times New Roman"/>
          <w:iCs/>
          <w:color w:val="000000" w:themeColor="text1"/>
          <w:sz w:val="22"/>
        </w:rPr>
        <w:t xml:space="preserve">where the </w:t>
      </w:r>
      <w:r w:rsidRPr="00DD2C56">
        <w:rPr>
          <w:rFonts w:cs="Times New Roman" w:hint="eastAsia"/>
          <w:iCs/>
          <w:color w:val="000000" w:themeColor="text1"/>
          <w:sz w:val="22"/>
        </w:rPr>
        <w:t>right-hand</w:t>
      </w:r>
      <w:r w:rsidRPr="00DD2C56">
        <w:rPr>
          <w:rFonts w:cs="Times New Roman"/>
          <w:iCs/>
          <w:color w:val="000000" w:themeColor="text1"/>
          <w:sz w:val="22"/>
        </w:rPr>
        <w:t xml:space="preserve"> side includes the anomalies of the surface energy balance components.  In this way, changes in the surface temperature can be attributed to the four components represented by terms on the right-hand of Equation 2.2.</w:t>
      </w:r>
    </w:p>
    <w:p w14:paraId="0F441E61" w14:textId="2D5DED90" w:rsidR="003E5464" w:rsidRPr="00DD2C56" w:rsidRDefault="003E5464">
      <w:pPr>
        <w:rPr>
          <w:rFonts w:cs="Times New Roman"/>
          <w:color w:val="000000" w:themeColor="text1"/>
          <w:sz w:val="22"/>
        </w:rPr>
      </w:pPr>
      <w:r w:rsidRPr="00DD2C56">
        <w:rPr>
          <w:rFonts w:cs="Times New Roman"/>
          <w:color w:val="000000" w:themeColor="text1"/>
          <w:sz w:val="22"/>
        </w:rPr>
        <w:t xml:space="preserve">To perform the decomposition, hourly data from ERA5 for </w:t>
      </w:r>
      <m:oMath>
        <m:sSub>
          <m:sSubPr>
            <m:ctrlPr>
              <w:rPr>
                <w:rFonts w:ascii="Cambria Math" w:eastAsia="Cambria Math" w:hAnsi="Cambria Math" w:cs="Times New Roman"/>
                <w:i/>
                <w:iCs/>
                <w:color w:val="000000" w:themeColor="text1"/>
                <w:sz w:val="22"/>
              </w:rPr>
            </m:ctrlPr>
          </m:sSubPr>
          <m:e>
            <m:r>
              <w:rPr>
                <w:rFonts w:ascii="Cambria Math" w:eastAsia="Cambria Math" w:hAnsi="Cambria Math" w:cs="Times New Roman"/>
                <w:color w:val="000000" w:themeColor="text1"/>
                <w:sz w:val="22"/>
              </w:rPr>
              <m:t>T</m:t>
            </m:r>
          </m:e>
          <m:sub>
            <m:r>
              <w:rPr>
                <w:rFonts w:ascii="Cambria Math" w:eastAsia="Cambria Math" w:hAnsi="Cambria Math" w:cs="Times New Roman"/>
                <w:color w:val="000000" w:themeColor="text1"/>
                <w:sz w:val="22"/>
              </w:rPr>
              <m:t>s,ERA5</m:t>
            </m:r>
          </m:sub>
        </m:sSub>
      </m:oMath>
      <w:r w:rsidRPr="00DD2C56">
        <w:rPr>
          <w:rFonts w:cs="Times New Roman"/>
          <w:color w:val="000000" w:themeColor="text1"/>
          <w:sz w:val="22"/>
        </w:rPr>
        <w:t xml:space="preserve">, </w:t>
      </w:r>
      <m:oMath>
        <m:sSub>
          <m:sSubPr>
            <m:ctrlPr>
              <w:rPr>
                <w:rFonts w:ascii="Cambria Math" w:eastAsia="Cambria Math" w:hAnsi="Cambria Math" w:cs="Times New Roman"/>
                <w:i/>
                <w:color w:val="000000" w:themeColor="text1"/>
                <w:sz w:val="22"/>
              </w:rPr>
            </m:ctrlPr>
          </m:sSubPr>
          <m:e>
            <m:r>
              <w:rPr>
                <w:rFonts w:ascii="Cambria Math" w:eastAsia="Cambria Math" w:hAnsi="Cambria Math" w:cs="Times New Roman"/>
                <w:color w:val="000000" w:themeColor="text1"/>
                <w:sz w:val="22"/>
              </w:rPr>
              <m:t>R</m:t>
            </m:r>
          </m:e>
          <m:sub>
            <m:r>
              <w:rPr>
                <w:rFonts w:ascii="Cambria Math" w:eastAsia="Cambria Math" w:hAnsi="Cambria Math" w:cs="Times New Roman"/>
                <w:color w:val="000000" w:themeColor="text1"/>
                <w:sz w:val="22"/>
              </w:rPr>
              <m:t>ld</m:t>
            </m:r>
          </m:sub>
        </m:sSub>
      </m:oMath>
      <w:r w:rsidRPr="00DD2C56">
        <w:rPr>
          <w:rFonts w:eastAsia="SimSun" w:cs="Times New Roman"/>
          <w:color w:val="000000" w:themeColor="text1"/>
          <w:sz w:val="22"/>
        </w:rPr>
        <w:t xml:space="preserve">, </w:t>
      </w:r>
      <m:oMath>
        <m:sSub>
          <m:sSubPr>
            <m:ctrlPr>
              <w:rPr>
                <w:rFonts w:ascii="Cambria Math" w:eastAsia="Cambria Math" w:hAnsi="Cambria Math" w:cs="Times New Roman"/>
                <w:i/>
                <w:color w:val="000000" w:themeColor="text1"/>
                <w:sz w:val="22"/>
              </w:rPr>
            </m:ctrlPr>
          </m:sSubPr>
          <m:e>
            <m:r>
              <w:rPr>
                <w:rFonts w:ascii="Cambria Math" w:eastAsia="Cambria Math" w:hAnsi="Cambria Math" w:cs="Times New Roman"/>
                <w:color w:val="000000" w:themeColor="text1"/>
                <w:sz w:val="22"/>
              </w:rPr>
              <m:t>R</m:t>
            </m:r>
          </m:e>
          <m:sub>
            <m:r>
              <w:rPr>
                <w:rFonts w:ascii="Cambria Math" w:eastAsia="Cambria Math" w:hAnsi="Cambria Math" w:cs="Times New Roman"/>
                <w:color w:val="000000" w:themeColor="text1"/>
                <w:sz w:val="22"/>
              </w:rPr>
              <m:t>s</m:t>
            </m:r>
          </m:sub>
        </m:sSub>
      </m:oMath>
      <w:r w:rsidRPr="00DD2C56">
        <w:rPr>
          <w:rFonts w:cs="Times New Roman"/>
          <w:color w:val="000000" w:themeColor="text1"/>
          <w:sz w:val="22"/>
        </w:rPr>
        <w:t xml:space="preserve">, and </w:t>
      </w:r>
      <m:oMath>
        <m:r>
          <w:rPr>
            <w:rFonts w:ascii="Cambria Math" w:hAnsi="Cambria Math" w:cs="Times New Roman"/>
            <w:color w:val="000000" w:themeColor="text1"/>
            <w:sz w:val="22"/>
          </w:rPr>
          <m:t>J</m:t>
        </m:r>
      </m:oMath>
      <w:r w:rsidRPr="00DD2C56">
        <w:rPr>
          <w:rFonts w:cs="Times New Roman"/>
          <w:color w:val="000000" w:themeColor="text1"/>
          <w:sz w:val="22"/>
        </w:rPr>
        <w:t xml:space="preserve"> are used, and </w:t>
      </w:r>
      <m:oMath>
        <m:r>
          <w:rPr>
            <w:rFonts w:ascii="Cambria Math" w:hAnsi="Cambria Math" w:cs="Times New Roman"/>
            <w:color w:val="000000" w:themeColor="text1"/>
            <w:sz w:val="22"/>
          </w:rPr>
          <m:t>Q</m:t>
        </m:r>
      </m:oMath>
      <w:r w:rsidRPr="00DD2C56">
        <w:rPr>
          <w:rFonts w:eastAsia="SimSun" w:cs="Times New Roman" w:hint="eastAsia"/>
          <w:bCs/>
          <w:color w:val="000000" w:themeColor="text1"/>
          <w:sz w:val="22"/>
        </w:rPr>
        <w:t xml:space="preserve"> </w:t>
      </w:r>
      <w:r w:rsidRPr="00DD2C56">
        <w:rPr>
          <w:rFonts w:eastAsia="SimSun" w:cs="Times New Roman"/>
          <w:color w:val="000000" w:themeColor="text1"/>
          <w:sz w:val="22"/>
        </w:rPr>
        <w:t xml:space="preserve">is </w:t>
      </w:r>
      <w:r w:rsidRPr="00DD2C56">
        <w:rPr>
          <w:rFonts w:cs="Times New Roman"/>
          <w:color w:val="000000" w:themeColor="text1"/>
          <w:sz w:val="22"/>
        </w:rPr>
        <w:t xml:space="preserve">obtained as the residual from the balance. To determine the driving factors of the anomaly in </w:t>
      </w:r>
      <m:oMath>
        <m:sSub>
          <m:sSubPr>
            <m:ctrlPr>
              <w:rPr>
                <w:rFonts w:ascii="Cambria Math" w:eastAsia="Cambria Math" w:hAnsi="Cambria Math" w:cs="Times New Roman"/>
                <w:i/>
                <w:color w:val="000000" w:themeColor="text1"/>
                <w:sz w:val="22"/>
              </w:rPr>
            </m:ctrlPr>
          </m:sSubPr>
          <m:e>
            <m:r>
              <w:rPr>
                <w:rFonts w:ascii="Cambria Math" w:eastAsia="Cambria Math" w:hAnsi="Cambria Math" w:cs="Times New Roman"/>
                <w:color w:val="000000" w:themeColor="text1"/>
                <w:sz w:val="22"/>
              </w:rPr>
              <m:t>R</m:t>
            </m:r>
          </m:e>
          <m:sub>
            <m:r>
              <w:rPr>
                <w:rFonts w:ascii="Cambria Math" w:eastAsia="Cambria Math" w:hAnsi="Cambria Math" w:cs="Times New Roman"/>
                <w:color w:val="000000" w:themeColor="text1"/>
                <w:sz w:val="22"/>
              </w:rPr>
              <m:t>ld</m:t>
            </m:r>
          </m:sub>
        </m:sSub>
      </m:oMath>
      <w:r w:rsidRPr="00DD2C56">
        <w:rPr>
          <w:rFonts w:cs="Times New Roman"/>
          <w:color w:val="000000" w:themeColor="text1"/>
          <w:sz w:val="22"/>
        </w:rPr>
        <w:t>,</w:t>
      </w:r>
      <w:r w:rsidRPr="00DD2C56">
        <w:rPr>
          <w:rFonts w:eastAsia="SimSun" w:cs="Times New Roman"/>
          <w:color w:val="000000" w:themeColor="text1"/>
          <w:sz w:val="22"/>
        </w:rPr>
        <w:t xml:space="preserve"> we express it using the semi-empirical expression from </w:t>
      </w:r>
      <w:proofErr w:type="spellStart"/>
      <w:r w:rsidRPr="00DD2C56">
        <w:rPr>
          <w:rFonts w:cs="Times New Roman"/>
          <w:bCs/>
          <w:color w:val="000000" w:themeColor="text1"/>
          <w:sz w:val="22"/>
        </w:rPr>
        <w:t>Brutsaert</w:t>
      </w:r>
      <w:proofErr w:type="spellEnd"/>
      <w:r w:rsidRPr="00DD2C56">
        <w:rPr>
          <w:rFonts w:cs="Times New Roman"/>
          <w:bCs/>
          <w:color w:val="000000" w:themeColor="text1"/>
          <w:sz w:val="22"/>
        </w:rPr>
        <w:t xml:space="preserve"> (1975) and Crawford and </w:t>
      </w:r>
      <w:proofErr w:type="spellStart"/>
      <w:r w:rsidRPr="00DD2C56">
        <w:rPr>
          <w:rFonts w:cs="Times New Roman"/>
          <w:bCs/>
          <w:color w:val="000000" w:themeColor="text1"/>
          <w:sz w:val="22"/>
        </w:rPr>
        <w:t>Duchon</w:t>
      </w:r>
      <w:proofErr w:type="spellEnd"/>
      <w:r w:rsidRPr="00DD2C56">
        <w:rPr>
          <w:rFonts w:cs="Times New Roman"/>
          <w:bCs/>
          <w:color w:val="000000" w:themeColor="text1"/>
          <w:sz w:val="22"/>
        </w:rPr>
        <w:t xml:space="preserve"> (1999).  They express </w:t>
      </w:r>
      <m:oMath>
        <m:sSub>
          <m:sSubPr>
            <m:ctrlPr>
              <w:rPr>
                <w:rFonts w:ascii="Cambria Math" w:eastAsia="Cambria Math" w:hAnsi="Cambria Math" w:cs="Times New Roman"/>
                <w:i/>
                <w:color w:val="000000" w:themeColor="text1"/>
                <w:sz w:val="22"/>
              </w:rPr>
            </m:ctrlPr>
          </m:sSubPr>
          <m:e>
            <m:r>
              <w:rPr>
                <w:rFonts w:ascii="Cambria Math" w:eastAsia="Cambria Math" w:hAnsi="Cambria Math" w:cs="Times New Roman"/>
                <w:color w:val="000000" w:themeColor="text1"/>
                <w:sz w:val="22"/>
              </w:rPr>
              <m:t>R</m:t>
            </m:r>
          </m:e>
          <m:sub>
            <m:r>
              <w:rPr>
                <w:rFonts w:ascii="Cambria Math" w:eastAsia="Cambria Math" w:hAnsi="Cambria Math" w:cs="Times New Roman"/>
                <w:color w:val="000000" w:themeColor="text1"/>
                <w:sz w:val="22"/>
              </w:rPr>
              <m:t>ld</m:t>
            </m:r>
          </m:sub>
        </m:sSub>
      </m:oMath>
      <w:r w:rsidRPr="00DD2C56">
        <w:rPr>
          <w:rFonts w:cs="Times New Roman"/>
          <w:bCs/>
          <w:color w:val="000000" w:themeColor="text1"/>
          <w:sz w:val="22"/>
        </w:rPr>
        <w:t xml:space="preserve"> as</w:t>
      </w:r>
    </w:p>
    <w:tbl>
      <w:tblPr>
        <w:tblStyle w:val="PlainTable2"/>
        <w:tblW w:w="0" w:type="auto"/>
        <w:tblBorders>
          <w:top w:val="none" w:sz="0" w:space="0" w:color="000000"/>
          <w:bottom w:val="none" w:sz="0" w:space="0" w:color="000000"/>
        </w:tblBorders>
        <w:tblLook w:val="04A0" w:firstRow="1" w:lastRow="0" w:firstColumn="1" w:lastColumn="0" w:noHBand="0" w:noVBand="1"/>
      </w:tblPr>
      <w:tblGrid>
        <w:gridCol w:w="7933"/>
        <w:gridCol w:w="1417"/>
      </w:tblGrid>
      <w:tr w:rsidR="00B5005A" w:rsidRPr="00DD2C56" w14:paraId="4B721CBF" w14:textId="77777777" w:rsidTr="00E276F4">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933" w:type="dxa"/>
            <w:tcBorders>
              <w:bottom w:val="none" w:sz="0" w:space="0" w:color="000000"/>
            </w:tcBorders>
            <w:vAlign w:val="center"/>
          </w:tcPr>
          <w:p w14:paraId="434E2603" w14:textId="77777777" w:rsidR="003E5464" w:rsidRPr="00DD2C56" w:rsidRDefault="00000000">
            <w:pPr>
              <w:spacing w:before="0"/>
              <w:jc w:val="center"/>
              <w:rPr>
                <w:rFonts w:eastAsia="SimSun" w:cs="Times New Roman"/>
                <w:color w:val="000000" w:themeColor="text1"/>
                <w:sz w:val="22"/>
              </w:rPr>
            </w:pPr>
            <m:oMath>
              <m:sSub>
                <m:sSubPr>
                  <m:ctrlPr>
                    <w:rPr>
                      <w:rFonts w:ascii="Cambria Math" w:hAnsi="Cambria Math" w:cs="Times New Roman"/>
                      <w:b w:val="0"/>
                      <w:iCs/>
                      <w:color w:val="000000" w:themeColor="text1"/>
                      <w:sz w:val="22"/>
                    </w:rPr>
                  </m:ctrlPr>
                </m:sSubPr>
                <m:e>
                  <m:r>
                    <m:rPr>
                      <m:sty m:val="bi"/>
                    </m:rPr>
                    <w:rPr>
                      <w:rFonts w:ascii="Cambria Math" w:hAnsi="Cambria Math" w:cs="Times New Roman"/>
                      <w:color w:val="000000" w:themeColor="text1"/>
                      <w:sz w:val="22"/>
                    </w:rPr>
                    <m:t>R</m:t>
                  </m:r>
                </m:e>
                <m:sub>
                  <m:r>
                    <m:rPr>
                      <m:sty m:val="bi"/>
                    </m:rPr>
                    <w:rPr>
                      <w:rFonts w:ascii="Cambria Math" w:hAnsi="Cambria Math" w:cs="Times New Roman"/>
                      <w:color w:val="000000" w:themeColor="text1"/>
                      <w:sz w:val="22"/>
                    </w:rPr>
                    <m:t>ld</m:t>
                  </m:r>
                </m:sub>
              </m:sSub>
              <m:r>
                <m:rPr>
                  <m:sty m:val="b"/>
                </m:rPr>
                <w:rPr>
                  <w:rFonts w:ascii="Cambria Math" w:hAnsi="Cambria Math" w:cs="Times New Roman"/>
                  <w:color w:val="000000" w:themeColor="text1"/>
                  <w:sz w:val="22"/>
                </w:rPr>
                <m:t>=</m:t>
              </m:r>
              <m:r>
                <m:rPr>
                  <m:sty m:val="bi"/>
                </m:rPr>
                <w:rPr>
                  <w:rFonts w:ascii="Cambria Math" w:hAnsi="Cambria Math" w:cs="Times New Roman"/>
                  <w:color w:val="000000" w:themeColor="text1"/>
                  <w:sz w:val="22"/>
                </w:rPr>
                <m:t>εσ</m:t>
              </m:r>
              <m:sSup>
                <m:sSupPr>
                  <m:ctrlPr>
                    <w:rPr>
                      <w:rFonts w:ascii="Cambria Math" w:hAnsi="Cambria Math" w:cs="Times New Roman"/>
                      <w:b w:val="0"/>
                      <w:iCs/>
                      <w:color w:val="000000" w:themeColor="text1"/>
                      <w:sz w:val="22"/>
                    </w:rPr>
                  </m:ctrlPr>
                </m:sSupPr>
                <m:e>
                  <m:sSub>
                    <m:sSubPr>
                      <m:ctrlPr>
                        <w:rPr>
                          <w:rFonts w:ascii="Cambria Math" w:hAnsi="Cambria Math" w:cs="Times New Roman"/>
                          <w:b w:val="0"/>
                          <w:iCs/>
                          <w:color w:val="000000" w:themeColor="text1"/>
                          <w:sz w:val="22"/>
                        </w:rPr>
                      </m:ctrlPr>
                    </m:sSubPr>
                    <m:e>
                      <m:r>
                        <m:rPr>
                          <m:sty m:val="bi"/>
                        </m:rPr>
                        <w:rPr>
                          <w:rFonts w:ascii="Cambria Math" w:hAnsi="Cambria Math" w:cs="Times New Roman"/>
                          <w:color w:val="000000" w:themeColor="text1"/>
                          <w:sz w:val="22"/>
                        </w:rPr>
                        <m:t>T</m:t>
                      </m:r>
                    </m:e>
                    <m:sub>
                      <m:r>
                        <m:rPr>
                          <m:sty m:val="bi"/>
                        </m:rPr>
                        <w:rPr>
                          <w:rFonts w:ascii="Cambria Math" w:hAnsi="Cambria Math" w:cs="Times New Roman"/>
                          <w:color w:val="000000" w:themeColor="text1"/>
                          <w:sz w:val="22"/>
                        </w:rPr>
                        <m:t>a</m:t>
                      </m:r>
                    </m:sub>
                  </m:sSub>
                </m:e>
                <m:sup>
                  <m:r>
                    <m:rPr>
                      <m:sty m:val="b"/>
                    </m:rPr>
                    <w:rPr>
                      <w:rFonts w:ascii="Cambria Math" w:hAnsi="Cambria Math" w:cs="Times New Roman"/>
                      <w:color w:val="000000" w:themeColor="text1"/>
                      <w:sz w:val="22"/>
                    </w:rPr>
                    <m:t>4</m:t>
                  </m:r>
                </m:sup>
              </m:sSup>
            </m:oMath>
            <w:r w:rsidR="003E5464" w:rsidRPr="00DD2C56">
              <w:rPr>
                <w:rFonts w:eastAsia="SimSun" w:cs="Times New Roman"/>
                <w:b w:val="0"/>
                <w:iCs/>
                <w:color w:val="000000" w:themeColor="text1"/>
                <w:sz w:val="22"/>
              </w:rPr>
              <w:t>,</w:t>
            </w:r>
          </w:p>
        </w:tc>
        <w:tc>
          <w:tcPr>
            <w:tcW w:w="1417" w:type="dxa"/>
            <w:tcBorders>
              <w:bottom w:val="none" w:sz="0" w:space="0" w:color="000000"/>
            </w:tcBorders>
            <w:vAlign w:val="center"/>
          </w:tcPr>
          <w:p w14:paraId="28151277" w14:textId="77777777" w:rsidR="003E5464" w:rsidRPr="00DD2C56" w:rsidRDefault="003E5464">
            <w:pPr>
              <w:spacing w:before="0"/>
              <w:jc w:val="center"/>
              <w:cnfStyle w:val="100000000000" w:firstRow="1" w:lastRow="0" w:firstColumn="0" w:lastColumn="0" w:oddVBand="0" w:evenVBand="0" w:oddHBand="0" w:evenHBand="0" w:firstRowFirstColumn="0" w:firstRowLastColumn="0" w:lastRowFirstColumn="0" w:lastRowLastColumn="0"/>
              <w:rPr>
                <w:rFonts w:cs="Times New Roman"/>
                <w:color w:val="000000" w:themeColor="text1"/>
                <w:sz w:val="22"/>
              </w:rPr>
            </w:pPr>
            <w:r w:rsidRPr="00DD2C56">
              <w:rPr>
                <w:rFonts w:cs="Times New Roman"/>
                <w:b w:val="0"/>
                <w:color w:val="000000" w:themeColor="text1"/>
                <w:sz w:val="22"/>
              </w:rPr>
              <w:t>(2.3)</w:t>
            </w:r>
          </w:p>
        </w:tc>
      </w:tr>
    </w:tbl>
    <w:p w14:paraId="73C5AA18" w14:textId="77777777" w:rsidR="003E5464" w:rsidRPr="00DD2C56" w:rsidRDefault="003E5464">
      <w:pPr>
        <w:rPr>
          <w:rFonts w:cs="Times New Roman"/>
          <w:color w:val="000000" w:themeColor="text1"/>
          <w:sz w:val="22"/>
        </w:rPr>
      </w:pPr>
      <w:r w:rsidRPr="00DD2C56">
        <w:rPr>
          <w:rFonts w:cs="Times New Roman"/>
          <w:color w:val="000000" w:themeColor="text1"/>
          <w:sz w:val="22"/>
        </w:rPr>
        <w:t xml:space="preserve">where </w:t>
      </w:r>
      <m:oMath>
        <m:r>
          <w:rPr>
            <w:rFonts w:ascii="Cambria Math" w:eastAsia="Cambria Math" w:hAnsi="Cambria Math" w:cs="Times New Roman"/>
            <w:color w:val="000000" w:themeColor="text1"/>
            <w:sz w:val="22"/>
          </w:rPr>
          <m:t>ε</m:t>
        </m:r>
      </m:oMath>
      <w:r w:rsidRPr="00DD2C56">
        <w:rPr>
          <w:rFonts w:cs="Times New Roman"/>
          <w:color w:val="000000" w:themeColor="text1"/>
          <w:sz w:val="22"/>
        </w:rPr>
        <w:t xml:space="preserve"> is the emissivity and </w:t>
      </w:r>
      <m:oMath>
        <m:sSub>
          <m:sSubPr>
            <m:ctrlPr>
              <w:rPr>
                <w:rFonts w:ascii="Cambria Math" w:hAnsi="Cambria Math" w:cs="Times New Roman"/>
                <w:iCs/>
                <w:color w:val="000000" w:themeColor="text1"/>
                <w:sz w:val="22"/>
              </w:rPr>
            </m:ctrlPr>
          </m:sSubPr>
          <m:e>
            <m:r>
              <w:rPr>
                <w:rFonts w:ascii="Cambria Math" w:hAnsi="Cambria Math" w:cs="Times New Roman"/>
                <w:color w:val="000000" w:themeColor="text1"/>
                <w:sz w:val="22"/>
              </w:rPr>
              <m:t>T</m:t>
            </m:r>
          </m:e>
          <m:sub>
            <m:r>
              <w:rPr>
                <w:rFonts w:ascii="Cambria Math" w:hAnsi="Cambria Math" w:cs="Times New Roman"/>
                <w:color w:val="000000" w:themeColor="text1"/>
                <w:sz w:val="22"/>
              </w:rPr>
              <m:t>a</m:t>
            </m:r>
          </m:sub>
        </m:sSub>
      </m:oMath>
      <w:r w:rsidRPr="00DD2C56">
        <w:rPr>
          <w:color w:val="000000" w:themeColor="text1"/>
          <w:sz w:val="22"/>
        </w:rPr>
        <w:t xml:space="preserve"> </w:t>
      </w:r>
      <w:r w:rsidRPr="00DD2C56">
        <w:rPr>
          <w:rFonts w:cs="Times New Roman"/>
          <w:color w:val="000000" w:themeColor="text1"/>
          <w:sz w:val="22"/>
        </w:rPr>
        <w:t xml:space="preserve">the near-surface air temperature. We can then express an anomaly </w:t>
      </w:r>
      <m:oMath>
        <m:r>
          <w:rPr>
            <w:rFonts w:ascii="Cambria Math" w:hAnsi="Cambria Math" w:cs="Times New Roman"/>
            <w:color w:val="000000" w:themeColor="text1"/>
            <w:sz w:val="22"/>
          </w:rPr>
          <m:t>∆</m:t>
        </m:r>
        <m:sSub>
          <m:sSubPr>
            <m:ctrlPr>
              <w:rPr>
                <w:rFonts w:ascii="Cambria Math" w:eastAsia="Cambria Math" w:hAnsi="Cambria Math" w:cs="Cambria Math"/>
                <w:iCs/>
                <w:color w:val="000000" w:themeColor="text1"/>
                <w:sz w:val="22"/>
              </w:rPr>
            </m:ctrlPr>
          </m:sSubPr>
          <m:e>
            <m:r>
              <w:rPr>
                <w:rFonts w:ascii="Cambria Math" w:hAnsi="Cambria Math" w:cs="Times New Roman"/>
                <w:color w:val="000000" w:themeColor="text1"/>
                <w:sz w:val="22"/>
              </w:rPr>
              <m:t>R</m:t>
            </m:r>
          </m:e>
          <m:sub>
            <m:r>
              <w:rPr>
                <w:rFonts w:ascii="Cambria Math" w:hAnsi="Cambria Math" w:cs="Times New Roman"/>
                <w:color w:val="000000" w:themeColor="text1"/>
                <w:sz w:val="22"/>
              </w:rPr>
              <m:t>ld</m:t>
            </m:r>
          </m:sub>
        </m:sSub>
      </m:oMath>
      <w:r w:rsidRPr="00DD2C56">
        <w:rPr>
          <w:color w:val="000000" w:themeColor="text1"/>
          <w:sz w:val="22"/>
        </w:rPr>
        <w:t xml:space="preserve"> </w:t>
      </w:r>
      <w:r w:rsidRPr="00DD2C56">
        <w:rPr>
          <w:rFonts w:cs="Times New Roman"/>
          <w:color w:val="000000" w:themeColor="text1"/>
          <w:sz w:val="22"/>
        </w:rPr>
        <w:t>as</w:t>
      </w:r>
    </w:p>
    <w:tbl>
      <w:tblPr>
        <w:tblStyle w:val="PlainTable2"/>
        <w:tblW w:w="0" w:type="auto"/>
        <w:tblBorders>
          <w:top w:val="none" w:sz="0" w:space="0" w:color="000000"/>
          <w:bottom w:val="none" w:sz="0" w:space="0" w:color="000000"/>
        </w:tblBorders>
        <w:tblLook w:val="04A0" w:firstRow="1" w:lastRow="0" w:firstColumn="1" w:lastColumn="0" w:noHBand="0" w:noVBand="1"/>
      </w:tblPr>
      <w:tblGrid>
        <w:gridCol w:w="7933"/>
        <w:gridCol w:w="1417"/>
      </w:tblGrid>
      <w:tr w:rsidR="00B5005A" w:rsidRPr="00DD2C56" w14:paraId="3F5002C9" w14:textId="77777777" w:rsidTr="00E276F4">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933" w:type="dxa"/>
            <w:tcBorders>
              <w:bottom w:val="none" w:sz="0" w:space="0" w:color="000000"/>
            </w:tcBorders>
            <w:vAlign w:val="center"/>
          </w:tcPr>
          <w:p w14:paraId="011B4B57" w14:textId="77777777" w:rsidR="003E5464" w:rsidRPr="00DD2C56" w:rsidRDefault="00000000">
            <w:pPr>
              <w:spacing w:before="0"/>
              <w:jc w:val="center"/>
              <w:rPr>
                <w:rFonts w:eastAsia="SimSun" w:cs="Times New Roman"/>
                <w:color w:val="000000" w:themeColor="text1"/>
                <w:sz w:val="22"/>
              </w:rPr>
            </w:pPr>
            <m:oMathPara>
              <m:oMath>
                <m:sSub>
                  <m:sSubPr>
                    <m:ctrlPr>
                      <w:rPr>
                        <w:rFonts w:ascii="Cambria Math" w:hAnsi="Cambria Math" w:cs="Times New Roman"/>
                        <w:b w:val="0"/>
                        <w:iCs/>
                        <w:color w:val="000000" w:themeColor="text1"/>
                        <w:sz w:val="22"/>
                      </w:rPr>
                    </m:ctrlPr>
                  </m:sSubPr>
                  <m:e>
                    <m:r>
                      <m:rPr>
                        <m:sty m:val="bi"/>
                      </m:rPr>
                      <w:rPr>
                        <w:rFonts w:ascii="Cambria Math" w:hAnsi="Cambria Math" w:cs="Times New Roman"/>
                        <w:color w:val="000000" w:themeColor="text1"/>
                        <w:sz w:val="22"/>
                      </w:rPr>
                      <m:t>∆R</m:t>
                    </m:r>
                  </m:e>
                  <m:sub>
                    <m:r>
                      <m:rPr>
                        <m:sty m:val="bi"/>
                      </m:rPr>
                      <w:rPr>
                        <w:rFonts w:ascii="Cambria Math" w:hAnsi="Cambria Math" w:cs="Times New Roman"/>
                        <w:color w:val="000000" w:themeColor="text1"/>
                        <w:sz w:val="22"/>
                      </w:rPr>
                      <m:t>ld</m:t>
                    </m:r>
                  </m:sub>
                </m:sSub>
                <m:r>
                  <m:rPr>
                    <m:sty m:val="b"/>
                  </m:rPr>
                  <w:rPr>
                    <w:rFonts w:ascii="Cambria Math" w:hAnsi="Cambria Math" w:cs="Times New Roman"/>
                    <w:color w:val="000000" w:themeColor="text1"/>
                    <w:sz w:val="22"/>
                  </w:rPr>
                  <m:t>=</m:t>
                </m:r>
                <m:r>
                  <m:rPr>
                    <m:sty m:val="bi"/>
                  </m:rPr>
                  <w:rPr>
                    <w:rFonts w:ascii="Cambria Math" w:hAnsi="Cambria Math" w:cs="Times New Roman"/>
                    <w:color w:val="000000" w:themeColor="text1"/>
                    <w:sz w:val="22"/>
                  </w:rPr>
                  <m:t>σ</m:t>
                </m:r>
                <m:sSup>
                  <m:sSupPr>
                    <m:ctrlPr>
                      <w:rPr>
                        <w:rFonts w:ascii="Cambria Math" w:hAnsi="Cambria Math" w:cs="Times New Roman"/>
                        <w:b w:val="0"/>
                        <w:iCs/>
                        <w:color w:val="000000" w:themeColor="text1"/>
                        <w:sz w:val="22"/>
                      </w:rPr>
                    </m:ctrlPr>
                  </m:sSupPr>
                  <m:e>
                    <m:acc>
                      <m:accPr>
                        <m:chr m:val="̅"/>
                        <m:ctrlPr>
                          <w:rPr>
                            <w:rFonts w:ascii="Cambria Math" w:hAnsi="Cambria Math" w:cs="Times New Roman"/>
                            <w:b w:val="0"/>
                            <w:iCs/>
                            <w:color w:val="000000" w:themeColor="text1"/>
                            <w:sz w:val="22"/>
                          </w:rPr>
                        </m:ctrlPr>
                      </m:accPr>
                      <m:e>
                        <m:sSub>
                          <m:sSubPr>
                            <m:ctrlPr>
                              <w:rPr>
                                <w:rFonts w:ascii="Cambria Math" w:hAnsi="Cambria Math" w:cs="Times New Roman"/>
                                <w:b w:val="0"/>
                                <w:iCs/>
                                <w:color w:val="000000" w:themeColor="text1"/>
                                <w:sz w:val="22"/>
                              </w:rPr>
                            </m:ctrlPr>
                          </m:sSubPr>
                          <m:e>
                            <m:r>
                              <m:rPr>
                                <m:sty m:val="bi"/>
                              </m:rPr>
                              <w:rPr>
                                <w:rFonts w:ascii="Cambria Math" w:hAnsi="Cambria Math" w:cs="Times New Roman"/>
                                <w:color w:val="000000" w:themeColor="text1"/>
                                <w:sz w:val="22"/>
                              </w:rPr>
                              <m:t>T</m:t>
                            </m:r>
                          </m:e>
                          <m:sub>
                            <m:r>
                              <m:rPr>
                                <m:sty m:val="bi"/>
                              </m:rPr>
                              <w:rPr>
                                <w:rFonts w:ascii="Cambria Math" w:hAnsi="Cambria Math" w:cs="Times New Roman"/>
                                <w:color w:val="000000" w:themeColor="text1"/>
                                <w:sz w:val="22"/>
                              </w:rPr>
                              <m:t>a</m:t>
                            </m:r>
                          </m:sub>
                        </m:sSub>
                      </m:e>
                    </m:acc>
                  </m:e>
                  <m:sup>
                    <m:r>
                      <m:rPr>
                        <m:sty m:val="b"/>
                      </m:rPr>
                      <w:rPr>
                        <w:rFonts w:ascii="Cambria Math" w:hAnsi="Cambria Math" w:cs="Times New Roman"/>
                        <w:color w:val="000000" w:themeColor="text1"/>
                        <w:sz w:val="22"/>
                      </w:rPr>
                      <m:t>4</m:t>
                    </m:r>
                  </m:sup>
                </m:sSup>
                <m:r>
                  <m:rPr>
                    <m:sty m:val="bi"/>
                  </m:rPr>
                  <w:rPr>
                    <w:rFonts w:ascii="Cambria Math" w:hAnsi="Cambria Math" w:cs="Times New Roman"/>
                    <w:color w:val="000000" w:themeColor="text1"/>
                    <w:sz w:val="22"/>
                  </w:rPr>
                  <m:t>∆ε</m:t>
                </m:r>
                <m:r>
                  <m:rPr>
                    <m:sty m:val="b"/>
                  </m:rPr>
                  <w:rPr>
                    <w:rFonts w:ascii="Cambria Math" w:hAnsi="Cambria Math" w:cs="Times New Roman"/>
                    <w:color w:val="000000" w:themeColor="text1"/>
                    <w:sz w:val="22"/>
                  </w:rPr>
                  <m:t>+4</m:t>
                </m:r>
                <m:r>
                  <m:rPr>
                    <m:sty m:val="bi"/>
                  </m:rPr>
                  <w:rPr>
                    <w:rFonts w:ascii="Cambria Math" w:hAnsi="Cambria Math" w:cs="Times New Roman"/>
                    <w:color w:val="000000" w:themeColor="text1"/>
                    <w:sz w:val="22"/>
                  </w:rPr>
                  <m:t>σ</m:t>
                </m:r>
                <m:acc>
                  <m:accPr>
                    <m:chr m:val="̅"/>
                    <m:ctrlPr>
                      <w:rPr>
                        <w:rFonts w:ascii="Cambria Math" w:hAnsi="Cambria Math" w:cs="Times New Roman"/>
                        <w:b w:val="0"/>
                        <w:iCs/>
                        <w:color w:val="000000" w:themeColor="text1"/>
                        <w:sz w:val="22"/>
                      </w:rPr>
                    </m:ctrlPr>
                  </m:accPr>
                  <m:e>
                    <m:r>
                      <m:rPr>
                        <m:sty m:val="bi"/>
                      </m:rPr>
                      <w:rPr>
                        <w:rFonts w:ascii="Cambria Math" w:hAnsi="Cambria Math" w:cs="Times New Roman"/>
                        <w:color w:val="000000" w:themeColor="text1"/>
                        <w:sz w:val="22"/>
                      </w:rPr>
                      <m:t>ε</m:t>
                    </m:r>
                  </m:e>
                </m:acc>
                <m:sSup>
                  <m:sSupPr>
                    <m:ctrlPr>
                      <w:rPr>
                        <w:rFonts w:ascii="Cambria Math" w:hAnsi="Cambria Math" w:cs="Times New Roman"/>
                        <w:b w:val="0"/>
                        <w:iCs/>
                        <w:color w:val="000000" w:themeColor="text1"/>
                        <w:sz w:val="22"/>
                      </w:rPr>
                    </m:ctrlPr>
                  </m:sSupPr>
                  <m:e>
                    <m:acc>
                      <m:accPr>
                        <m:chr m:val="̅"/>
                        <m:ctrlPr>
                          <w:rPr>
                            <w:rFonts w:ascii="Cambria Math" w:hAnsi="Cambria Math" w:cs="Times New Roman"/>
                            <w:b w:val="0"/>
                            <w:iCs/>
                            <w:color w:val="000000" w:themeColor="text1"/>
                            <w:sz w:val="22"/>
                          </w:rPr>
                        </m:ctrlPr>
                      </m:accPr>
                      <m:e>
                        <m:sSub>
                          <m:sSubPr>
                            <m:ctrlPr>
                              <w:rPr>
                                <w:rFonts w:ascii="Cambria Math" w:hAnsi="Cambria Math" w:cs="Times New Roman"/>
                                <w:b w:val="0"/>
                                <w:iCs/>
                                <w:color w:val="000000" w:themeColor="text1"/>
                                <w:sz w:val="22"/>
                              </w:rPr>
                            </m:ctrlPr>
                          </m:sSubPr>
                          <m:e>
                            <m:r>
                              <m:rPr>
                                <m:sty m:val="bi"/>
                              </m:rPr>
                              <w:rPr>
                                <w:rFonts w:ascii="Cambria Math" w:hAnsi="Cambria Math" w:cs="Times New Roman"/>
                                <w:color w:val="000000" w:themeColor="text1"/>
                                <w:sz w:val="22"/>
                              </w:rPr>
                              <m:t>T</m:t>
                            </m:r>
                          </m:e>
                          <m:sub>
                            <m:r>
                              <m:rPr>
                                <m:sty m:val="bi"/>
                              </m:rPr>
                              <w:rPr>
                                <w:rFonts w:ascii="Cambria Math" w:hAnsi="Cambria Math" w:cs="Times New Roman"/>
                                <w:color w:val="000000" w:themeColor="text1"/>
                                <w:sz w:val="22"/>
                              </w:rPr>
                              <m:t>a</m:t>
                            </m:r>
                          </m:sub>
                        </m:sSub>
                      </m:e>
                    </m:acc>
                  </m:e>
                  <m:sup>
                    <m:r>
                      <m:rPr>
                        <m:sty m:val="bi"/>
                      </m:rPr>
                      <w:rPr>
                        <w:rFonts w:ascii="Cambria Math" w:hAnsi="Cambria Math" w:cs="Times New Roman"/>
                        <w:color w:val="000000" w:themeColor="text1"/>
                        <w:sz w:val="22"/>
                      </w:rPr>
                      <m:t>3</m:t>
                    </m:r>
                  </m:sup>
                </m:sSup>
                <m:r>
                  <m:rPr>
                    <m:sty m:val="bi"/>
                  </m:rPr>
                  <w:rPr>
                    <w:rFonts w:ascii="Cambria Math" w:hAnsi="Cambria Math" w:cs="Times New Roman"/>
                    <w:color w:val="000000" w:themeColor="text1"/>
                    <w:sz w:val="22"/>
                  </w:rPr>
                  <m:t>∆</m:t>
                </m:r>
                <m:sSub>
                  <m:sSubPr>
                    <m:ctrlPr>
                      <w:rPr>
                        <w:rFonts w:ascii="Cambria Math" w:hAnsi="Cambria Math" w:cs="Times New Roman"/>
                        <w:b w:val="0"/>
                        <w:iCs/>
                        <w:color w:val="000000" w:themeColor="text1"/>
                        <w:sz w:val="22"/>
                      </w:rPr>
                    </m:ctrlPr>
                  </m:sSubPr>
                  <m:e>
                    <m:r>
                      <m:rPr>
                        <m:sty m:val="bi"/>
                      </m:rPr>
                      <w:rPr>
                        <w:rFonts w:ascii="Cambria Math" w:hAnsi="Cambria Math" w:cs="Times New Roman"/>
                        <w:color w:val="000000" w:themeColor="text1"/>
                        <w:sz w:val="22"/>
                      </w:rPr>
                      <m:t>T</m:t>
                    </m:r>
                  </m:e>
                  <m:sub>
                    <m:r>
                      <m:rPr>
                        <m:sty m:val="bi"/>
                      </m:rPr>
                      <w:rPr>
                        <w:rFonts w:ascii="Cambria Math" w:hAnsi="Cambria Math" w:cs="Times New Roman"/>
                        <w:color w:val="000000" w:themeColor="text1"/>
                        <w:sz w:val="22"/>
                      </w:rPr>
                      <m:t>a</m:t>
                    </m:r>
                  </m:sub>
                </m:sSub>
                <m:r>
                  <m:rPr>
                    <m:sty m:val="bi"/>
                  </m:rPr>
                  <w:rPr>
                    <w:rFonts w:ascii="Cambria Math" w:hAnsi="Cambria Math" w:cs="Times New Roman"/>
                    <w:color w:val="000000" w:themeColor="text1"/>
                    <w:sz w:val="22"/>
                  </w:rPr>
                  <m:t xml:space="preserve"> </m:t>
                </m:r>
                <m:r>
                  <m:rPr>
                    <m:sty m:val="b"/>
                  </m:rPr>
                  <w:rPr>
                    <w:rFonts w:ascii="Cambria Math" w:eastAsia="SimSun" w:hAnsi="Cambria Math" w:cs="Times New Roman"/>
                    <w:color w:val="000000" w:themeColor="text1"/>
                    <w:sz w:val="22"/>
                  </w:rPr>
                  <m:t>,</m:t>
                </m:r>
              </m:oMath>
            </m:oMathPara>
          </w:p>
        </w:tc>
        <w:tc>
          <w:tcPr>
            <w:tcW w:w="1417" w:type="dxa"/>
            <w:tcBorders>
              <w:bottom w:val="none" w:sz="0" w:space="0" w:color="000000"/>
            </w:tcBorders>
            <w:vAlign w:val="center"/>
          </w:tcPr>
          <w:p w14:paraId="0F25FC62" w14:textId="77777777" w:rsidR="003E5464" w:rsidRPr="00DD2C56" w:rsidRDefault="003E5464">
            <w:pPr>
              <w:spacing w:before="0"/>
              <w:jc w:val="center"/>
              <w:cnfStyle w:val="100000000000" w:firstRow="1" w:lastRow="0" w:firstColumn="0" w:lastColumn="0" w:oddVBand="0" w:evenVBand="0" w:oddHBand="0" w:evenHBand="0" w:firstRowFirstColumn="0" w:firstRowLastColumn="0" w:lastRowFirstColumn="0" w:lastRowLastColumn="0"/>
              <w:rPr>
                <w:rFonts w:cs="Times New Roman"/>
                <w:color w:val="000000" w:themeColor="text1"/>
                <w:sz w:val="22"/>
              </w:rPr>
            </w:pPr>
            <w:r w:rsidRPr="00DD2C56">
              <w:rPr>
                <w:rFonts w:cs="Times New Roman"/>
                <w:b w:val="0"/>
                <w:color w:val="000000" w:themeColor="text1"/>
                <w:sz w:val="22"/>
              </w:rPr>
              <w:t>(2.4)</w:t>
            </w:r>
          </w:p>
        </w:tc>
      </w:tr>
    </w:tbl>
    <w:p w14:paraId="7B87AD6C" w14:textId="77777777" w:rsidR="003E5464" w:rsidRPr="00DD2C56" w:rsidRDefault="003E5464">
      <w:pPr>
        <w:spacing w:before="0"/>
        <w:rPr>
          <w:rFonts w:cs="Times New Roman"/>
          <w:bCs/>
          <w:color w:val="000000" w:themeColor="text1"/>
          <w:sz w:val="22"/>
        </w:rPr>
      </w:pPr>
    </w:p>
    <w:p w14:paraId="1F150D02" w14:textId="112499AE" w:rsidR="003E5464" w:rsidRPr="00DD2C56" w:rsidRDefault="003E5464">
      <w:pPr>
        <w:rPr>
          <w:rFonts w:cs="Times New Roman"/>
          <w:color w:val="000000" w:themeColor="text1"/>
          <w:sz w:val="22"/>
        </w:rPr>
      </w:pPr>
      <w:r w:rsidRPr="00DD2C56">
        <w:rPr>
          <w:rFonts w:cs="Times New Roman"/>
          <w:color w:val="000000" w:themeColor="text1"/>
          <w:sz w:val="22"/>
        </w:rPr>
        <w:t>and attribute these to either variations in emissivity (</w:t>
      </w:r>
      <m:oMath>
        <m:sSub>
          <m:sSubPr>
            <m:ctrlPr>
              <w:rPr>
                <w:rFonts w:ascii="Cambria Math" w:eastAsia="Cambria Math" w:hAnsi="Cambria Math" w:cs="Times New Roman"/>
                <w:i/>
                <w:iCs/>
                <w:color w:val="000000" w:themeColor="text1"/>
                <w:sz w:val="22"/>
              </w:rPr>
            </m:ctrlPr>
          </m:sSubPr>
          <m:e>
            <m:r>
              <w:rPr>
                <w:rFonts w:ascii="Cambria Math" w:hAnsi="Cambria Math" w:cs="Times New Roman"/>
                <w:color w:val="000000" w:themeColor="text1"/>
                <w:sz w:val="22"/>
              </w:rPr>
              <m:t>∆</m:t>
            </m:r>
            <m:r>
              <w:rPr>
                <w:rFonts w:ascii="Cambria Math" w:eastAsia="Cambria Math" w:hAnsi="Cambria Math" w:cs="Times New Roman"/>
                <w:color w:val="000000" w:themeColor="text1"/>
                <w:sz w:val="22"/>
              </w:rPr>
              <m:t>R</m:t>
            </m:r>
          </m:e>
          <m:sub>
            <m:r>
              <w:rPr>
                <w:rFonts w:ascii="Cambria Math" w:eastAsia="Cambria Math" w:hAnsi="Cambria Math" w:cs="Times New Roman"/>
                <w:color w:val="000000" w:themeColor="text1"/>
                <w:sz w:val="22"/>
              </w:rPr>
              <m:t>ld,ε</m:t>
            </m:r>
          </m:sub>
        </m:sSub>
      </m:oMath>
      <w:r w:rsidRPr="00DD2C56">
        <w:rPr>
          <w:rFonts w:eastAsia="SimSun" w:cs="Times New Roman"/>
          <w:iCs/>
          <w:color w:val="000000" w:themeColor="text1"/>
          <w:sz w:val="22"/>
        </w:rPr>
        <w:t>) or</w:t>
      </w:r>
      <w:r w:rsidRPr="00DD2C56">
        <w:rPr>
          <w:rFonts w:cs="Times New Roman"/>
          <w:color w:val="000000" w:themeColor="text1"/>
          <w:sz w:val="22"/>
        </w:rPr>
        <w:t xml:space="preserve"> temperature (</w:t>
      </w:r>
      <m:oMath>
        <m:sSub>
          <m:sSubPr>
            <m:ctrlPr>
              <w:rPr>
                <w:rFonts w:ascii="Cambria Math" w:eastAsia="Cambria Math" w:hAnsi="Cambria Math" w:cs="Times New Roman"/>
                <w:i/>
                <w:iCs/>
                <w:color w:val="000000" w:themeColor="text1"/>
                <w:sz w:val="22"/>
              </w:rPr>
            </m:ctrlPr>
          </m:sSubPr>
          <m:e>
            <m:r>
              <w:rPr>
                <w:rFonts w:ascii="Cambria Math" w:hAnsi="Cambria Math" w:cs="Times New Roman"/>
                <w:color w:val="000000" w:themeColor="text1"/>
                <w:sz w:val="22"/>
              </w:rPr>
              <m:t>∆</m:t>
            </m:r>
            <m:r>
              <w:rPr>
                <w:rFonts w:ascii="Cambria Math" w:eastAsia="Cambria Math" w:hAnsi="Cambria Math" w:cs="Times New Roman"/>
                <w:color w:val="000000" w:themeColor="text1"/>
                <w:sz w:val="22"/>
              </w:rPr>
              <m:t>R</m:t>
            </m:r>
          </m:e>
          <m:sub>
            <m:r>
              <w:rPr>
                <w:rFonts w:ascii="Cambria Math" w:eastAsia="Cambria Math" w:hAnsi="Cambria Math" w:cs="Times New Roman"/>
                <w:color w:val="000000" w:themeColor="text1"/>
                <w:sz w:val="22"/>
              </w:rPr>
              <m:t>ld,T</m:t>
            </m:r>
          </m:sub>
        </m:sSub>
      </m:oMath>
      <w:r w:rsidRPr="00DD2C56">
        <w:rPr>
          <w:rFonts w:eastAsia="SimSun" w:cs="Times New Roman"/>
          <w:iCs/>
          <w:color w:val="000000" w:themeColor="text1"/>
          <w:sz w:val="22"/>
        </w:rPr>
        <w:t>)</w:t>
      </w:r>
      <w:r w:rsidR="00BE4ECA" w:rsidRPr="00DD2C56">
        <w:rPr>
          <w:rFonts w:eastAsia="SimSun" w:cs="Times New Roman"/>
          <w:iCs/>
          <w:color w:val="000000" w:themeColor="text1"/>
          <w:sz w:val="22"/>
        </w:rPr>
        <w:t>, which are the first and second term at the right hand of Eq. 2.4, respectively</w:t>
      </w:r>
      <w:r w:rsidRPr="00DD2C56">
        <w:rPr>
          <w:color w:val="000000" w:themeColor="text1"/>
          <w:sz w:val="22"/>
        </w:rPr>
        <w:t xml:space="preserve">. The emissivity is related to cloud fraction </w:t>
      </w:r>
      <m:oMath>
        <m:sSub>
          <m:sSubPr>
            <m:ctrlPr>
              <w:rPr>
                <w:rFonts w:ascii="Cambria Math" w:eastAsia="Cambria Math" w:hAnsi="Cambria Math" w:cs="Cambria Math"/>
                <w:i/>
                <w:color w:val="000000" w:themeColor="text1"/>
                <w:sz w:val="22"/>
              </w:rPr>
            </m:ctrlPr>
          </m:sSubPr>
          <m:e>
            <m:r>
              <w:rPr>
                <w:rFonts w:ascii="Cambria Math" w:eastAsia="Cambria Math" w:hAnsi="Cambria Math" w:cs="Cambria Math"/>
                <w:color w:val="000000" w:themeColor="text1"/>
                <w:sz w:val="22"/>
              </w:rPr>
              <m:t>f</m:t>
            </m:r>
          </m:e>
          <m:sub>
            <m:r>
              <w:rPr>
                <w:rFonts w:ascii="Cambria Math" w:eastAsia="Cambria Math" w:hAnsi="Cambria Math" w:cs="Cambria Math"/>
                <w:color w:val="000000" w:themeColor="text1"/>
                <w:sz w:val="22"/>
              </w:rPr>
              <m:t>c</m:t>
            </m:r>
          </m:sub>
        </m:sSub>
      </m:oMath>
      <w:r w:rsidRPr="00DD2C56">
        <w:rPr>
          <w:color w:val="000000" w:themeColor="text1"/>
          <w:sz w:val="22"/>
        </w:rPr>
        <w:t xml:space="preserve"> and water vapor pressure </w:t>
      </w:r>
      <m:oMath>
        <m:sSub>
          <m:sSubPr>
            <m:ctrlPr>
              <w:rPr>
                <w:rFonts w:ascii="Cambria Math" w:eastAsia="Cambria Math" w:hAnsi="Cambria Math" w:cs="Cambria Math"/>
                <w:i/>
                <w:color w:val="000000" w:themeColor="text1"/>
                <w:sz w:val="22"/>
              </w:rPr>
            </m:ctrlPr>
          </m:sSubPr>
          <m:e>
            <m:r>
              <w:rPr>
                <w:rFonts w:ascii="Cambria Math" w:eastAsia="Cambria Math" w:hAnsi="Cambria Math" w:cs="Cambria Math"/>
                <w:color w:val="000000" w:themeColor="text1"/>
                <w:sz w:val="22"/>
              </w:rPr>
              <m:t>e</m:t>
            </m:r>
          </m:e>
          <m:sub>
            <m:r>
              <w:rPr>
                <w:rFonts w:ascii="Cambria Math" w:eastAsia="Cambria Math" w:hAnsi="Cambria Math" w:cs="Cambria Math"/>
                <w:color w:val="000000" w:themeColor="text1"/>
                <w:sz w:val="22"/>
              </w:rPr>
              <m:t>a</m:t>
            </m:r>
          </m:sub>
        </m:sSub>
      </m:oMath>
      <w:r w:rsidRPr="00DD2C56">
        <w:rPr>
          <w:color w:val="000000" w:themeColor="text1"/>
          <w:sz w:val="22"/>
        </w:rPr>
        <w:t xml:space="preserve"> as in</w:t>
      </w:r>
      <w:r w:rsidRPr="00DD2C56">
        <w:rPr>
          <w:rFonts w:cs="Times New Roman"/>
          <w:bCs/>
          <w:color w:val="000000" w:themeColor="text1"/>
          <w:sz w:val="22"/>
        </w:rPr>
        <w:t xml:space="preserve"> (</w:t>
      </w:r>
      <w:proofErr w:type="spellStart"/>
      <w:r w:rsidRPr="00DD2C56">
        <w:rPr>
          <w:rFonts w:cs="Times New Roman"/>
          <w:bCs/>
          <w:color w:val="000000" w:themeColor="text1"/>
          <w:sz w:val="22"/>
        </w:rPr>
        <w:t>Brutsaert</w:t>
      </w:r>
      <w:proofErr w:type="spellEnd"/>
      <w:r w:rsidRPr="00DD2C56">
        <w:rPr>
          <w:rFonts w:cs="Times New Roman"/>
          <w:bCs/>
          <w:color w:val="000000" w:themeColor="text1"/>
          <w:sz w:val="22"/>
        </w:rPr>
        <w:t xml:space="preserve"> 1975; Crawford and </w:t>
      </w:r>
      <w:proofErr w:type="spellStart"/>
      <w:r w:rsidRPr="00DD2C56">
        <w:rPr>
          <w:rFonts w:cs="Times New Roman"/>
          <w:bCs/>
          <w:color w:val="000000" w:themeColor="text1"/>
          <w:sz w:val="22"/>
        </w:rPr>
        <w:t>Duchon</w:t>
      </w:r>
      <w:proofErr w:type="spellEnd"/>
      <w:r w:rsidRPr="00DD2C56">
        <w:rPr>
          <w:rFonts w:cs="Times New Roman"/>
          <w:bCs/>
          <w:color w:val="000000" w:themeColor="text1"/>
          <w:sz w:val="22"/>
        </w:rPr>
        <w:t xml:space="preserve"> 1999)</w:t>
      </w:r>
      <w:r w:rsidRPr="00DD2C56">
        <w:rPr>
          <w:rFonts w:ascii="SimSun" w:eastAsia="SimSun" w:hAnsi="SimSun" w:cs="Times New Roman" w:hint="eastAsia"/>
          <w:bCs/>
          <w:color w:val="000000" w:themeColor="text1"/>
          <w:sz w:val="22"/>
        </w:rPr>
        <w:t>:</w:t>
      </w:r>
      <w:r w:rsidRPr="00DD2C56">
        <w:rPr>
          <w:rFonts w:cs="Times New Roman"/>
          <w:bCs/>
          <w:color w:val="000000" w:themeColor="text1"/>
          <w:sz w:val="22"/>
        </w:rPr>
        <w:t xml:space="preserve"> </w:t>
      </w:r>
    </w:p>
    <w:tbl>
      <w:tblPr>
        <w:tblStyle w:val="PlainTable2"/>
        <w:tblW w:w="0" w:type="auto"/>
        <w:tblBorders>
          <w:top w:val="none" w:sz="0" w:space="0" w:color="auto"/>
          <w:bottom w:val="none" w:sz="0" w:space="0" w:color="auto"/>
        </w:tblBorders>
        <w:tblLook w:val="04A0" w:firstRow="1" w:lastRow="0" w:firstColumn="1" w:lastColumn="0" w:noHBand="0" w:noVBand="1"/>
      </w:tblPr>
      <w:tblGrid>
        <w:gridCol w:w="7933"/>
        <w:gridCol w:w="1417"/>
      </w:tblGrid>
      <w:tr w:rsidR="00B5005A" w:rsidRPr="00DD2C56" w14:paraId="5DAD0228" w14:textId="77777777" w:rsidTr="004D03A1">
        <w:trPr>
          <w:cnfStyle w:val="100000000000" w:firstRow="1" w:lastRow="0" w:firstColumn="0" w:lastColumn="0" w:oddVBand="0" w:evenVBand="0" w:oddHBand="0" w:evenHBand="0" w:firstRowFirstColumn="0" w:firstRowLastColumn="0" w:lastRowFirstColumn="0" w:lastRowLastColumn="0"/>
          <w:trHeight w:val="832"/>
        </w:trPr>
        <w:tc>
          <w:tcPr>
            <w:cnfStyle w:val="001000000000" w:firstRow="0" w:lastRow="0" w:firstColumn="1" w:lastColumn="0" w:oddVBand="0" w:evenVBand="0" w:oddHBand="0" w:evenHBand="0" w:firstRowFirstColumn="0" w:firstRowLastColumn="0" w:lastRowFirstColumn="0" w:lastRowLastColumn="0"/>
            <w:tcW w:w="7933" w:type="dxa"/>
            <w:tcBorders>
              <w:bottom w:val="none" w:sz="0" w:space="0" w:color="auto"/>
            </w:tcBorders>
            <w:vAlign w:val="center"/>
          </w:tcPr>
          <w:p w14:paraId="05A0DA79" w14:textId="77777777" w:rsidR="003E5464" w:rsidRPr="00DD2C56" w:rsidRDefault="003E5464">
            <w:pPr>
              <w:spacing w:before="0"/>
              <w:jc w:val="center"/>
              <w:rPr>
                <w:rFonts w:eastAsia="SimSun" w:cs="Times New Roman"/>
                <w:color w:val="000000" w:themeColor="text1"/>
                <w:sz w:val="22"/>
              </w:rPr>
            </w:pPr>
            <m:oMath>
              <m:r>
                <m:rPr>
                  <m:sty m:val="bi"/>
                </m:rPr>
                <w:rPr>
                  <w:rFonts w:ascii="Cambria Math" w:hAnsi="Cambria Math" w:cs="Times New Roman"/>
                  <w:color w:val="000000" w:themeColor="text1"/>
                  <w:sz w:val="22"/>
                  <w:lang w:val="el-GR"/>
                </w:rPr>
                <w:lastRenderedPageBreak/>
                <m:t>ε</m:t>
              </m:r>
              <m:r>
                <m:rPr>
                  <m:sty m:val="b"/>
                </m:rPr>
                <w:rPr>
                  <w:rFonts w:ascii="Cambria Math" w:hAnsi="Cambria Math" w:cs="Times New Roman"/>
                  <w:color w:val="000000" w:themeColor="text1"/>
                  <w:sz w:val="22"/>
                </w:rPr>
                <m:t>=</m:t>
              </m:r>
              <m:r>
                <m:rPr>
                  <m:sty m:val="b"/>
                </m:rPr>
                <w:rPr>
                  <w:rFonts w:ascii="Cambria Math" w:hAnsi="Cambria Math" w:cs="Times New Roman"/>
                  <w:color w:val="000000" w:themeColor="text1"/>
                  <w:sz w:val="22"/>
                  <w:lang w:val="el-GR"/>
                </w:rPr>
                <m:t xml:space="preserve"> </m:t>
              </m:r>
              <m:sSub>
                <m:sSubPr>
                  <m:ctrlPr>
                    <w:rPr>
                      <w:rFonts w:ascii="Cambria Math" w:eastAsia="Cambria Math" w:hAnsi="Cambria Math" w:cs="Cambria Math"/>
                      <w:b w:val="0"/>
                      <w:bCs w:val="0"/>
                      <w:i/>
                      <w:color w:val="000000" w:themeColor="text1"/>
                      <w:sz w:val="22"/>
                    </w:rPr>
                  </m:ctrlPr>
                </m:sSubPr>
                <m:e>
                  <m:r>
                    <m:rPr>
                      <m:sty m:val="bi"/>
                    </m:rPr>
                    <w:rPr>
                      <w:rFonts w:ascii="Cambria Math" w:eastAsia="Cambria Math" w:hAnsi="Cambria Math" w:cs="Cambria Math"/>
                      <w:color w:val="000000" w:themeColor="text1"/>
                      <w:sz w:val="22"/>
                    </w:rPr>
                    <m:t>f</m:t>
                  </m:r>
                </m:e>
                <m:sub>
                  <m:r>
                    <m:rPr>
                      <m:sty m:val="bi"/>
                    </m:rPr>
                    <w:rPr>
                      <w:rFonts w:ascii="Cambria Math" w:eastAsia="Cambria Math" w:hAnsi="Cambria Math" w:cs="Cambria Math"/>
                      <w:color w:val="000000" w:themeColor="text1"/>
                      <w:sz w:val="22"/>
                    </w:rPr>
                    <m:t>c</m:t>
                  </m:r>
                </m:sub>
              </m:sSub>
              <m:r>
                <m:rPr>
                  <m:sty m:val="b"/>
                </m:rPr>
                <w:rPr>
                  <w:rFonts w:ascii="Cambria Math" w:hAnsi="Cambria Math" w:cs="Times New Roman"/>
                  <w:color w:val="000000" w:themeColor="text1"/>
                  <w:sz w:val="22"/>
                </w:rPr>
                <m:t>+(1-</m:t>
              </m:r>
              <m:sSub>
                <m:sSubPr>
                  <m:ctrlPr>
                    <w:rPr>
                      <w:rFonts w:ascii="Cambria Math" w:eastAsia="Cambria Math" w:hAnsi="Cambria Math" w:cs="Cambria Math"/>
                      <w:b w:val="0"/>
                      <w:bCs w:val="0"/>
                      <w:i/>
                      <w:color w:val="000000" w:themeColor="text1"/>
                      <w:sz w:val="22"/>
                    </w:rPr>
                  </m:ctrlPr>
                </m:sSubPr>
                <m:e>
                  <m:r>
                    <m:rPr>
                      <m:sty m:val="bi"/>
                    </m:rPr>
                    <w:rPr>
                      <w:rFonts w:ascii="Cambria Math" w:eastAsia="Cambria Math" w:hAnsi="Cambria Math" w:cs="Cambria Math"/>
                      <w:color w:val="000000" w:themeColor="text1"/>
                      <w:sz w:val="22"/>
                    </w:rPr>
                    <m:t>f</m:t>
                  </m:r>
                </m:e>
                <m:sub>
                  <m:r>
                    <m:rPr>
                      <m:sty m:val="bi"/>
                    </m:rPr>
                    <w:rPr>
                      <w:rFonts w:ascii="Cambria Math" w:eastAsia="Cambria Math" w:hAnsi="Cambria Math" w:cs="Cambria Math"/>
                      <w:color w:val="000000" w:themeColor="text1"/>
                      <w:sz w:val="22"/>
                    </w:rPr>
                    <m:t>c</m:t>
                  </m:r>
                </m:sub>
              </m:sSub>
              <m:r>
                <m:rPr>
                  <m:sty m:val="b"/>
                </m:rPr>
                <w:rPr>
                  <w:rFonts w:ascii="Cambria Math" w:hAnsi="Cambria Math" w:cs="Times New Roman"/>
                  <w:color w:val="000000" w:themeColor="text1"/>
                  <w:sz w:val="22"/>
                </w:rPr>
                <m:t>)(</m:t>
              </m:r>
              <m:r>
                <m:rPr>
                  <m:sty m:val="b"/>
                </m:rPr>
                <w:rPr>
                  <w:rFonts w:ascii="Cambria Math" w:hAnsi="Cambria Math" w:cs="Times New Roman"/>
                  <w:color w:val="000000" w:themeColor="text1"/>
                  <w:sz w:val="22"/>
                  <w:lang w:val="el-GR"/>
                </w:rPr>
                <m:t>1.24</m:t>
              </m:r>
              <m:sSup>
                <m:sSupPr>
                  <m:ctrlPr>
                    <w:rPr>
                      <w:rFonts w:ascii="Cambria Math" w:hAnsi="Cambria Math" w:cs="Times New Roman"/>
                      <w:b w:val="0"/>
                      <w:bCs w:val="0"/>
                      <w:iCs/>
                      <w:color w:val="000000" w:themeColor="text1"/>
                      <w:sz w:val="22"/>
                    </w:rPr>
                  </m:ctrlPr>
                </m:sSupPr>
                <m:e>
                  <m:d>
                    <m:dPr>
                      <m:ctrlPr>
                        <w:rPr>
                          <w:rFonts w:ascii="Cambria Math" w:hAnsi="Cambria Math" w:cs="Times New Roman"/>
                          <w:b w:val="0"/>
                          <w:bCs w:val="0"/>
                          <w:color w:val="000000" w:themeColor="text1"/>
                          <w:sz w:val="22"/>
                          <w:lang w:val="el-GR"/>
                        </w:rPr>
                      </m:ctrlPr>
                    </m:dPr>
                    <m:e>
                      <m:f>
                        <m:fPr>
                          <m:ctrlPr>
                            <w:rPr>
                              <w:rFonts w:ascii="Cambria Math" w:hAnsi="Cambria Math" w:cs="Times New Roman"/>
                              <w:b w:val="0"/>
                              <w:bCs w:val="0"/>
                              <w:color w:val="000000" w:themeColor="text1"/>
                              <w:sz w:val="22"/>
                              <w:lang w:val="el-GR"/>
                            </w:rPr>
                          </m:ctrlPr>
                        </m:fPr>
                        <m:num>
                          <m:sSub>
                            <m:sSubPr>
                              <m:ctrlPr>
                                <w:rPr>
                                  <w:rFonts w:ascii="Cambria Math" w:hAnsi="Cambria Math" w:cs="Times New Roman"/>
                                  <w:b w:val="0"/>
                                  <w:bCs w:val="0"/>
                                  <w:iCs/>
                                  <w:color w:val="000000" w:themeColor="text1"/>
                                  <w:sz w:val="22"/>
                                </w:rPr>
                              </m:ctrlPr>
                            </m:sSubPr>
                            <m:e>
                              <m:r>
                                <m:rPr>
                                  <m:sty m:val="bi"/>
                                </m:rPr>
                                <w:rPr>
                                  <w:rFonts w:ascii="Cambria Math" w:hAnsi="Cambria Math" w:cs="Times New Roman"/>
                                  <w:color w:val="000000" w:themeColor="text1"/>
                                  <w:sz w:val="22"/>
                                </w:rPr>
                                <m:t>e</m:t>
                              </m:r>
                            </m:e>
                            <m:sub>
                              <m:r>
                                <m:rPr>
                                  <m:sty m:val="bi"/>
                                </m:rPr>
                                <w:rPr>
                                  <w:rFonts w:ascii="Cambria Math" w:hAnsi="Cambria Math" w:cs="Times New Roman"/>
                                  <w:color w:val="000000" w:themeColor="text1"/>
                                  <w:sz w:val="22"/>
                                  <w:lang w:val="el-GR"/>
                                </w:rPr>
                                <m:t>a</m:t>
                              </m:r>
                            </m:sub>
                          </m:sSub>
                        </m:num>
                        <m:den>
                          <m:sSub>
                            <m:sSubPr>
                              <m:ctrlPr>
                                <w:rPr>
                                  <w:rFonts w:ascii="Cambria Math" w:hAnsi="Cambria Math" w:cs="Times New Roman"/>
                                  <w:b w:val="0"/>
                                  <w:bCs w:val="0"/>
                                  <w:iCs/>
                                  <w:color w:val="000000" w:themeColor="text1"/>
                                  <w:sz w:val="22"/>
                                </w:rPr>
                              </m:ctrlPr>
                            </m:sSubPr>
                            <m:e>
                              <m:r>
                                <m:rPr>
                                  <m:sty m:val="bi"/>
                                </m:rPr>
                                <w:rPr>
                                  <w:rFonts w:ascii="Cambria Math" w:hAnsi="Cambria Math" w:cs="Times New Roman"/>
                                  <w:color w:val="000000" w:themeColor="text1"/>
                                  <w:sz w:val="22"/>
                                </w:rPr>
                                <m:t>T</m:t>
                              </m:r>
                            </m:e>
                            <m:sub>
                              <m:r>
                                <m:rPr>
                                  <m:sty m:val="bi"/>
                                </m:rPr>
                                <w:rPr>
                                  <w:rFonts w:ascii="Cambria Math" w:hAnsi="Cambria Math" w:cs="Times New Roman"/>
                                  <w:color w:val="000000" w:themeColor="text1"/>
                                  <w:sz w:val="22"/>
                                </w:rPr>
                                <m:t>a</m:t>
                              </m:r>
                            </m:sub>
                          </m:sSub>
                        </m:den>
                      </m:f>
                    </m:e>
                  </m:d>
                </m:e>
                <m:sup>
                  <m:f>
                    <m:fPr>
                      <m:ctrlPr>
                        <w:rPr>
                          <w:rFonts w:ascii="Cambria Math" w:hAnsi="Cambria Math" w:cs="Times New Roman"/>
                          <w:b w:val="0"/>
                          <w:bCs w:val="0"/>
                          <w:color w:val="000000" w:themeColor="text1"/>
                          <w:sz w:val="22"/>
                          <w:lang w:val="el-GR"/>
                        </w:rPr>
                      </m:ctrlPr>
                    </m:fPr>
                    <m:num>
                      <m:r>
                        <m:rPr>
                          <m:sty m:val="b"/>
                        </m:rPr>
                        <w:rPr>
                          <w:rFonts w:ascii="Cambria Math" w:hAnsi="Cambria Math" w:cs="Times New Roman"/>
                          <w:color w:val="000000" w:themeColor="text1"/>
                          <w:sz w:val="22"/>
                          <w:lang w:val="el-GR"/>
                        </w:rPr>
                        <m:t>1</m:t>
                      </m:r>
                    </m:num>
                    <m:den>
                      <m:r>
                        <m:rPr>
                          <m:sty m:val="b"/>
                        </m:rPr>
                        <w:rPr>
                          <w:rFonts w:ascii="Cambria Math" w:hAnsi="Cambria Math" w:cs="Times New Roman"/>
                          <w:color w:val="000000" w:themeColor="text1"/>
                          <w:sz w:val="22"/>
                          <w:lang w:val="el-GR"/>
                        </w:rPr>
                        <m:t>7</m:t>
                      </m:r>
                    </m:den>
                  </m:f>
                </m:sup>
              </m:sSup>
              <m:r>
                <m:rPr>
                  <m:sty m:val="bi"/>
                </m:rPr>
                <w:rPr>
                  <w:rFonts w:ascii="Cambria Math" w:hAnsi="Cambria Math" w:cs="Times New Roman"/>
                  <w:color w:val="000000" w:themeColor="text1"/>
                  <w:sz w:val="22"/>
                </w:rPr>
                <m:t>)</m:t>
              </m:r>
            </m:oMath>
            <w:r w:rsidRPr="00DD2C56">
              <w:rPr>
                <w:rFonts w:eastAsia="SimSun" w:cs="Times New Roman" w:hint="eastAsia"/>
                <w:b w:val="0"/>
                <w:bCs w:val="0"/>
                <w:color w:val="000000" w:themeColor="text1"/>
                <w:sz w:val="22"/>
              </w:rPr>
              <w:t>.</w:t>
            </w:r>
          </w:p>
        </w:tc>
        <w:tc>
          <w:tcPr>
            <w:tcW w:w="1417" w:type="dxa"/>
            <w:tcBorders>
              <w:bottom w:val="none" w:sz="0" w:space="0" w:color="auto"/>
            </w:tcBorders>
            <w:vAlign w:val="center"/>
          </w:tcPr>
          <w:p w14:paraId="06EA1825" w14:textId="77777777" w:rsidR="003E5464" w:rsidRPr="00DD2C56" w:rsidRDefault="003E5464">
            <w:pPr>
              <w:spacing w:before="0"/>
              <w:jc w:val="center"/>
              <w:cnfStyle w:val="100000000000" w:firstRow="1" w:lastRow="0" w:firstColumn="0" w:lastColumn="0" w:oddVBand="0" w:evenVBand="0" w:oddHBand="0" w:evenHBand="0" w:firstRowFirstColumn="0" w:firstRowLastColumn="0" w:lastRowFirstColumn="0" w:lastRowLastColumn="0"/>
              <w:rPr>
                <w:rFonts w:eastAsia="SimSun" w:cs="Times New Roman"/>
                <w:color w:val="000000" w:themeColor="text1"/>
                <w:sz w:val="22"/>
              </w:rPr>
            </w:pPr>
            <w:r w:rsidRPr="00DD2C56">
              <w:rPr>
                <w:rFonts w:eastAsia="SimSun" w:cs="Times New Roman"/>
                <w:b w:val="0"/>
                <w:bCs w:val="0"/>
                <w:color w:val="000000" w:themeColor="text1"/>
                <w:sz w:val="22"/>
              </w:rPr>
              <w:t>(2.5)</w:t>
            </w:r>
          </w:p>
        </w:tc>
      </w:tr>
    </w:tbl>
    <w:p w14:paraId="513893A5" w14:textId="10AD4FB7" w:rsidR="003E5464" w:rsidRPr="00DD2C56" w:rsidRDefault="003E5464">
      <w:pPr>
        <w:rPr>
          <w:rFonts w:cs="Times New Roman"/>
          <w:bCs/>
          <w:color w:val="000000" w:themeColor="text1"/>
          <w:sz w:val="22"/>
        </w:rPr>
      </w:pPr>
      <w:r w:rsidRPr="00DD2C56">
        <w:rPr>
          <w:rFonts w:cs="Times New Roman"/>
          <w:bCs/>
          <w:color w:val="000000" w:themeColor="text1"/>
          <w:sz w:val="22"/>
        </w:rPr>
        <w:t>We can thus further decompose changes in emissivity into contributions by cloud fraction (</w:t>
      </w:r>
      <m:oMath>
        <m:sSub>
          <m:sSubPr>
            <m:ctrlPr>
              <w:rPr>
                <w:rFonts w:ascii="Cambria Math" w:eastAsia="Cambria Math" w:hAnsi="Cambria Math" w:cs="Times New Roman"/>
                <w:i/>
                <w:color w:val="000000" w:themeColor="text1"/>
                <w:sz w:val="22"/>
              </w:rPr>
            </m:ctrlPr>
          </m:sSubPr>
          <m:e>
            <m:r>
              <w:rPr>
                <w:rFonts w:ascii="Cambria Math" w:eastAsia="Cambria Math" w:hAnsi="Cambria Math" w:cs="Times New Roman"/>
                <w:color w:val="000000" w:themeColor="text1"/>
                <w:sz w:val="22"/>
              </w:rPr>
              <m:t>∆ε</m:t>
            </m:r>
          </m:e>
          <m:sub>
            <m:sSub>
              <m:sSubPr>
                <m:ctrlPr>
                  <w:rPr>
                    <w:rFonts w:ascii="Cambria Math" w:eastAsia="Cambria Math" w:hAnsi="Cambria Math" w:cs="Times New Roman"/>
                    <w:i/>
                    <w:color w:val="000000" w:themeColor="text1"/>
                    <w:sz w:val="22"/>
                  </w:rPr>
                </m:ctrlPr>
              </m:sSubPr>
              <m:e>
                <m:r>
                  <w:rPr>
                    <w:rFonts w:ascii="Cambria Math" w:eastAsia="Cambria Math" w:hAnsi="Cambria Math" w:cs="Times New Roman"/>
                    <w:color w:val="000000" w:themeColor="text1"/>
                    <w:sz w:val="22"/>
                  </w:rPr>
                  <m:t>f</m:t>
                </m:r>
              </m:e>
              <m:sub>
                <m:r>
                  <w:rPr>
                    <w:rFonts w:ascii="Cambria Math" w:eastAsia="Cambria Math" w:hAnsi="Cambria Math" w:cs="Times New Roman"/>
                    <w:color w:val="000000" w:themeColor="text1"/>
                    <w:sz w:val="22"/>
                  </w:rPr>
                  <m:t>c</m:t>
                </m:r>
              </m:sub>
            </m:sSub>
          </m:sub>
        </m:sSub>
      </m:oMath>
      <w:r w:rsidRPr="00DD2C56">
        <w:rPr>
          <w:rFonts w:eastAsia="SimSun" w:cs="Times New Roman"/>
          <w:color w:val="000000" w:themeColor="text1"/>
          <w:sz w:val="22"/>
        </w:rPr>
        <w:t>)</w:t>
      </w:r>
      <w:r w:rsidRPr="00DD2C56">
        <w:rPr>
          <w:rFonts w:cs="Times New Roman"/>
          <w:color w:val="000000" w:themeColor="text1"/>
          <w:sz w:val="22"/>
        </w:rPr>
        <w:t xml:space="preserve"> or </w:t>
      </w:r>
      <w:r w:rsidRPr="00DD2C56">
        <w:rPr>
          <w:rFonts w:cs="Times New Roman"/>
          <w:bCs/>
          <w:color w:val="000000" w:themeColor="text1"/>
          <w:sz w:val="22"/>
        </w:rPr>
        <w:t xml:space="preserve">atmospheric humidity </w:t>
      </w:r>
      <w:r w:rsidRPr="00DD2C56">
        <w:rPr>
          <w:rFonts w:eastAsia="SimSun" w:cs="Times New Roman"/>
          <w:color w:val="000000" w:themeColor="text1"/>
          <w:sz w:val="22"/>
        </w:rPr>
        <w:t>(</w:t>
      </w:r>
      <m:oMath>
        <m:r>
          <w:rPr>
            <w:rFonts w:ascii="Cambria Math" w:eastAsia="Cambria Math" w:hAnsi="Cambria Math" w:cs="Times New Roman"/>
            <w:color w:val="000000" w:themeColor="text1"/>
            <w:sz w:val="22"/>
          </w:rPr>
          <m:t>∆</m:t>
        </m:r>
        <m:sSub>
          <m:sSubPr>
            <m:ctrlPr>
              <w:rPr>
                <w:rFonts w:ascii="Cambria Math" w:eastAsia="Cambria Math" w:hAnsi="Cambria Math" w:cs="Times New Roman"/>
                <w:i/>
                <w:color w:val="000000" w:themeColor="text1"/>
                <w:sz w:val="22"/>
              </w:rPr>
            </m:ctrlPr>
          </m:sSubPr>
          <m:e>
            <m:r>
              <w:rPr>
                <w:rFonts w:ascii="Cambria Math" w:eastAsia="Cambria Math" w:hAnsi="Cambria Math" w:cs="Times New Roman"/>
                <w:color w:val="000000" w:themeColor="text1"/>
                <w:sz w:val="22"/>
              </w:rPr>
              <m:t>ε</m:t>
            </m:r>
          </m:e>
          <m:sub>
            <m:sSub>
              <m:sSubPr>
                <m:ctrlPr>
                  <w:rPr>
                    <w:rFonts w:ascii="Cambria Math" w:eastAsia="Cambria Math" w:hAnsi="Cambria Math" w:cs="Times New Roman"/>
                    <w:i/>
                    <w:color w:val="000000" w:themeColor="text1"/>
                    <w:sz w:val="22"/>
                  </w:rPr>
                </m:ctrlPr>
              </m:sSubPr>
              <m:e>
                <m:r>
                  <w:rPr>
                    <w:rFonts w:ascii="Cambria Math" w:eastAsia="Cambria Math" w:hAnsi="Cambria Math" w:cs="Times New Roman"/>
                    <w:color w:val="000000" w:themeColor="text1"/>
                    <w:sz w:val="22"/>
                  </w:rPr>
                  <m:t>e</m:t>
                </m:r>
              </m:e>
              <m:sub>
                <m:r>
                  <w:rPr>
                    <w:rFonts w:ascii="Cambria Math" w:eastAsia="Cambria Math" w:hAnsi="Cambria Math" w:cs="Times New Roman"/>
                    <w:color w:val="000000" w:themeColor="text1"/>
                    <w:sz w:val="22"/>
                  </w:rPr>
                  <m:t>a</m:t>
                </m:r>
              </m:sub>
            </m:sSub>
          </m:sub>
        </m:sSub>
      </m:oMath>
      <w:r w:rsidRPr="00DD2C56">
        <w:rPr>
          <w:rFonts w:eastAsia="SimSun" w:cs="Times New Roman"/>
          <w:color w:val="000000" w:themeColor="text1"/>
          <w:sz w:val="22"/>
        </w:rPr>
        <w:t>)</w:t>
      </w:r>
      <w:r w:rsidR="00EA1618" w:rsidRPr="00DD2C56">
        <w:rPr>
          <w:rFonts w:eastAsia="SimSun" w:cs="Times New Roman"/>
          <w:color w:val="000000" w:themeColor="text1"/>
          <w:sz w:val="22"/>
        </w:rPr>
        <w:t xml:space="preserve"> (corresponding to the first and second term at the right hand of Eq. 2.6, respectively</w:t>
      </w:r>
      <w:r w:rsidR="00E8626A" w:rsidRPr="00DD2C56">
        <w:rPr>
          <w:rFonts w:eastAsia="SimSun" w:cs="Times New Roman"/>
          <w:color w:val="000000" w:themeColor="text1"/>
          <w:sz w:val="22"/>
        </w:rPr>
        <w:t>;</w:t>
      </w:r>
      <w:r w:rsidR="004324C7" w:rsidRPr="00DD2C56">
        <w:rPr>
          <w:rFonts w:eastAsia="SimSun" w:cs="Times New Roman"/>
          <w:color w:val="000000" w:themeColor="text1"/>
          <w:sz w:val="22"/>
        </w:rPr>
        <w:t xml:space="preserve"> the term related to </w:t>
      </w:r>
      <m:oMath>
        <m:r>
          <w:rPr>
            <w:rFonts w:ascii="Cambria Math" w:eastAsia="Cambria Math" w:hAnsi="Cambria Math" w:cs="Times New Roman"/>
            <w:color w:val="000000" w:themeColor="text1"/>
            <w:sz w:val="22"/>
          </w:rPr>
          <m:t>∆</m:t>
        </m:r>
        <m:sSub>
          <m:sSubPr>
            <m:ctrlPr>
              <w:rPr>
                <w:rFonts w:ascii="Cambria Math" w:eastAsia="Cambria Math" w:hAnsi="Cambria Math" w:cs="Times New Roman"/>
                <w:i/>
                <w:color w:val="000000" w:themeColor="text1"/>
                <w:sz w:val="22"/>
              </w:rPr>
            </m:ctrlPr>
          </m:sSubPr>
          <m:e>
            <m:r>
              <w:rPr>
                <w:rFonts w:ascii="Cambria Math" w:eastAsia="Cambria Math" w:hAnsi="Cambria Math" w:cs="Times New Roman"/>
                <w:color w:val="000000" w:themeColor="text1"/>
                <w:sz w:val="22"/>
              </w:rPr>
              <m:t>T</m:t>
            </m:r>
          </m:e>
          <m:sub>
            <m:r>
              <w:rPr>
                <w:rFonts w:ascii="Cambria Math" w:eastAsia="Cambria Math" w:hAnsi="Cambria Math" w:cs="Times New Roman"/>
                <w:color w:val="000000" w:themeColor="text1"/>
                <w:sz w:val="22"/>
              </w:rPr>
              <m:t>a</m:t>
            </m:r>
          </m:sub>
        </m:sSub>
        <m:r>
          <w:rPr>
            <w:rFonts w:ascii="Cambria Math" w:eastAsia="Cambria Math" w:hAnsi="Cambria Math" w:cs="Times New Roman"/>
            <w:color w:val="000000" w:themeColor="text1"/>
            <w:sz w:val="22"/>
          </w:rPr>
          <m:t xml:space="preserve"> </m:t>
        </m:r>
      </m:oMath>
      <w:r w:rsidR="00FC0E7D" w:rsidRPr="00DD2C56">
        <w:rPr>
          <w:rFonts w:eastAsia="SimSun" w:cs="Times New Roman" w:hint="eastAsia"/>
          <w:color w:val="000000" w:themeColor="text1"/>
          <w:sz w:val="22"/>
        </w:rPr>
        <w:t>is</w:t>
      </w:r>
      <w:r w:rsidR="00FC0E7D" w:rsidRPr="00DD2C56">
        <w:rPr>
          <w:rFonts w:eastAsia="SimSun" w:cs="Times New Roman"/>
          <w:color w:val="000000" w:themeColor="text1"/>
          <w:sz w:val="22"/>
        </w:rPr>
        <w:t xml:space="preserve"> r</w:t>
      </w:r>
      <w:r w:rsidR="00FC0E7D" w:rsidRPr="00DD2C56">
        <w:rPr>
          <w:rFonts w:eastAsia="SimSun" w:cs="Times New Roman" w:hint="eastAsia"/>
          <w:color w:val="000000" w:themeColor="text1"/>
          <w:sz w:val="22"/>
        </w:rPr>
        <w:t>e</w:t>
      </w:r>
      <w:r w:rsidR="00FC0E7D" w:rsidRPr="00DD2C56">
        <w:rPr>
          <w:rFonts w:eastAsia="SimSun" w:cs="Times New Roman"/>
          <w:color w:val="000000" w:themeColor="text1"/>
          <w:sz w:val="22"/>
        </w:rPr>
        <w:t>latively small in magnitude</w:t>
      </w:r>
      <w:r w:rsidR="004324C7" w:rsidRPr="00DD2C56">
        <w:rPr>
          <w:rFonts w:eastAsia="SimSun" w:cs="Times New Roman"/>
          <w:color w:val="000000" w:themeColor="text1"/>
          <w:sz w:val="22"/>
        </w:rPr>
        <w:t>, thus is ignored here</w:t>
      </w:r>
      <w:r w:rsidR="00EA1618" w:rsidRPr="00DD2C56">
        <w:rPr>
          <w:rFonts w:eastAsia="SimSun" w:cs="Times New Roman"/>
          <w:color w:val="000000" w:themeColor="text1"/>
          <w:sz w:val="22"/>
        </w:rPr>
        <w:t>)</w:t>
      </w:r>
      <w:r w:rsidRPr="00DD2C56">
        <w:rPr>
          <w:rFonts w:cs="Times New Roman"/>
          <w:bCs/>
          <w:color w:val="000000" w:themeColor="text1"/>
          <w:sz w:val="22"/>
        </w:rPr>
        <w:t>:</w:t>
      </w:r>
    </w:p>
    <w:tbl>
      <w:tblPr>
        <w:tblStyle w:val="PlainTable2"/>
        <w:tblW w:w="0" w:type="auto"/>
        <w:tblBorders>
          <w:top w:val="none" w:sz="0" w:space="0" w:color="auto"/>
          <w:bottom w:val="none" w:sz="0" w:space="0" w:color="auto"/>
        </w:tblBorders>
        <w:tblLook w:val="04A0" w:firstRow="1" w:lastRow="0" w:firstColumn="1" w:lastColumn="0" w:noHBand="0" w:noVBand="1"/>
      </w:tblPr>
      <w:tblGrid>
        <w:gridCol w:w="7933"/>
        <w:gridCol w:w="1417"/>
      </w:tblGrid>
      <w:tr w:rsidR="00B5005A" w:rsidRPr="00DD2C56" w14:paraId="6F00A2E7" w14:textId="77777777" w:rsidTr="00935EB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933" w:type="dxa"/>
            <w:tcBorders>
              <w:bottom w:val="none" w:sz="0" w:space="0" w:color="auto"/>
            </w:tcBorders>
            <w:vAlign w:val="center"/>
          </w:tcPr>
          <w:p w14:paraId="0284F5FD" w14:textId="77777777" w:rsidR="003E5464" w:rsidRPr="00DD2C56" w:rsidRDefault="003E5464">
            <w:pPr>
              <w:spacing w:before="0"/>
              <w:jc w:val="center"/>
              <w:rPr>
                <w:rFonts w:eastAsia="SimSun" w:cs="Times New Roman"/>
                <w:color w:val="000000" w:themeColor="text1"/>
                <w:sz w:val="22"/>
              </w:rPr>
            </w:pPr>
            <m:oMath>
              <m:r>
                <m:rPr>
                  <m:sty m:val="bi"/>
                </m:rPr>
                <w:rPr>
                  <w:rFonts w:ascii="Cambria Math" w:hAnsi="Cambria Math" w:cs="Times New Roman"/>
                  <w:color w:val="000000" w:themeColor="text1"/>
                  <w:sz w:val="22"/>
                </w:rPr>
                <m:t>∆</m:t>
              </m:r>
              <m:r>
                <m:rPr>
                  <m:sty m:val="bi"/>
                </m:rPr>
                <w:rPr>
                  <w:rFonts w:ascii="Cambria Math" w:hAnsi="Cambria Math" w:cs="Times New Roman"/>
                  <w:color w:val="000000" w:themeColor="text1"/>
                  <w:sz w:val="22"/>
                  <w:lang w:val="el-GR"/>
                </w:rPr>
                <m:t>ε</m:t>
              </m:r>
              <m:r>
                <m:rPr>
                  <m:sty m:val="b"/>
                </m:rPr>
                <w:rPr>
                  <w:rFonts w:ascii="Cambria Math" w:hAnsi="Cambria Math" w:cs="Times New Roman"/>
                  <w:color w:val="000000" w:themeColor="text1"/>
                  <w:sz w:val="22"/>
                </w:rPr>
                <m:t>≈(1-</m:t>
              </m:r>
              <m:acc>
                <m:accPr>
                  <m:chr m:val="̅"/>
                  <m:ctrlPr>
                    <w:rPr>
                      <w:rFonts w:ascii="Cambria Math" w:hAnsi="Cambria Math" w:cs="Times New Roman"/>
                      <w:b w:val="0"/>
                      <w:bCs w:val="0"/>
                      <w:iCs/>
                      <w:color w:val="000000" w:themeColor="text1"/>
                      <w:sz w:val="22"/>
                    </w:rPr>
                  </m:ctrlPr>
                </m:accPr>
                <m:e>
                  <m:r>
                    <m:rPr>
                      <m:sty m:val="b"/>
                    </m:rPr>
                    <w:rPr>
                      <w:rFonts w:ascii="Cambria Math" w:hAnsi="Cambria Math" w:cs="Times New Roman"/>
                      <w:color w:val="000000" w:themeColor="text1"/>
                      <w:sz w:val="22"/>
                      <w:lang w:val="el-GR"/>
                    </w:rPr>
                    <m:t>1.24</m:t>
                  </m:r>
                  <m:sSup>
                    <m:sSupPr>
                      <m:ctrlPr>
                        <w:rPr>
                          <w:rFonts w:ascii="Cambria Math" w:hAnsi="Cambria Math" w:cs="Times New Roman"/>
                          <w:b w:val="0"/>
                          <w:bCs w:val="0"/>
                          <w:iCs/>
                          <w:color w:val="000000" w:themeColor="text1"/>
                          <w:sz w:val="22"/>
                        </w:rPr>
                      </m:ctrlPr>
                    </m:sSupPr>
                    <m:e>
                      <m:d>
                        <m:dPr>
                          <m:ctrlPr>
                            <w:rPr>
                              <w:rFonts w:ascii="Cambria Math" w:hAnsi="Cambria Math" w:cs="Times New Roman"/>
                              <w:b w:val="0"/>
                              <w:bCs w:val="0"/>
                              <w:color w:val="000000" w:themeColor="text1"/>
                              <w:sz w:val="22"/>
                              <w:lang w:val="el-GR"/>
                            </w:rPr>
                          </m:ctrlPr>
                        </m:dPr>
                        <m:e>
                          <m:f>
                            <m:fPr>
                              <m:ctrlPr>
                                <w:rPr>
                                  <w:rFonts w:ascii="Cambria Math" w:hAnsi="Cambria Math" w:cs="Times New Roman"/>
                                  <w:b w:val="0"/>
                                  <w:bCs w:val="0"/>
                                  <w:color w:val="000000" w:themeColor="text1"/>
                                  <w:sz w:val="22"/>
                                  <w:lang w:val="el-GR"/>
                                </w:rPr>
                              </m:ctrlPr>
                            </m:fPr>
                            <m:num>
                              <m:sSub>
                                <m:sSubPr>
                                  <m:ctrlPr>
                                    <w:rPr>
                                      <w:rFonts w:ascii="Cambria Math" w:hAnsi="Cambria Math" w:cs="Times New Roman"/>
                                      <w:b w:val="0"/>
                                      <w:bCs w:val="0"/>
                                      <w:iCs/>
                                      <w:color w:val="000000" w:themeColor="text1"/>
                                      <w:sz w:val="22"/>
                                    </w:rPr>
                                  </m:ctrlPr>
                                </m:sSubPr>
                                <m:e>
                                  <m:r>
                                    <m:rPr>
                                      <m:sty m:val="bi"/>
                                    </m:rPr>
                                    <w:rPr>
                                      <w:rFonts w:ascii="Cambria Math" w:hAnsi="Cambria Math" w:cs="Times New Roman"/>
                                      <w:color w:val="000000" w:themeColor="text1"/>
                                      <w:sz w:val="22"/>
                                    </w:rPr>
                                    <m:t>e</m:t>
                                  </m:r>
                                </m:e>
                                <m:sub>
                                  <m:r>
                                    <m:rPr>
                                      <m:sty m:val="bi"/>
                                    </m:rPr>
                                    <w:rPr>
                                      <w:rFonts w:ascii="Cambria Math" w:hAnsi="Cambria Math" w:cs="Times New Roman"/>
                                      <w:color w:val="000000" w:themeColor="text1"/>
                                      <w:sz w:val="22"/>
                                      <w:lang w:val="el-GR"/>
                                    </w:rPr>
                                    <m:t>a</m:t>
                                  </m:r>
                                </m:sub>
                              </m:sSub>
                            </m:num>
                            <m:den>
                              <m:sSub>
                                <m:sSubPr>
                                  <m:ctrlPr>
                                    <w:rPr>
                                      <w:rFonts w:ascii="Cambria Math" w:hAnsi="Cambria Math" w:cs="Times New Roman"/>
                                      <w:b w:val="0"/>
                                      <w:bCs w:val="0"/>
                                      <w:iCs/>
                                      <w:color w:val="000000" w:themeColor="text1"/>
                                      <w:sz w:val="22"/>
                                    </w:rPr>
                                  </m:ctrlPr>
                                </m:sSubPr>
                                <m:e>
                                  <m:r>
                                    <m:rPr>
                                      <m:sty m:val="bi"/>
                                    </m:rPr>
                                    <w:rPr>
                                      <w:rFonts w:ascii="Cambria Math" w:hAnsi="Cambria Math" w:cs="Times New Roman"/>
                                      <w:color w:val="000000" w:themeColor="text1"/>
                                      <w:sz w:val="22"/>
                                    </w:rPr>
                                    <m:t>T</m:t>
                                  </m:r>
                                </m:e>
                                <m:sub>
                                  <m:r>
                                    <m:rPr>
                                      <m:sty m:val="bi"/>
                                    </m:rPr>
                                    <w:rPr>
                                      <w:rFonts w:ascii="Cambria Math" w:hAnsi="Cambria Math" w:cs="Times New Roman"/>
                                      <w:color w:val="000000" w:themeColor="text1"/>
                                      <w:sz w:val="22"/>
                                    </w:rPr>
                                    <m:t>a</m:t>
                                  </m:r>
                                </m:sub>
                              </m:sSub>
                            </m:den>
                          </m:f>
                        </m:e>
                      </m:d>
                    </m:e>
                    <m:sup>
                      <m:f>
                        <m:fPr>
                          <m:ctrlPr>
                            <w:rPr>
                              <w:rFonts w:ascii="Cambria Math" w:hAnsi="Cambria Math" w:cs="Times New Roman"/>
                              <w:b w:val="0"/>
                              <w:bCs w:val="0"/>
                              <w:color w:val="000000" w:themeColor="text1"/>
                              <w:sz w:val="22"/>
                              <w:lang w:val="el-GR"/>
                            </w:rPr>
                          </m:ctrlPr>
                        </m:fPr>
                        <m:num>
                          <m:r>
                            <m:rPr>
                              <m:sty m:val="b"/>
                            </m:rPr>
                            <w:rPr>
                              <w:rFonts w:ascii="Cambria Math" w:hAnsi="Cambria Math" w:cs="Times New Roman"/>
                              <w:color w:val="000000" w:themeColor="text1"/>
                              <w:sz w:val="22"/>
                              <w:lang w:val="el-GR"/>
                            </w:rPr>
                            <m:t>1</m:t>
                          </m:r>
                        </m:num>
                        <m:den>
                          <m:r>
                            <m:rPr>
                              <m:sty m:val="b"/>
                            </m:rPr>
                            <w:rPr>
                              <w:rFonts w:ascii="Cambria Math" w:hAnsi="Cambria Math" w:cs="Times New Roman"/>
                              <w:color w:val="000000" w:themeColor="text1"/>
                              <w:sz w:val="22"/>
                              <w:lang w:val="el-GR"/>
                            </w:rPr>
                            <m:t>7</m:t>
                          </m:r>
                        </m:den>
                      </m:f>
                    </m:sup>
                  </m:sSup>
                </m:e>
              </m:acc>
              <m:r>
                <m:rPr>
                  <m:sty m:val="b"/>
                </m:rPr>
                <w:rPr>
                  <w:rFonts w:ascii="Cambria Math" w:hAnsi="Cambria Math" w:cs="Times New Roman"/>
                  <w:color w:val="000000" w:themeColor="text1"/>
                  <w:sz w:val="22"/>
                </w:rPr>
                <m:t>)</m:t>
              </m:r>
              <m:r>
                <m:rPr>
                  <m:sty m:val="bi"/>
                </m:rPr>
                <w:rPr>
                  <w:rFonts w:ascii="Cambria Math" w:hAnsi="Cambria Math" w:cs="Times New Roman"/>
                  <w:color w:val="000000" w:themeColor="text1"/>
                  <w:sz w:val="22"/>
                </w:rPr>
                <m:t>∆</m:t>
              </m:r>
              <m:sSub>
                <m:sSubPr>
                  <m:ctrlPr>
                    <w:rPr>
                      <w:rFonts w:ascii="Cambria Math" w:hAnsi="Cambria Math" w:cs="Times New Roman"/>
                      <w:b w:val="0"/>
                      <w:bCs w:val="0"/>
                      <w:iCs/>
                      <w:color w:val="000000" w:themeColor="text1"/>
                      <w:sz w:val="22"/>
                      <w:lang w:val="el-GR"/>
                    </w:rPr>
                  </m:ctrlPr>
                </m:sSubPr>
                <m:e>
                  <m:sSub>
                    <m:sSubPr>
                      <m:ctrlPr>
                        <w:rPr>
                          <w:rFonts w:ascii="Cambria Math" w:eastAsia="Cambria Math" w:hAnsi="Cambria Math" w:cs="Cambria Math"/>
                          <w:b w:val="0"/>
                          <w:bCs w:val="0"/>
                          <w:i/>
                          <w:color w:val="000000" w:themeColor="text1"/>
                          <w:sz w:val="22"/>
                        </w:rPr>
                      </m:ctrlPr>
                    </m:sSubPr>
                    <m:e>
                      <m:r>
                        <m:rPr>
                          <m:sty m:val="bi"/>
                        </m:rPr>
                        <w:rPr>
                          <w:rFonts w:ascii="Cambria Math" w:eastAsia="Cambria Math" w:hAnsi="Cambria Math" w:cs="Cambria Math"/>
                          <w:color w:val="000000" w:themeColor="text1"/>
                          <w:sz w:val="22"/>
                        </w:rPr>
                        <m:t>f</m:t>
                      </m:r>
                    </m:e>
                    <m:sub>
                      <m:r>
                        <m:rPr>
                          <m:sty m:val="bi"/>
                        </m:rPr>
                        <w:rPr>
                          <w:rFonts w:ascii="Cambria Math" w:eastAsia="Cambria Math" w:hAnsi="Cambria Math" w:cs="Cambria Math"/>
                          <w:color w:val="000000" w:themeColor="text1"/>
                          <w:sz w:val="22"/>
                        </w:rPr>
                        <m:t>c</m:t>
                      </m:r>
                    </m:sub>
                  </m:sSub>
                  <m:r>
                    <m:rPr>
                      <m:sty m:val="b"/>
                    </m:rPr>
                    <w:rPr>
                      <w:rFonts w:ascii="Cambria Math" w:hAnsi="Cambria Math" w:cs="Times New Roman"/>
                      <w:color w:val="000000" w:themeColor="text1"/>
                      <w:sz w:val="22"/>
                    </w:rPr>
                    <m:t>+</m:t>
                  </m:r>
                  <m:f>
                    <m:fPr>
                      <m:ctrlPr>
                        <w:rPr>
                          <w:rFonts w:ascii="Cambria Math" w:hAnsi="Cambria Math" w:cs="Times New Roman"/>
                          <w:b w:val="0"/>
                          <w:bCs w:val="0"/>
                          <w:iCs/>
                          <w:color w:val="000000" w:themeColor="text1"/>
                          <w:sz w:val="22"/>
                        </w:rPr>
                      </m:ctrlPr>
                    </m:fPr>
                    <m:num>
                      <m:r>
                        <m:rPr>
                          <m:sty m:val="b"/>
                        </m:rPr>
                        <w:rPr>
                          <w:rFonts w:ascii="Cambria Math" w:hAnsi="Cambria Math" w:cs="Times New Roman"/>
                          <w:color w:val="000000" w:themeColor="text1"/>
                          <w:sz w:val="22"/>
                        </w:rPr>
                        <m:t>1.24</m:t>
                      </m:r>
                    </m:num>
                    <m:den>
                      <m:r>
                        <m:rPr>
                          <m:sty m:val="b"/>
                        </m:rPr>
                        <w:rPr>
                          <w:rFonts w:ascii="Cambria Math" w:hAnsi="Cambria Math" w:cs="Times New Roman"/>
                          <w:color w:val="000000" w:themeColor="text1"/>
                          <w:sz w:val="22"/>
                        </w:rPr>
                        <m:t>7</m:t>
                      </m:r>
                    </m:den>
                  </m:f>
                  <m:f>
                    <m:fPr>
                      <m:ctrlPr>
                        <w:rPr>
                          <w:rFonts w:ascii="Cambria Math" w:hAnsi="Cambria Math" w:cs="Times New Roman"/>
                          <w:b w:val="0"/>
                          <w:bCs w:val="0"/>
                          <w:iCs/>
                          <w:color w:val="000000" w:themeColor="text1"/>
                          <w:sz w:val="22"/>
                        </w:rPr>
                      </m:ctrlPr>
                    </m:fPr>
                    <m:num>
                      <m:r>
                        <m:rPr>
                          <m:sty m:val="b"/>
                        </m:rPr>
                        <w:rPr>
                          <w:rFonts w:ascii="Cambria Math" w:hAnsi="Cambria Math" w:cs="Times New Roman"/>
                          <w:color w:val="000000" w:themeColor="text1"/>
                          <w:sz w:val="22"/>
                        </w:rPr>
                        <m:t>(1-</m:t>
                      </m:r>
                      <m:acc>
                        <m:accPr>
                          <m:chr m:val="̅"/>
                          <m:ctrlPr>
                            <w:rPr>
                              <w:rFonts w:ascii="Cambria Math" w:hAnsi="Cambria Math" w:cs="Times New Roman"/>
                              <w:b w:val="0"/>
                              <w:bCs w:val="0"/>
                              <w:iCs/>
                              <w:color w:val="000000" w:themeColor="text1"/>
                              <w:sz w:val="22"/>
                            </w:rPr>
                          </m:ctrlPr>
                        </m:accPr>
                        <m:e>
                          <m:sSub>
                            <m:sSubPr>
                              <m:ctrlPr>
                                <w:rPr>
                                  <w:rFonts w:ascii="Cambria Math" w:eastAsia="Cambria Math" w:hAnsi="Cambria Math" w:cs="Cambria Math"/>
                                  <w:b w:val="0"/>
                                  <w:bCs w:val="0"/>
                                  <w:i/>
                                  <w:color w:val="000000" w:themeColor="text1"/>
                                  <w:sz w:val="22"/>
                                </w:rPr>
                              </m:ctrlPr>
                            </m:sSubPr>
                            <m:e>
                              <m:r>
                                <m:rPr>
                                  <m:sty m:val="bi"/>
                                </m:rPr>
                                <w:rPr>
                                  <w:rFonts w:ascii="Cambria Math" w:eastAsia="Cambria Math" w:hAnsi="Cambria Math" w:cs="Cambria Math"/>
                                  <w:color w:val="000000" w:themeColor="text1"/>
                                  <w:sz w:val="22"/>
                                </w:rPr>
                                <m:t>f</m:t>
                              </m:r>
                            </m:e>
                            <m:sub>
                              <m:r>
                                <m:rPr>
                                  <m:sty m:val="bi"/>
                                </m:rPr>
                                <w:rPr>
                                  <w:rFonts w:ascii="Cambria Math" w:eastAsia="Cambria Math" w:hAnsi="Cambria Math" w:cs="Cambria Math"/>
                                  <w:color w:val="000000" w:themeColor="text1"/>
                                  <w:sz w:val="22"/>
                                </w:rPr>
                                <m:t>c</m:t>
                              </m:r>
                            </m:sub>
                          </m:sSub>
                        </m:e>
                      </m:acc>
                      <m:r>
                        <m:rPr>
                          <m:sty m:val="b"/>
                        </m:rPr>
                        <w:rPr>
                          <w:rFonts w:ascii="Cambria Math" w:hAnsi="Cambria Math" w:cs="Times New Roman"/>
                          <w:color w:val="000000" w:themeColor="text1"/>
                          <w:sz w:val="22"/>
                        </w:rPr>
                        <m:t>)</m:t>
                      </m:r>
                    </m:num>
                    <m:den>
                      <m:sSup>
                        <m:sSupPr>
                          <m:ctrlPr>
                            <w:rPr>
                              <w:rFonts w:ascii="Cambria Math" w:hAnsi="Cambria Math" w:cs="Times New Roman"/>
                              <w:b w:val="0"/>
                              <w:bCs w:val="0"/>
                              <w:iCs/>
                              <w:color w:val="000000" w:themeColor="text1"/>
                              <w:sz w:val="22"/>
                            </w:rPr>
                          </m:ctrlPr>
                        </m:sSupPr>
                        <m:e>
                          <m:r>
                            <m:rPr>
                              <m:sty m:val="b"/>
                            </m:rPr>
                            <w:rPr>
                              <w:rFonts w:ascii="Cambria Math" w:hAnsi="Cambria Math" w:cs="Times New Roman"/>
                              <w:color w:val="000000" w:themeColor="text1"/>
                              <w:sz w:val="22"/>
                            </w:rPr>
                            <m:t>(</m:t>
                          </m:r>
                          <m:acc>
                            <m:accPr>
                              <m:chr m:val="̅"/>
                              <m:ctrlPr>
                                <w:rPr>
                                  <w:rFonts w:ascii="Cambria Math" w:hAnsi="Cambria Math" w:cs="Times New Roman"/>
                                  <w:b w:val="0"/>
                                  <w:bCs w:val="0"/>
                                  <w:iCs/>
                                  <w:color w:val="000000" w:themeColor="text1"/>
                                  <w:sz w:val="22"/>
                                </w:rPr>
                              </m:ctrlPr>
                            </m:accPr>
                            <m:e>
                              <m:sSub>
                                <m:sSubPr>
                                  <m:ctrlPr>
                                    <w:rPr>
                                      <w:rFonts w:ascii="Cambria Math" w:hAnsi="Cambria Math" w:cs="Times New Roman"/>
                                      <w:b w:val="0"/>
                                      <w:bCs w:val="0"/>
                                      <w:iCs/>
                                      <w:color w:val="000000" w:themeColor="text1"/>
                                      <w:sz w:val="22"/>
                                    </w:rPr>
                                  </m:ctrlPr>
                                </m:sSubPr>
                                <m:e>
                                  <m:r>
                                    <m:rPr>
                                      <m:sty m:val="bi"/>
                                    </m:rPr>
                                    <w:rPr>
                                      <w:rFonts w:ascii="Cambria Math" w:hAnsi="Cambria Math" w:cs="Times New Roman"/>
                                      <w:color w:val="000000" w:themeColor="text1"/>
                                      <w:sz w:val="22"/>
                                    </w:rPr>
                                    <m:t>e</m:t>
                                  </m:r>
                                </m:e>
                                <m:sub>
                                  <m:r>
                                    <m:rPr>
                                      <m:sty m:val="bi"/>
                                    </m:rPr>
                                    <w:rPr>
                                      <w:rFonts w:ascii="Cambria Math" w:hAnsi="Cambria Math" w:cs="Times New Roman"/>
                                      <w:color w:val="000000" w:themeColor="text1"/>
                                      <w:sz w:val="22"/>
                                    </w:rPr>
                                    <m:t>a</m:t>
                                  </m:r>
                                </m:sub>
                              </m:sSub>
                            </m:e>
                          </m:acc>
                          <m:r>
                            <m:rPr>
                              <m:sty m:val="b"/>
                            </m:rPr>
                            <w:rPr>
                              <w:rFonts w:ascii="Cambria Math" w:hAnsi="Cambria Math" w:cs="Times New Roman"/>
                              <w:color w:val="000000" w:themeColor="text1"/>
                              <w:sz w:val="22"/>
                            </w:rPr>
                            <m:t>)</m:t>
                          </m:r>
                        </m:e>
                        <m:sup>
                          <m:r>
                            <m:rPr>
                              <m:sty m:val="b"/>
                            </m:rPr>
                            <w:rPr>
                              <w:rFonts w:ascii="Cambria Math" w:hAnsi="Cambria Math" w:cs="Times New Roman"/>
                              <w:color w:val="000000" w:themeColor="text1"/>
                              <w:sz w:val="22"/>
                            </w:rPr>
                            <m:t>6/7</m:t>
                          </m:r>
                        </m:sup>
                      </m:sSup>
                      <m:sSup>
                        <m:sSupPr>
                          <m:ctrlPr>
                            <w:rPr>
                              <w:rFonts w:ascii="Cambria Math" w:hAnsi="Cambria Math" w:cs="Times New Roman"/>
                              <w:b w:val="0"/>
                              <w:bCs w:val="0"/>
                              <w:iCs/>
                              <w:color w:val="000000" w:themeColor="text1"/>
                              <w:sz w:val="22"/>
                            </w:rPr>
                          </m:ctrlPr>
                        </m:sSupPr>
                        <m:e>
                          <m:r>
                            <m:rPr>
                              <m:sty m:val="b"/>
                            </m:rPr>
                            <w:rPr>
                              <w:rFonts w:ascii="Cambria Math" w:hAnsi="Cambria Math" w:cs="Times New Roman"/>
                              <w:color w:val="000000" w:themeColor="text1"/>
                              <w:sz w:val="22"/>
                            </w:rPr>
                            <m:t>(</m:t>
                          </m:r>
                          <m:acc>
                            <m:accPr>
                              <m:chr m:val="̅"/>
                              <m:ctrlPr>
                                <w:rPr>
                                  <w:rFonts w:ascii="Cambria Math" w:hAnsi="Cambria Math" w:cs="Times New Roman"/>
                                  <w:b w:val="0"/>
                                  <w:bCs w:val="0"/>
                                  <w:iCs/>
                                  <w:color w:val="000000" w:themeColor="text1"/>
                                  <w:sz w:val="22"/>
                                </w:rPr>
                              </m:ctrlPr>
                            </m:accPr>
                            <m:e>
                              <m:sSub>
                                <m:sSubPr>
                                  <m:ctrlPr>
                                    <w:rPr>
                                      <w:rFonts w:ascii="Cambria Math" w:hAnsi="Cambria Math" w:cs="Times New Roman"/>
                                      <w:b w:val="0"/>
                                      <w:bCs w:val="0"/>
                                      <w:iCs/>
                                      <w:color w:val="000000" w:themeColor="text1"/>
                                      <w:sz w:val="22"/>
                                    </w:rPr>
                                  </m:ctrlPr>
                                </m:sSubPr>
                                <m:e>
                                  <m:r>
                                    <m:rPr>
                                      <m:sty m:val="bi"/>
                                    </m:rPr>
                                    <w:rPr>
                                      <w:rFonts w:ascii="Cambria Math" w:hAnsi="Cambria Math" w:cs="Times New Roman"/>
                                      <w:color w:val="000000" w:themeColor="text1"/>
                                      <w:sz w:val="22"/>
                                    </w:rPr>
                                    <m:t>T</m:t>
                                  </m:r>
                                </m:e>
                                <m:sub>
                                  <m:r>
                                    <m:rPr>
                                      <m:sty m:val="bi"/>
                                    </m:rPr>
                                    <w:rPr>
                                      <w:rFonts w:ascii="Cambria Math" w:hAnsi="Cambria Math" w:cs="Times New Roman"/>
                                      <w:color w:val="000000" w:themeColor="text1"/>
                                      <w:sz w:val="22"/>
                                    </w:rPr>
                                    <m:t>a</m:t>
                                  </m:r>
                                </m:sub>
                              </m:sSub>
                            </m:e>
                          </m:acc>
                          <m:r>
                            <m:rPr>
                              <m:sty m:val="b"/>
                            </m:rPr>
                            <w:rPr>
                              <w:rFonts w:ascii="Cambria Math" w:hAnsi="Cambria Math" w:cs="Times New Roman"/>
                              <w:color w:val="000000" w:themeColor="text1"/>
                              <w:sz w:val="22"/>
                            </w:rPr>
                            <m:t>)</m:t>
                          </m:r>
                        </m:e>
                        <m:sup>
                          <m:r>
                            <m:rPr>
                              <m:sty m:val="b"/>
                            </m:rPr>
                            <w:rPr>
                              <w:rFonts w:ascii="Cambria Math" w:hAnsi="Cambria Math" w:cs="Times New Roman"/>
                              <w:color w:val="000000" w:themeColor="text1"/>
                              <w:sz w:val="22"/>
                            </w:rPr>
                            <m:t>1/7</m:t>
                          </m:r>
                        </m:sup>
                      </m:sSup>
                    </m:den>
                  </m:f>
                  <m:r>
                    <m:rPr>
                      <m:sty m:val="bi"/>
                    </m:rPr>
                    <w:rPr>
                      <w:rFonts w:ascii="Cambria Math" w:hAnsi="Cambria Math" w:cs="Times New Roman"/>
                      <w:color w:val="000000" w:themeColor="text1"/>
                      <w:sz w:val="22"/>
                    </w:rPr>
                    <m:t>∆e</m:t>
                  </m:r>
                </m:e>
                <m:sub>
                  <m:r>
                    <m:rPr>
                      <m:sty m:val="bi"/>
                    </m:rPr>
                    <w:rPr>
                      <w:rFonts w:ascii="Cambria Math" w:hAnsi="Cambria Math" w:cs="Times New Roman"/>
                      <w:color w:val="000000" w:themeColor="text1"/>
                      <w:sz w:val="22"/>
                    </w:rPr>
                    <m:t>a</m:t>
                  </m:r>
                </m:sub>
              </m:sSub>
            </m:oMath>
            <w:r w:rsidRPr="00DD2C56">
              <w:rPr>
                <w:rFonts w:eastAsia="SimSun" w:cs="Times New Roman" w:hint="eastAsia"/>
                <w:b w:val="0"/>
                <w:bCs w:val="0"/>
                <w:iCs/>
                <w:color w:val="000000" w:themeColor="text1"/>
                <w:sz w:val="22"/>
                <w:lang w:val="el-GR"/>
              </w:rPr>
              <w:t>.</w:t>
            </w:r>
          </w:p>
        </w:tc>
        <w:tc>
          <w:tcPr>
            <w:tcW w:w="1417" w:type="dxa"/>
            <w:tcBorders>
              <w:bottom w:val="none" w:sz="0" w:space="0" w:color="auto"/>
            </w:tcBorders>
            <w:vAlign w:val="center"/>
          </w:tcPr>
          <w:p w14:paraId="41DDA49B" w14:textId="77777777" w:rsidR="003E5464" w:rsidRPr="00DD2C56" w:rsidRDefault="003E5464">
            <w:pPr>
              <w:spacing w:before="0"/>
              <w:jc w:val="center"/>
              <w:cnfStyle w:val="100000000000" w:firstRow="1" w:lastRow="0" w:firstColumn="0" w:lastColumn="0" w:oddVBand="0" w:evenVBand="0" w:oddHBand="0" w:evenHBand="0" w:firstRowFirstColumn="0" w:firstRowLastColumn="0" w:lastRowFirstColumn="0" w:lastRowLastColumn="0"/>
              <w:rPr>
                <w:rFonts w:cs="Times New Roman"/>
                <w:color w:val="000000" w:themeColor="text1"/>
                <w:sz w:val="22"/>
              </w:rPr>
            </w:pPr>
            <w:r w:rsidRPr="00DD2C56">
              <w:rPr>
                <w:rFonts w:cs="Times New Roman"/>
                <w:b w:val="0"/>
                <w:bCs w:val="0"/>
                <w:color w:val="000000" w:themeColor="text1"/>
                <w:sz w:val="22"/>
              </w:rPr>
              <w:t>(2.6)</w:t>
            </w:r>
          </w:p>
        </w:tc>
      </w:tr>
    </w:tbl>
    <w:p w14:paraId="06766B89" w14:textId="77777777" w:rsidR="003E5464" w:rsidRPr="00DD2C56" w:rsidRDefault="003E5464">
      <w:pPr>
        <w:spacing w:before="0"/>
        <w:rPr>
          <w:rFonts w:cs="Times New Roman"/>
          <w:color w:val="000000" w:themeColor="text1"/>
          <w:sz w:val="22"/>
        </w:rPr>
      </w:pPr>
    </w:p>
    <w:p w14:paraId="080824BD" w14:textId="77777777" w:rsidR="003E5464" w:rsidRPr="00DD2C56" w:rsidRDefault="003E5464">
      <w:pPr>
        <w:spacing w:before="0"/>
        <w:rPr>
          <w:rFonts w:cs="Times New Roman"/>
          <w:color w:val="000000" w:themeColor="text1"/>
          <w:sz w:val="22"/>
        </w:rPr>
      </w:pPr>
      <w:r w:rsidRPr="00DD2C56">
        <w:rPr>
          <w:rFonts w:cs="Times New Roman"/>
          <w:color w:val="000000" w:themeColor="text1"/>
          <w:sz w:val="22"/>
        </w:rPr>
        <w:t>We used total cloud cover (TCC) and dew point temperature from ERA5 to calculate these parameters. Cloud cover was also applied to analyze the changes in solar radiation.</w:t>
      </w:r>
    </w:p>
    <w:p w14:paraId="3B762274" w14:textId="77777777" w:rsidR="003E5464" w:rsidRPr="00B5005A" w:rsidRDefault="003E5464">
      <w:pPr>
        <w:pStyle w:val="Heading-Main"/>
        <w:rPr>
          <w:rFonts w:ascii="Times New Roman" w:hAnsi="Times New Roman" w:cs="Times New Roman"/>
          <w:color w:val="000000" w:themeColor="text1"/>
        </w:rPr>
      </w:pPr>
      <w:r w:rsidRPr="00B5005A">
        <w:rPr>
          <w:rFonts w:ascii="Times New Roman" w:hAnsi="Times New Roman" w:cs="Times New Roman"/>
          <w:color w:val="000000" w:themeColor="text1"/>
        </w:rPr>
        <w:t>3 Results</w:t>
      </w:r>
    </w:p>
    <w:p w14:paraId="3E149408" w14:textId="00D7A25C" w:rsidR="003E5464" w:rsidRPr="00B5005A" w:rsidRDefault="00EE0CA2">
      <w:pPr>
        <w:rPr>
          <w:rFonts w:cs="Times New Roman"/>
          <w:bCs/>
          <w:color w:val="000000" w:themeColor="text1"/>
        </w:rPr>
      </w:pPr>
      <w:r>
        <w:rPr>
          <w:rFonts w:cs="Times New Roman"/>
          <w:bCs/>
          <w:noProof/>
          <w:color w:val="000000" w:themeColor="text1"/>
        </w:rPr>
        <w:drawing>
          <wp:inline distT="0" distB="0" distL="0" distR="0" wp14:anchorId="6B7C58B2" wp14:editId="4BF2CF0B">
            <wp:extent cx="5943600" cy="557593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pic:nvPicPr>
                  <pic:blipFill>
                    <a:blip r:embed="rId16" cstate="print">
                      <a:extLst>
                        <a:ext uri="{28A0092B-C50C-407E-A947-70E740481C1C}">
                          <a14:useLocalDpi xmlns:a14="http://schemas.microsoft.com/office/drawing/2010/main" val="0"/>
                        </a:ext>
                      </a:extLst>
                    </a:blip>
                    <a:stretch>
                      <a:fillRect/>
                    </a:stretch>
                  </pic:blipFill>
                  <pic:spPr>
                    <a:xfrm>
                      <a:off x="0" y="0"/>
                      <a:ext cx="5943600" cy="5575935"/>
                    </a:xfrm>
                    <a:prstGeom prst="rect">
                      <a:avLst/>
                    </a:prstGeom>
                  </pic:spPr>
                </pic:pic>
              </a:graphicData>
            </a:graphic>
          </wp:inline>
        </w:drawing>
      </w:r>
    </w:p>
    <w:p w14:paraId="367FD338" w14:textId="1BB9BD6B" w:rsidR="003E5464" w:rsidRPr="00B5005A" w:rsidRDefault="003E5464">
      <w:pPr>
        <w:rPr>
          <w:rFonts w:cs="Times New Roman"/>
          <w:color w:val="000000" w:themeColor="text1"/>
        </w:rPr>
      </w:pPr>
      <w:bookmarkStart w:id="13" w:name="OLE_LINK24"/>
      <w:bookmarkStart w:id="14" w:name="OLE_LINK25"/>
      <w:bookmarkStart w:id="15" w:name="OLE_LINK17"/>
      <w:bookmarkStart w:id="16" w:name="OLE_LINK18"/>
      <w:r w:rsidRPr="00B5005A">
        <w:rPr>
          <w:rFonts w:cs="Times New Roman"/>
          <w:b/>
          <w:color w:val="000000" w:themeColor="text1"/>
        </w:rPr>
        <w:t>Figure 2</w:t>
      </w:r>
      <w:r w:rsidRPr="00B5005A">
        <w:rPr>
          <w:rFonts w:cs="Times New Roman"/>
          <w:color w:val="000000" w:themeColor="text1"/>
        </w:rPr>
        <w:t xml:space="preserve">. Decomposition of surface temperature anomalies during warm temperature extremes during winter </w:t>
      </w:r>
      <w:r w:rsidRPr="00B5005A">
        <w:rPr>
          <w:rFonts w:cs="Times New Roman"/>
          <w:color w:val="000000" w:themeColor="text1"/>
        </w:rPr>
        <w:lastRenderedPageBreak/>
        <w:t xml:space="preserve">(IWD = Independent Warm Days; IWN = Independent Warm Nights; CW: Compound events during (D) days and (N) nights). The average and spread among events of (a) regional-mean anomalies of surface temperature due to changes in </w:t>
      </w:r>
      <w:r w:rsidRPr="00B5005A">
        <w:rPr>
          <w:rFonts w:cs="Times New Roman"/>
          <w:iCs/>
          <w:color w:val="000000" w:themeColor="text1"/>
        </w:rPr>
        <w:t>the downward longwave radiation (</w:t>
      </w:r>
      <m:oMath>
        <m:sSub>
          <m:sSubPr>
            <m:ctrlPr>
              <w:rPr>
                <w:rFonts w:ascii="Cambria Math" w:eastAsia="Cambria Math" w:hAnsi="Cambria Math" w:cs="Times New Roman"/>
                <w:i/>
                <w:iCs/>
                <w:color w:val="000000" w:themeColor="text1"/>
              </w:rPr>
            </m:ctrlPr>
          </m:sSubPr>
          <m:e>
            <m:r>
              <w:rPr>
                <w:rFonts w:ascii="Cambria Math" w:eastAsia="Cambria Math" w:hAnsi="Cambria Math" w:cs="Times New Roman"/>
                <w:color w:val="000000" w:themeColor="text1"/>
              </w:rPr>
              <m:t>∆R</m:t>
            </m:r>
          </m:e>
          <m:sub>
            <m:r>
              <w:rPr>
                <w:rFonts w:ascii="Cambria Math" w:eastAsia="Cambria Math" w:hAnsi="Cambria Math" w:cs="Times New Roman"/>
                <w:color w:val="000000" w:themeColor="text1"/>
              </w:rPr>
              <m:t>ld</m:t>
            </m:r>
          </m:sub>
        </m:sSub>
      </m:oMath>
      <w:r w:rsidRPr="00B5005A">
        <w:rPr>
          <w:rFonts w:cs="Times New Roman"/>
          <w:iCs/>
          <w:color w:val="000000" w:themeColor="text1"/>
        </w:rPr>
        <w:t>), net solar radiation (</w:t>
      </w:r>
      <m:oMath>
        <m:sSub>
          <m:sSubPr>
            <m:ctrlPr>
              <w:rPr>
                <w:rFonts w:ascii="Cambria Math" w:eastAsia="Cambria Math" w:hAnsi="Cambria Math" w:cs="Times New Roman"/>
                <w:i/>
                <w:iCs/>
                <w:color w:val="000000" w:themeColor="text1"/>
              </w:rPr>
            </m:ctrlPr>
          </m:sSubPr>
          <m:e>
            <m:r>
              <w:rPr>
                <w:rFonts w:ascii="Cambria Math" w:eastAsia="Cambria Math" w:hAnsi="Cambria Math" w:cs="Times New Roman"/>
                <w:color w:val="000000" w:themeColor="text1"/>
              </w:rPr>
              <m:t>∆R</m:t>
            </m:r>
          </m:e>
          <m:sub>
            <m:r>
              <w:rPr>
                <w:rFonts w:ascii="Cambria Math" w:eastAsia="Cambria Math" w:hAnsi="Cambria Math" w:cs="Times New Roman"/>
                <w:color w:val="000000" w:themeColor="text1"/>
              </w:rPr>
              <m:t>s</m:t>
            </m:r>
          </m:sub>
        </m:sSub>
      </m:oMath>
      <w:r w:rsidRPr="00B5005A">
        <w:rPr>
          <w:rFonts w:cs="Times New Roman"/>
          <w:iCs/>
          <w:color w:val="000000" w:themeColor="text1"/>
        </w:rPr>
        <w:t xml:space="preserve">), </w:t>
      </w:r>
      <w:r w:rsidRPr="00B5005A">
        <w:rPr>
          <w:rFonts w:cs="Times New Roman"/>
          <w:color w:val="000000" w:themeColor="text1"/>
        </w:rPr>
        <w:t>surface turbulent heat flux (</w:t>
      </w:r>
      <m:oMath>
        <m:r>
          <w:rPr>
            <w:rFonts w:ascii="Cambria Math" w:eastAsia="Cambria Math" w:hAnsi="Cambria Math" w:cs="Times New Roman"/>
            <w:color w:val="000000" w:themeColor="text1"/>
          </w:rPr>
          <m:t>-∆J</m:t>
        </m:r>
      </m:oMath>
      <w:r w:rsidRPr="00B5005A">
        <w:rPr>
          <w:rFonts w:cs="Times New Roman"/>
          <w:color w:val="000000" w:themeColor="text1"/>
        </w:rPr>
        <w:t>), and ground heat flux (</w:t>
      </w:r>
      <m:oMath>
        <m:r>
          <m:rPr>
            <m:sty m:val="p"/>
          </m:rPr>
          <w:rPr>
            <w:rFonts w:ascii="Cambria Math" w:hAnsi="Cambria Math" w:cs="Times New Roman"/>
            <w:color w:val="000000" w:themeColor="text1"/>
          </w:rPr>
          <m:t>-</m:t>
        </m:r>
        <m:r>
          <w:rPr>
            <w:rFonts w:ascii="Cambria Math" w:eastAsia="Cambria Math" w:hAnsi="Cambria Math" w:cs="Times New Roman"/>
            <w:color w:val="000000" w:themeColor="text1"/>
          </w:rPr>
          <m:t>∆</m:t>
        </m:r>
        <m:r>
          <w:rPr>
            <w:rFonts w:ascii="Cambria Math" w:hAnsi="Cambria Math" w:cs="Times New Roman"/>
            <w:color w:val="000000" w:themeColor="text1"/>
          </w:rPr>
          <m:t>Q</m:t>
        </m:r>
      </m:oMath>
      <w:r w:rsidRPr="00B5005A">
        <w:rPr>
          <w:rFonts w:cs="Times New Roman"/>
          <w:color w:val="000000" w:themeColor="text1"/>
        </w:rPr>
        <w:t xml:space="preserve">) (cf. Eq. 2.2); (b) regional-mean anomalies of </w:t>
      </w:r>
      <m:oMath>
        <m:sSub>
          <m:sSubPr>
            <m:ctrlPr>
              <w:rPr>
                <w:rFonts w:ascii="Cambria Math" w:eastAsia="Cambria Math" w:hAnsi="Cambria Math" w:cs="Times New Roman"/>
                <w:i/>
                <w:iCs/>
                <w:color w:val="000000" w:themeColor="text1"/>
              </w:rPr>
            </m:ctrlPr>
          </m:sSubPr>
          <m:e>
            <m:r>
              <w:rPr>
                <w:rFonts w:ascii="Cambria Math" w:eastAsia="Cambria Math" w:hAnsi="Cambria Math" w:cs="Times New Roman"/>
                <w:color w:val="000000" w:themeColor="text1"/>
              </w:rPr>
              <m:t>R</m:t>
            </m:r>
          </m:e>
          <m:sub>
            <m:r>
              <w:rPr>
                <w:rFonts w:ascii="Cambria Math" w:eastAsia="Cambria Math" w:hAnsi="Cambria Math" w:cs="Times New Roman"/>
                <w:color w:val="000000" w:themeColor="text1"/>
              </w:rPr>
              <m:t>ld</m:t>
            </m:r>
          </m:sub>
        </m:sSub>
      </m:oMath>
      <w:r w:rsidRPr="00B5005A">
        <w:rPr>
          <w:rFonts w:cs="Times New Roman"/>
          <w:iCs/>
          <w:color w:val="000000" w:themeColor="text1"/>
        </w:rPr>
        <w:t xml:space="preserve"> </w:t>
      </w:r>
      <w:r w:rsidRPr="00B5005A">
        <w:rPr>
          <w:rFonts w:cs="Times New Roman"/>
          <w:color w:val="000000" w:themeColor="text1"/>
        </w:rPr>
        <w:t>due to changes in emissivity (</w:t>
      </w:r>
      <m:oMath>
        <m:sSub>
          <m:sSubPr>
            <m:ctrlPr>
              <w:rPr>
                <w:rFonts w:ascii="Cambria Math" w:eastAsia="Cambria Math" w:hAnsi="Cambria Math" w:cs="Times New Roman"/>
                <w:i/>
                <w:iCs/>
                <w:color w:val="000000" w:themeColor="text1"/>
              </w:rPr>
            </m:ctrlPr>
          </m:sSubPr>
          <m:e>
            <m:r>
              <w:rPr>
                <w:rFonts w:ascii="Cambria Math" w:eastAsia="Cambria Math" w:hAnsi="Cambria Math" w:cs="Times New Roman"/>
                <w:color w:val="000000" w:themeColor="text1"/>
              </w:rPr>
              <m:t>∆R</m:t>
            </m:r>
          </m:e>
          <m:sub>
            <m:r>
              <w:rPr>
                <w:rFonts w:ascii="Cambria Math" w:eastAsia="Cambria Math" w:hAnsi="Cambria Math" w:cs="Times New Roman"/>
                <w:color w:val="000000" w:themeColor="text1"/>
              </w:rPr>
              <m:t>ld,ε</m:t>
            </m:r>
          </m:sub>
        </m:sSub>
      </m:oMath>
      <w:r w:rsidRPr="00B5005A">
        <w:rPr>
          <w:rFonts w:eastAsia="SimSun" w:cs="Times New Roman"/>
          <w:iCs/>
          <w:color w:val="000000" w:themeColor="text1"/>
        </w:rPr>
        <w:t>)</w:t>
      </w:r>
      <w:r w:rsidRPr="00B5005A">
        <w:rPr>
          <w:rFonts w:cs="Times New Roman"/>
          <w:iCs/>
          <w:color w:val="000000" w:themeColor="text1"/>
        </w:rPr>
        <w:t xml:space="preserve"> </w:t>
      </w:r>
      <w:r w:rsidRPr="00B5005A">
        <w:rPr>
          <w:rFonts w:cs="Times New Roman"/>
          <w:color w:val="000000" w:themeColor="text1"/>
        </w:rPr>
        <w:t xml:space="preserve">and near-surface air temperature </w:t>
      </w:r>
      <w:r w:rsidRPr="00B5005A">
        <w:rPr>
          <w:rFonts w:eastAsia="SimSun" w:cs="Times New Roman"/>
          <w:color w:val="000000" w:themeColor="text1"/>
        </w:rPr>
        <w:t>(</w:t>
      </w:r>
      <m:oMath>
        <m:sSub>
          <m:sSubPr>
            <m:ctrlPr>
              <w:rPr>
                <w:rFonts w:ascii="Cambria Math" w:eastAsia="Cambria Math" w:hAnsi="Cambria Math" w:cs="Times New Roman"/>
                <w:i/>
                <w:iCs/>
                <w:color w:val="000000" w:themeColor="text1"/>
              </w:rPr>
            </m:ctrlPr>
          </m:sSubPr>
          <m:e>
            <m:r>
              <w:rPr>
                <w:rFonts w:ascii="Cambria Math" w:eastAsia="Cambria Math" w:hAnsi="Cambria Math" w:cs="Times New Roman"/>
                <w:color w:val="000000" w:themeColor="text1"/>
              </w:rPr>
              <m:t>∆R</m:t>
            </m:r>
          </m:e>
          <m:sub>
            <m:r>
              <w:rPr>
                <w:rFonts w:ascii="Cambria Math" w:eastAsia="Cambria Math" w:hAnsi="Cambria Math" w:cs="Times New Roman"/>
                <w:color w:val="000000" w:themeColor="text1"/>
              </w:rPr>
              <m:t>ld,T</m:t>
            </m:r>
          </m:sub>
        </m:sSub>
      </m:oMath>
      <w:r w:rsidRPr="00B5005A">
        <w:rPr>
          <w:rFonts w:eastAsia="SimSun" w:cs="Times New Roman"/>
          <w:iCs/>
          <w:color w:val="000000" w:themeColor="text1"/>
        </w:rPr>
        <w:t>) using Brutsaert’s (1975) parameterization</w:t>
      </w:r>
      <w:r w:rsidRPr="00B5005A">
        <w:rPr>
          <w:rFonts w:cs="Times New Roman"/>
          <w:iCs/>
          <w:color w:val="000000" w:themeColor="text1"/>
        </w:rPr>
        <w:t xml:space="preserve"> </w:t>
      </w:r>
      <w:r w:rsidRPr="00B5005A">
        <w:rPr>
          <w:rFonts w:cs="Times New Roman"/>
          <w:color w:val="000000" w:themeColor="text1"/>
        </w:rPr>
        <w:t xml:space="preserve">(cf. Eq. 2.4); (c) regional-mean anomalies of emissivity due to changes in cloud cover change </w:t>
      </w:r>
      <w:r w:rsidRPr="00B5005A">
        <w:rPr>
          <w:rFonts w:eastAsia="SimSun" w:cs="Times New Roman"/>
          <w:color w:val="000000" w:themeColor="text1"/>
        </w:rPr>
        <w:t>(</w:t>
      </w:r>
      <m:oMath>
        <m:sSub>
          <m:sSubPr>
            <m:ctrlPr>
              <w:rPr>
                <w:rFonts w:ascii="Cambria Math" w:eastAsia="Cambria Math" w:hAnsi="Cambria Math" w:cs="Times New Roman"/>
                <w:i/>
                <w:color w:val="000000" w:themeColor="text1"/>
              </w:rPr>
            </m:ctrlPr>
          </m:sSubPr>
          <m:e>
            <m:r>
              <w:rPr>
                <w:rFonts w:ascii="Cambria Math" w:eastAsia="Cambria Math" w:hAnsi="Cambria Math" w:cs="Times New Roman"/>
                <w:color w:val="000000" w:themeColor="text1"/>
              </w:rPr>
              <m:t>∆ε</m:t>
            </m:r>
          </m:e>
          <m:sub>
            <m:sSub>
              <m:sSubPr>
                <m:ctrlPr>
                  <w:rPr>
                    <w:rFonts w:ascii="Cambria Math" w:eastAsia="Cambria Math" w:hAnsi="Cambria Math" w:cs="Times New Roman"/>
                    <w:i/>
                    <w:color w:val="000000" w:themeColor="text1"/>
                  </w:rPr>
                </m:ctrlPr>
              </m:sSubPr>
              <m:e>
                <m:r>
                  <w:rPr>
                    <w:rFonts w:ascii="Cambria Math" w:eastAsia="Cambria Math" w:hAnsi="Cambria Math" w:cs="Times New Roman"/>
                    <w:color w:val="000000" w:themeColor="text1"/>
                  </w:rPr>
                  <m:t>f</m:t>
                </m:r>
              </m:e>
              <m:sub>
                <m:r>
                  <w:rPr>
                    <w:rFonts w:ascii="Cambria Math" w:eastAsia="Cambria Math" w:hAnsi="Cambria Math" w:cs="Times New Roman"/>
                    <w:color w:val="000000" w:themeColor="text1"/>
                  </w:rPr>
                  <m:t>c</m:t>
                </m:r>
              </m:sub>
            </m:sSub>
          </m:sub>
        </m:sSub>
      </m:oMath>
      <w:r w:rsidRPr="00B5005A">
        <w:rPr>
          <w:rFonts w:eastAsia="SimSun" w:cs="Times New Roman"/>
          <w:color w:val="000000" w:themeColor="text1"/>
        </w:rPr>
        <w:t>)</w:t>
      </w:r>
      <w:r w:rsidRPr="00B5005A">
        <w:rPr>
          <w:rFonts w:cs="Times New Roman"/>
          <w:color w:val="000000" w:themeColor="text1"/>
        </w:rPr>
        <w:t xml:space="preserve"> and water vapor pressure </w:t>
      </w:r>
      <w:bookmarkStart w:id="17" w:name="OLE_LINK13"/>
      <w:bookmarkStart w:id="18" w:name="OLE_LINK14"/>
      <w:r w:rsidRPr="00B5005A">
        <w:rPr>
          <w:rFonts w:eastAsia="SimSun" w:cs="Times New Roman"/>
          <w:color w:val="000000" w:themeColor="text1"/>
        </w:rPr>
        <w:t>(</w:t>
      </w:r>
      <m:oMath>
        <m:r>
          <w:rPr>
            <w:rFonts w:ascii="Cambria Math" w:eastAsia="Cambria Math" w:hAnsi="Cambria Math" w:cs="Times New Roman"/>
            <w:color w:val="000000" w:themeColor="text1"/>
          </w:rPr>
          <m:t>∆</m:t>
        </m:r>
        <m:sSub>
          <m:sSubPr>
            <m:ctrlPr>
              <w:rPr>
                <w:rFonts w:ascii="Cambria Math" w:eastAsia="Cambria Math" w:hAnsi="Cambria Math" w:cs="Times New Roman"/>
                <w:i/>
                <w:color w:val="000000" w:themeColor="text1"/>
              </w:rPr>
            </m:ctrlPr>
          </m:sSubPr>
          <m:e>
            <m:r>
              <w:rPr>
                <w:rFonts w:ascii="Cambria Math" w:eastAsia="Cambria Math" w:hAnsi="Cambria Math" w:cs="Times New Roman"/>
                <w:color w:val="000000" w:themeColor="text1"/>
              </w:rPr>
              <m:t>ε</m:t>
            </m:r>
          </m:e>
          <m:sub>
            <m:sSub>
              <m:sSubPr>
                <m:ctrlPr>
                  <w:rPr>
                    <w:rFonts w:ascii="Cambria Math" w:eastAsia="Cambria Math" w:hAnsi="Cambria Math" w:cs="Times New Roman"/>
                    <w:i/>
                    <w:color w:val="000000" w:themeColor="text1"/>
                  </w:rPr>
                </m:ctrlPr>
              </m:sSubPr>
              <m:e>
                <m:r>
                  <w:rPr>
                    <w:rFonts w:ascii="Cambria Math" w:eastAsia="Cambria Math" w:hAnsi="Cambria Math" w:cs="Times New Roman"/>
                    <w:color w:val="000000" w:themeColor="text1"/>
                  </w:rPr>
                  <m:t>e</m:t>
                </m:r>
              </m:e>
              <m:sub>
                <m:r>
                  <w:rPr>
                    <w:rFonts w:ascii="Cambria Math" w:eastAsia="Cambria Math" w:hAnsi="Cambria Math" w:cs="Times New Roman"/>
                    <w:color w:val="000000" w:themeColor="text1"/>
                  </w:rPr>
                  <m:t>a</m:t>
                </m:r>
              </m:sub>
            </m:sSub>
          </m:sub>
        </m:sSub>
      </m:oMath>
      <w:r w:rsidRPr="00B5005A">
        <w:rPr>
          <w:rFonts w:eastAsia="SimSun" w:cs="Times New Roman"/>
          <w:color w:val="000000" w:themeColor="text1"/>
        </w:rPr>
        <w:t>)</w:t>
      </w:r>
      <w:bookmarkEnd w:id="17"/>
      <w:bookmarkEnd w:id="18"/>
      <w:r w:rsidRPr="00B5005A">
        <w:rPr>
          <w:rFonts w:cs="Times New Roman"/>
          <w:iCs/>
          <w:color w:val="000000" w:themeColor="text1"/>
        </w:rPr>
        <w:t xml:space="preserve"> using Crawford and </w:t>
      </w:r>
      <w:proofErr w:type="spellStart"/>
      <w:r w:rsidRPr="00B5005A">
        <w:rPr>
          <w:rFonts w:cs="Times New Roman"/>
          <w:iCs/>
          <w:color w:val="000000" w:themeColor="text1"/>
        </w:rPr>
        <w:t>Duchon’s</w:t>
      </w:r>
      <w:proofErr w:type="spellEnd"/>
      <w:r w:rsidRPr="00B5005A">
        <w:rPr>
          <w:rFonts w:cs="Times New Roman"/>
          <w:iCs/>
          <w:color w:val="000000" w:themeColor="text1"/>
        </w:rPr>
        <w:t xml:space="preserve"> (1999) parameterization </w:t>
      </w:r>
      <w:r w:rsidRPr="00B5005A">
        <w:rPr>
          <w:rFonts w:cs="Times New Roman"/>
          <w:color w:val="000000" w:themeColor="text1"/>
        </w:rPr>
        <w:t>(cf. Eq. 2.6); and (d) regional-mean anomalies of total, low-level, medium-level, and high-level cloud cover fraction (</w:t>
      </w:r>
      <m:oMath>
        <m:r>
          <w:rPr>
            <w:rFonts w:ascii="Cambria Math" w:eastAsia="Cambria Math" w:hAnsi="Cambria Math" w:cs="Times New Roman"/>
            <w:color w:val="000000" w:themeColor="text1"/>
          </w:rPr>
          <m:t>∆TCC</m:t>
        </m:r>
      </m:oMath>
      <w:r w:rsidRPr="00B5005A">
        <w:rPr>
          <w:rFonts w:cs="Times New Roman"/>
          <w:color w:val="000000" w:themeColor="text1"/>
        </w:rPr>
        <w:t xml:space="preserve">, </w:t>
      </w:r>
      <m:oMath>
        <m:r>
          <w:rPr>
            <w:rFonts w:ascii="Cambria Math" w:eastAsia="Cambria Math" w:hAnsi="Cambria Math" w:cs="Times New Roman"/>
            <w:color w:val="000000" w:themeColor="text1"/>
          </w:rPr>
          <m:t>∆LCC</m:t>
        </m:r>
      </m:oMath>
      <w:r w:rsidRPr="00B5005A">
        <w:rPr>
          <w:rFonts w:cs="Times New Roman"/>
          <w:color w:val="000000" w:themeColor="text1"/>
        </w:rPr>
        <w:t xml:space="preserve">, </w:t>
      </w:r>
      <m:oMath>
        <m:r>
          <w:rPr>
            <w:rFonts w:ascii="Cambria Math" w:eastAsia="Cambria Math" w:hAnsi="Cambria Math" w:cs="Times New Roman"/>
            <w:color w:val="000000" w:themeColor="text1"/>
          </w:rPr>
          <m:t>∆MCC</m:t>
        </m:r>
      </m:oMath>
      <w:r w:rsidRPr="00B5005A">
        <w:rPr>
          <w:rFonts w:cs="Times New Roman"/>
          <w:color w:val="000000" w:themeColor="text1"/>
        </w:rPr>
        <w:t xml:space="preserve">, and </w:t>
      </w:r>
      <m:oMath>
        <m:r>
          <w:rPr>
            <w:rFonts w:ascii="Cambria Math" w:eastAsia="Cambria Math" w:hAnsi="Cambria Math" w:cs="Times New Roman"/>
            <w:color w:val="000000" w:themeColor="text1"/>
          </w:rPr>
          <m:t>∆HCC</m:t>
        </m:r>
      </m:oMath>
      <w:r w:rsidRPr="00B5005A">
        <w:rPr>
          <w:rFonts w:cs="Times New Roman"/>
          <w:color w:val="000000" w:themeColor="text1"/>
        </w:rPr>
        <w:t>).</w:t>
      </w:r>
      <w:bookmarkEnd w:id="13"/>
      <w:bookmarkEnd w:id="14"/>
      <w:r w:rsidRPr="00B5005A">
        <w:rPr>
          <w:rFonts w:cs="Times New Roman"/>
          <w:color w:val="000000" w:themeColor="text1"/>
        </w:rPr>
        <w:t xml:space="preserve"> </w:t>
      </w:r>
    </w:p>
    <w:p w14:paraId="60D6DCCA" w14:textId="77777777" w:rsidR="003E5464" w:rsidRPr="00B5005A" w:rsidRDefault="003E5464">
      <w:pPr>
        <w:pStyle w:val="Heading-Secondary"/>
        <w:ind w:left="0"/>
        <w:rPr>
          <w:rFonts w:ascii="Times New Roman" w:hAnsi="Times New Roman" w:cs="Times New Roman"/>
          <w:b/>
          <w:bCs w:val="0"/>
          <w:color w:val="000000" w:themeColor="text1"/>
        </w:rPr>
      </w:pPr>
      <w:r w:rsidRPr="00B5005A">
        <w:rPr>
          <w:rFonts w:ascii="Times New Roman" w:hAnsi="Times New Roman" w:cs="Times New Roman"/>
          <w:b/>
          <w:bCs w:val="0"/>
          <w:color w:val="000000" w:themeColor="text1"/>
        </w:rPr>
        <w:t>3.1     Decomposition of temperature and longwave radiation</w:t>
      </w:r>
    </w:p>
    <w:p w14:paraId="2DE11C3B" w14:textId="0FA4190D" w:rsidR="003E5464" w:rsidRPr="00DD2C56" w:rsidRDefault="003E5464">
      <w:pPr>
        <w:rPr>
          <w:rFonts w:cs="Times New Roman"/>
          <w:color w:val="000000" w:themeColor="text1"/>
          <w:sz w:val="22"/>
          <w:szCs w:val="24"/>
        </w:rPr>
      </w:pPr>
      <w:r w:rsidRPr="00DD2C56">
        <w:rPr>
          <w:rFonts w:cs="Times New Roman"/>
          <w:color w:val="000000" w:themeColor="text1"/>
          <w:sz w:val="22"/>
          <w:szCs w:val="24"/>
        </w:rPr>
        <w:t xml:space="preserve">Fig. 2a shows the decomposition of the anomalies in surface temperature during warm extreme events in winter. Independent extreme events during the day are caused by increases in solar radiation </w:t>
      </w:r>
      <w:r w:rsidRPr="00DD2C56">
        <w:rPr>
          <w:rFonts w:cs="Times New Roman"/>
          <w:iCs/>
          <w:color w:val="000000" w:themeColor="text1"/>
          <w:sz w:val="22"/>
          <w:szCs w:val="24"/>
        </w:rPr>
        <w:t>(</w:t>
      </w:r>
      <m:oMath>
        <m:sSub>
          <m:sSubPr>
            <m:ctrlPr>
              <w:rPr>
                <w:rFonts w:ascii="Cambria Math" w:eastAsia="Cambria Math" w:hAnsi="Cambria Math" w:cs="Times New Roman"/>
                <w:i/>
                <w:iCs/>
                <w:color w:val="000000" w:themeColor="text1"/>
                <w:sz w:val="22"/>
                <w:szCs w:val="24"/>
              </w:rPr>
            </m:ctrlPr>
          </m:sSubPr>
          <m:e>
            <m:r>
              <w:rPr>
                <w:rFonts w:ascii="Cambria Math" w:eastAsia="Cambria Math" w:hAnsi="Cambria Math" w:cs="Times New Roman"/>
                <w:color w:val="000000" w:themeColor="text1"/>
                <w:sz w:val="22"/>
                <w:szCs w:val="24"/>
              </w:rPr>
              <m:t>∆R</m:t>
            </m:r>
          </m:e>
          <m:sub>
            <m:r>
              <w:rPr>
                <w:rFonts w:ascii="Cambria Math" w:eastAsia="Cambria Math" w:hAnsi="Cambria Math" w:cs="Times New Roman"/>
                <w:color w:val="000000" w:themeColor="text1"/>
                <w:sz w:val="22"/>
                <w:szCs w:val="24"/>
              </w:rPr>
              <m:t>s</m:t>
            </m:r>
          </m:sub>
        </m:sSub>
      </m:oMath>
      <w:r w:rsidRPr="00DD2C56">
        <w:rPr>
          <w:rFonts w:cs="Times New Roman"/>
          <w:iCs/>
          <w:color w:val="000000" w:themeColor="text1"/>
          <w:sz w:val="22"/>
          <w:szCs w:val="24"/>
        </w:rPr>
        <w:t>)</w:t>
      </w:r>
      <w:r w:rsidRPr="00DD2C56">
        <w:rPr>
          <w:rFonts w:cs="Times New Roman"/>
          <w:color w:val="000000" w:themeColor="text1"/>
          <w:sz w:val="22"/>
          <w:szCs w:val="24"/>
        </w:rPr>
        <w:t xml:space="preserve">, while nighttime extremes are dominated by increases in downwelling longwave radiation </w:t>
      </w:r>
      <w:r w:rsidRPr="00DD2C56">
        <w:rPr>
          <w:rFonts w:cs="Times New Roman"/>
          <w:iCs/>
          <w:color w:val="000000" w:themeColor="text1"/>
          <w:sz w:val="22"/>
          <w:szCs w:val="24"/>
        </w:rPr>
        <w:t>(</w:t>
      </w:r>
      <m:oMath>
        <m:sSub>
          <m:sSubPr>
            <m:ctrlPr>
              <w:rPr>
                <w:rFonts w:ascii="Cambria Math" w:eastAsia="Cambria Math" w:hAnsi="Cambria Math" w:cs="Times New Roman"/>
                <w:i/>
                <w:iCs/>
                <w:color w:val="000000" w:themeColor="text1"/>
                <w:sz w:val="22"/>
                <w:szCs w:val="24"/>
              </w:rPr>
            </m:ctrlPr>
          </m:sSubPr>
          <m:e>
            <m:r>
              <w:rPr>
                <w:rFonts w:ascii="Cambria Math" w:eastAsia="Cambria Math" w:hAnsi="Cambria Math" w:cs="Times New Roman"/>
                <w:color w:val="000000" w:themeColor="text1"/>
                <w:sz w:val="22"/>
                <w:szCs w:val="24"/>
              </w:rPr>
              <m:t>∆R</m:t>
            </m:r>
          </m:e>
          <m:sub>
            <m:r>
              <w:rPr>
                <w:rFonts w:ascii="Cambria Math" w:eastAsia="Cambria Math" w:hAnsi="Cambria Math" w:cs="Times New Roman"/>
                <w:color w:val="000000" w:themeColor="text1"/>
                <w:sz w:val="22"/>
                <w:szCs w:val="24"/>
              </w:rPr>
              <m:t>ld</m:t>
            </m:r>
          </m:sub>
        </m:sSub>
      </m:oMath>
      <w:r w:rsidRPr="00DD2C56">
        <w:rPr>
          <w:rFonts w:cs="Times New Roman"/>
          <w:iCs/>
          <w:color w:val="000000" w:themeColor="text1"/>
          <w:sz w:val="22"/>
          <w:szCs w:val="24"/>
        </w:rPr>
        <w:t>)</w:t>
      </w:r>
      <w:r w:rsidRPr="00DD2C56">
        <w:rPr>
          <w:rFonts w:cs="Times New Roman"/>
          <w:color w:val="000000" w:themeColor="text1"/>
          <w:sz w:val="22"/>
          <w:szCs w:val="24"/>
        </w:rPr>
        <w:t>. A positive change in turbulent heat fluxes (</w:t>
      </w:r>
      <m:oMath>
        <m:r>
          <w:rPr>
            <w:rFonts w:ascii="Cambria Math" w:eastAsia="Cambria Math" w:hAnsi="Cambria Math" w:cs="Times New Roman"/>
            <w:color w:val="000000" w:themeColor="text1"/>
            <w:sz w:val="22"/>
            <w:szCs w:val="24"/>
          </w:rPr>
          <m:t>∆J</m:t>
        </m:r>
      </m:oMath>
      <w:r w:rsidRPr="00DD2C56">
        <w:rPr>
          <w:rFonts w:cs="Times New Roman"/>
          <w:color w:val="000000" w:themeColor="text1"/>
          <w:sz w:val="22"/>
          <w:szCs w:val="24"/>
        </w:rPr>
        <w:t xml:space="preserve">) does not appear to take place during daytime extremes, hence playing no role in </w:t>
      </w:r>
      <w:r w:rsidR="00EF4C35" w:rsidRPr="00DD2C56">
        <w:rPr>
          <w:rFonts w:cs="Times New Roman"/>
          <w:color w:val="000000" w:themeColor="text1"/>
          <w:sz w:val="22"/>
          <w:szCs w:val="24"/>
        </w:rPr>
        <w:t>shaping</w:t>
      </w:r>
      <w:r w:rsidRPr="00DD2C56">
        <w:rPr>
          <w:rFonts w:cs="Times New Roman"/>
          <w:color w:val="000000" w:themeColor="text1"/>
          <w:sz w:val="22"/>
          <w:szCs w:val="24"/>
        </w:rPr>
        <w:t xml:space="preserve"> the temperature extreme. As for the compound events, its daytime witnesses both positive anomalies in shortwave and longwave radiation, with the former approximately twice as high as the latter, while its nighttime condition resembles the setting during the independent warm night events.</w:t>
      </w:r>
    </w:p>
    <w:p w14:paraId="3004DE06" w14:textId="7F884012" w:rsidR="003E5464" w:rsidRPr="00DD2C56" w:rsidRDefault="003E5464">
      <w:pPr>
        <w:rPr>
          <w:rFonts w:cs="Times New Roman"/>
          <w:iCs/>
          <w:color w:val="000000" w:themeColor="text1"/>
          <w:sz w:val="22"/>
          <w:szCs w:val="24"/>
        </w:rPr>
      </w:pPr>
      <w:r w:rsidRPr="00DD2C56">
        <w:rPr>
          <w:rFonts w:cs="Times New Roman"/>
          <w:color w:val="000000" w:themeColor="text1"/>
          <w:sz w:val="22"/>
          <w:szCs w:val="24"/>
        </w:rPr>
        <w:t>Considering that it is primarily the anomalies in radiation that shape temperature extremes in winter, the causes for these anomalies are further analyzed in Figs. 2b-2d. During all warm extremes (Fig. 2b), increases in air temperature contribute to the increase in downward longwave radiation (</w:t>
      </w:r>
      <m:oMath>
        <m:sSub>
          <m:sSubPr>
            <m:ctrlPr>
              <w:rPr>
                <w:rFonts w:ascii="Cambria Math" w:eastAsia="Cambria Math" w:hAnsi="Cambria Math" w:cs="Times New Roman"/>
                <w:i/>
                <w:iCs/>
                <w:color w:val="000000" w:themeColor="text1"/>
                <w:sz w:val="22"/>
                <w:szCs w:val="24"/>
              </w:rPr>
            </m:ctrlPr>
          </m:sSubPr>
          <m:e>
            <m:r>
              <w:rPr>
                <w:rFonts w:ascii="Cambria Math" w:eastAsia="Cambria Math" w:hAnsi="Cambria Math" w:cs="Times New Roman"/>
                <w:color w:val="000000" w:themeColor="text1"/>
                <w:sz w:val="22"/>
                <w:szCs w:val="24"/>
              </w:rPr>
              <m:t>∆R</m:t>
            </m:r>
          </m:e>
          <m:sub>
            <m:r>
              <w:rPr>
                <w:rFonts w:ascii="Cambria Math" w:eastAsia="Cambria Math" w:hAnsi="Cambria Math" w:cs="Times New Roman"/>
                <w:color w:val="000000" w:themeColor="text1"/>
                <w:sz w:val="22"/>
                <w:szCs w:val="24"/>
              </w:rPr>
              <m:t>ld,T</m:t>
            </m:r>
          </m:sub>
        </m:sSub>
      </m:oMath>
      <w:r w:rsidRPr="00DD2C56">
        <w:rPr>
          <w:rFonts w:eastAsia="SimSun" w:cs="Times New Roman"/>
          <w:iCs/>
          <w:color w:val="000000" w:themeColor="text1"/>
          <w:sz w:val="22"/>
          <w:szCs w:val="24"/>
        </w:rPr>
        <w:t>)</w:t>
      </w:r>
      <w:r w:rsidRPr="00DD2C56">
        <w:rPr>
          <w:rFonts w:cs="Times New Roman"/>
          <w:color w:val="000000" w:themeColor="text1"/>
          <w:sz w:val="22"/>
          <w:szCs w:val="24"/>
        </w:rPr>
        <w:t>, with a larger value during warm days than nights due to the higher sensitivity (</w:t>
      </w:r>
      <m:oMath>
        <m:r>
          <m:rPr>
            <m:nor/>
          </m:rPr>
          <w:rPr>
            <w:rFonts w:cs="Times New Roman"/>
            <w:color w:val="000000" w:themeColor="text1"/>
            <w:sz w:val="22"/>
            <w:szCs w:val="24"/>
          </w:rPr>
          <m:t>4</m:t>
        </m:r>
        <m:r>
          <w:rPr>
            <w:rFonts w:ascii="Cambria Math" w:hAnsi="Cambria Math" w:cs="Times New Roman"/>
            <w:color w:val="000000" w:themeColor="text1"/>
            <w:sz w:val="22"/>
            <w:szCs w:val="24"/>
          </w:rPr>
          <m:t>σ</m:t>
        </m:r>
        <m:acc>
          <m:accPr>
            <m:chr m:val="̅"/>
            <m:ctrlPr>
              <w:rPr>
                <w:rFonts w:ascii="Cambria Math" w:hAnsi="Cambria Math" w:cs="Times New Roman"/>
                <w:iCs/>
                <w:color w:val="000000" w:themeColor="text1"/>
                <w:sz w:val="22"/>
                <w:szCs w:val="24"/>
              </w:rPr>
            </m:ctrlPr>
          </m:accPr>
          <m:e>
            <m:r>
              <w:rPr>
                <w:rFonts w:ascii="Cambria Math" w:hAnsi="Cambria Math" w:cs="Times New Roman"/>
                <w:color w:val="000000" w:themeColor="text1"/>
                <w:sz w:val="22"/>
                <w:szCs w:val="24"/>
              </w:rPr>
              <m:t>ε</m:t>
            </m:r>
          </m:e>
        </m:acc>
        <m:sSup>
          <m:sSupPr>
            <m:ctrlPr>
              <w:rPr>
                <w:rFonts w:ascii="Cambria Math" w:hAnsi="Cambria Math" w:cs="Times New Roman"/>
                <w:iCs/>
                <w:color w:val="000000" w:themeColor="text1"/>
                <w:sz w:val="22"/>
                <w:szCs w:val="24"/>
              </w:rPr>
            </m:ctrlPr>
          </m:sSupPr>
          <m:e>
            <m:acc>
              <m:accPr>
                <m:chr m:val="̅"/>
                <m:ctrlPr>
                  <w:rPr>
                    <w:rFonts w:ascii="Cambria Math" w:hAnsi="Cambria Math" w:cs="Times New Roman"/>
                    <w:iCs/>
                    <w:color w:val="000000" w:themeColor="text1"/>
                    <w:sz w:val="22"/>
                    <w:szCs w:val="24"/>
                  </w:rPr>
                </m:ctrlPr>
              </m:accPr>
              <m:e>
                <m:sSub>
                  <m:sSubPr>
                    <m:ctrlPr>
                      <w:rPr>
                        <w:rFonts w:ascii="Cambria Math" w:hAnsi="Cambria Math" w:cs="Times New Roman"/>
                        <w:i/>
                        <w:iCs/>
                        <w:color w:val="000000" w:themeColor="text1"/>
                        <w:sz w:val="22"/>
                        <w:szCs w:val="24"/>
                      </w:rPr>
                    </m:ctrlPr>
                  </m:sSubPr>
                  <m:e>
                    <m:r>
                      <w:rPr>
                        <w:rFonts w:ascii="Cambria Math" w:hAnsi="Cambria Math" w:cs="Times New Roman"/>
                        <w:color w:val="000000" w:themeColor="text1"/>
                        <w:sz w:val="22"/>
                        <w:szCs w:val="24"/>
                      </w:rPr>
                      <m:t>T</m:t>
                    </m:r>
                  </m:e>
                  <m:sub>
                    <m:r>
                      <w:rPr>
                        <w:rFonts w:ascii="Cambria Math" w:hAnsi="Cambria Math" w:cs="Times New Roman"/>
                        <w:color w:val="000000" w:themeColor="text1"/>
                        <w:sz w:val="22"/>
                        <w:szCs w:val="24"/>
                      </w:rPr>
                      <m:t>a</m:t>
                    </m:r>
                  </m:sub>
                </m:sSub>
              </m:e>
            </m:acc>
          </m:e>
          <m:sup>
            <m:r>
              <m:rPr>
                <m:sty m:val="p"/>
              </m:rPr>
              <w:rPr>
                <w:rFonts w:ascii="Cambria Math" w:hAnsi="Cambria Math" w:cs="Times New Roman"/>
                <w:color w:val="000000" w:themeColor="text1"/>
                <w:sz w:val="22"/>
                <w:szCs w:val="24"/>
              </w:rPr>
              <m:t>3</m:t>
            </m:r>
          </m:sup>
        </m:sSup>
      </m:oMath>
      <w:r w:rsidRPr="00DD2C56">
        <w:rPr>
          <w:rFonts w:cs="Times New Roman"/>
          <w:iCs/>
          <w:color w:val="000000" w:themeColor="text1"/>
          <w:sz w:val="22"/>
          <w:szCs w:val="24"/>
        </w:rPr>
        <w:t xml:space="preserve">). Due to changes in emissivity </w:t>
      </w:r>
      <w:r w:rsidRPr="00DD2C56">
        <w:rPr>
          <w:rFonts w:cs="Times New Roman"/>
          <w:color w:val="000000" w:themeColor="text1"/>
          <w:sz w:val="22"/>
          <w:szCs w:val="24"/>
        </w:rPr>
        <w:t>(</w:t>
      </w:r>
      <m:oMath>
        <m:sSub>
          <m:sSubPr>
            <m:ctrlPr>
              <w:rPr>
                <w:rFonts w:ascii="Cambria Math" w:eastAsia="Cambria Math" w:hAnsi="Cambria Math" w:cs="Times New Roman"/>
                <w:i/>
                <w:iCs/>
                <w:color w:val="000000" w:themeColor="text1"/>
                <w:sz w:val="22"/>
                <w:szCs w:val="24"/>
              </w:rPr>
            </m:ctrlPr>
          </m:sSubPr>
          <m:e>
            <m:r>
              <w:rPr>
                <w:rFonts w:ascii="Cambria Math" w:eastAsia="Cambria Math" w:hAnsi="Cambria Math" w:cs="Times New Roman"/>
                <w:color w:val="000000" w:themeColor="text1"/>
                <w:sz w:val="22"/>
                <w:szCs w:val="24"/>
              </w:rPr>
              <m:t>∆R</m:t>
            </m:r>
          </m:e>
          <m:sub>
            <m:r>
              <w:rPr>
                <w:rFonts w:ascii="Cambria Math" w:eastAsia="Cambria Math" w:hAnsi="Cambria Math" w:cs="Times New Roman"/>
                <w:color w:val="000000" w:themeColor="text1"/>
                <w:sz w:val="22"/>
                <w:szCs w:val="24"/>
              </w:rPr>
              <m:t>ld,ε</m:t>
            </m:r>
          </m:sub>
        </m:sSub>
      </m:oMath>
      <w:r w:rsidRPr="00DD2C56">
        <w:rPr>
          <w:rFonts w:eastAsia="SimSun" w:cs="Times New Roman"/>
          <w:iCs/>
          <w:color w:val="000000" w:themeColor="text1"/>
          <w:sz w:val="22"/>
          <w:szCs w:val="24"/>
        </w:rPr>
        <w:t>)</w:t>
      </w:r>
      <w:r w:rsidRPr="00DD2C56">
        <w:rPr>
          <w:rFonts w:cs="Times New Roman"/>
          <w:iCs/>
          <w:color w:val="000000" w:themeColor="text1"/>
          <w:sz w:val="22"/>
          <w:szCs w:val="24"/>
        </w:rPr>
        <w:t xml:space="preserve">, this positive anomaly is offset during daytime while enhanced during nighttime. This anomaly is mostly caused by variations in cloud cover </w:t>
      </w:r>
      <w:r w:rsidRPr="00DD2C56">
        <w:rPr>
          <w:rFonts w:eastAsia="SimSun" w:cs="Times New Roman"/>
          <w:color w:val="000000" w:themeColor="text1"/>
          <w:sz w:val="22"/>
          <w:szCs w:val="24"/>
        </w:rPr>
        <w:t>(</w:t>
      </w:r>
      <m:oMath>
        <m:sSub>
          <m:sSubPr>
            <m:ctrlPr>
              <w:rPr>
                <w:rFonts w:ascii="Cambria Math" w:eastAsia="Cambria Math" w:hAnsi="Cambria Math" w:cs="Times New Roman"/>
                <w:i/>
                <w:color w:val="000000" w:themeColor="text1"/>
                <w:sz w:val="22"/>
                <w:szCs w:val="24"/>
              </w:rPr>
            </m:ctrlPr>
          </m:sSubPr>
          <m:e>
            <m:r>
              <w:rPr>
                <w:rFonts w:ascii="Cambria Math" w:eastAsia="Cambria Math" w:hAnsi="Cambria Math" w:cs="Times New Roman"/>
                <w:color w:val="000000" w:themeColor="text1"/>
                <w:sz w:val="22"/>
                <w:szCs w:val="24"/>
              </w:rPr>
              <m:t>∆ε</m:t>
            </m:r>
          </m:e>
          <m:sub>
            <m:sSub>
              <m:sSubPr>
                <m:ctrlPr>
                  <w:rPr>
                    <w:rFonts w:ascii="Cambria Math" w:eastAsia="Cambria Math" w:hAnsi="Cambria Math" w:cs="Times New Roman"/>
                    <w:i/>
                    <w:color w:val="000000" w:themeColor="text1"/>
                    <w:sz w:val="22"/>
                    <w:szCs w:val="24"/>
                  </w:rPr>
                </m:ctrlPr>
              </m:sSubPr>
              <m:e>
                <m:r>
                  <w:rPr>
                    <w:rFonts w:ascii="Cambria Math" w:eastAsia="Cambria Math" w:hAnsi="Cambria Math" w:cs="Times New Roman"/>
                    <w:color w:val="000000" w:themeColor="text1"/>
                    <w:sz w:val="22"/>
                    <w:szCs w:val="24"/>
                  </w:rPr>
                  <m:t>f</m:t>
                </m:r>
              </m:e>
              <m:sub>
                <m:r>
                  <w:rPr>
                    <w:rFonts w:ascii="Cambria Math" w:eastAsia="Cambria Math" w:hAnsi="Cambria Math" w:cs="Times New Roman"/>
                    <w:color w:val="000000" w:themeColor="text1"/>
                    <w:sz w:val="22"/>
                    <w:szCs w:val="24"/>
                  </w:rPr>
                  <m:t>c</m:t>
                </m:r>
              </m:sub>
            </m:sSub>
          </m:sub>
        </m:sSub>
      </m:oMath>
      <w:r w:rsidRPr="00DD2C56">
        <w:rPr>
          <w:rFonts w:eastAsia="SimSun" w:cs="Times New Roman"/>
          <w:color w:val="000000" w:themeColor="text1"/>
          <w:sz w:val="22"/>
          <w:szCs w:val="24"/>
        </w:rPr>
        <w:t>)</w:t>
      </w:r>
      <w:r w:rsidRPr="00DD2C56">
        <w:rPr>
          <w:rFonts w:cs="Times New Roman"/>
          <w:iCs/>
          <w:color w:val="000000" w:themeColor="text1"/>
          <w:sz w:val="22"/>
          <w:szCs w:val="24"/>
        </w:rPr>
        <w:t xml:space="preserve">, especially the low- and medium- level clouds (Fig. 2d), although moisture anomalies </w:t>
      </w:r>
      <w:r w:rsidRPr="00DD2C56">
        <w:rPr>
          <w:rFonts w:eastAsia="SimSun" w:cs="Times New Roman"/>
          <w:color w:val="000000" w:themeColor="text1"/>
          <w:sz w:val="22"/>
          <w:szCs w:val="24"/>
        </w:rPr>
        <w:t>(</w:t>
      </w:r>
      <m:oMath>
        <m:r>
          <w:rPr>
            <w:rFonts w:ascii="Cambria Math" w:eastAsia="Cambria Math" w:hAnsi="Cambria Math" w:cs="Times New Roman"/>
            <w:color w:val="000000" w:themeColor="text1"/>
            <w:sz w:val="22"/>
            <w:szCs w:val="24"/>
          </w:rPr>
          <m:t>∆</m:t>
        </m:r>
        <m:sSub>
          <m:sSubPr>
            <m:ctrlPr>
              <w:rPr>
                <w:rFonts w:ascii="Cambria Math" w:eastAsia="Cambria Math" w:hAnsi="Cambria Math" w:cs="Times New Roman"/>
                <w:i/>
                <w:color w:val="000000" w:themeColor="text1"/>
                <w:sz w:val="22"/>
                <w:szCs w:val="24"/>
              </w:rPr>
            </m:ctrlPr>
          </m:sSubPr>
          <m:e>
            <m:r>
              <w:rPr>
                <w:rFonts w:ascii="Cambria Math" w:eastAsia="Cambria Math" w:hAnsi="Cambria Math" w:cs="Times New Roman"/>
                <w:color w:val="000000" w:themeColor="text1"/>
                <w:sz w:val="22"/>
                <w:szCs w:val="24"/>
              </w:rPr>
              <m:t>ε</m:t>
            </m:r>
          </m:e>
          <m:sub>
            <m:sSub>
              <m:sSubPr>
                <m:ctrlPr>
                  <w:rPr>
                    <w:rFonts w:ascii="Cambria Math" w:eastAsia="Cambria Math" w:hAnsi="Cambria Math" w:cs="Times New Roman"/>
                    <w:i/>
                    <w:color w:val="000000" w:themeColor="text1"/>
                    <w:sz w:val="22"/>
                    <w:szCs w:val="24"/>
                  </w:rPr>
                </m:ctrlPr>
              </m:sSubPr>
              <m:e>
                <m:r>
                  <w:rPr>
                    <w:rFonts w:ascii="Cambria Math" w:eastAsia="Cambria Math" w:hAnsi="Cambria Math" w:cs="Times New Roman"/>
                    <w:color w:val="000000" w:themeColor="text1"/>
                    <w:sz w:val="22"/>
                    <w:szCs w:val="24"/>
                  </w:rPr>
                  <m:t>e</m:t>
                </m:r>
              </m:e>
              <m:sub>
                <m:r>
                  <w:rPr>
                    <w:rFonts w:ascii="Cambria Math" w:eastAsia="Cambria Math" w:hAnsi="Cambria Math" w:cs="Times New Roman"/>
                    <w:color w:val="000000" w:themeColor="text1"/>
                    <w:sz w:val="22"/>
                    <w:szCs w:val="24"/>
                  </w:rPr>
                  <m:t>a</m:t>
                </m:r>
              </m:sub>
            </m:sSub>
          </m:sub>
        </m:sSub>
      </m:oMath>
      <w:r w:rsidRPr="00DD2C56">
        <w:rPr>
          <w:rFonts w:eastAsia="SimSun" w:cs="Times New Roman"/>
          <w:color w:val="000000" w:themeColor="text1"/>
          <w:sz w:val="22"/>
          <w:szCs w:val="24"/>
        </w:rPr>
        <w:t>)</w:t>
      </w:r>
      <w:r w:rsidRPr="00DD2C56">
        <w:rPr>
          <w:rFonts w:cs="Times New Roman"/>
          <w:iCs/>
          <w:color w:val="000000" w:themeColor="text1"/>
          <w:sz w:val="22"/>
          <w:szCs w:val="24"/>
        </w:rPr>
        <w:t xml:space="preserve"> add to these changes to a limited extend during all </w:t>
      </w:r>
      <w:r w:rsidRPr="00DD2C56">
        <w:rPr>
          <w:rFonts w:cs="Times New Roman"/>
          <w:color w:val="000000" w:themeColor="text1"/>
          <w:sz w:val="22"/>
          <w:szCs w:val="24"/>
        </w:rPr>
        <w:t>warm</w:t>
      </w:r>
      <w:r w:rsidRPr="00DD2C56">
        <w:rPr>
          <w:rFonts w:cs="Times New Roman"/>
          <w:iCs/>
          <w:color w:val="000000" w:themeColor="text1"/>
          <w:sz w:val="22"/>
          <w:szCs w:val="24"/>
        </w:rPr>
        <w:t xml:space="preserve"> extremes (Fig. 2c). Decreases in cloud cover during warm days also explain the enhanced solar radiation. </w:t>
      </w:r>
    </w:p>
    <w:p w14:paraId="45C656CF" w14:textId="77777777" w:rsidR="003E5464" w:rsidRPr="00B5005A" w:rsidRDefault="003E5464">
      <w:pPr>
        <w:pStyle w:val="Heading-Secondary"/>
        <w:ind w:left="0"/>
        <w:rPr>
          <w:rFonts w:ascii="Times New Roman" w:hAnsi="Times New Roman" w:cs="Times New Roman"/>
          <w:b/>
          <w:bCs w:val="0"/>
          <w:color w:val="000000" w:themeColor="text1"/>
        </w:rPr>
      </w:pPr>
      <w:r w:rsidRPr="00B5005A">
        <w:rPr>
          <w:rFonts w:ascii="Times New Roman" w:hAnsi="Times New Roman" w:cs="Times New Roman"/>
          <w:b/>
          <w:bCs w:val="0"/>
          <w:color w:val="000000" w:themeColor="text1"/>
        </w:rPr>
        <w:t>3.2     Drivers of cloud variation</w:t>
      </w:r>
    </w:p>
    <w:p w14:paraId="64FD19BD" w14:textId="0CB8E466" w:rsidR="003E5464" w:rsidRPr="00DD2C56" w:rsidRDefault="003E5464">
      <w:pPr>
        <w:rPr>
          <w:iCs/>
          <w:color w:val="000000" w:themeColor="text1"/>
          <w:sz w:val="22"/>
          <w:szCs w:val="24"/>
        </w:rPr>
      </w:pPr>
      <w:r w:rsidRPr="00DD2C56">
        <w:rPr>
          <w:color w:val="000000" w:themeColor="text1"/>
          <w:sz w:val="22"/>
          <w:szCs w:val="24"/>
        </w:rPr>
        <w:t xml:space="preserve">Since cloud cover variations play the dominant role in modulating radiation arriving at the surface during warm extremes during day and night, we next linked these to anomalies in the atmospheric circulation. To do so, we evaluated anomalies in the vertical motion of air, the horizontal convergence of clouds, and the related large-scale circulation pattern, as averages (Fig. 3) and as spatial fields (Fig. 4). Figs. 3 and 4 present results related to events of one-day length because they account for most of the extreme events (Tables S1-S4), but longer events show similar patterns (not shown). The independent warm daytime extreme events are preceded by a persistent anticyclone (Fig. 4), which favors the sinking of air particles (Fig. 3a), and suppresses the formation of clouds (Figs. 2d, 3b), thus increasing the atmospheric transmittance and allows more solar radiation to penetrate and reach the ground (Fig. 2a, 3c). Although the convergence of liquid and frozen clouds is also reduced (Figs. 3e and 3f), the anomalies are not significant, meaning that the subsidence of air is the dominant cause of the cloud reduction. On the contrary, the independent warm night extreme events are controlled by a low-pressure system and upward motion, which enhance cloud cover and atmospheric emissivity. These events also experience a significantly amplified convergence of cloud liquid or frozen water, which further adds to the increase in downward longwave radiation. Different from independent warm extreme events, compound events witness an equatorward Rossby wave which originates from the Arctic and passes through the Eurasian continent. The propagation of this Rossby wave leads to a quick shift from high-pressure to a low-pressure system over the eastern Tibetan plateau, which not only favors the sinking of air and clear-sky conditions during daytime of compound extreme events, but also brings in more convergence of cloud frozen water flux over the region in the following night, therefore strengthening the magnitude and extension of the warm extreme event. </w:t>
      </w:r>
      <w:r w:rsidRPr="00DD2C56">
        <w:rPr>
          <w:iCs/>
          <w:color w:val="000000" w:themeColor="text1"/>
          <w:sz w:val="22"/>
          <w:szCs w:val="24"/>
        </w:rPr>
        <w:t xml:space="preserve">This emphasizes the importance of changes in cloud cover in extreme warm events over the eastern Tibetan </w:t>
      </w:r>
      <w:r w:rsidR="00E733B0" w:rsidRPr="00DD2C56">
        <w:rPr>
          <w:iCs/>
          <w:color w:val="000000" w:themeColor="text1"/>
          <w:sz w:val="22"/>
          <w:szCs w:val="24"/>
        </w:rPr>
        <w:t>P</w:t>
      </w:r>
      <w:r w:rsidRPr="00DD2C56">
        <w:rPr>
          <w:iCs/>
          <w:color w:val="000000" w:themeColor="text1"/>
          <w:sz w:val="22"/>
          <w:szCs w:val="24"/>
        </w:rPr>
        <w:t>lateau and establishes a mechanistic link to anomalies in the circulation.</w:t>
      </w:r>
    </w:p>
    <w:p w14:paraId="5CD15FFE" w14:textId="66519CA1" w:rsidR="003E5464" w:rsidRPr="00B5005A" w:rsidRDefault="003E5464">
      <w:pPr>
        <w:rPr>
          <w:color w:val="000000" w:themeColor="text1"/>
        </w:rPr>
      </w:pPr>
      <w:r w:rsidRPr="00DD2C56">
        <w:rPr>
          <w:color w:val="000000" w:themeColor="text1"/>
          <w:sz w:val="22"/>
          <w:szCs w:val="24"/>
        </w:rPr>
        <w:lastRenderedPageBreak/>
        <w:t xml:space="preserve">The mechanism described above also explains most parts of the warm events during summer (Figs. S2-S3), which have three slight differences compared to the winter events: first, </w:t>
      </w:r>
      <w:r w:rsidRPr="00DD2C56">
        <w:rPr>
          <w:rFonts w:eastAsia="Calibri"/>
          <w:color w:val="000000" w:themeColor="text1"/>
          <w:sz w:val="22"/>
          <w:szCs w:val="24"/>
        </w:rPr>
        <w:t>the contribution of solar radiation (</w:t>
      </w:r>
      <m:oMath>
        <m:sSub>
          <m:sSubPr>
            <m:ctrlPr>
              <w:rPr>
                <w:rFonts w:ascii="Cambria Math" w:eastAsia="Cambria Math" w:hAnsi="Cambria Math"/>
                <w:i/>
                <w:iCs/>
                <w:color w:val="000000" w:themeColor="text1"/>
                <w:sz w:val="22"/>
                <w:szCs w:val="24"/>
              </w:rPr>
            </m:ctrlPr>
          </m:sSubPr>
          <m:e>
            <m:r>
              <w:rPr>
                <w:rFonts w:ascii="Cambria Math" w:eastAsia="Cambria Math" w:hAnsi="Cambria Math"/>
                <w:color w:val="000000" w:themeColor="text1"/>
                <w:sz w:val="22"/>
                <w:szCs w:val="24"/>
              </w:rPr>
              <m:t>∆R</m:t>
            </m:r>
          </m:e>
          <m:sub>
            <m:r>
              <w:rPr>
                <w:rFonts w:ascii="Cambria Math" w:eastAsia="Cambria Math" w:hAnsi="Cambria Math"/>
                <w:color w:val="000000" w:themeColor="text1"/>
                <w:sz w:val="22"/>
                <w:szCs w:val="24"/>
              </w:rPr>
              <m:t>s</m:t>
            </m:r>
          </m:sub>
        </m:sSub>
      </m:oMath>
      <w:r w:rsidRPr="00DD2C56">
        <w:rPr>
          <w:rFonts w:eastAsia="Calibri"/>
          <w:color w:val="000000" w:themeColor="text1"/>
          <w:sz w:val="22"/>
          <w:szCs w:val="24"/>
        </w:rPr>
        <w:t>) to extremely warm days is relatively larger</w:t>
      </w:r>
      <w:r w:rsidRPr="00DD2C56">
        <w:rPr>
          <w:color w:val="000000" w:themeColor="text1"/>
          <w:sz w:val="22"/>
          <w:szCs w:val="24"/>
        </w:rPr>
        <w:t>; second, the effect of cloud increase on emitting more longwave radiation downward (</w:t>
      </w:r>
      <m:oMath>
        <m:sSub>
          <m:sSubPr>
            <m:ctrlPr>
              <w:rPr>
                <w:rFonts w:ascii="Cambria Math" w:eastAsia="Cambria Math" w:hAnsi="Cambria Math"/>
                <w:i/>
                <w:color w:val="000000" w:themeColor="text1"/>
                <w:sz w:val="22"/>
                <w:szCs w:val="24"/>
              </w:rPr>
            </m:ctrlPr>
          </m:sSubPr>
          <m:e>
            <m:r>
              <w:rPr>
                <w:rFonts w:ascii="Cambria Math" w:eastAsia="Cambria Math" w:hAnsi="Cambria Math"/>
                <w:color w:val="000000" w:themeColor="text1"/>
                <w:sz w:val="22"/>
                <w:szCs w:val="24"/>
              </w:rPr>
              <m:t>∆ε</m:t>
            </m:r>
          </m:e>
          <m:sub>
            <m:sSub>
              <m:sSubPr>
                <m:ctrlPr>
                  <w:rPr>
                    <w:rFonts w:ascii="Cambria Math" w:eastAsia="Cambria Math" w:hAnsi="Cambria Math"/>
                    <w:i/>
                    <w:color w:val="000000" w:themeColor="text1"/>
                    <w:sz w:val="22"/>
                    <w:szCs w:val="24"/>
                  </w:rPr>
                </m:ctrlPr>
              </m:sSubPr>
              <m:e>
                <m:r>
                  <w:rPr>
                    <w:rFonts w:ascii="Cambria Math" w:eastAsia="Cambria Math" w:hAnsi="Cambria Math"/>
                    <w:color w:val="000000" w:themeColor="text1"/>
                    <w:sz w:val="22"/>
                    <w:szCs w:val="24"/>
                  </w:rPr>
                  <m:t>f</m:t>
                </m:r>
              </m:e>
              <m:sub>
                <m:r>
                  <w:rPr>
                    <w:rFonts w:ascii="Cambria Math" w:eastAsia="Cambria Math" w:hAnsi="Cambria Math"/>
                    <w:color w:val="000000" w:themeColor="text1"/>
                    <w:sz w:val="22"/>
                    <w:szCs w:val="24"/>
                  </w:rPr>
                  <m:t>c</m:t>
                </m:r>
              </m:sub>
            </m:sSub>
          </m:sub>
        </m:sSub>
      </m:oMath>
      <w:r w:rsidRPr="00DD2C56">
        <w:rPr>
          <w:color w:val="000000" w:themeColor="text1"/>
          <w:sz w:val="22"/>
          <w:szCs w:val="24"/>
        </w:rPr>
        <w:t xml:space="preserve">) during warm nights is weaker (which can be attributed to </w:t>
      </w:r>
      <m:oMath>
        <m:r>
          <m:rPr>
            <m:sty m:val="p"/>
          </m:rPr>
          <w:rPr>
            <w:rFonts w:ascii="Cambria Math" w:hAnsi="Cambria Math"/>
            <w:color w:val="000000" w:themeColor="text1"/>
            <w:sz w:val="22"/>
            <w:szCs w:val="24"/>
          </w:rPr>
          <m:t>(1-</m:t>
        </m:r>
        <m:acc>
          <m:accPr>
            <m:chr m:val="̅"/>
            <m:ctrlPr>
              <w:rPr>
                <w:rFonts w:ascii="Cambria Math" w:hAnsi="Cambria Math" w:cs="Times New Roman"/>
                <w:b/>
                <w:bCs/>
                <w:iCs/>
                <w:color w:val="000000" w:themeColor="text1"/>
                <w:sz w:val="22"/>
                <w:szCs w:val="24"/>
              </w:rPr>
            </m:ctrlPr>
          </m:accPr>
          <m:e>
            <m:r>
              <m:rPr>
                <m:sty m:val="p"/>
              </m:rPr>
              <w:rPr>
                <w:rFonts w:ascii="Cambria Math" w:hAnsi="Cambria Math" w:cs="Times New Roman"/>
                <w:color w:val="000000" w:themeColor="text1"/>
                <w:sz w:val="22"/>
                <w:szCs w:val="24"/>
                <w:lang w:val="el-GR"/>
              </w:rPr>
              <m:t>1.24</m:t>
            </m:r>
            <m:sSup>
              <m:sSupPr>
                <m:ctrlPr>
                  <w:rPr>
                    <w:rFonts w:ascii="Cambria Math" w:hAnsi="Cambria Math" w:cs="Times New Roman"/>
                    <w:bCs/>
                    <w:iCs/>
                    <w:color w:val="000000" w:themeColor="text1"/>
                    <w:sz w:val="22"/>
                    <w:szCs w:val="24"/>
                  </w:rPr>
                </m:ctrlPr>
              </m:sSupPr>
              <m:e>
                <m:d>
                  <m:dPr>
                    <m:ctrlPr>
                      <w:rPr>
                        <w:rFonts w:ascii="Cambria Math" w:hAnsi="Cambria Math" w:cs="Times New Roman"/>
                        <w:bCs/>
                        <w:color w:val="000000" w:themeColor="text1"/>
                        <w:sz w:val="22"/>
                        <w:szCs w:val="24"/>
                        <w:lang w:val="el-GR"/>
                      </w:rPr>
                    </m:ctrlPr>
                  </m:dPr>
                  <m:e>
                    <m:f>
                      <m:fPr>
                        <m:ctrlPr>
                          <w:rPr>
                            <w:rFonts w:ascii="Cambria Math" w:hAnsi="Cambria Math" w:cs="Times New Roman"/>
                            <w:bCs/>
                            <w:color w:val="000000" w:themeColor="text1"/>
                            <w:sz w:val="22"/>
                            <w:szCs w:val="24"/>
                            <w:lang w:val="el-GR"/>
                          </w:rPr>
                        </m:ctrlPr>
                      </m:fPr>
                      <m:num>
                        <m:sSub>
                          <m:sSubPr>
                            <m:ctrlPr>
                              <w:rPr>
                                <w:rFonts w:ascii="Cambria Math" w:hAnsi="Cambria Math" w:cs="Times New Roman"/>
                                <w:bCs/>
                                <w:iCs/>
                                <w:color w:val="000000" w:themeColor="text1"/>
                                <w:sz w:val="22"/>
                                <w:szCs w:val="24"/>
                              </w:rPr>
                            </m:ctrlPr>
                          </m:sSubPr>
                          <m:e>
                            <m:r>
                              <w:rPr>
                                <w:rFonts w:ascii="Cambria Math" w:hAnsi="Cambria Math" w:cs="Times New Roman"/>
                                <w:color w:val="000000" w:themeColor="text1"/>
                                <w:sz w:val="22"/>
                                <w:szCs w:val="24"/>
                              </w:rPr>
                              <m:t>e</m:t>
                            </m:r>
                          </m:e>
                          <m:sub>
                            <m:r>
                              <w:rPr>
                                <w:rFonts w:ascii="Cambria Math" w:hAnsi="Cambria Math" w:cs="Times New Roman"/>
                                <w:color w:val="000000" w:themeColor="text1"/>
                                <w:sz w:val="22"/>
                                <w:szCs w:val="24"/>
                                <w:lang w:val="el-GR"/>
                              </w:rPr>
                              <m:t>a</m:t>
                            </m:r>
                          </m:sub>
                        </m:sSub>
                      </m:num>
                      <m:den>
                        <m:sSub>
                          <m:sSubPr>
                            <m:ctrlPr>
                              <w:rPr>
                                <w:rFonts w:ascii="Cambria Math" w:hAnsi="Cambria Math" w:cs="Times New Roman"/>
                                <w:bCs/>
                                <w:iCs/>
                                <w:color w:val="000000" w:themeColor="text1"/>
                                <w:sz w:val="22"/>
                                <w:szCs w:val="24"/>
                              </w:rPr>
                            </m:ctrlPr>
                          </m:sSubPr>
                          <m:e>
                            <m:r>
                              <w:rPr>
                                <w:rFonts w:ascii="Cambria Math" w:hAnsi="Cambria Math" w:cs="Times New Roman"/>
                                <w:color w:val="000000" w:themeColor="text1"/>
                                <w:sz w:val="22"/>
                                <w:szCs w:val="24"/>
                              </w:rPr>
                              <m:t>T</m:t>
                            </m:r>
                          </m:e>
                          <m:sub>
                            <m:r>
                              <w:rPr>
                                <w:rFonts w:ascii="Cambria Math" w:hAnsi="Cambria Math" w:cs="Times New Roman"/>
                                <w:color w:val="000000" w:themeColor="text1"/>
                                <w:sz w:val="22"/>
                                <w:szCs w:val="24"/>
                              </w:rPr>
                              <m:t>a</m:t>
                            </m:r>
                          </m:sub>
                        </m:sSub>
                      </m:den>
                    </m:f>
                  </m:e>
                </m:d>
              </m:e>
              <m:sup>
                <m:f>
                  <m:fPr>
                    <m:ctrlPr>
                      <w:rPr>
                        <w:rFonts w:ascii="Cambria Math" w:hAnsi="Cambria Math" w:cs="Times New Roman"/>
                        <w:bCs/>
                        <w:color w:val="000000" w:themeColor="text1"/>
                        <w:sz w:val="22"/>
                        <w:szCs w:val="24"/>
                        <w:lang w:val="el-GR"/>
                      </w:rPr>
                    </m:ctrlPr>
                  </m:fPr>
                  <m:num>
                    <m:r>
                      <m:rPr>
                        <m:sty m:val="p"/>
                      </m:rPr>
                      <w:rPr>
                        <w:rFonts w:ascii="Cambria Math" w:hAnsi="Cambria Math" w:cs="Times New Roman"/>
                        <w:color w:val="000000" w:themeColor="text1"/>
                        <w:sz w:val="22"/>
                        <w:szCs w:val="24"/>
                        <w:lang w:val="el-GR"/>
                      </w:rPr>
                      <m:t>1</m:t>
                    </m:r>
                  </m:num>
                  <m:den>
                    <m:r>
                      <m:rPr>
                        <m:sty m:val="p"/>
                      </m:rPr>
                      <w:rPr>
                        <w:rFonts w:ascii="Cambria Math" w:hAnsi="Cambria Math" w:cs="Times New Roman"/>
                        <w:color w:val="000000" w:themeColor="text1"/>
                        <w:sz w:val="22"/>
                        <w:szCs w:val="24"/>
                        <w:lang w:val="el-GR"/>
                      </w:rPr>
                      <m:t>7</m:t>
                    </m:r>
                  </m:den>
                </m:f>
              </m:sup>
            </m:sSup>
          </m:e>
        </m:acc>
        <m:r>
          <m:rPr>
            <m:sty m:val="p"/>
          </m:rPr>
          <w:rPr>
            <w:rFonts w:ascii="Cambria Math" w:hAnsi="Cambria Math"/>
            <w:color w:val="000000" w:themeColor="text1"/>
            <w:sz w:val="22"/>
            <w:szCs w:val="24"/>
          </w:rPr>
          <m:t>)</m:t>
        </m:r>
      </m:oMath>
      <w:r w:rsidRPr="00DD2C56">
        <w:rPr>
          <w:color w:val="000000" w:themeColor="text1"/>
          <w:sz w:val="22"/>
          <w:szCs w:val="24"/>
        </w:rPr>
        <w:t xml:space="preserve"> being less in the moister summer); and third, the anomalies in the horizontal convergence of cloud water have little significance during summer warm extreme events. The cold extreme events have generally the opposite anomalies of their corresponding warm events (Fig. S4-S7), thus further supporting our interpretation.</w:t>
      </w:r>
      <w:bookmarkStart w:id="19" w:name="OLE_LINK26"/>
      <w:bookmarkStart w:id="20" w:name="OLE_LINK27"/>
      <w:bookmarkEnd w:id="15"/>
      <w:bookmarkEnd w:id="16"/>
      <w:r w:rsidRPr="00DD2C56">
        <w:rPr>
          <w:color w:val="000000" w:themeColor="text1"/>
          <w:sz w:val="22"/>
          <w:szCs w:val="24"/>
        </w:rPr>
        <w:t xml:space="preserve"> It would thus seem that extreme temperature events of the eastern Tibetan plateau are primarily shaped by radiation anomalies that are linked to anomalies in circulation, which cause changes in cloud cover, but not because of changes in heat advection.</w:t>
      </w:r>
      <w:r w:rsidRPr="00DD2C56">
        <w:rPr>
          <w:iCs/>
          <w:color w:val="000000" w:themeColor="text1"/>
          <w:sz w:val="22"/>
          <w:szCs w:val="24"/>
        </w:rPr>
        <w:t xml:space="preserve"> </w:t>
      </w:r>
    </w:p>
    <w:p w14:paraId="675C8889" w14:textId="71CAB637" w:rsidR="003E5464" w:rsidRPr="00B5005A" w:rsidRDefault="00A30CBB">
      <w:pPr>
        <w:rPr>
          <w:rFonts w:cs="Times New Roman"/>
          <w:color w:val="000000" w:themeColor="text1"/>
        </w:rPr>
      </w:pPr>
      <w:r>
        <w:rPr>
          <w:rFonts w:cs="Times New Roman"/>
          <w:noProof/>
          <w:color w:val="000000" w:themeColor="text1"/>
        </w:rPr>
        <w:drawing>
          <wp:inline distT="0" distB="0" distL="0" distR="0" wp14:anchorId="08BD4017" wp14:editId="4BD8447B">
            <wp:extent cx="5943600" cy="3676015"/>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pic:cNvPicPr/>
                  </pic:nvPicPr>
                  <pic:blipFill>
                    <a:blip r:embed="rId17" cstate="print">
                      <a:extLst>
                        <a:ext uri="{28A0092B-C50C-407E-A947-70E740481C1C}">
                          <a14:useLocalDpi xmlns:a14="http://schemas.microsoft.com/office/drawing/2010/main" val="0"/>
                        </a:ext>
                      </a:extLst>
                    </a:blip>
                    <a:stretch>
                      <a:fillRect/>
                    </a:stretch>
                  </pic:blipFill>
                  <pic:spPr>
                    <a:xfrm>
                      <a:off x="0" y="0"/>
                      <a:ext cx="5943600" cy="3676015"/>
                    </a:xfrm>
                    <a:prstGeom prst="rect">
                      <a:avLst/>
                    </a:prstGeom>
                  </pic:spPr>
                </pic:pic>
              </a:graphicData>
            </a:graphic>
          </wp:inline>
        </w:drawing>
      </w:r>
    </w:p>
    <w:p w14:paraId="63EED3DF" w14:textId="3169E114" w:rsidR="003E5464" w:rsidRPr="00B5005A" w:rsidRDefault="003E5464">
      <w:pPr>
        <w:rPr>
          <w:rFonts w:cs="Times New Roman"/>
          <w:color w:val="000000" w:themeColor="text1"/>
        </w:rPr>
      </w:pPr>
      <w:r w:rsidRPr="00B5005A">
        <w:rPr>
          <w:rFonts w:cs="Times New Roman"/>
          <w:b/>
          <w:color w:val="000000" w:themeColor="text1"/>
        </w:rPr>
        <w:t>Figure 3.</w:t>
      </w:r>
      <w:r w:rsidRPr="00B5005A">
        <w:rPr>
          <w:rFonts w:cs="Times New Roman"/>
          <w:color w:val="000000" w:themeColor="text1"/>
        </w:rPr>
        <w:t xml:space="preserve"> </w:t>
      </w:r>
      <w:r w:rsidRPr="00B5005A">
        <w:rPr>
          <w:rFonts w:cs="Times New Roman"/>
          <w:bCs/>
          <w:color w:val="000000" w:themeColor="text1"/>
        </w:rPr>
        <w:t>Temporal evolution of anomalies in (a) vertical velocity (downward positive), (b) cloud cover fraction, (c) shortwave and longwave radiation, (</w:t>
      </w:r>
      <w:r w:rsidR="00E733B0">
        <w:rPr>
          <w:rFonts w:cs="Times New Roman"/>
          <w:bCs/>
          <w:color w:val="000000" w:themeColor="text1"/>
        </w:rPr>
        <w:t>d</w:t>
      </w:r>
      <w:r w:rsidRPr="00B5005A">
        <w:rPr>
          <w:rFonts w:cs="Times New Roman"/>
          <w:bCs/>
          <w:color w:val="000000" w:themeColor="text1"/>
        </w:rPr>
        <w:t xml:space="preserve">) the surface and air temperature, (e) cloud frozen water advection, (f) cloud liquid water advection, (g) moisture advection, and (h) heat advection for independent warm day events (IWD), independent warm night events (IWN), and the compound warm events (CW) in winter. Advection means vertically integrated convergence of flux. </w:t>
      </w:r>
      <w:r w:rsidRPr="00B5005A">
        <w:rPr>
          <w:rFonts w:cs="Times New Roman" w:hint="eastAsia"/>
          <w:bCs/>
          <w:color w:val="000000" w:themeColor="text1"/>
        </w:rPr>
        <w:t>V</w:t>
      </w:r>
      <w:r w:rsidRPr="00B5005A">
        <w:rPr>
          <w:rFonts w:cs="Times New Roman"/>
          <w:bCs/>
          <w:color w:val="000000" w:themeColor="text1"/>
        </w:rPr>
        <w:t xml:space="preserve">ertical solid and dashed lines mark the extreme warm day and night events, respectively. </w:t>
      </w:r>
      <w:r w:rsidRPr="00B5005A">
        <w:rPr>
          <w:rFonts w:cs="Times New Roman"/>
          <w:color w:val="000000" w:themeColor="text1"/>
        </w:rPr>
        <w:t>The box plot shows the mean value and ranges among events, with the upper and lower whistles presenting 95</w:t>
      </w:r>
      <w:r w:rsidRPr="00B5005A">
        <w:rPr>
          <w:rFonts w:cs="Times New Roman"/>
          <w:color w:val="000000" w:themeColor="text1"/>
          <w:vertAlign w:val="superscript"/>
        </w:rPr>
        <w:t>th</w:t>
      </w:r>
      <w:r w:rsidRPr="00B5005A">
        <w:rPr>
          <w:rFonts w:cs="Times New Roman"/>
          <w:color w:val="000000" w:themeColor="text1"/>
        </w:rPr>
        <w:t xml:space="preserve"> and 5</w:t>
      </w:r>
      <w:r w:rsidRPr="00B5005A">
        <w:rPr>
          <w:rFonts w:cs="Times New Roman"/>
          <w:color w:val="000000" w:themeColor="text1"/>
          <w:vertAlign w:val="superscript"/>
        </w:rPr>
        <w:t>th</w:t>
      </w:r>
      <w:r w:rsidRPr="00B5005A">
        <w:rPr>
          <w:rFonts w:cs="Times New Roman"/>
          <w:color w:val="000000" w:themeColor="text1"/>
        </w:rPr>
        <w:t>, the upper and lower edge of the box presenting 75</w:t>
      </w:r>
      <w:r w:rsidRPr="00B5005A">
        <w:rPr>
          <w:rFonts w:cs="Times New Roman"/>
          <w:color w:val="000000" w:themeColor="text1"/>
          <w:vertAlign w:val="superscript"/>
        </w:rPr>
        <w:t>th</w:t>
      </w:r>
      <w:r w:rsidRPr="00B5005A">
        <w:rPr>
          <w:rFonts w:cs="Times New Roman"/>
          <w:color w:val="000000" w:themeColor="text1"/>
        </w:rPr>
        <w:t xml:space="preserve"> and 25</w:t>
      </w:r>
      <w:r w:rsidRPr="00B5005A">
        <w:rPr>
          <w:rFonts w:cs="Times New Roman"/>
          <w:color w:val="000000" w:themeColor="text1"/>
          <w:vertAlign w:val="superscript"/>
        </w:rPr>
        <w:t>th</w:t>
      </w:r>
      <w:r w:rsidRPr="00B5005A">
        <w:rPr>
          <w:rFonts w:cs="Times New Roman"/>
          <w:color w:val="000000" w:themeColor="text1"/>
        </w:rPr>
        <w:t>. Heavy lines are Loess fit lines. Heavy color boxes present the value with statistical significance at the 95% confidence level based on a two-sample student’s t-test.</w:t>
      </w:r>
    </w:p>
    <w:p w14:paraId="5C4305A0" w14:textId="22A1C122" w:rsidR="003E5464" w:rsidRPr="00B5005A" w:rsidRDefault="002E431C">
      <w:pPr>
        <w:rPr>
          <w:rFonts w:cs="Times New Roman"/>
          <w:color w:val="000000" w:themeColor="text1"/>
        </w:rPr>
      </w:pPr>
      <w:r>
        <w:rPr>
          <w:rFonts w:cs="Times New Roman"/>
          <w:noProof/>
          <w:color w:val="000000" w:themeColor="text1"/>
        </w:rPr>
        <w:lastRenderedPageBreak/>
        <w:drawing>
          <wp:inline distT="0" distB="0" distL="0" distR="0" wp14:anchorId="327AF1E5" wp14:editId="10E18F8C">
            <wp:extent cx="5943600" cy="547624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pic:cNvPicPr/>
                  </pic:nvPicPr>
                  <pic:blipFill>
                    <a:blip r:embed="rId18" cstate="print">
                      <a:extLst>
                        <a:ext uri="{28A0092B-C50C-407E-A947-70E740481C1C}">
                          <a14:useLocalDpi xmlns:a14="http://schemas.microsoft.com/office/drawing/2010/main" val="0"/>
                        </a:ext>
                      </a:extLst>
                    </a:blip>
                    <a:stretch>
                      <a:fillRect/>
                    </a:stretch>
                  </pic:blipFill>
                  <pic:spPr>
                    <a:xfrm>
                      <a:off x="0" y="0"/>
                      <a:ext cx="5943600" cy="5476240"/>
                    </a:xfrm>
                    <a:prstGeom prst="rect">
                      <a:avLst/>
                    </a:prstGeom>
                  </pic:spPr>
                </pic:pic>
              </a:graphicData>
            </a:graphic>
          </wp:inline>
        </w:drawing>
      </w:r>
    </w:p>
    <w:p w14:paraId="123BAF62" w14:textId="13A481C1" w:rsidR="003E5464" w:rsidRPr="00B5005A" w:rsidRDefault="003E5464">
      <w:pPr>
        <w:rPr>
          <w:rFonts w:cs="Times New Roman"/>
          <w:color w:val="000000" w:themeColor="text1"/>
        </w:rPr>
      </w:pPr>
      <w:r w:rsidRPr="00B5005A">
        <w:rPr>
          <w:rFonts w:cs="Times New Roman"/>
          <w:b/>
          <w:color w:val="000000" w:themeColor="text1"/>
        </w:rPr>
        <w:t>Figure 4.</w:t>
      </w:r>
      <w:r w:rsidRPr="00B5005A">
        <w:rPr>
          <w:rFonts w:cs="Times New Roman"/>
          <w:color w:val="000000" w:themeColor="text1"/>
        </w:rPr>
        <w:t xml:space="preserve"> The evolution of geopotential height anomalies on 500 </w:t>
      </w:r>
      <w:proofErr w:type="spellStart"/>
      <w:r w:rsidRPr="00B5005A">
        <w:rPr>
          <w:rFonts w:cs="Times New Roman"/>
          <w:color w:val="000000" w:themeColor="text1"/>
        </w:rPr>
        <w:t>hP</w:t>
      </w:r>
      <w:r w:rsidRPr="00B5005A">
        <w:rPr>
          <w:rFonts w:cs="Times New Roman" w:hint="eastAsia"/>
          <w:color w:val="000000" w:themeColor="text1"/>
        </w:rPr>
        <w:t>a</w:t>
      </w:r>
      <w:proofErr w:type="spellEnd"/>
      <w:r w:rsidRPr="00B5005A">
        <w:rPr>
          <w:rFonts w:cs="Times New Roman"/>
          <w:color w:val="000000" w:themeColor="text1"/>
        </w:rPr>
        <w:t xml:space="preserve"> before and after independent warm extreme events (IWD, the first column), independent warm night extremes (IWN, the second column), and compound events (CW, third column)</w:t>
      </w:r>
      <w:r w:rsidRPr="00B5005A">
        <w:rPr>
          <w:rFonts w:hint="eastAsia"/>
          <w:color w:val="000000" w:themeColor="text1"/>
        </w:rPr>
        <w:t>.</w:t>
      </w:r>
      <w:r w:rsidRPr="00B5005A">
        <w:rPr>
          <w:color w:val="000000" w:themeColor="text1"/>
        </w:rPr>
        <w:t xml:space="preserve"> </w:t>
      </w:r>
      <w:r w:rsidR="00B02D84" w:rsidRPr="00B5005A">
        <w:rPr>
          <w:color w:val="000000" w:themeColor="text1"/>
        </w:rPr>
        <w:t>Shading presents the anomalies of geopotential height, with the dots indicating</w:t>
      </w:r>
      <w:r w:rsidR="00BD2211" w:rsidRPr="00B5005A">
        <w:rPr>
          <w:color w:val="000000" w:themeColor="text1"/>
        </w:rPr>
        <w:t xml:space="preserve"> values</w:t>
      </w:r>
      <w:r w:rsidR="00B02D84" w:rsidRPr="00B5005A">
        <w:rPr>
          <w:color w:val="000000" w:themeColor="text1"/>
        </w:rPr>
        <w:t xml:space="preserve"> statistically significant at the 95% confidence level.</w:t>
      </w:r>
      <w:r w:rsidR="00B02D84" w:rsidRPr="00B5005A">
        <w:rPr>
          <w:rFonts w:cs="Times New Roman"/>
          <w:color w:val="000000" w:themeColor="text1"/>
        </w:rPr>
        <w:t xml:space="preserve"> </w:t>
      </w:r>
      <w:r w:rsidR="00BD2211" w:rsidRPr="00B5005A">
        <w:rPr>
          <w:color w:val="000000" w:themeColor="text1"/>
        </w:rPr>
        <w:t>T</w:t>
      </w:r>
      <w:r w:rsidRPr="00B5005A">
        <w:rPr>
          <w:color w:val="000000" w:themeColor="text1"/>
        </w:rPr>
        <w:t>he anomalies of geopotential height</w:t>
      </w:r>
      <w:r w:rsidR="00FD34EA" w:rsidRPr="00B5005A">
        <w:rPr>
          <w:color w:val="000000" w:themeColor="text1"/>
        </w:rPr>
        <w:t xml:space="preserve"> are plotted from 24 hours (the first row) before to 24 hours after (</w:t>
      </w:r>
      <w:r w:rsidR="00B02D84" w:rsidRPr="00B5005A">
        <w:rPr>
          <w:color w:val="000000" w:themeColor="text1"/>
        </w:rPr>
        <w:t>the last row</w:t>
      </w:r>
      <w:r w:rsidR="00FD34EA" w:rsidRPr="00B5005A">
        <w:rPr>
          <w:color w:val="000000" w:themeColor="text1"/>
        </w:rPr>
        <w:t>)</w:t>
      </w:r>
      <w:r w:rsidR="00B02D84" w:rsidRPr="00B5005A">
        <w:rPr>
          <w:color w:val="000000" w:themeColor="text1"/>
        </w:rPr>
        <w:t xml:space="preserve"> </w:t>
      </w:r>
      <w:r w:rsidR="00BD2211" w:rsidRPr="00B5005A">
        <w:rPr>
          <w:color w:val="000000" w:themeColor="text1"/>
        </w:rPr>
        <w:t>the IWD and CW events</w:t>
      </w:r>
      <w:r w:rsidR="00B02D84" w:rsidRPr="00B5005A">
        <w:rPr>
          <w:color w:val="000000" w:themeColor="text1"/>
        </w:rPr>
        <w:t xml:space="preserve"> are triggered</w:t>
      </w:r>
      <w:r w:rsidR="00BD2211" w:rsidRPr="00B5005A">
        <w:rPr>
          <w:color w:val="000000" w:themeColor="text1"/>
        </w:rPr>
        <w:t>,</w:t>
      </w:r>
      <w:r w:rsidR="00FD34EA" w:rsidRPr="00B5005A">
        <w:rPr>
          <w:color w:val="000000" w:themeColor="text1"/>
        </w:rPr>
        <w:t xml:space="preserve"> </w:t>
      </w:r>
      <w:r w:rsidR="00C4546F" w:rsidRPr="00B5005A">
        <w:rPr>
          <w:color w:val="000000" w:themeColor="text1"/>
        </w:rPr>
        <w:t xml:space="preserve">while </w:t>
      </w:r>
      <w:r w:rsidR="00B02D84" w:rsidRPr="00B5005A">
        <w:rPr>
          <w:color w:val="000000" w:themeColor="text1"/>
        </w:rPr>
        <w:t xml:space="preserve">from 41 hours (the first row) before to 7 hours after (the last row) </w:t>
      </w:r>
      <w:r w:rsidR="00BD2211" w:rsidRPr="00B5005A">
        <w:rPr>
          <w:color w:val="000000" w:themeColor="text1"/>
        </w:rPr>
        <w:t>the IWN events</w:t>
      </w:r>
      <w:r w:rsidR="00B02D84" w:rsidRPr="00B5005A">
        <w:rPr>
          <w:color w:val="000000" w:themeColor="text1"/>
        </w:rPr>
        <w:t>.</w:t>
      </w:r>
      <w:r w:rsidRPr="00B5005A">
        <w:rPr>
          <w:color w:val="000000" w:themeColor="text1"/>
        </w:rPr>
        <w:t xml:space="preserve"> </w:t>
      </w:r>
      <w:r w:rsidR="00073995" w:rsidRPr="00B5005A">
        <w:rPr>
          <w:color w:val="000000" w:themeColor="text1"/>
        </w:rPr>
        <w:t xml:space="preserve">According to ERA5 hourly data, </w:t>
      </w:r>
      <w:r w:rsidR="00C4546F" w:rsidRPr="00B5005A">
        <w:rPr>
          <w:color w:val="000000" w:themeColor="text1"/>
        </w:rPr>
        <w:t xml:space="preserve">daily </w:t>
      </w:r>
      <w:proofErr w:type="spellStart"/>
      <w:r w:rsidR="00073995" w:rsidRPr="00B5005A">
        <w:rPr>
          <w:rFonts w:hint="eastAsia"/>
          <w:color w:val="000000" w:themeColor="text1"/>
        </w:rPr>
        <w:t>T</w:t>
      </w:r>
      <w:r w:rsidR="00073995" w:rsidRPr="00B5005A">
        <w:rPr>
          <w:color w:val="000000" w:themeColor="text1"/>
          <w:vertAlign w:val="subscript"/>
        </w:rPr>
        <w:t>max</w:t>
      </w:r>
      <w:proofErr w:type="spellEnd"/>
      <w:r w:rsidR="00073995" w:rsidRPr="00B5005A">
        <w:rPr>
          <w:color w:val="000000" w:themeColor="text1"/>
        </w:rPr>
        <w:t xml:space="preserve"> and </w:t>
      </w:r>
      <w:proofErr w:type="spellStart"/>
      <w:r w:rsidR="00073995" w:rsidRPr="00B5005A">
        <w:rPr>
          <w:color w:val="000000" w:themeColor="text1"/>
        </w:rPr>
        <w:t>T</w:t>
      </w:r>
      <w:r w:rsidR="00073995" w:rsidRPr="00B5005A">
        <w:rPr>
          <w:color w:val="000000" w:themeColor="text1"/>
          <w:vertAlign w:val="subscript"/>
        </w:rPr>
        <w:t>min</w:t>
      </w:r>
      <w:proofErr w:type="spellEnd"/>
      <w:r w:rsidR="00073995" w:rsidRPr="00B5005A">
        <w:rPr>
          <w:color w:val="000000" w:themeColor="text1"/>
        </w:rPr>
        <w:t xml:space="preserve"> over the winter Tibetan Plateau</w:t>
      </w:r>
      <w:r w:rsidR="00073995" w:rsidRPr="00B5005A">
        <w:rPr>
          <w:rFonts w:hint="eastAsia"/>
          <w:color w:val="000000" w:themeColor="text1"/>
        </w:rPr>
        <w:t xml:space="preserve"> </w:t>
      </w:r>
      <w:r w:rsidR="006C3390">
        <w:rPr>
          <w:color w:val="000000" w:themeColor="text1"/>
        </w:rPr>
        <w:t xml:space="preserve">generally </w:t>
      </w:r>
      <w:r w:rsidR="00C4546F" w:rsidRPr="00B5005A">
        <w:rPr>
          <w:color w:val="000000" w:themeColor="text1"/>
        </w:rPr>
        <w:t xml:space="preserve">occur </w:t>
      </w:r>
      <w:r w:rsidR="00AD57C1" w:rsidRPr="00B5005A">
        <w:rPr>
          <w:color w:val="000000" w:themeColor="text1"/>
        </w:rPr>
        <w:t>around</w:t>
      </w:r>
      <w:r w:rsidR="00073995" w:rsidRPr="00B5005A">
        <w:rPr>
          <w:color w:val="000000" w:themeColor="text1"/>
        </w:rPr>
        <w:t xml:space="preserve"> UTC 07:00 and UTC 00:00, respectively.</w:t>
      </w:r>
    </w:p>
    <w:p w14:paraId="16C3F76E" w14:textId="77777777" w:rsidR="003E5464" w:rsidRPr="00B5005A" w:rsidRDefault="003E5464">
      <w:pPr>
        <w:pStyle w:val="Heading-Main"/>
        <w:rPr>
          <w:rFonts w:ascii="Times New Roman" w:hAnsi="Times New Roman" w:cs="Times New Roman"/>
          <w:color w:val="000000" w:themeColor="text1"/>
        </w:rPr>
      </w:pPr>
      <w:r w:rsidRPr="00B5005A">
        <w:rPr>
          <w:rFonts w:ascii="Times New Roman" w:hAnsi="Times New Roman" w:cs="Times New Roman"/>
          <w:color w:val="000000" w:themeColor="text1"/>
        </w:rPr>
        <w:t>4 Discussion</w:t>
      </w:r>
    </w:p>
    <w:p w14:paraId="76F7EC9B" w14:textId="77777777" w:rsidR="003E5464" w:rsidRPr="00B5005A" w:rsidRDefault="003E5464">
      <w:pPr>
        <w:pStyle w:val="Heading-Secondary"/>
        <w:ind w:left="0"/>
        <w:rPr>
          <w:rFonts w:ascii="Times New Roman" w:hAnsi="Times New Roman" w:cs="Times New Roman"/>
          <w:b/>
          <w:bCs w:val="0"/>
          <w:color w:val="000000" w:themeColor="text1"/>
        </w:rPr>
      </w:pPr>
      <w:r w:rsidRPr="00B5005A">
        <w:rPr>
          <w:rFonts w:ascii="Times New Roman" w:hAnsi="Times New Roman" w:cs="Times New Roman"/>
          <w:b/>
          <w:bCs w:val="0"/>
          <w:color w:val="000000" w:themeColor="text1"/>
        </w:rPr>
        <w:t xml:space="preserve">4.1 </w:t>
      </w:r>
      <w:r w:rsidRPr="00B5005A">
        <w:rPr>
          <w:rFonts w:ascii="Times New Roman" w:hAnsi="Times New Roman" w:cs="Times New Roman"/>
          <w:b/>
          <w:bCs w:val="0"/>
          <w:color w:val="000000" w:themeColor="text1"/>
        </w:rPr>
        <w:tab/>
        <w:t>Limitations</w:t>
      </w:r>
    </w:p>
    <w:p w14:paraId="203CF89C" w14:textId="22433FD9" w:rsidR="003E5464" w:rsidRPr="00DD2C56" w:rsidRDefault="003E5464">
      <w:pPr>
        <w:rPr>
          <w:rFonts w:cs="Times New Roman"/>
          <w:color w:val="000000" w:themeColor="text1"/>
          <w:sz w:val="22"/>
          <w:szCs w:val="24"/>
        </w:rPr>
      </w:pPr>
      <w:r w:rsidRPr="00DD2C56">
        <w:rPr>
          <w:rFonts w:cs="Times New Roman"/>
          <w:color w:val="000000" w:themeColor="text1"/>
          <w:sz w:val="22"/>
          <w:szCs w:val="24"/>
        </w:rPr>
        <w:t>One of our most important assumptions is that the variation of the surface, or skin temperature (</w:t>
      </w:r>
      <m:oMath>
        <m:sSub>
          <m:sSubPr>
            <m:ctrlPr>
              <w:rPr>
                <w:rFonts w:ascii="Cambria Math" w:hAnsi="Cambria Math" w:cs="Times New Roman"/>
                <w:i/>
                <w:iCs/>
                <w:color w:val="000000" w:themeColor="text1"/>
                <w:sz w:val="22"/>
                <w:szCs w:val="24"/>
              </w:rPr>
            </m:ctrlPr>
          </m:sSubPr>
          <m:e>
            <m:r>
              <w:rPr>
                <w:rFonts w:ascii="Cambria Math" w:hAnsi="Cambria Math" w:cs="Times New Roman"/>
                <w:color w:val="000000" w:themeColor="text1"/>
                <w:sz w:val="22"/>
                <w:szCs w:val="24"/>
              </w:rPr>
              <m:t>T</m:t>
            </m:r>
          </m:e>
          <m:sub>
            <m:r>
              <w:rPr>
                <w:rFonts w:ascii="Cambria Math" w:hAnsi="Cambria Math" w:cs="Times New Roman"/>
                <w:color w:val="000000" w:themeColor="text1"/>
                <w:sz w:val="22"/>
                <w:szCs w:val="24"/>
              </w:rPr>
              <m:t>s</m:t>
            </m:r>
          </m:sub>
        </m:sSub>
      </m:oMath>
      <w:r w:rsidRPr="00DD2C56">
        <w:rPr>
          <w:rFonts w:cs="Times New Roman"/>
          <w:color w:val="000000" w:themeColor="text1"/>
          <w:sz w:val="22"/>
          <w:szCs w:val="24"/>
        </w:rPr>
        <w:t>) can explain that of near-surface air temperature (</w:t>
      </w:r>
      <m:oMath>
        <m:sSub>
          <m:sSubPr>
            <m:ctrlPr>
              <w:rPr>
                <w:rFonts w:ascii="Cambria Math" w:hAnsi="Cambria Math" w:cs="Times New Roman"/>
                <w:i/>
                <w:iCs/>
                <w:color w:val="000000" w:themeColor="text1"/>
                <w:sz w:val="22"/>
                <w:szCs w:val="24"/>
              </w:rPr>
            </m:ctrlPr>
          </m:sSubPr>
          <m:e>
            <m:r>
              <w:rPr>
                <w:rFonts w:ascii="Cambria Math" w:hAnsi="Cambria Math" w:cs="Times New Roman"/>
                <w:color w:val="000000" w:themeColor="text1"/>
                <w:sz w:val="22"/>
                <w:szCs w:val="24"/>
              </w:rPr>
              <m:t>T</m:t>
            </m:r>
          </m:e>
          <m:sub>
            <m:r>
              <w:rPr>
                <w:rFonts w:ascii="Cambria Math" w:hAnsi="Cambria Math" w:cs="Times New Roman"/>
                <w:color w:val="000000" w:themeColor="text1"/>
                <w:sz w:val="22"/>
                <w:szCs w:val="24"/>
              </w:rPr>
              <m:t>a</m:t>
            </m:r>
          </m:sub>
        </m:sSub>
      </m:oMath>
      <w:r w:rsidRPr="00DD2C56">
        <w:rPr>
          <w:rFonts w:cs="Times New Roman"/>
          <w:color w:val="000000" w:themeColor="text1"/>
          <w:sz w:val="22"/>
          <w:szCs w:val="24"/>
        </w:rPr>
        <w:t xml:space="preserve">). However, in winter (Fig. 1a), it can be seen that anomalies of </w:t>
      </w:r>
      <m:oMath>
        <m:sSub>
          <m:sSubPr>
            <m:ctrlPr>
              <w:rPr>
                <w:rFonts w:ascii="Cambria Math" w:hAnsi="Cambria Math" w:cs="Times New Roman"/>
                <w:i/>
                <w:iCs/>
                <w:color w:val="000000" w:themeColor="text1"/>
                <w:sz w:val="22"/>
                <w:szCs w:val="24"/>
              </w:rPr>
            </m:ctrlPr>
          </m:sSubPr>
          <m:e>
            <m:r>
              <w:rPr>
                <w:rFonts w:ascii="Cambria Math" w:hAnsi="Cambria Math" w:cs="Times New Roman"/>
                <w:color w:val="000000" w:themeColor="text1"/>
                <w:sz w:val="22"/>
                <w:szCs w:val="24"/>
              </w:rPr>
              <m:t>T</m:t>
            </m:r>
          </m:e>
          <m:sub>
            <m:r>
              <w:rPr>
                <w:rFonts w:ascii="Cambria Math" w:hAnsi="Cambria Math" w:cs="Times New Roman"/>
                <w:color w:val="000000" w:themeColor="text1"/>
                <w:sz w:val="22"/>
                <w:szCs w:val="24"/>
              </w:rPr>
              <m:t>a</m:t>
            </m:r>
          </m:sub>
        </m:sSub>
      </m:oMath>
      <w:r w:rsidRPr="00DD2C56">
        <w:rPr>
          <w:rFonts w:cs="Times New Roman"/>
          <w:iCs/>
          <w:color w:val="000000" w:themeColor="text1"/>
          <w:sz w:val="22"/>
          <w:szCs w:val="24"/>
        </w:rPr>
        <w:t xml:space="preserve"> </w:t>
      </w:r>
      <w:r w:rsidRPr="00DD2C56">
        <w:rPr>
          <w:rFonts w:cs="Times New Roman"/>
          <w:color w:val="000000" w:themeColor="text1"/>
          <w:sz w:val="22"/>
          <w:szCs w:val="24"/>
        </w:rPr>
        <w:t>are higher than those of</w:t>
      </w:r>
      <w:r w:rsidRPr="00DD2C56">
        <w:rPr>
          <w:rFonts w:cs="Times New Roman"/>
          <w:iCs/>
          <w:color w:val="000000" w:themeColor="text1"/>
          <w:sz w:val="22"/>
          <w:szCs w:val="24"/>
        </w:rPr>
        <w:t xml:space="preserve"> </w:t>
      </w:r>
      <m:oMath>
        <m:sSub>
          <m:sSubPr>
            <m:ctrlPr>
              <w:rPr>
                <w:rFonts w:ascii="Cambria Math" w:hAnsi="Cambria Math" w:cs="Times New Roman"/>
                <w:i/>
                <w:iCs/>
                <w:color w:val="000000" w:themeColor="text1"/>
                <w:sz w:val="22"/>
                <w:szCs w:val="24"/>
              </w:rPr>
            </m:ctrlPr>
          </m:sSubPr>
          <m:e>
            <m:r>
              <w:rPr>
                <w:rFonts w:ascii="Cambria Math" w:hAnsi="Cambria Math" w:cs="Times New Roman"/>
                <w:color w:val="000000" w:themeColor="text1"/>
                <w:sz w:val="22"/>
                <w:szCs w:val="24"/>
              </w:rPr>
              <m:t>T</m:t>
            </m:r>
          </m:e>
          <m:sub>
            <m:r>
              <w:rPr>
                <w:rFonts w:ascii="Cambria Math" w:hAnsi="Cambria Math" w:cs="Times New Roman"/>
                <w:color w:val="000000" w:themeColor="text1"/>
                <w:sz w:val="22"/>
                <w:szCs w:val="24"/>
              </w:rPr>
              <m:t>s</m:t>
            </m:r>
          </m:sub>
        </m:sSub>
      </m:oMath>
      <w:r w:rsidRPr="00DD2C56">
        <w:rPr>
          <w:rFonts w:cs="Times New Roman"/>
          <w:color w:val="000000" w:themeColor="text1"/>
          <w:sz w:val="22"/>
          <w:szCs w:val="24"/>
        </w:rPr>
        <w:t xml:space="preserve"> during extremely warm days but lower during nights. This bias might be related to changes in boundary layer height (BLH) because the daytime energy input contributes to increases </w:t>
      </w:r>
      <w:r w:rsidRPr="00DD2C56">
        <w:rPr>
          <w:rFonts w:cs="Times New Roman"/>
          <w:color w:val="000000" w:themeColor="text1"/>
          <w:sz w:val="22"/>
          <w:szCs w:val="24"/>
        </w:rPr>
        <w:lastRenderedPageBreak/>
        <w:t xml:space="preserve">in both </w:t>
      </w:r>
      <m:oMath>
        <m:sSub>
          <m:sSubPr>
            <m:ctrlPr>
              <w:rPr>
                <w:rFonts w:ascii="Cambria Math" w:hAnsi="Cambria Math" w:cs="Times New Roman"/>
                <w:i/>
                <w:iCs/>
                <w:color w:val="000000" w:themeColor="text1"/>
                <w:sz w:val="22"/>
                <w:szCs w:val="24"/>
              </w:rPr>
            </m:ctrlPr>
          </m:sSubPr>
          <m:e>
            <m:r>
              <w:rPr>
                <w:rFonts w:ascii="Cambria Math" w:hAnsi="Cambria Math" w:cs="Times New Roman"/>
                <w:color w:val="000000" w:themeColor="text1"/>
                <w:sz w:val="22"/>
                <w:szCs w:val="24"/>
              </w:rPr>
              <m:t>T</m:t>
            </m:r>
          </m:e>
          <m:sub>
            <m:r>
              <w:rPr>
                <w:rFonts w:ascii="Cambria Math" w:hAnsi="Cambria Math" w:cs="Times New Roman"/>
                <w:color w:val="000000" w:themeColor="text1"/>
                <w:sz w:val="22"/>
                <w:szCs w:val="24"/>
              </w:rPr>
              <m:t>a</m:t>
            </m:r>
          </m:sub>
        </m:sSub>
      </m:oMath>
      <w:r w:rsidRPr="00DD2C56">
        <w:rPr>
          <w:rFonts w:cs="Times New Roman"/>
          <w:iCs/>
          <w:color w:val="000000" w:themeColor="text1"/>
          <w:sz w:val="22"/>
          <w:szCs w:val="24"/>
        </w:rPr>
        <w:t xml:space="preserve"> and</w:t>
      </w:r>
      <w:r w:rsidRPr="00DD2C56">
        <w:rPr>
          <w:rFonts w:cs="Times New Roman"/>
          <w:color w:val="000000" w:themeColor="text1"/>
          <w:sz w:val="22"/>
          <w:szCs w:val="24"/>
        </w:rPr>
        <w:t xml:space="preserve"> BLH simultaneously (Panwar et al. 2019). During warm extremes during the day, the growth of the boundary layer may be suppressed by air subsidence (as shown in Fig. 3a), which may result in an amplified increase of </w:t>
      </w:r>
      <m:oMath>
        <m:sSub>
          <m:sSubPr>
            <m:ctrlPr>
              <w:rPr>
                <w:rFonts w:ascii="Cambria Math" w:hAnsi="Cambria Math" w:cs="Times New Roman"/>
                <w:i/>
                <w:iCs/>
                <w:color w:val="000000" w:themeColor="text1"/>
                <w:sz w:val="22"/>
                <w:szCs w:val="24"/>
              </w:rPr>
            </m:ctrlPr>
          </m:sSubPr>
          <m:e>
            <m:r>
              <w:rPr>
                <w:rFonts w:ascii="Cambria Math" w:hAnsi="Cambria Math" w:cs="Times New Roman"/>
                <w:color w:val="000000" w:themeColor="text1"/>
                <w:sz w:val="22"/>
                <w:szCs w:val="24"/>
              </w:rPr>
              <m:t>T</m:t>
            </m:r>
          </m:e>
          <m:sub>
            <m:r>
              <w:rPr>
                <w:rFonts w:ascii="Cambria Math" w:hAnsi="Cambria Math" w:cs="Times New Roman"/>
                <w:color w:val="000000" w:themeColor="text1"/>
                <w:sz w:val="22"/>
                <w:szCs w:val="24"/>
              </w:rPr>
              <m:t>a</m:t>
            </m:r>
          </m:sub>
        </m:sSub>
      </m:oMath>
      <w:r w:rsidRPr="00DD2C56">
        <w:rPr>
          <w:rFonts w:cs="Times New Roman"/>
          <w:color w:val="000000" w:themeColor="text1"/>
          <w:sz w:val="22"/>
          <w:szCs w:val="24"/>
        </w:rPr>
        <w:t xml:space="preserve"> that may not be reflected in </w:t>
      </w:r>
      <m:oMath>
        <m:sSub>
          <m:sSubPr>
            <m:ctrlPr>
              <w:rPr>
                <w:rFonts w:ascii="Cambria Math" w:hAnsi="Cambria Math" w:cs="Times New Roman"/>
                <w:i/>
                <w:iCs/>
                <w:color w:val="000000" w:themeColor="text1"/>
                <w:sz w:val="22"/>
                <w:szCs w:val="24"/>
              </w:rPr>
            </m:ctrlPr>
          </m:sSubPr>
          <m:e>
            <m:r>
              <w:rPr>
                <w:rFonts w:ascii="Cambria Math" w:hAnsi="Cambria Math" w:cs="Times New Roman"/>
                <w:color w:val="000000" w:themeColor="text1"/>
                <w:sz w:val="22"/>
                <w:szCs w:val="24"/>
              </w:rPr>
              <m:t>T</m:t>
            </m:r>
          </m:e>
          <m:sub>
            <m:r>
              <w:rPr>
                <w:rFonts w:ascii="Cambria Math" w:hAnsi="Cambria Math" w:cs="Times New Roman"/>
                <w:color w:val="000000" w:themeColor="text1"/>
                <w:sz w:val="22"/>
                <w:szCs w:val="24"/>
              </w:rPr>
              <m:t>s</m:t>
            </m:r>
          </m:sub>
        </m:sSub>
      </m:oMath>
      <w:r w:rsidRPr="00DD2C56">
        <w:rPr>
          <w:rFonts w:cs="Times New Roman"/>
          <w:color w:val="000000" w:themeColor="text1"/>
          <w:sz w:val="22"/>
          <w:szCs w:val="24"/>
        </w:rPr>
        <w:t xml:space="preserve">. During warm nights, however, the greater presence of clouds may have a stronger effect of reducing surface cooling than atmospheric cooling with a weaker nighttime inversion, so that the response in </w:t>
      </w:r>
      <m:oMath>
        <m:sSub>
          <m:sSubPr>
            <m:ctrlPr>
              <w:rPr>
                <w:rFonts w:ascii="Cambria Math" w:hAnsi="Cambria Math" w:cs="Times New Roman"/>
                <w:i/>
                <w:iCs/>
                <w:color w:val="000000" w:themeColor="text1"/>
                <w:sz w:val="22"/>
                <w:szCs w:val="24"/>
              </w:rPr>
            </m:ctrlPr>
          </m:sSubPr>
          <m:e>
            <m:r>
              <w:rPr>
                <w:rFonts w:ascii="Cambria Math" w:hAnsi="Cambria Math" w:cs="Times New Roman"/>
                <w:color w:val="000000" w:themeColor="text1"/>
                <w:sz w:val="22"/>
                <w:szCs w:val="24"/>
              </w:rPr>
              <m:t>T</m:t>
            </m:r>
          </m:e>
          <m:sub>
            <m:r>
              <w:rPr>
                <w:rFonts w:ascii="Cambria Math" w:hAnsi="Cambria Math" w:cs="Times New Roman"/>
                <w:color w:val="000000" w:themeColor="text1"/>
                <w:sz w:val="22"/>
                <w:szCs w:val="24"/>
              </w:rPr>
              <m:t>s</m:t>
            </m:r>
          </m:sub>
        </m:sSub>
      </m:oMath>
      <w:r w:rsidRPr="00DD2C56">
        <w:rPr>
          <w:color w:val="000000" w:themeColor="text1"/>
          <w:sz w:val="22"/>
          <w:szCs w:val="24"/>
        </w:rPr>
        <w:t xml:space="preserve"> would be</w:t>
      </w:r>
      <w:r w:rsidRPr="00DD2C56">
        <w:rPr>
          <w:rFonts w:cs="Times New Roman"/>
          <w:color w:val="000000" w:themeColor="text1"/>
          <w:sz w:val="22"/>
          <w:szCs w:val="24"/>
        </w:rPr>
        <w:t xml:space="preserve"> greater than that in </w:t>
      </w:r>
      <m:oMath>
        <m:sSub>
          <m:sSubPr>
            <m:ctrlPr>
              <w:rPr>
                <w:rFonts w:ascii="Cambria Math" w:hAnsi="Cambria Math" w:cs="Times New Roman"/>
                <w:i/>
                <w:iCs/>
                <w:color w:val="000000" w:themeColor="text1"/>
                <w:sz w:val="22"/>
                <w:szCs w:val="24"/>
              </w:rPr>
            </m:ctrlPr>
          </m:sSubPr>
          <m:e>
            <m:r>
              <w:rPr>
                <w:rFonts w:ascii="Cambria Math" w:hAnsi="Cambria Math" w:cs="Times New Roman"/>
                <w:color w:val="000000" w:themeColor="text1"/>
                <w:sz w:val="22"/>
                <w:szCs w:val="24"/>
              </w:rPr>
              <m:t>T</m:t>
            </m:r>
          </m:e>
          <m:sub>
            <m:r>
              <w:rPr>
                <w:rFonts w:ascii="Cambria Math" w:hAnsi="Cambria Math" w:cs="Times New Roman"/>
                <w:color w:val="000000" w:themeColor="text1"/>
                <w:sz w:val="22"/>
                <w:szCs w:val="24"/>
              </w:rPr>
              <m:t>a</m:t>
            </m:r>
          </m:sub>
        </m:sSub>
      </m:oMath>
      <w:r w:rsidRPr="00DD2C56">
        <w:rPr>
          <w:rFonts w:cs="Times New Roman"/>
          <w:color w:val="000000" w:themeColor="text1"/>
          <w:sz w:val="22"/>
          <w:szCs w:val="24"/>
        </w:rPr>
        <w:t xml:space="preserve">. </w:t>
      </w:r>
      <w:r w:rsidRPr="00DD2C56">
        <w:rPr>
          <w:rFonts w:cs="Times New Roman"/>
          <w:iCs/>
          <w:color w:val="000000" w:themeColor="text1"/>
          <w:sz w:val="22"/>
          <w:szCs w:val="24"/>
        </w:rPr>
        <w:t xml:space="preserve">Although there is a slight disparity, most of the air temperature anomalies during extremes can be explained very well by anomalies of the surface energy balance, resulting in similar magnitudes and evolution of anomalies in </w:t>
      </w:r>
      <m:oMath>
        <m:sSub>
          <m:sSubPr>
            <m:ctrlPr>
              <w:rPr>
                <w:rFonts w:ascii="Cambria Math" w:hAnsi="Cambria Math" w:cs="Times New Roman"/>
                <w:iCs/>
                <w:color w:val="000000" w:themeColor="text1"/>
                <w:sz w:val="22"/>
                <w:szCs w:val="24"/>
              </w:rPr>
            </m:ctrlPr>
          </m:sSubPr>
          <m:e>
            <m:r>
              <m:rPr>
                <m:sty m:val="p"/>
              </m:rPr>
              <w:rPr>
                <w:rFonts w:ascii="Cambria Math" w:hAnsi="Cambria Math" w:cs="Times New Roman"/>
                <w:color w:val="000000" w:themeColor="text1"/>
                <w:sz w:val="22"/>
                <w:szCs w:val="24"/>
              </w:rPr>
              <m:t>T</m:t>
            </m:r>
          </m:e>
          <m:sub>
            <m:r>
              <m:rPr>
                <m:sty m:val="p"/>
              </m:rPr>
              <w:rPr>
                <w:rFonts w:ascii="Cambria Math" w:hAnsi="Cambria Math" w:cs="Times New Roman"/>
                <w:color w:val="000000" w:themeColor="text1"/>
                <w:sz w:val="22"/>
                <w:szCs w:val="24"/>
              </w:rPr>
              <m:t>a</m:t>
            </m:r>
          </m:sub>
        </m:sSub>
      </m:oMath>
      <w:r w:rsidRPr="00DD2C56">
        <w:rPr>
          <w:rFonts w:cs="Times New Roman"/>
          <w:iCs/>
          <w:color w:val="000000" w:themeColor="text1"/>
          <w:sz w:val="22"/>
          <w:szCs w:val="24"/>
        </w:rPr>
        <w:t xml:space="preserve"> and </w:t>
      </w:r>
      <m:oMath>
        <m:sSub>
          <m:sSubPr>
            <m:ctrlPr>
              <w:rPr>
                <w:rFonts w:ascii="Cambria Math" w:hAnsi="Cambria Math" w:cs="Times New Roman"/>
                <w:iCs/>
                <w:color w:val="000000" w:themeColor="text1"/>
                <w:sz w:val="22"/>
                <w:szCs w:val="24"/>
              </w:rPr>
            </m:ctrlPr>
          </m:sSubPr>
          <m:e>
            <m:r>
              <m:rPr>
                <m:sty m:val="p"/>
              </m:rPr>
              <w:rPr>
                <w:rFonts w:ascii="Cambria Math" w:hAnsi="Cambria Math" w:cs="Times New Roman"/>
                <w:color w:val="000000" w:themeColor="text1"/>
                <w:sz w:val="22"/>
                <w:szCs w:val="24"/>
              </w:rPr>
              <m:t>T</m:t>
            </m:r>
          </m:e>
          <m:sub>
            <m:r>
              <m:rPr>
                <m:sty m:val="p"/>
              </m:rPr>
              <w:rPr>
                <w:rFonts w:ascii="Cambria Math" w:hAnsi="Cambria Math" w:cs="Times New Roman"/>
                <w:color w:val="000000" w:themeColor="text1"/>
                <w:sz w:val="22"/>
                <w:szCs w:val="24"/>
              </w:rPr>
              <m:t>s</m:t>
            </m:r>
          </m:sub>
        </m:sSub>
      </m:oMath>
      <w:r w:rsidRPr="00DD2C56">
        <w:rPr>
          <w:rFonts w:cs="Times New Roman"/>
          <w:iCs/>
          <w:color w:val="000000" w:themeColor="text1"/>
          <w:sz w:val="22"/>
          <w:szCs w:val="24"/>
        </w:rPr>
        <w:t xml:space="preserve"> (</w:t>
      </w:r>
      <w:r w:rsidRPr="00DD2C56">
        <w:rPr>
          <w:rFonts w:cs="Times New Roman"/>
          <w:color w:val="000000" w:themeColor="text1"/>
          <w:sz w:val="22"/>
          <w:szCs w:val="24"/>
        </w:rPr>
        <w:t>Figs. 1 and 3d</w:t>
      </w:r>
      <w:r w:rsidRPr="00DD2C56">
        <w:rPr>
          <w:rFonts w:cs="Times New Roman"/>
          <w:iCs/>
          <w:color w:val="000000" w:themeColor="text1"/>
          <w:sz w:val="22"/>
          <w:szCs w:val="24"/>
        </w:rPr>
        <w:t>). This is consistent with findings in previous studies (Lee et al. 2017), so this bias does not seem to affect our interpretation.</w:t>
      </w:r>
    </w:p>
    <w:p w14:paraId="5E1A4DB7" w14:textId="77777777" w:rsidR="003E5464" w:rsidRPr="00B5005A" w:rsidRDefault="003E5464">
      <w:pPr>
        <w:pStyle w:val="Heading-Secondary"/>
        <w:ind w:left="0"/>
        <w:rPr>
          <w:rFonts w:ascii="Times New Roman" w:hAnsi="Times New Roman" w:cs="Times New Roman"/>
          <w:b/>
          <w:bCs w:val="0"/>
          <w:color w:val="000000" w:themeColor="text1"/>
        </w:rPr>
      </w:pPr>
      <w:r w:rsidRPr="00B5005A">
        <w:rPr>
          <w:rFonts w:ascii="Times New Roman" w:hAnsi="Times New Roman" w:cs="Times New Roman"/>
          <w:b/>
          <w:bCs w:val="0"/>
          <w:color w:val="000000" w:themeColor="text1"/>
        </w:rPr>
        <w:t>4.2       Role of heat advection, land-atmosphere interactions, and adiabatic heating</w:t>
      </w:r>
    </w:p>
    <w:p w14:paraId="3224458A" w14:textId="77D68D4B" w:rsidR="003E5464" w:rsidRPr="00DD2C56" w:rsidRDefault="003E5464">
      <w:pPr>
        <w:rPr>
          <w:color w:val="000000" w:themeColor="text1"/>
          <w:sz w:val="22"/>
          <w:szCs w:val="24"/>
        </w:rPr>
      </w:pPr>
      <w:r w:rsidRPr="00DD2C56">
        <w:rPr>
          <w:color w:val="000000" w:themeColor="text1"/>
          <w:sz w:val="22"/>
          <w:szCs w:val="24"/>
        </w:rPr>
        <w:t>While we focus here on the role of cloud anomalies and their effects on radiative fluxes, previous studies attributed extreme events to anomalies in heat advection, sensible heat flux, and adiabatic heating</w:t>
      </w:r>
      <w:r w:rsidR="00A21927" w:rsidRPr="00DD2C56">
        <w:rPr>
          <w:color w:val="000000" w:themeColor="text1"/>
          <w:sz w:val="22"/>
          <w:szCs w:val="24"/>
        </w:rPr>
        <w:t xml:space="preserve"> </w:t>
      </w:r>
      <w:r w:rsidR="0081688C" w:rsidRPr="00DD2C56">
        <w:rPr>
          <w:noProof/>
          <w:color w:val="000000" w:themeColor="text1"/>
          <w:sz w:val="22"/>
          <w:szCs w:val="24"/>
        </w:rPr>
        <w:t>(Fischer et al. 2007; Li et al. 2021; Schumacher et al. 2019)</w:t>
      </w:r>
      <w:r w:rsidRPr="00DD2C56">
        <w:rPr>
          <w:color w:val="000000" w:themeColor="text1"/>
          <w:sz w:val="22"/>
          <w:szCs w:val="24"/>
        </w:rPr>
        <w:t xml:space="preserve">. By increasing air temperature, </w:t>
      </w:r>
      <m:oMath>
        <m:sSub>
          <m:sSubPr>
            <m:ctrlPr>
              <w:rPr>
                <w:rFonts w:ascii="Cambria Math" w:eastAsia="Cambria Math" w:hAnsi="Cambria Math"/>
                <w:i/>
                <w:iCs/>
                <w:color w:val="000000" w:themeColor="text1"/>
                <w:sz w:val="22"/>
                <w:szCs w:val="24"/>
              </w:rPr>
            </m:ctrlPr>
          </m:sSubPr>
          <m:e>
            <m:r>
              <w:rPr>
                <w:rFonts w:ascii="Cambria Math" w:eastAsia="Cambria Math" w:hAnsi="Cambria Math"/>
                <w:color w:val="000000" w:themeColor="text1"/>
                <w:sz w:val="22"/>
                <w:szCs w:val="24"/>
              </w:rPr>
              <m:t>∆T</m:t>
            </m:r>
          </m:e>
          <m:sub>
            <m:r>
              <w:rPr>
                <w:rFonts w:ascii="Cambria Math" w:eastAsia="Cambria Math" w:hAnsi="Cambria Math"/>
                <w:color w:val="000000" w:themeColor="text1"/>
                <w:sz w:val="22"/>
                <w:szCs w:val="24"/>
              </w:rPr>
              <m:t>a</m:t>
            </m:r>
          </m:sub>
        </m:sSub>
      </m:oMath>
      <w:r w:rsidRPr="00DD2C56">
        <w:rPr>
          <w:color w:val="000000" w:themeColor="text1"/>
          <w:sz w:val="22"/>
          <w:szCs w:val="24"/>
        </w:rPr>
        <w:t xml:space="preserve">, these suggested alternatives would result in surface warming by enhancing the downwelling longwave radiation through the contribution </w:t>
      </w:r>
      <m:oMath>
        <m:sSub>
          <m:sSubPr>
            <m:ctrlPr>
              <w:rPr>
                <w:rFonts w:ascii="Cambria Math" w:eastAsia="Cambria Math" w:hAnsi="Cambria Math"/>
                <w:i/>
                <w:iCs/>
                <w:color w:val="000000" w:themeColor="text1"/>
                <w:sz w:val="22"/>
                <w:szCs w:val="24"/>
              </w:rPr>
            </m:ctrlPr>
          </m:sSubPr>
          <m:e>
            <m:r>
              <w:rPr>
                <w:rFonts w:ascii="Cambria Math" w:eastAsia="Cambria Math" w:hAnsi="Cambria Math"/>
                <w:color w:val="000000" w:themeColor="text1"/>
                <w:sz w:val="22"/>
                <w:szCs w:val="24"/>
              </w:rPr>
              <m:t>∆R</m:t>
            </m:r>
          </m:e>
          <m:sub>
            <m:r>
              <w:rPr>
                <w:rFonts w:ascii="Cambria Math" w:eastAsia="Cambria Math" w:hAnsi="Cambria Math"/>
                <w:color w:val="000000" w:themeColor="text1"/>
                <w:sz w:val="22"/>
                <w:szCs w:val="24"/>
              </w:rPr>
              <m:t>ld,T</m:t>
            </m:r>
          </m:sub>
        </m:sSub>
      </m:oMath>
      <w:r w:rsidRPr="00DD2C56">
        <w:rPr>
          <w:color w:val="000000" w:themeColor="text1"/>
          <w:sz w:val="22"/>
          <w:szCs w:val="24"/>
        </w:rPr>
        <w:t xml:space="preserve"> (Eqs 2.2 and 2.4), but not by changing the emissivity, </w:t>
      </w:r>
      <m:oMath>
        <m:r>
          <w:rPr>
            <w:rFonts w:ascii="Cambria Math" w:hAnsi="Cambria Math"/>
            <w:color w:val="000000" w:themeColor="text1"/>
            <w:sz w:val="22"/>
            <w:szCs w:val="24"/>
          </w:rPr>
          <m:t>∆ε</m:t>
        </m:r>
      </m:oMath>
      <w:r w:rsidRPr="00DD2C56">
        <w:rPr>
          <w:color w:val="000000" w:themeColor="text1"/>
          <w:sz w:val="22"/>
          <w:szCs w:val="24"/>
        </w:rPr>
        <w:t xml:space="preserve">, which results in the contribution </w:t>
      </w:r>
      <m:oMath>
        <m:sSub>
          <m:sSubPr>
            <m:ctrlPr>
              <w:rPr>
                <w:rFonts w:ascii="Cambria Math" w:eastAsia="Cambria Math" w:hAnsi="Cambria Math"/>
                <w:i/>
                <w:iCs/>
                <w:color w:val="000000" w:themeColor="text1"/>
                <w:sz w:val="22"/>
                <w:szCs w:val="24"/>
              </w:rPr>
            </m:ctrlPr>
          </m:sSubPr>
          <m:e>
            <m:r>
              <w:rPr>
                <w:rFonts w:ascii="Cambria Math" w:eastAsia="Cambria Math" w:hAnsi="Cambria Math"/>
                <w:color w:val="000000" w:themeColor="text1"/>
                <w:sz w:val="22"/>
                <w:szCs w:val="24"/>
              </w:rPr>
              <m:t>∆R</m:t>
            </m:r>
          </m:e>
          <m:sub>
            <m:r>
              <w:rPr>
                <w:rFonts w:ascii="Cambria Math" w:eastAsia="Cambria Math" w:hAnsi="Cambria Math"/>
                <w:color w:val="000000" w:themeColor="text1"/>
                <w:sz w:val="22"/>
                <w:szCs w:val="24"/>
              </w:rPr>
              <m:t>ld,ε</m:t>
            </m:r>
          </m:sub>
        </m:sSub>
      </m:oMath>
      <w:r w:rsidRPr="00DD2C56">
        <w:rPr>
          <w:color w:val="000000" w:themeColor="text1"/>
          <w:sz w:val="22"/>
          <w:szCs w:val="24"/>
        </w:rPr>
        <w:t xml:space="preserve">. </w:t>
      </w:r>
      <w:r w:rsidRPr="00DD2C56">
        <w:rPr>
          <w:iCs/>
          <w:color w:val="000000" w:themeColor="text1"/>
          <w:sz w:val="22"/>
          <w:szCs w:val="24"/>
        </w:rPr>
        <w:t xml:space="preserve">Our results show that </w:t>
      </w:r>
      <m:oMath>
        <m:sSub>
          <m:sSubPr>
            <m:ctrlPr>
              <w:rPr>
                <w:rFonts w:ascii="Cambria Math" w:eastAsia="Cambria Math" w:hAnsi="Cambria Math"/>
                <w:i/>
                <w:iCs/>
                <w:color w:val="000000" w:themeColor="text1"/>
                <w:sz w:val="22"/>
                <w:szCs w:val="24"/>
              </w:rPr>
            </m:ctrlPr>
          </m:sSubPr>
          <m:e>
            <m:r>
              <w:rPr>
                <w:rFonts w:ascii="Cambria Math" w:eastAsia="Cambria Math" w:hAnsi="Cambria Math"/>
                <w:color w:val="000000" w:themeColor="text1"/>
                <w:sz w:val="22"/>
                <w:szCs w:val="24"/>
              </w:rPr>
              <m:t>∆R</m:t>
            </m:r>
          </m:e>
          <m:sub>
            <m:r>
              <w:rPr>
                <w:rFonts w:ascii="Cambria Math" w:eastAsia="Cambria Math" w:hAnsi="Cambria Math"/>
                <w:color w:val="000000" w:themeColor="text1"/>
                <w:sz w:val="22"/>
                <w:szCs w:val="24"/>
              </w:rPr>
              <m:t>ld,ε</m:t>
            </m:r>
          </m:sub>
        </m:sSub>
      </m:oMath>
      <w:r w:rsidR="00A82EF2" w:rsidRPr="00DD2C56">
        <w:rPr>
          <w:color w:val="000000" w:themeColor="text1"/>
          <w:sz w:val="22"/>
          <w:szCs w:val="24"/>
        </w:rPr>
        <w:t xml:space="preserve"> </w:t>
      </w:r>
      <w:r w:rsidRPr="00DD2C56">
        <w:rPr>
          <w:iCs/>
          <w:color w:val="000000" w:themeColor="text1"/>
          <w:sz w:val="22"/>
          <w:szCs w:val="24"/>
        </w:rPr>
        <w:t xml:space="preserve">contributes more than twice to the enhancement of </w:t>
      </w:r>
      <m:oMath>
        <m:sSub>
          <m:sSubPr>
            <m:ctrlPr>
              <w:rPr>
                <w:rFonts w:ascii="Cambria Math" w:hAnsi="Cambria Math"/>
                <w:i/>
                <w:iCs/>
                <w:color w:val="000000" w:themeColor="text1"/>
                <w:sz w:val="22"/>
                <w:szCs w:val="24"/>
              </w:rPr>
            </m:ctrlPr>
          </m:sSubPr>
          <m:e>
            <m:r>
              <w:rPr>
                <w:rFonts w:ascii="Cambria Math" w:hAnsi="Cambria Math"/>
                <w:color w:val="000000" w:themeColor="text1"/>
                <w:sz w:val="22"/>
                <w:szCs w:val="24"/>
              </w:rPr>
              <m:t>R</m:t>
            </m:r>
          </m:e>
          <m:sub>
            <m:r>
              <w:rPr>
                <w:rFonts w:ascii="Cambria Math" w:hAnsi="Cambria Math"/>
                <w:color w:val="000000" w:themeColor="text1"/>
                <w:sz w:val="22"/>
                <w:szCs w:val="24"/>
              </w:rPr>
              <m:t>ld</m:t>
            </m:r>
          </m:sub>
        </m:sSub>
      </m:oMath>
      <w:r w:rsidRPr="00DD2C56">
        <w:rPr>
          <w:iCs/>
          <w:color w:val="000000" w:themeColor="text1"/>
          <w:sz w:val="22"/>
          <w:szCs w:val="24"/>
        </w:rPr>
        <w:t xml:space="preserve"> than </w:t>
      </w:r>
      <m:oMath>
        <m:sSub>
          <m:sSubPr>
            <m:ctrlPr>
              <w:rPr>
                <w:rFonts w:ascii="Cambria Math" w:hAnsi="Cambria Math"/>
                <w:i/>
                <w:iCs/>
                <w:color w:val="000000" w:themeColor="text1"/>
                <w:sz w:val="22"/>
                <w:szCs w:val="24"/>
              </w:rPr>
            </m:ctrlPr>
          </m:sSubPr>
          <m:e>
            <m:r>
              <w:rPr>
                <w:rFonts w:ascii="Cambria Math" w:hAnsi="Cambria Math"/>
                <w:color w:val="000000" w:themeColor="text1"/>
                <w:sz w:val="22"/>
                <w:szCs w:val="24"/>
              </w:rPr>
              <m:t>∆R</m:t>
            </m:r>
          </m:e>
          <m:sub>
            <m:r>
              <w:rPr>
                <w:rFonts w:ascii="Cambria Math" w:hAnsi="Cambria Math"/>
                <w:color w:val="000000" w:themeColor="text1"/>
                <w:sz w:val="22"/>
                <w:szCs w:val="24"/>
              </w:rPr>
              <m:t>ld,T</m:t>
            </m:r>
          </m:sub>
        </m:sSub>
      </m:oMath>
      <w:r w:rsidRPr="00DD2C56">
        <w:rPr>
          <w:rFonts w:eastAsia="SimSun" w:hint="eastAsia"/>
          <w:iCs/>
          <w:color w:val="000000" w:themeColor="text1"/>
          <w:sz w:val="22"/>
          <w:szCs w:val="24"/>
        </w:rPr>
        <w:t xml:space="preserve"> </w:t>
      </w:r>
      <w:r w:rsidRPr="00DD2C56">
        <w:rPr>
          <w:rFonts w:eastAsia="SimSun"/>
          <w:iCs/>
          <w:color w:val="000000" w:themeColor="text1"/>
          <w:sz w:val="22"/>
          <w:szCs w:val="24"/>
        </w:rPr>
        <w:t>(</w:t>
      </w:r>
      <w:r w:rsidRPr="00DD2C56">
        <w:rPr>
          <w:iCs/>
          <w:color w:val="000000" w:themeColor="text1"/>
          <w:sz w:val="22"/>
          <w:szCs w:val="24"/>
        </w:rPr>
        <w:t>Figs. 2b and 2c)</w:t>
      </w:r>
      <w:r w:rsidRPr="00DD2C56">
        <w:rPr>
          <w:rFonts w:eastAsia="SimSun"/>
          <w:iCs/>
          <w:color w:val="000000" w:themeColor="text1"/>
          <w:sz w:val="22"/>
          <w:szCs w:val="24"/>
        </w:rPr>
        <w:t xml:space="preserve">.  This implies that the warming at night </w:t>
      </w:r>
      <w:r w:rsidR="00A41DCC" w:rsidRPr="00DD2C56">
        <w:rPr>
          <w:rFonts w:eastAsia="SimSun"/>
          <w:iCs/>
          <w:color w:val="000000" w:themeColor="text1"/>
          <w:sz w:val="22"/>
          <w:szCs w:val="24"/>
        </w:rPr>
        <w:t xml:space="preserve">over the eastern Tibetan plateau </w:t>
      </w:r>
      <w:r w:rsidRPr="00DD2C56">
        <w:rPr>
          <w:rFonts w:eastAsia="SimSun"/>
          <w:iCs/>
          <w:color w:val="000000" w:themeColor="text1"/>
          <w:sz w:val="22"/>
          <w:szCs w:val="24"/>
        </w:rPr>
        <w:t xml:space="preserve">originates primarily due to a cloud cover change, and not due to the suggested alternatives. In addition, </w:t>
      </w:r>
      <w:r w:rsidRPr="00DD2C56">
        <w:rPr>
          <w:color w:val="000000" w:themeColor="text1"/>
          <w:sz w:val="22"/>
          <w:szCs w:val="24"/>
        </w:rPr>
        <w:t>as is shown by the horizontal convergence of temperature (multiplied by specific heat capacity) and moisture fluxes in Figs. 3g and 3h, heat advection into the eastern Tibetan plateau only increases significantly during extremely warm nights but decreases on extremely warm days. This can be explained by the presence of the high-pressure system and the associated subsiding motion (Figs. 3a and 4).</w:t>
      </w:r>
      <w:r w:rsidRPr="00DD2C56">
        <w:rPr>
          <w:iCs/>
          <w:color w:val="000000" w:themeColor="text1"/>
          <w:sz w:val="22"/>
          <w:szCs w:val="24"/>
        </w:rPr>
        <w:t xml:space="preserve"> No significant changes in the sensible heat flux were found, excluding this as an alternative explanation (</w:t>
      </w:r>
      <w:r w:rsidRPr="00DD2C56">
        <w:rPr>
          <w:color w:val="000000" w:themeColor="text1"/>
          <w:sz w:val="22"/>
          <w:szCs w:val="24"/>
        </w:rPr>
        <w:t>Fig. S8f)</w:t>
      </w:r>
      <w:r w:rsidRPr="00DD2C56">
        <w:rPr>
          <w:iCs/>
          <w:color w:val="000000" w:themeColor="text1"/>
          <w:sz w:val="22"/>
          <w:szCs w:val="24"/>
        </w:rPr>
        <w:t>.</w:t>
      </w:r>
      <w:r w:rsidRPr="00DD2C56">
        <w:rPr>
          <w:rFonts w:eastAsia="SimSun" w:hint="eastAsia"/>
          <w:color w:val="000000" w:themeColor="text1"/>
          <w:sz w:val="22"/>
          <w:szCs w:val="24"/>
        </w:rPr>
        <w:t xml:space="preserve"> </w:t>
      </w:r>
      <w:r w:rsidRPr="00DD2C56">
        <w:rPr>
          <w:rFonts w:eastAsia="SimSun"/>
          <w:color w:val="000000" w:themeColor="text1"/>
          <w:sz w:val="22"/>
          <w:szCs w:val="24"/>
        </w:rPr>
        <w:t>Therefore, our interpretation of the dominant effect of cloud cover changes in shaping extreme temperatures of the eastern Tibetan plateau appears to best explain our findings.</w:t>
      </w:r>
    </w:p>
    <w:p w14:paraId="348C93BA" w14:textId="12E042FF" w:rsidR="003E5464" w:rsidRPr="00DD2C56" w:rsidRDefault="003E5464">
      <w:pPr>
        <w:rPr>
          <w:color w:val="000000" w:themeColor="text1"/>
          <w:sz w:val="22"/>
          <w:szCs w:val="24"/>
        </w:rPr>
      </w:pPr>
      <w:r w:rsidRPr="00DD2C56">
        <w:rPr>
          <w:rFonts w:eastAsia="SimSun"/>
          <w:iCs/>
          <w:color w:val="000000" w:themeColor="text1"/>
          <w:sz w:val="22"/>
          <w:szCs w:val="24"/>
        </w:rPr>
        <w:t xml:space="preserve">Here, we have only evaluated the </w:t>
      </w:r>
      <w:r w:rsidR="00AB3C85" w:rsidRPr="00DD2C56">
        <w:rPr>
          <w:rFonts w:eastAsia="SimSun"/>
          <w:iCs/>
          <w:color w:val="000000" w:themeColor="text1"/>
          <w:sz w:val="22"/>
          <w:szCs w:val="24"/>
        </w:rPr>
        <w:t>triggering</w:t>
      </w:r>
      <w:r w:rsidRPr="00DD2C56">
        <w:rPr>
          <w:rFonts w:eastAsia="SimSun"/>
          <w:iCs/>
          <w:color w:val="000000" w:themeColor="text1"/>
          <w:sz w:val="22"/>
          <w:szCs w:val="24"/>
        </w:rPr>
        <w:t xml:space="preserve"> of extreme temperature events. This raises the question of how our findings relate to the mechanisms involved in developing heat waves. Previous studies have found that</w:t>
      </w:r>
      <w:r w:rsidRPr="00DD2C56">
        <w:rPr>
          <w:color w:val="000000" w:themeColor="text1"/>
          <w:sz w:val="22"/>
          <w:szCs w:val="24"/>
        </w:rPr>
        <w:t xml:space="preserve"> the mechanism for heat waves in Eastern Asia might vary with </w:t>
      </w:r>
      <w:r w:rsidR="00216A95" w:rsidRPr="00DD2C56">
        <w:rPr>
          <w:color w:val="000000" w:themeColor="text1"/>
          <w:sz w:val="22"/>
          <w:szCs w:val="24"/>
        </w:rPr>
        <w:t>their</w:t>
      </w:r>
      <w:r w:rsidRPr="00DD2C56">
        <w:rPr>
          <w:color w:val="000000" w:themeColor="text1"/>
          <w:sz w:val="22"/>
          <w:szCs w:val="24"/>
        </w:rPr>
        <w:t xml:space="preserve"> life stages (</w:t>
      </w:r>
      <w:proofErr w:type="spellStart"/>
      <w:r w:rsidRPr="00DD2C56">
        <w:rPr>
          <w:color w:val="000000" w:themeColor="text1"/>
          <w:sz w:val="22"/>
          <w:szCs w:val="24"/>
        </w:rPr>
        <w:t>Seo</w:t>
      </w:r>
      <w:proofErr w:type="spellEnd"/>
      <w:r w:rsidRPr="00DD2C56">
        <w:rPr>
          <w:color w:val="000000" w:themeColor="text1"/>
          <w:sz w:val="22"/>
          <w:szCs w:val="24"/>
        </w:rPr>
        <w:t xml:space="preserve"> et al. 2021). Hence, we repeated our analysis with a longer time window of events lasting at least three days over the eastern Tibetan plateau and evaluated the contributions to changes in downward longwave radiation (Fig. S8). We find that</w:t>
      </w:r>
      <w:r w:rsidRPr="00DD2C56">
        <w:rPr>
          <w:iCs/>
          <w:color w:val="000000" w:themeColor="text1"/>
          <w:sz w:val="22"/>
          <w:szCs w:val="24"/>
        </w:rPr>
        <w:t xml:space="preserve"> 48 hours after the onset of such a longer-lasting extreme event, the positive anomalies of </w:t>
      </w:r>
      <m:oMath>
        <m:sSub>
          <m:sSubPr>
            <m:ctrlPr>
              <w:rPr>
                <w:rFonts w:ascii="Cambria Math" w:eastAsia="Cambria Math" w:hAnsi="Cambria Math" w:cs="Times New Roman"/>
                <w:i/>
                <w:iCs/>
                <w:color w:val="000000" w:themeColor="text1"/>
                <w:sz w:val="22"/>
                <w:szCs w:val="24"/>
              </w:rPr>
            </m:ctrlPr>
          </m:sSubPr>
          <m:e>
            <m:r>
              <w:rPr>
                <w:rFonts w:ascii="Cambria Math" w:eastAsia="Cambria Math" w:hAnsi="Cambria Math" w:cs="Times New Roman"/>
                <w:color w:val="000000" w:themeColor="text1"/>
                <w:sz w:val="22"/>
                <w:szCs w:val="24"/>
              </w:rPr>
              <m:t>R</m:t>
            </m:r>
          </m:e>
          <m:sub>
            <m:r>
              <w:rPr>
                <w:rFonts w:ascii="Cambria Math" w:eastAsia="Cambria Math" w:hAnsi="Cambria Math" w:cs="Times New Roman"/>
                <w:color w:val="000000" w:themeColor="text1"/>
                <w:sz w:val="22"/>
                <w:szCs w:val="24"/>
              </w:rPr>
              <m:t>ld</m:t>
            </m:r>
          </m:sub>
        </m:sSub>
      </m:oMath>
      <w:r w:rsidRPr="00DD2C56">
        <w:rPr>
          <w:rFonts w:eastAsia="SimSun" w:hint="eastAsia"/>
          <w:iCs/>
          <w:color w:val="000000" w:themeColor="text1"/>
          <w:sz w:val="22"/>
          <w:szCs w:val="24"/>
        </w:rPr>
        <w:t xml:space="preserve"> </w:t>
      </w:r>
      <w:r w:rsidRPr="00DD2C56">
        <w:rPr>
          <w:rFonts w:eastAsia="SimSun"/>
          <w:iCs/>
          <w:color w:val="000000" w:themeColor="text1"/>
          <w:sz w:val="22"/>
          <w:szCs w:val="24"/>
        </w:rPr>
        <w:t xml:space="preserve">start to reach that of </w:t>
      </w:r>
      <m:oMath>
        <m:sSub>
          <m:sSubPr>
            <m:ctrlPr>
              <w:rPr>
                <w:rFonts w:ascii="Cambria Math" w:eastAsia="Cambria Math" w:hAnsi="Cambria Math" w:cs="Times New Roman"/>
                <w:i/>
                <w:iCs/>
                <w:color w:val="000000" w:themeColor="text1"/>
                <w:sz w:val="22"/>
                <w:szCs w:val="24"/>
              </w:rPr>
            </m:ctrlPr>
          </m:sSubPr>
          <m:e>
            <m:r>
              <w:rPr>
                <w:rFonts w:ascii="Cambria Math" w:eastAsia="Cambria Math" w:hAnsi="Cambria Math" w:cs="Times New Roman"/>
                <w:color w:val="000000" w:themeColor="text1"/>
                <w:sz w:val="22"/>
                <w:szCs w:val="24"/>
              </w:rPr>
              <m:t>R</m:t>
            </m:r>
          </m:e>
          <m:sub>
            <m:r>
              <w:rPr>
                <w:rFonts w:ascii="Cambria Math" w:eastAsia="Cambria Math" w:hAnsi="Cambria Math" w:cs="Times New Roman"/>
                <w:color w:val="000000" w:themeColor="text1"/>
                <w:sz w:val="22"/>
                <w:szCs w:val="24"/>
              </w:rPr>
              <m:t>s</m:t>
            </m:r>
          </m:sub>
        </m:sSub>
      </m:oMath>
      <w:r w:rsidRPr="00DD2C56">
        <w:rPr>
          <w:rFonts w:eastAsia="SimSun" w:hint="eastAsia"/>
          <w:iCs/>
          <w:color w:val="000000" w:themeColor="text1"/>
          <w:sz w:val="22"/>
          <w:szCs w:val="24"/>
        </w:rPr>
        <w:t xml:space="preserve"> </w:t>
      </w:r>
      <w:r w:rsidRPr="00DD2C56">
        <w:rPr>
          <w:rFonts w:eastAsia="SimSun"/>
          <w:iCs/>
          <w:color w:val="000000" w:themeColor="text1"/>
          <w:sz w:val="22"/>
          <w:szCs w:val="24"/>
        </w:rPr>
        <w:t>(Fig. S8c)</w:t>
      </w:r>
      <w:r w:rsidRPr="00DD2C56">
        <w:rPr>
          <w:rFonts w:eastAsia="SimSun" w:hint="eastAsia"/>
          <w:iCs/>
          <w:color w:val="000000" w:themeColor="text1"/>
          <w:sz w:val="22"/>
          <w:szCs w:val="24"/>
        </w:rPr>
        <w:t>,</w:t>
      </w:r>
      <w:r w:rsidRPr="00DD2C56">
        <w:rPr>
          <w:rFonts w:eastAsia="SimSun"/>
          <w:iCs/>
          <w:color w:val="000000" w:themeColor="text1"/>
          <w:sz w:val="22"/>
          <w:szCs w:val="24"/>
        </w:rPr>
        <w:t xml:space="preserve"> with the partial contribution of warmer air temperature (</w:t>
      </w:r>
      <m:oMath>
        <m:sSub>
          <m:sSubPr>
            <m:ctrlPr>
              <w:rPr>
                <w:rFonts w:ascii="Cambria Math" w:eastAsia="Cambria Math" w:hAnsi="Cambria Math" w:cs="Times New Roman"/>
                <w:i/>
                <w:iCs/>
                <w:color w:val="000000" w:themeColor="text1"/>
                <w:sz w:val="22"/>
                <w:szCs w:val="24"/>
              </w:rPr>
            </m:ctrlPr>
          </m:sSubPr>
          <m:e>
            <m:r>
              <w:rPr>
                <w:rFonts w:ascii="Cambria Math" w:eastAsia="Cambria Math" w:hAnsi="Cambria Math"/>
                <w:color w:val="000000" w:themeColor="text1"/>
                <w:sz w:val="22"/>
                <w:szCs w:val="24"/>
              </w:rPr>
              <m:t>∆</m:t>
            </m:r>
            <m:r>
              <w:rPr>
                <w:rFonts w:ascii="Cambria Math" w:eastAsia="Cambria Math" w:hAnsi="Cambria Math" w:cs="Times New Roman"/>
                <w:color w:val="000000" w:themeColor="text1"/>
                <w:sz w:val="22"/>
                <w:szCs w:val="24"/>
              </w:rPr>
              <m:t>R</m:t>
            </m:r>
          </m:e>
          <m:sub>
            <m:r>
              <w:rPr>
                <w:rFonts w:ascii="Cambria Math" w:eastAsia="Cambria Math" w:hAnsi="Cambria Math" w:cs="Times New Roman"/>
                <w:color w:val="000000" w:themeColor="text1"/>
                <w:sz w:val="22"/>
                <w:szCs w:val="24"/>
              </w:rPr>
              <m:t>ld,T</m:t>
            </m:r>
          </m:sub>
        </m:sSub>
      </m:oMath>
      <w:r w:rsidRPr="00DD2C56">
        <w:rPr>
          <w:rFonts w:eastAsia="SimSun" w:hint="eastAsia"/>
          <w:iCs/>
          <w:color w:val="000000" w:themeColor="text1"/>
          <w:sz w:val="22"/>
          <w:szCs w:val="24"/>
        </w:rPr>
        <w:t>)</w:t>
      </w:r>
      <w:r w:rsidRPr="00DD2C56">
        <w:rPr>
          <w:color w:val="000000" w:themeColor="text1"/>
          <w:sz w:val="22"/>
          <w:szCs w:val="24"/>
        </w:rPr>
        <w:t xml:space="preserve"> comparable to that of cloud cover increase (</w:t>
      </w:r>
      <m:oMath>
        <m:sSub>
          <m:sSubPr>
            <m:ctrlPr>
              <w:rPr>
                <w:rFonts w:ascii="Cambria Math" w:eastAsia="Cambria Math" w:hAnsi="Cambria Math" w:cs="Times New Roman"/>
                <w:i/>
                <w:iCs/>
                <w:color w:val="000000" w:themeColor="text1"/>
                <w:sz w:val="22"/>
                <w:szCs w:val="24"/>
              </w:rPr>
            </m:ctrlPr>
          </m:sSubPr>
          <m:e>
            <m:r>
              <w:rPr>
                <w:rFonts w:ascii="Cambria Math" w:eastAsia="Cambria Math" w:hAnsi="Cambria Math"/>
                <w:color w:val="000000" w:themeColor="text1"/>
                <w:sz w:val="22"/>
                <w:szCs w:val="24"/>
              </w:rPr>
              <m:t>∆</m:t>
            </m:r>
            <m:r>
              <w:rPr>
                <w:rFonts w:ascii="Cambria Math" w:eastAsia="Cambria Math" w:hAnsi="Cambria Math" w:cs="Times New Roman"/>
                <w:color w:val="000000" w:themeColor="text1"/>
                <w:sz w:val="22"/>
                <w:szCs w:val="24"/>
              </w:rPr>
              <m:t>R</m:t>
            </m:r>
          </m:e>
          <m:sub>
            <m:r>
              <w:rPr>
                <w:rFonts w:ascii="Cambria Math" w:eastAsia="Cambria Math" w:hAnsi="Cambria Math" w:cs="Times New Roman"/>
                <w:color w:val="000000" w:themeColor="text1"/>
                <w:sz w:val="22"/>
                <w:szCs w:val="24"/>
              </w:rPr>
              <m:t>ld,</m:t>
            </m:r>
            <m:sSub>
              <m:sSubPr>
                <m:ctrlPr>
                  <w:rPr>
                    <w:rFonts w:ascii="Cambria Math" w:eastAsia="Cambria Math" w:hAnsi="Cambria Math" w:cs="Times New Roman"/>
                    <w:i/>
                    <w:color w:val="000000" w:themeColor="text1"/>
                    <w:sz w:val="22"/>
                    <w:szCs w:val="24"/>
                  </w:rPr>
                </m:ctrlPr>
              </m:sSubPr>
              <m:e>
                <m:r>
                  <w:rPr>
                    <w:rFonts w:ascii="Cambria Math" w:eastAsia="Cambria Math" w:hAnsi="Cambria Math" w:cs="Times New Roman"/>
                    <w:color w:val="000000" w:themeColor="text1"/>
                    <w:sz w:val="22"/>
                    <w:szCs w:val="24"/>
                  </w:rPr>
                  <m:t>f</m:t>
                </m:r>
              </m:e>
              <m:sub>
                <m:r>
                  <w:rPr>
                    <w:rFonts w:ascii="Cambria Math" w:eastAsia="Cambria Math" w:hAnsi="Cambria Math" w:cs="Times New Roman"/>
                    <w:color w:val="000000" w:themeColor="text1"/>
                    <w:sz w:val="22"/>
                    <w:szCs w:val="24"/>
                  </w:rPr>
                  <m:t>c</m:t>
                </m:r>
              </m:sub>
            </m:sSub>
          </m:sub>
        </m:sSub>
      </m:oMath>
      <w:r w:rsidRPr="00DD2C56">
        <w:rPr>
          <w:rFonts w:eastAsia="SimSun" w:hint="eastAsia"/>
          <w:iCs/>
          <w:color w:val="000000" w:themeColor="text1"/>
          <w:sz w:val="22"/>
          <w:szCs w:val="24"/>
        </w:rPr>
        <w:t>)</w:t>
      </w:r>
      <w:r w:rsidRPr="00DD2C56">
        <w:rPr>
          <w:color w:val="000000" w:themeColor="text1"/>
          <w:sz w:val="22"/>
          <w:szCs w:val="24"/>
        </w:rPr>
        <w:t xml:space="preserve"> (</w:t>
      </w:r>
      <w:r w:rsidRPr="00DD2C56">
        <w:rPr>
          <w:rFonts w:eastAsia="SimSun"/>
          <w:iCs/>
          <w:color w:val="000000" w:themeColor="text1"/>
          <w:sz w:val="22"/>
          <w:szCs w:val="24"/>
        </w:rPr>
        <w:t>Fig. S8e). Moreover, during this time, the sensible heat flux and heat advection are predominant in warming the atmosphere (Figs. S8f and S8</w:t>
      </w:r>
      <w:r w:rsidR="004619FB" w:rsidRPr="00DD2C56">
        <w:rPr>
          <w:rFonts w:eastAsia="SimSun"/>
          <w:iCs/>
          <w:color w:val="000000" w:themeColor="text1"/>
          <w:sz w:val="22"/>
          <w:szCs w:val="24"/>
        </w:rPr>
        <w:t>g</w:t>
      </w:r>
      <w:r w:rsidRPr="00DD2C56">
        <w:rPr>
          <w:rFonts w:eastAsia="SimSun"/>
          <w:iCs/>
          <w:color w:val="000000" w:themeColor="text1"/>
          <w:sz w:val="22"/>
          <w:szCs w:val="24"/>
        </w:rPr>
        <w:t>), which is consistent with previous studies (</w:t>
      </w:r>
      <w:proofErr w:type="spellStart"/>
      <w:r w:rsidRPr="00DD2C56">
        <w:rPr>
          <w:rFonts w:eastAsia="SimSun"/>
          <w:iCs/>
          <w:color w:val="000000" w:themeColor="text1"/>
          <w:sz w:val="22"/>
          <w:szCs w:val="24"/>
        </w:rPr>
        <w:t>Miralles</w:t>
      </w:r>
      <w:proofErr w:type="spellEnd"/>
      <w:r w:rsidRPr="00DD2C56">
        <w:rPr>
          <w:rFonts w:eastAsia="SimSun"/>
          <w:iCs/>
          <w:color w:val="000000" w:themeColor="text1"/>
          <w:sz w:val="22"/>
          <w:szCs w:val="24"/>
        </w:rPr>
        <w:t xml:space="preserve"> et al. 2014; Schumacher et al. 2019). The adiabatic heating is, however, negative because the anticyclone has already been shifted to the cyclone (Fig. 4), which is accompanied by ascending air (Fig. S8a). In addition, 24 hours </w:t>
      </w:r>
      <w:r w:rsidRPr="00DD2C56">
        <w:rPr>
          <w:iCs/>
          <w:color w:val="000000" w:themeColor="text1"/>
          <w:sz w:val="22"/>
          <w:szCs w:val="24"/>
        </w:rPr>
        <w:t>after the onset of the longer-lasting event, a significant decrease in snow albedo is found because of the warmer surfac</w:t>
      </w:r>
      <w:r w:rsidR="00D47AF0" w:rsidRPr="00DD2C56">
        <w:rPr>
          <w:iCs/>
          <w:color w:val="000000" w:themeColor="text1"/>
          <w:sz w:val="22"/>
          <w:szCs w:val="24"/>
        </w:rPr>
        <w:t>e</w:t>
      </w:r>
      <w:r w:rsidR="004619FB" w:rsidRPr="00DD2C56">
        <w:rPr>
          <w:iCs/>
          <w:color w:val="000000" w:themeColor="text1"/>
          <w:sz w:val="22"/>
          <w:szCs w:val="24"/>
        </w:rPr>
        <w:t xml:space="preserve"> </w:t>
      </w:r>
      <w:r w:rsidRPr="00DD2C56">
        <w:rPr>
          <w:rFonts w:eastAsia="SimSun"/>
          <w:iCs/>
          <w:color w:val="000000" w:themeColor="text1"/>
          <w:sz w:val="22"/>
          <w:szCs w:val="24"/>
        </w:rPr>
        <w:t>(Figs. S8d and S8h)</w:t>
      </w:r>
      <w:r w:rsidRPr="00DD2C56">
        <w:rPr>
          <w:iCs/>
          <w:color w:val="000000" w:themeColor="text1"/>
          <w:sz w:val="22"/>
          <w:szCs w:val="24"/>
        </w:rPr>
        <w:t xml:space="preserve">, which leads to positive feedback by substantially enhancing the absorption of solar radiation during winter warm extremes </w:t>
      </w:r>
      <w:r w:rsidRPr="00DD2C56">
        <w:rPr>
          <w:rFonts w:eastAsia="SimSun"/>
          <w:iCs/>
          <w:color w:val="000000" w:themeColor="text1"/>
          <w:sz w:val="22"/>
          <w:szCs w:val="24"/>
        </w:rPr>
        <w:t xml:space="preserve">(Fig. S8c). </w:t>
      </w:r>
      <w:r w:rsidRPr="00DD2C56">
        <w:rPr>
          <w:iCs/>
          <w:color w:val="000000" w:themeColor="text1"/>
          <w:sz w:val="22"/>
          <w:szCs w:val="24"/>
        </w:rPr>
        <w:t xml:space="preserve">However, these reinforcements are not found during the summer season </w:t>
      </w:r>
      <w:r w:rsidRPr="00DD2C56">
        <w:rPr>
          <w:rFonts w:eastAsia="SimSun"/>
          <w:iCs/>
          <w:color w:val="000000" w:themeColor="text1"/>
          <w:sz w:val="22"/>
          <w:szCs w:val="24"/>
        </w:rPr>
        <w:t>(Fig. S9)</w:t>
      </w:r>
      <w:r w:rsidRPr="00DD2C56">
        <w:rPr>
          <w:iCs/>
          <w:color w:val="000000" w:themeColor="text1"/>
          <w:sz w:val="22"/>
          <w:szCs w:val="24"/>
        </w:rPr>
        <w:t>. What this shows is that while we evaluated the main drivers for extreme temperature events of the eastern Tibetan plateau, there may be other factors playing a role when it comes to heat waves that may be specific to the region, can vary among seasons, with the relative contributions changing as a heat wave develops.</w:t>
      </w:r>
    </w:p>
    <w:p w14:paraId="100C232F" w14:textId="77777777" w:rsidR="003E5464" w:rsidRPr="00B5005A" w:rsidRDefault="003E5464">
      <w:pPr>
        <w:pStyle w:val="Heading-Secondary"/>
        <w:ind w:left="0"/>
        <w:rPr>
          <w:rFonts w:ascii="Times New Roman" w:hAnsi="Times New Roman" w:cs="Times New Roman"/>
          <w:b/>
          <w:bCs w:val="0"/>
          <w:color w:val="000000" w:themeColor="text1"/>
        </w:rPr>
      </w:pPr>
      <w:r w:rsidRPr="00B5005A">
        <w:rPr>
          <w:rFonts w:ascii="Times New Roman" w:hAnsi="Times New Roman" w:cs="Times New Roman"/>
          <w:b/>
          <w:bCs w:val="0"/>
          <w:color w:val="000000" w:themeColor="text1"/>
        </w:rPr>
        <w:t>4.3       Implications</w:t>
      </w:r>
    </w:p>
    <w:p w14:paraId="3CAE8908" w14:textId="3D9A5500" w:rsidR="003E5464" w:rsidRPr="00DD2C56" w:rsidRDefault="003E5464">
      <w:pPr>
        <w:rPr>
          <w:rFonts w:eastAsia="SimSun" w:cs="Times New Roman"/>
          <w:color w:val="000000" w:themeColor="text1"/>
          <w:sz w:val="22"/>
          <w:szCs w:val="24"/>
        </w:rPr>
      </w:pPr>
      <w:r w:rsidRPr="00DD2C56">
        <w:rPr>
          <w:rFonts w:eastAsia="SimSun" w:cs="Times New Roman"/>
          <w:color w:val="000000" w:themeColor="text1"/>
          <w:sz w:val="22"/>
          <w:szCs w:val="24"/>
        </w:rPr>
        <w:t xml:space="preserve">Our interpretation that anomalies in radiation are the main cause for temperature extremes has direct implications for expected trends with global warming. Observations show that nighttime temperatures respond more sensitively to an increase in the greenhouse effect than daytime temperatures, thereby </w:t>
      </w:r>
      <w:r w:rsidRPr="00DD2C56">
        <w:rPr>
          <w:rFonts w:eastAsia="SimSun" w:cs="Times New Roman"/>
          <w:color w:val="000000" w:themeColor="text1"/>
          <w:sz w:val="22"/>
          <w:szCs w:val="24"/>
        </w:rPr>
        <w:lastRenderedPageBreak/>
        <w:t>reducing the diurnal temperature range (Easterling et al. 1997, Du et al. 2020). This effect can be explained by the buffering effect of the convective boundary layer and the strong diurnal variation of turbulent fluxes on land (</w:t>
      </w:r>
      <w:proofErr w:type="spellStart"/>
      <w:r w:rsidRPr="00DD2C56">
        <w:rPr>
          <w:rFonts w:eastAsia="SimSun" w:cs="Times New Roman"/>
          <w:color w:val="000000" w:themeColor="text1"/>
          <w:sz w:val="22"/>
          <w:szCs w:val="24"/>
        </w:rPr>
        <w:t>Kleidon</w:t>
      </w:r>
      <w:proofErr w:type="spellEnd"/>
      <w:r w:rsidRPr="00DD2C56">
        <w:rPr>
          <w:rFonts w:eastAsia="SimSun" w:cs="Times New Roman"/>
          <w:color w:val="000000" w:themeColor="text1"/>
          <w:sz w:val="22"/>
          <w:szCs w:val="24"/>
        </w:rPr>
        <w:t xml:space="preserve"> and Renner 2017). Our results are consistent with these observations and interpretation. In the compound events, the radiative forcing is around 20 W/m</w:t>
      </w:r>
      <w:r w:rsidRPr="00DD2C56">
        <w:rPr>
          <w:rFonts w:eastAsia="SimSun" w:cs="Times New Roman"/>
          <w:color w:val="000000" w:themeColor="text1"/>
          <w:sz w:val="22"/>
          <w:szCs w:val="24"/>
          <w:vertAlign w:val="superscript"/>
        </w:rPr>
        <w:t>2</w:t>
      </w:r>
      <w:r w:rsidRPr="00DD2C56">
        <w:rPr>
          <w:rFonts w:eastAsia="SimSun" w:cs="Times New Roman"/>
          <w:color w:val="000000" w:themeColor="text1"/>
          <w:sz w:val="22"/>
          <w:szCs w:val="24"/>
        </w:rPr>
        <w:t xml:space="preserve"> during day and night (Fig. 3c), but the associated nighttime temperature anomaly is as high as 5 K while only 2.5 K during the day</w:t>
      </w:r>
      <w:r w:rsidR="00D47AF0" w:rsidRPr="00DD2C56">
        <w:rPr>
          <w:rFonts w:eastAsia="SimSun" w:cs="Times New Roman"/>
          <w:color w:val="000000" w:themeColor="text1"/>
          <w:sz w:val="22"/>
          <w:szCs w:val="24"/>
        </w:rPr>
        <w:t>time</w:t>
      </w:r>
      <w:r w:rsidRPr="00DD2C56">
        <w:rPr>
          <w:rFonts w:eastAsia="SimSun" w:cs="Times New Roman"/>
          <w:color w:val="000000" w:themeColor="text1"/>
          <w:sz w:val="22"/>
          <w:szCs w:val="24"/>
        </w:rPr>
        <w:t xml:space="preserve"> (Fig. 3d). This stronger temperature sensitivity at night can also be found during summer and for cold events (Figs. S3, S5, and S7). Since global warming is mostly associated with an increase in downward longwave radiation, we would expect that warm extremes at night become more frequent and intense than daytime extremes.</w:t>
      </w:r>
    </w:p>
    <w:p w14:paraId="0ECBD246" w14:textId="398D797B" w:rsidR="003E5464" w:rsidRPr="00DD2C56" w:rsidRDefault="003E5464">
      <w:pPr>
        <w:rPr>
          <w:rFonts w:eastAsia="SimSun" w:cs="Times New Roman"/>
          <w:color w:val="000000" w:themeColor="text1"/>
          <w:sz w:val="22"/>
          <w:szCs w:val="24"/>
        </w:rPr>
      </w:pPr>
      <w:r w:rsidRPr="00DD2C56">
        <w:rPr>
          <w:rFonts w:eastAsia="SimSun" w:cs="Times New Roman"/>
          <w:color w:val="000000" w:themeColor="text1"/>
          <w:sz w:val="22"/>
          <w:szCs w:val="24"/>
        </w:rPr>
        <w:t>In addition to the difference between extremely warm days and nights, our results imply that the future trend of independent and compound events might also differ. In Fig. 4, only the compound warm events in winter are preceded by an equatorward Rossby wave from the Arctic, which is possibly triggered by the sea ice retreat in the Arctic (Duan et al. 2022). This suggests an increase in both frequency and severity of such Rossby wave events and thus such compound warm events in winter</w:t>
      </w:r>
      <w:r w:rsidR="00355DDB" w:rsidRPr="00DD2C56">
        <w:rPr>
          <w:rFonts w:eastAsia="SimSun" w:cs="Times New Roman"/>
          <w:color w:val="000000" w:themeColor="text1"/>
          <w:sz w:val="22"/>
          <w:szCs w:val="24"/>
        </w:rPr>
        <w:t xml:space="preserve"> Tibetan Plateau</w:t>
      </w:r>
      <w:r w:rsidRPr="00DD2C56">
        <w:rPr>
          <w:rFonts w:eastAsia="SimSun" w:cs="Times New Roman"/>
          <w:color w:val="000000" w:themeColor="text1"/>
          <w:sz w:val="22"/>
          <w:szCs w:val="24"/>
        </w:rPr>
        <w:t xml:space="preserve"> due to the significant negative trend of the </w:t>
      </w:r>
      <w:proofErr w:type="gramStart"/>
      <w:r w:rsidRPr="00DD2C56">
        <w:rPr>
          <w:rFonts w:eastAsia="SimSun" w:cs="Times New Roman"/>
          <w:color w:val="000000" w:themeColor="text1"/>
          <w:sz w:val="22"/>
          <w:szCs w:val="24"/>
        </w:rPr>
        <w:t>Arctic sea</w:t>
      </w:r>
      <w:proofErr w:type="gramEnd"/>
      <w:r w:rsidRPr="00DD2C56">
        <w:rPr>
          <w:rFonts w:eastAsia="SimSun" w:cs="Times New Roman"/>
          <w:color w:val="000000" w:themeColor="text1"/>
          <w:sz w:val="22"/>
          <w:szCs w:val="24"/>
        </w:rPr>
        <w:t xml:space="preserve"> ice extent (Overland and Wang 2013; Simmonds 2015)</w:t>
      </w:r>
      <w:r w:rsidRPr="00DD2C56">
        <w:rPr>
          <w:rFonts w:eastAsia="SimSun" w:cs="Times New Roman" w:hint="eastAsia"/>
          <w:color w:val="000000" w:themeColor="text1"/>
          <w:sz w:val="22"/>
          <w:szCs w:val="24"/>
        </w:rPr>
        <w:t>.</w:t>
      </w:r>
      <w:r w:rsidRPr="00DD2C56">
        <w:rPr>
          <w:rFonts w:eastAsia="SimSun" w:cs="Times New Roman"/>
          <w:color w:val="000000" w:themeColor="text1"/>
          <w:sz w:val="22"/>
          <w:szCs w:val="24"/>
        </w:rPr>
        <w:t xml:space="preserve"> </w:t>
      </w:r>
    </w:p>
    <w:p w14:paraId="3C4E7D27" w14:textId="50AC9722" w:rsidR="003E5464" w:rsidRPr="00B5005A" w:rsidRDefault="003E5464">
      <w:pPr>
        <w:pStyle w:val="Heading-Main"/>
        <w:rPr>
          <w:rFonts w:ascii="Times New Roman" w:hAnsi="Times New Roman" w:cs="Times New Roman"/>
          <w:color w:val="000000" w:themeColor="text1"/>
        </w:rPr>
      </w:pPr>
      <w:r w:rsidRPr="00B5005A">
        <w:rPr>
          <w:rFonts w:ascii="Times New Roman" w:hAnsi="Times New Roman" w:cs="Times New Roman"/>
          <w:color w:val="000000" w:themeColor="text1"/>
        </w:rPr>
        <w:t>5 Summary and Conclusions</w:t>
      </w:r>
    </w:p>
    <w:p w14:paraId="4788BDC0" w14:textId="3D3B9B9A" w:rsidR="003E5464" w:rsidRPr="00DD2C56" w:rsidRDefault="003E5464">
      <w:pPr>
        <w:rPr>
          <w:rFonts w:eastAsia="SimSun" w:cs="Times New Roman"/>
          <w:color w:val="000000" w:themeColor="text1"/>
          <w:sz w:val="22"/>
          <w:szCs w:val="24"/>
        </w:rPr>
      </w:pPr>
      <w:r w:rsidRPr="00DD2C56">
        <w:rPr>
          <w:rFonts w:eastAsia="SimSun" w:cs="Times New Roman"/>
          <w:color w:val="000000" w:themeColor="text1"/>
          <w:sz w:val="22"/>
          <w:szCs w:val="24"/>
        </w:rPr>
        <w:t>We analyzed temperature extreme events of the eastern Tibetan plateau and attributed these events to anomalies in the surface energy balance. We found that extremely warm days are caused by greater solar radiation</w:t>
      </w:r>
      <w:r w:rsidR="00355DDB" w:rsidRPr="00DD2C56">
        <w:rPr>
          <w:rFonts w:eastAsia="SimSun" w:cs="Times New Roman"/>
          <w:color w:val="000000" w:themeColor="text1"/>
          <w:sz w:val="22"/>
          <w:szCs w:val="24"/>
        </w:rPr>
        <w:t xml:space="preserve"> warming</w:t>
      </w:r>
      <w:r w:rsidRPr="00DD2C56">
        <w:rPr>
          <w:rFonts w:eastAsia="SimSun" w:cs="Times New Roman"/>
          <w:color w:val="000000" w:themeColor="text1"/>
          <w:sz w:val="22"/>
          <w:szCs w:val="24"/>
        </w:rPr>
        <w:t xml:space="preserve"> because of less cloud cover that is associated with large-scale subsidence </w:t>
      </w:r>
      <w:r w:rsidR="00355DDB" w:rsidRPr="00DD2C56">
        <w:rPr>
          <w:rFonts w:eastAsia="SimSun" w:cs="Times New Roman"/>
          <w:color w:val="000000" w:themeColor="text1"/>
          <w:sz w:val="22"/>
          <w:szCs w:val="24"/>
        </w:rPr>
        <w:t>controlled by</w:t>
      </w:r>
      <w:r w:rsidRPr="00DD2C56">
        <w:rPr>
          <w:rFonts w:eastAsia="SimSun" w:cs="Times New Roman"/>
          <w:color w:val="000000" w:themeColor="text1"/>
          <w:sz w:val="22"/>
          <w:szCs w:val="24"/>
        </w:rPr>
        <w:t xml:space="preserve"> a persistent high-pressure system. Extremely warm nights are mainly caused by increases in downward longwave radiation due to clouds related to the presence of a low-pressure system. Compound events were associated with an equatorward Rossby wave, which led to a change in the radiative conditions that favored both, extremely warm daytime and nighttime temperatures. Hence, in all cases, the direct cause for the extreme temperatures were radiation anomalies that were caused by cloud cover changes associated with specific synoptic conditions. We conclude that the atmospheric circulation affected temperature extremes of the eastern Tibetan plateau primarily by changing cloud cover, but not by </w:t>
      </w:r>
      <w:r w:rsidR="006F4BC0" w:rsidRPr="00DD2C56">
        <w:rPr>
          <w:rFonts w:eastAsia="SimSun" w:cs="Times New Roman"/>
          <w:color w:val="000000" w:themeColor="text1"/>
          <w:sz w:val="22"/>
          <w:szCs w:val="24"/>
        </w:rPr>
        <w:t xml:space="preserve">horizontal </w:t>
      </w:r>
      <w:r w:rsidRPr="00DD2C56">
        <w:rPr>
          <w:rFonts w:eastAsia="SimSun" w:cs="Times New Roman"/>
          <w:color w:val="000000" w:themeColor="text1"/>
          <w:sz w:val="22"/>
          <w:szCs w:val="24"/>
        </w:rPr>
        <w:t>heat advection.</w:t>
      </w:r>
      <w:r w:rsidR="006F4BC0" w:rsidRPr="00DD2C56">
        <w:rPr>
          <w:rFonts w:eastAsia="SimSun" w:cs="Times New Roman"/>
          <w:color w:val="000000" w:themeColor="text1"/>
          <w:sz w:val="22"/>
          <w:szCs w:val="24"/>
        </w:rPr>
        <w:t xml:space="preserve"> </w:t>
      </w:r>
      <w:r w:rsidRPr="00DD2C56">
        <w:rPr>
          <w:rFonts w:eastAsia="SimSun" w:cs="Times New Roman"/>
          <w:color w:val="000000" w:themeColor="text1"/>
          <w:sz w:val="22"/>
          <w:szCs w:val="24"/>
        </w:rPr>
        <w:t xml:space="preserve">The extent to which this interpretation holds more generally also in other regions would need to be explored in further research. </w:t>
      </w:r>
    </w:p>
    <w:p w14:paraId="63E44836" w14:textId="77777777" w:rsidR="003E5464" w:rsidRPr="00B5005A" w:rsidRDefault="003E5464">
      <w:pPr>
        <w:pStyle w:val="Heading-Main"/>
        <w:rPr>
          <w:rFonts w:ascii="Times New Roman" w:hAnsi="Times New Roman" w:cs="Times New Roman"/>
          <w:color w:val="000000" w:themeColor="text1"/>
        </w:rPr>
      </w:pPr>
      <w:r w:rsidRPr="00B5005A">
        <w:rPr>
          <w:rFonts w:ascii="Times New Roman" w:hAnsi="Times New Roman" w:cs="Times New Roman"/>
          <w:color w:val="000000" w:themeColor="text1"/>
        </w:rPr>
        <w:t>Acknowledgments, Samples, and Data</w:t>
      </w:r>
    </w:p>
    <w:p w14:paraId="47B33B2C" w14:textId="77777777" w:rsidR="003E5464" w:rsidRPr="00B5005A" w:rsidRDefault="003E5464">
      <w:pPr>
        <w:spacing w:before="0"/>
        <w:rPr>
          <w:rFonts w:cs="Times New Roman"/>
          <w:color w:val="000000" w:themeColor="text1"/>
          <w:sz w:val="22"/>
          <w:shd w:val="clear" w:color="auto" w:fill="FFFFFF"/>
        </w:rPr>
      </w:pPr>
      <w:r w:rsidRPr="00B5005A">
        <w:rPr>
          <w:rFonts w:cs="Times New Roman"/>
          <w:color w:val="000000" w:themeColor="text1"/>
          <w:sz w:val="22"/>
          <w:shd w:val="clear" w:color="auto" w:fill="FFFFFF"/>
        </w:rPr>
        <w:t>This research was supported by the Second Tibetan Plateau Scientific Expedition and Research Program (grant no. 2019QZKK0208), National Key Research and Development Program of China (grant no. 2016YFE0201900), and the National Natural Science Foundation of China (grant no. 91547204).</w:t>
      </w:r>
    </w:p>
    <w:p w14:paraId="41F1F4FB" w14:textId="13F72A57" w:rsidR="003E5464" w:rsidRPr="00B5005A" w:rsidRDefault="003E5464">
      <w:pPr>
        <w:spacing w:before="0"/>
        <w:jc w:val="left"/>
        <w:rPr>
          <w:rFonts w:cs="Times New Roman"/>
          <w:color w:val="000000" w:themeColor="text1"/>
          <w:sz w:val="22"/>
        </w:rPr>
      </w:pPr>
      <w:r w:rsidRPr="00B5005A">
        <w:rPr>
          <w:rFonts w:cs="Times New Roman"/>
          <w:color w:val="000000" w:themeColor="text1"/>
          <w:sz w:val="22"/>
          <w:shd w:val="clear" w:color="auto" w:fill="FFFFFF"/>
        </w:rPr>
        <w:t>Data presented in this manuscript are available through the</w:t>
      </w:r>
      <w:r w:rsidR="00E52CAF">
        <w:rPr>
          <w:rFonts w:cs="Times New Roman"/>
          <w:color w:val="000000" w:themeColor="text1"/>
          <w:sz w:val="22"/>
          <w:shd w:val="clear" w:color="auto" w:fill="FFFFFF"/>
        </w:rPr>
        <w:t xml:space="preserve"> </w:t>
      </w:r>
      <w:r w:rsidR="00E52CAF" w:rsidRPr="00AC3234">
        <w:rPr>
          <w:rFonts w:cs="Times New Roman"/>
          <w:color w:val="000000" w:themeColor="text1"/>
          <w:sz w:val="22"/>
          <w:szCs w:val="24"/>
          <w:shd w:val="clear" w:color="auto" w:fill="FFFFFF"/>
        </w:rPr>
        <w:t>National Tibetan Plateau Data Center (</w:t>
      </w:r>
      <w:r w:rsidR="00E92C95">
        <w:rPr>
          <w:rFonts w:cs="Times New Roman"/>
          <w:color w:val="000000" w:themeColor="text1"/>
          <w:sz w:val="22"/>
          <w:szCs w:val="24"/>
          <w:shd w:val="clear" w:color="auto" w:fill="FFFFFF"/>
        </w:rPr>
        <w:t xml:space="preserve">TPDC, </w:t>
      </w:r>
      <w:hyperlink r:id="rId19" w:history="1">
        <w:r w:rsidR="00F31CA0" w:rsidRPr="00F60998">
          <w:rPr>
            <w:rStyle w:val="Hyperlink"/>
            <w:rFonts w:cs="Times New Roman"/>
            <w:sz w:val="22"/>
            <w:szCs w:val="24"/>
            <w:shd w:val="clear" w:color="auto" w:fill="FFFFFF"/>
          </w:rPr>
          <w:t>http://data.tpd</w:t>
        </w:r>
        <w:r w:rsidR="00F31CA0" w:rsidRPr="00F60998">
          <w:rPr>
            <w:rStyle w:val="Hyperlink"/>
            <w:rFonts w:cs="Times New Roman"/>
            <w:sz w:val="22"/>
            <w:szCs w:val="24"/>
            <w:shd w:val="clear" w:color="auto" w:fill="FFFFFF"/>
          </w:rPr>
          <w:t>c</w:t>
        </w:r>
        <w:r w:rsidR="00F31CA0" w:rsidRPr="00F60998">
          <w:rPr>
            <w:rStyle w:val="Hyperlink"/>
            <w:rFonts w:cs="Times New Roman"/>
            <w:sz w:val="22"/>
            <w:szCs w:val="24"/>
            <w:shd w:val="clear" w:color="auto" w:fill="FFFFFF"/>
          </w:rPr>
          <w:t>.ac.cn/en/</w:t>
        </w:r>
      </w:hyperlink>
      <w:r w:rsidR="0012598C">
        <w:rPr>
          <w:rFonts w:cs="Times New Roman"/>
          <w:color w:val="000000" w:themeColor="text1"/>
          <w:sz w:val="22"/>
          <w:szCs w:val="24"/>
          <w:shd w:val="clear" w:color="auto" w:fill="FFFFFF"/>
        </w:rPr>
        <w:t>)</w:t>
      </w:r>
      <w:r w:rsidR="00C26DD5">
        <w:rPr>
          <w:rFonts w:cs="Times New Roman"/>
          <w:color w:val="000000" w:themeColor="text1"/>
          <w:sz w:val="22"/>
          <w:szCs w:val="24"/>
          <w:shd w:val="clear" w:color="auto" w:fill="FFFFFF"/>
        </w:rPr>
        <w:t xml:space="preserve"> </w:t>
      </w:r>
      <w:r w:rsidRPr="00B5005A">
        <w:rPr>
          <w:rFonts w:cs="Times New Roman"/>
          <w:color w:val="000000" w:themeColor="text1"/>
          <w:sz w:val="22"/>
          <w:shd w:val="clear" w:color="auto" w:fill="FFFFFF"/>
        </w:rPr>
        <w:t>and the Copernicus Climate Chang Service Climate Data Store (CDS,</w:t>
      </w:r>
      <w:r w:rsidR="007D1583" w:rsidRPr="00B5005A">
        <w:rPr>
          <w:rFonts w:cs="Times New Roman"/>
          <w:color w:val="000000" w:themeColor="text1"/>
          <w:sz w:val="22"/>
          <w:shd w:val="clear" w:color="auto" w:fill="FFFFFF"/>
        </w:rPr>
        <w:t xml:space="preserve"> </w:t>
      </w:r>
      <w:hyperlink r:id="rId20" w:history="1">
        <w:r w:rsidR="00282299" w:rsidRPr="00B5005A">
          <w:rPr>
            <w:rStyle w:val="Hyperlink"/>
            <w:rFonts w:cs="Times New Roman"/>
            <w:color w:val="000000" w:themeColor="text1"/>
            <w:sz w:val="22"/>
            <w:shd w:val="clear" w:color="auto" w:fill="FFFFFF"/>
          </w:rPr>
          <w:t>https://doi.org/10.24381/cds.adbb2d47</w:t>
        </w:r>
      </w:hyperlink>
      <w:r w:rsidRPr="00B5005A">
        <w:rPr>
          <w:rFonts w:cs="Times New Roman"/>
          <w:color w:val="000000" w:themeColor="text1"/>
          <w:sz w:val="22"/>
        </w:rPr>
        <w:t xml:space="preserve"> and </w:t>
      </w:r>
      <w:hyperlink r:id="rId21" w:tooltip="https://doi.org/10.24381/cds.bd0915c6" w:history="1">
        <w:r w:rsidRPr="00B5005A">
          <w:rPr>
            <w:rStyle w:val="Hyperlink"/>
            <w:rFonts w:cs="Times New Roman"/>
            <w:color w:val="000000" w:themeColor="text1"/>
            <w:sz w:val="22"/>
            <w:shd w:val="clear" w:color="auto" w:fill="F4F4F4"/>
          </w:rPr>
          <w:t>https://doi.org/10.24381/cds.bd0915c6</w:t>
        </w:r>
      </w:hyperlink>
      <w:r w:rsidRPr="00B5005A">
        <w:rPr>
          <w:rFonts w:cs="Times New Roman"/>
          <w:color w:val="000000" w:themeColor="text1"/>
          <w:sz w:val="22"/>
          <w:shd w:val="clear" w:color="auto" w:fill="FFFFFF"/>
        </w:rPr>
        <w:t>).</w:t>
      </w:r>
    </w:p>
    <w:p w14:paraId="7A500D88" w14:textId="77777777" w:rsidR="003E5464" w:rsidRPr="00B5005A" w:rsidRDefault="003E5464">
      <w:pPr>
        <w:rPr>
          <w:rFonts w:eastAsia="SimSun"/>
          <w:color w:val="000000" w:themeColor="text1"/>
        </w:rPr>
      </w:pPr>
    </w:p>
    <w:p w14:paraId="6C241E21" w14:textId="77777777" w:rsidR="003E5464" w:rsidRPr="00B5005A" w:rsidRDefault="003E5464">
      <w:pPr>
        <w:pStyle w:val="Heading-Main"/>
        <w:rPr>
          <w:rFonts w:ascii="Times New Roman" w:hAnsi="Times New Roman" w:cs="Times New Roman"/>
          <w:color w:val="000000" w:themeColor="text1"/>
        </w:rPr>
      </w:pPr>
      <w:r w:rsidRPr="00B5005A">
        <w:rPr>
          <w:rFonts w:ascii="Times New Roman" w:hAnsi="Times New Roman" w:cs="Times New Roman"/>
          <w:color w:val="000000" w:themeColor="text1"/>
        </w:rPr>
        <w:t>References</w:t>
      </w:r>
      <w:bookmarkEnd w:id="19"/>
      <w:bookmarkEnd w:id="20"/>
    </w:p>
    <w:p w14:paraId="40A4BE6A" w14:textId="77777777" w:rsidR="003E5464" w:rsidRPr="00B5005A" w:rsidRDefault="003E5464">
      <w:pPr>
        <w:pStyle w:val="EndNoteBibliography"/>
        <w:rPr>
          <w:color w:val="000000" w:themeColor="text1"/>
        </w:rPr>
      </w:pPr>
      <w:proofErr w:type="spellStart"/>
      <w:r w:rsidRPr="00B5005A">
        <w:rPr>
          <w:color w:val="000000" w:themeColor="text1"/>
        </w:rPr>
        <w:t>Brutsaert</w:t>
      </w:r>
      <w:proofErr w:type="spellEnd"/>
      <w:r w:rsidRPr="00B5005A">
        <w:rPr>
          <w:color w:val="000000" w:themeColor="text1"/>
        </w:rPr>
        <w:t xml:space="preserve">, W., 1975: On a derivable formula for long-wave radiation from clear skies. </w:t>
      </w:r>
      <w:r w:rsidRPr="00B5005A">
        <w:rPr>
          <w:i/>
          <w:color w:val="000000" w:themeColor="text1"/>
        </w:rPr>
        <w:t>Water Resources Research</w:t>
      </w:r>
      <w:r w:rsidRPr="00B5005A">
        <w:rPr>
          <w:color w:val="000000" w:themeColor="text1"/>
        </w:rPr>
        <w:t xml:space="preserve">, </w:t>
      </w:r>
      <w:r w:rsidRPr="00B5005A">
        <w:rPr>
          <w:b/>
          <w:color w:val="000000" w:themeColor="text1"/>
        </w:rPr>
        <w:t>11,</w:t>
      </w:r>
      <w:r w:rsidRPr="00B5005A">
        <w:rPr>
          <w:color w:val="000000" w:themeColor="text1"/>
        </w:rPr>
        <w:t xml:space="preserve"> 742-744.</w:t>
      </w:r>
    </w:p>
    <w:p w14:paraId="0B29CE0A" w14:textId="77777777" w:rsidR="003E5464" w:rsidRPr="00B5005A" w:rsidRDefault="003E5464">
      <w:pPr>
        <w:pStyle w:val="EndNoteBibliography"/>
        <w:rPr>
          <w:color w:val="000000" w:themeColor="text1"/>
        </w:rPr>
      </w:pPr>
      <w:r w:rsidRPr="00B5005A">
        <w:rPr>
          <w:color w:val="000000" w:themeColor="text1"/>
        </w:rPr>
        <w:t xml:space="preserve">Crawford, T. M., and C. E. Duchon, 1999: An Improved Parameterization for Estimating Effective Atmospheric Emissivity for Use in Calculating Daytime Downwelling Longwave Radiation. </w:t>
      </w:r>
      <w:r w:rsidRPr="00B5005A">
        <w:rPr>
          <w:i/>
          <w:color w:val="000000" w:themeColor="text1"/>
        </w:rPr>
        <w:t>Journal of Applied Meteorology</w:t>
      </w:r>
      <w:r w:rsidRPr="00B5005A">
        <w:rPr>
          <w:color w:val="000000" w:themeColor="text1"/>
        </w:rPr>
        <w:t xml:space="preserve">, </w:t>
      </w:r>
      <w:r w:rsidRPr="00B5005A">
        <w:rPr>
          <w:b/>
          <w:color w:val="000000" w:themeColor="text1"/>
        </w:rPr>
        <w:t>38,</w:t>
      </w:r>
      <w:r w:rsidRPr="00B5005A">
        <w:rPr>
          <w:color w:val="000000" w:themeColor="text1"/>
        </w:rPr>
        <w:t xml:space="preserve"> 474-480.</w:t>
      </w:r>
    </w:p>
    <w:p w14:paraId="5DD20DD4" w14:textId="77777777" w:rsidR="003E5464" w:rsidRPr="00B5005A" w:rsidRDefault="003E5464">
      <w:pPr>
        <w:pStyle w:val="EndNoteBibliography"/>
        <w:rPr>
          <w:color w:val="000000" w:themeColor="text1"/>
        </w:rPr>
      </w:pPr>
      <w:r w:rsidRPr="00B5005A">
        <w:rPr>
          <w:color w:val="000000" w:themeColor="text1"/>
        </w:rPr>
        <w:t xml:space="preserve">Ding, Z., Y. Wang, and R. Lu, 2018: An analysis of changes in temperature extremes in the Three River Headwaters region of the Tibetan Plateau during 1961–2016. </w:t>
      </w:r>
      <w:r w:rsidRPr="00B5005A">
        <w:rPr>
          <w:i/>
          <w:color w:val="000000" w:themeColor="text1"/>
        </w:rPr>
        <w:t>Atmospheric Research</w:t>
      </w:r>
      <w:r w:rsidRPr="00B5005A">
        <w:rPr>
          <w:color w:val="000000" w:themeColor="text1"/>
        </w:rPr>
        <w:t xml:space="preserve">, </w:t>
      </w:r>
      <w:r w:rsidRPr="00B5005A">
        <w:rPr>
          <w:b/>
          <w:color w:val="000000" w:themeColor="text1"/>
        </w:rPr>
        <w:t>209,</w:t>
      </w:r>
      <w:r w:rsidRPr="00B5005A">
        <w:rPr>
          <w:color w:val="000000" w:themeColor="text1"/>
        </w:rPr>
        <w:t xml:space="preserve"> 103-114.</w:t>
      </w:r>
    </w:p>
    <w:p w14:paraId="5E6960B2" w14:textId="77777777" w:rsidR="003E5464" w:rsidRPr="00B5005A" w:rsidRDefault="003E5464">
      <w:pPr>
        <w:pStyle w:val="EndNoteBibliography"/>
        <w:rPr>
          <w:color w:val="000000" w:themeColor="text1"/>
        </w:rPr>
      </w:pPr>
      <w:r w:rsidRPr="00B5005A">
        <w:rPr>
          <w:color w:val="000000" w:themeColor="text1"/>
        </w:rPr>
        <w:t xml:space="preserve">Duan, A., and Coauthors, 2022: Sea ice loss of the Barents-Kara Sea enhances the winter warming over the </w:t>
      </w:r>
      <w:r w:rsidRPr="00B5005A">
        <w:rPr>
          <w:color w:val="000000" w:themeColor="text1"/>
        </w:rPr>
        <w:lastRenderedPageBreak/>
        <w:t xml:space="preserve">Tibetan Plateau. </w:t>
      </w:r>
      <w:r w:rsidRPr="00B5005A">
        <w:rPr>
          <w:i/>
          <w:color w:val="000000" w:themeColor="text1"/>
        </w:rPr>
        <w:t>npj Climate and Atmospheric Science</w:t>
      </w:r>
      <w:r w:rsidRPr="00B5005A">
        <w:rPr>
          <w:color w:val="000000" w:themeColor="text1"/>
        </w:rPr>
        <w:t xml:space="preserve">, </w:t>
      </w:r>
      <w:r w:rsidRPr="00B5005A">
        <w:rPr>
          <w:b/>
          <w:color w:val="000000" w:themeColor="text1"/>
        </w:rPr>
        <w:t>5,</w:t>
      </w:r>
      <w:r w:rsidRPr="00B5005A">
        <w:rPr>
          <w:color w:val="000000" w:themeColor="text1"/>
        </w:rPr>
        <w:t xml:space="preserve"> 26.</w:t>
      </w:r>
    </w:p>
    <w:p w14:paraId="0BAF6EF9" w14:textId="77777777" w:rsidR="003E5464" w:rsidRPr="00B5005A" w:rsidRDefault="003E5464">
      <w:pPr>
        <w:pStyle w:val="EndNoteBibliography"/>
        <w:rPr>
          <w:color w:val="000000" w:themeColor="text1"/>
        </w:rPr>
      </w:pPr>
      <w:r w:rsidRPr="00B5005A">
        <w:rPr>
          <w:color w:val="000000" w:themeColor="text1"/>
        </w:rPr>
        <w:t xml:space="preserve">Easterling, D. R., J. L. Evans, P. Y. Groisman, T. R. Karl, K. E. Kunkel, and P. Ambenje, 2000: Observed Variability and Trends in Extreme Climate Events: A Brief Review. </w:t>
      </w:r>
      <w:r w:rsidRPr="00B5005A">
        <w:rPr>
          <w:i/>
          <w:color w:val="000000" w:themeColor="text1"/>
        </w:rPr>
        <w:t>Bulletin of the American Meteorological Society</w:t>
      </w:r>
      <w:r w:rsidRPr="00B5005A">
        <w:rPr>
          <w:color w:val="000000" w:themeColor="text1"/>
        </w:rPr>
        <w:t xml:space="preserve">, </w:t>
      </w:r>
      <w:r w:rsidRPr="00B5005A">
        <w:rPr>
          <w:b/>
          <w:color w:val="000000" w:themeColor="text1"/>
        </w:rPr>
        <w:t>81,</w:t>
      </w:r>
      <w:r w:rsidRPr="00B5005A">
        <w:rPr>
          <w:color w:val="000000" w:themeColor="text1"/>
        </w:rPr>
        <w:t xml:space="preserve"> 417-426.</w:t>
      </w:r>
    </w:p>
    <w:p w14:paraId="644105EB" w14:textId="0CF31063" w:rsidR="003E5464" w:rsidRDefault="003E5464">
      <w:pPr>
        <w:pStyle w:val="EndNoteBibliography"/>
        <w:rPr>
          <w:color w:val="000000" w:themeColor="text1"/>
        </w:rPr>
      </w:pPr>
      <w:r w:rsidRPr="00B5005A">
        <w:rPr>
          <w:color w:val="000000" w:themeColor="text1"/>
        </w:rPr>
        <w:t xml:space="preserve">Easterling, D. R., and Coauthors, 1997: Maximum and Minimum Temperature Trends for the Globe. </w:t>
      </w:r>
      <w:r w:rsidRPr="00B5005A">
        <w:rPr>
          <w:i/>
          <w:color w:val="000000" w:themeColor="text1"/>
        </w:rPr>
        <w:t>Science</w:t>
      </w:r>
      <w:r w:rsidRPr="00B5005A">
        <w:rPr>
          <w:color w:val="000000" w:themeColor="text1"/>
        </w:rPr>
        <w:t xml:space="preserve">, </w:t>
      </w:r>
      <w:r w:rsidRPr="00B5005A">
        <w:rPr>
          <w:b/>
          <w:color w:val="000000" w:themeColor="text1"/>
        </w:rPr>
        <w:t>277,</w:t>
      </w:r>
      <w:r w:rsidRPr="00B5005A">
        <w:rPr>
          <w:color w:val="000000" w:themeColor="text1"/>
        </w:rPr>
        <w:t xml:space="preserve"> 364-367.</w:t>
      </w:r>
    </w:p>
    <w:p w14:paraId="63C85638" w14:textId="40C8CF9B" w:rsidR="00A02F50" w:rsidRDefault="00A02F50">
      <w:pPr>
        <w:pStyle w:val="EndNoteBibliography"/>
        <w:rPr>
          <w:color w:val="000000" w:themeColor="text1"/>
        </w:rPr>
      </w:pPr>
      <w:r w:rsidRPr="00A02F50">
        <w:rPr>
          <w:color w:val="000000" w:themeColor="text1"/>
        </w:rPr>
        <w:t>Fang, S., Mao, K. 2022. A dataset of daily near-surface air temperature in China from 1979 to 2018. National Tibetan Plateau Data Center, DOI: 10.5281/zenodo.5502275.</w:t>
      </w:r>
      <w:r w:rsidR="006372CF">
        <w:rPr>
          <w:color w:val="000000" w:themeColor="text1"/>
        </w:rPr>
        <w:t xml:space="preserve"> (</w:t>
      </w:r>
      <w:r w:rsidR="006372CF" w:rsidRPr="00B5005A">
        <w:rPr>
          <w:color w:val="000000" w:themeColor="text1"/>
        </w:rPr>
        <w:t>Accessed on &lt; 06-03-2022 &gt;</w:t>
      </w:r>
      <w:r w:rsidR="006372CF">
        <w:rPr>
          <w:color w:val="000000" w:themeColor="text1"/>
        </w:rPr>
        <w:t>)</w:t>
      </w:r>
    </w:p>
    <w:p w14:paraId="7A942A9C" w14:textId="11FDF104" w:rsidR="00DA2650" w:rsidRDefault="00DA2650">
      <w:pPr>
        <w:pStyle w:val="EndNoteBibliography"/>
        <w:rPr>
          <w:color w:val="000000" w:themeColor="text1"/>
        </w:rPr>
      </w:pPr>
      <w:r w:rsidRPr="00DA2650">
        <w:rPr>
          <w:color w:val="000000" w:themeColor="text1"/>
        </w:rPr>
        <w:t xml:space="preserve">Fang, S., </w:t>
      </w:r>
      <w:proofErr w:type="spellStart"/>
      <w:r w:rsidRPr="00DA2650">
        <w:rPr>
          <w:color w:val="000000" w:themeColor="text1"/>
        </w:rPr>
        <w:t>Kebiao</w:t>
      </w:r>
      <w:proofErr w:type="spellEnd"/>
      <w:r w:rsidRPr="00DA2650">
        <w:rPr>
          <w:color w:val="000000" w:themeColor="text1"/>
        </w:rPr>
        <w:t xml:space="preserve"> Mao, Xia, X., Wang, P., Shi, J., </w:t>
      </w:r>
      <w:proofErr w:type="spellStart"/>
      <w:r w:rsidRPr="00DA2650">
        <w:rPr>
          <w:color w:val="000000" w:themeColor="text1"/>
        </w:rPr>
        <w:t>Bateni</w:t>
      </w:r>
      <w:proofErr w:type="spellEnd"/>
      <w:r w:rsidRPr="00DA2650">
        <w:rPr>
          <w:color w:val="000000" w:themeColor="text1"/>
        </w:rPr>
        <w:t xml:space="preserve">, S. M., Xu, T., Cao, M., and </w:t>
      </w:r>
      <w:proofErr w:type="spellStart"/>
      <w:r w:rsidRPr="00DA2650">
        <w:rPr>
          <w:color w:val="000000" w:themeColor="text1"/>
        </w:rPr>
        <w:t>Heggy</w:t>
      </w:r>
      <w:proofErr w:type="spellEnd"/>
      <w:r w:rsidRPr="00DA2650">
        <w:rPr>
          <w:color w:val="000000" w:themeColor="text1"/>
        </w:rPr>
        <w:t xml:space="preserve">, E. Qin. Z., 2022. Dataset of daily near-surface air temperature in China from 1979 to 2018. Earth Syst. Sci. Data, 14, 1-20, 2022. </w:t>
      </w:r>
      <w:hyperlink r:id="rId22" w:history="1">
        <w:r w:rsidRPr="00F60998">
          <w:rPr>
            <w:rStyle w:val="Hyperlink"/>
          </w:rPr>
          <w:t>https://essd.copernicus.org/articles/14/1413/2022/</w:t>
        </w:r>
      </w:hyperlink>
      <w:r>
        <w:rPr>
          <w:color w:val="000000" w:themeColor="text1"/>
        </w:rPr>
        <w:t xml:space="preserve"> </w:t>
      </w:r>
    </w:p>
    <w:p w14:paraId="2D8D02CE" w14:textId="77777777" w:rsidR="003E5464" w:rsidRPr="00B5005A" w:rsidRDefault="003E5464">
      <w:pPr>
        <w:pStyle w:val="EndNoteBibliography"/>
        <w:rPr>
          <w:color w:val="000000" w:themeColor="text1"/>
        </w:rPr>
      </w:pPr>
      <w:r w:rsidRPr="00B5005A">
        <w:rPr>
          <w:color w:val="000000" w:themeColor="text1"/>
        </w:rPr>
        <w:t xml:space="preserve">Fischer, E. M., S. I. Seneviratne, D. Lüthi, and C. Schär, 2007: Contribution of land-atmosphere coupling to recent European summer heat waves. </w:t>
      </w:r>
      <w:r w:rsidRPr="00B5005A">
        <w:rPr>
          <w:i/>
          <w:color w:val="000000" w:themeColor="text1"/>
        </w:rPr>
        <w:t>Geophysical Research Letters</w:t>
      </w:r>
      <w:r w:rsidRPr="00B5005A">
        <w:rPr>
          <w:color w:val="000000" w:themeColor="text1"/>
        </w:rPr>
        <w:t xml:space="preserve">, </w:t>
      </w:r>
      <w:r w:rsidRPr="00B5005A">
        <w:rPr>
          <w:b/>
          <w:color w:val="000000" w:themeColor="text1"/>
        </w:rPr>
        <w:t>34</w:t>
      </w:r>
      <w:r w:rsidRPr="00B5005A">
        <w:rPr>
          <w:color w:val="000000" w:themeColor="text1"/>
        </w:rPr>
        <w:t>.</w:t>
      </w:r>
    </w:p>
    <w:p w14:paraId="15B16B09" w14:textId="77777777" w:rsidR="003E5464" w:rsidRPr="00B5005A" w:rsidRDefault="003E5464">
      <w:pPr>
        <w:pStyle w:val="EndNoteBibliography"/>
        <w:rPr>
          <w:color w:val="000000" w:themeColor="text1"/>
        </w:rPr>
      </w:pPr>
      <w:r w:rsidRPr="00B5005A">
        <w:rPr>
          <w:color w:val="000000" w:themeColor="text1"/>
        </w:rPr>
        <w:t xml:space="preserve">Guirguis, K., A. Gershunov, R. Schwartz, and S. Bennett, 2011: Recent warm and cold daily winter temperature extremes in the Northern Hemisphere. </w:t>
      </w:r>
      <w:r w:rsidRPr="00B5005A">
        <w:rPr>
          <w:i/>
          <w:color w:val="000000" w:themeColor="text1"/>
        </w:rPr>
        <w:t>Geophysical Research Letters</w:t>
      </w:r>
      <w:r w:rsidRPr="00B5005A">
        <w:rPr>
          <w:color w:val="000000" w:themeColor="text1"/>
        </w:rPr>
        <w:t xml:space="preserve">, </w:t>
      </w:r>
      <w:r w:rsidRPr="00B5005A">
        <w:rPr>
          <w:b/>
          <w:color w:val="000000" w:themeColor="text1"/>
        </w:rPr>
        <w:t>38</w:t>
      </w:r>
      <w:r w:rsidRPr="00B5005A">
        <w:rPr>
          <w:color w:val="000000" w:themeColor="text1"/>
        </w:rPr>
        <w:t>.</w:t>
      </w:r>
    </w:p>
    <w:p w14:paraId="4941A4B4" w14:textId="74F84972" w:rsidR="00282299" w:rsidRPr="00B5005A" w:rsidRDefault="00282299">
      <w:pPr>
        <w:pStyle w:val="EndNoteBibliography"/>
        <w:rPr>
          <w:color w:val="000000" w:themeColor="text1"/>
        </w:rPr>
      </w:pPr>
      <w:proofErr w:type="spellStart"/>
      <w:r w:rsidRPr="00B5005A">
        <w:rPr>
          <w:color w:val="000000" w:themeColor="text1"/>
        </w:rPr>
        <w:t>Hersbach</w:t>
      </w:r>
      <w:proofErr w:type="spellEnd"/>
      <w:r w:rsidRPr="00B5005A">
        <w:rPr>
          <w:color w:val="000000" w:themeColor="text1"/>
        </w:rPr>
        <w:t>, H., and Coauthors, 2018: ERA5 hourly data on single levels from 1959 to present. Copernicus Climate Change Service (C3S) Climate Data Store (CDS). (Accessed on &lt; 06-03-2022 &gt;), 10.24381/</w:t>
      </w:r>
      <w:proofErr w:type="gramStart"/>
      <w:r w:rsidRPr="00B5005A">
        <w:rPr>
          <w:color w:val="000000" w:themeColor="text1"/>
        </w:rPr>
        <w:t>cds.adbb</w:t>
      </w:r>
      <w:proofErr w:type="gramEnd"/>
      <w:r w:rsidRPr="00B5005A">
        <w:rPr>
          <w:color w:val="000000" w:themeColor="text1"/>
        </w:rPr>
        <w:t>2d47</w:t>
      </w:r>
    </w:p>
    <w:p w14:paraId="5D29E513" w14:textId="7492A148" w:rsidR="00751765" w:rsidRPr="00B5005A" w:rsidRDefault="00751765">
      <w:pPr>
        <w:pStyle w:val="EndNoteBibliography"/>
        <w:rPr>
          <w:noProof/>
          <w:color w:val="000000" w:themeColor="text1"/>
        </w:rPr>
      </w:pPr>
      <w:r w:rsidRPr="00B5005A">
        <w:rPr>
          <w:noProof/>
          <w:color w:val="000000" w:themeColor="text1"/>
        </w:rPr>
        <w:t xml:space="preserve">Kleidon, A., M. Renner, and P. Porada, 2014: Estimates of the climatological land surface energy and water balance derived from maximum convective power. </w:t>
      </w:r>
      <w:r w:rsidRPr="00B5005A">
        <w:rPr>
          <w:i/>
          <w:noProof/>
          <w:color w:val="000000" w:themeColor="text1"/>
        </w:rPr>
        <w:t>Hydrol. Earth Syst. Sci.</w:t>
      </w:r>
      <w:r w:rsidRPr="00B5005A">
        <w:rPr>
          <w:noProof/>
          <w:color w:val="000000" w:themeColor="text1"/>
        </w:rPr>
        <w:t xml:space="preserve">, </w:t>
      </w:r>
      <w:r w:rsidRPr="00B5005A">
        <w:rPr>
          <w:b/>
          <w:noProof/>
          <w:color w:val="000000" w:themeColor="text1"/>
        </w:rPr>
        <w:t>18,</w:t>
      </w:r>
      <w:r w:rsidRPr="00B5005A">
        <w:rPr>
          <w:noProof/>
          <w:color w:val="000000" w:themeColor="text1"/>
        </w:rPr>
        <w:t xml:space="preserve"> 2201-2218.</w:t>
      </w:r>
    </w:p>
    <w:p w14:paraId="346AAC4C" w14:textId="4D27302D" w:rsidR="003E5464" w:rsidRPr="00B5005A" w:rsidRDefault="001C546E">
      <w:pPr>
        <w:pStyle w:val="EndNoteBibliography"/>
        <w:rPr>
          <w:color w:val="000000" w:themeColor="text1"/>
        </w:rPr>
      </w:pPr>
      <w:proofErr w:type="spellStart"/>
      <w:r w:rsidRPr="00B5005A">
        <w:rPr>
          <w:color w:val="000000" w:themeColor="text1"/>
        </w:rPr>
        <w:t>Kleidon</w:t>
      </w:r>
      <w:proofErr w:type="spellEnd"/>
      <w:r w:rsidRPr="00B5005A">
        <w:rPr>
          <w:color w:val="000000" w:themeColor="text1"/>
        </w:rPr>
        <w:t>, A., and M. Renner</w:t>
      </w:r>
      <w:r w:rsidR="003E5464" w:rsidRPr="00B5005A">
        <w:rPr>
          <w:color w:val="000000" w:themeColor="text1"/>
        </w:rPr>
        <w:t xml:space="preserve">, 2017: An explanation for the different climate sensitivities of land and ocean surfaces based on the diurnal cycle. </w:t>
      </w:r>
      <w:r w:rsidR="003E5464" w:rsidRPr="00B5005A">
        <w:rPr>
          <w:i/>
          <w:color w:val="000000" w:themeColor="text1"/>
        </w:rPr>
        <w:t>Earth Syst. Dynam.</w:t>
      </w:r>
      <w:r w:rsidR="003E5464" w:rsidRPr="00B5005A">
        <w:rPr>
          <w:color w:val="000000" w:themeColor="text1"/>
        </w:rPr>
        <w:t xml:space="preserve">, </w:t>
      </w:r>
      <w:r w:rsidR="003E5464" w:rsidRPr="00B5005A">
        <w:rPr>
          <w:b/>
          <w:color w:val="000000" w:themeColor="text1"/>
        </w:rPr>
        <w:t>8,</w:t>
      </w:r>
      <w:r w:rsidR="003E5464" w:rsidRPr="00B5005A">
        <w:rPr>
          <w:color w:val="000000" w:themeColor="text1"/>
        </w:rPr>
        <w:t xml:space="preserve"> 849-864.</w:t>
      </w:r>
    </w:p>
    <w:p w14:paraId="7B60B94C" w14:textId="77777777" w:rsidR="003E5464" w:rsidRPr="00B5005A" w:rsidRDefault="003E5464">
      <w:pPr>
        <w:pStyle w:val="EndNoteBibliography"/>
        <w:rPr>
          <w:color w:val="000000" w:themeColor="text1"/>
        </w:rPr>
      </w:pPr>
      <w:r w:rsidRPr="00B5005A">
        <w:rPr>
          <w:color w:val="000000" w:themeColor="text1"/>
        </w:rPr>
        <w:t xml:space="preserve">Kornhuber, K., D. Coumou, E. Vogel, C. Lesk, J. F. Donges, J. Lehmann, and R. M. Horton, 2020: Amplified Rossby waves enhance risk of concurrent heatwaves in major breadbasket regions. </w:t>
      </w:r>
      <w:r w:rsidRPr="00B5005A">
        <w:rPr>
          <w:i/>
          <w:color w:val="000000" w:themeColor="text1"/>
        </w:rPr>
        <w:t>Nature Climate Change</w:t>
      </w:r>
      <w:r w:rsidRPr="00B5005A">
        <w:rPr>
          <w:color w:val="000000" w:themeColor="text1"/>
        </w:rPr>
        <w:t xml:space="preserve">, </w:t>
      </w:r>
      <w:r w:rsidRPr="00B5005A">
        <w:rPr>
          <w:b/>
          <w:color w:val="000000" w:themeColor="text1"/>
        </w:rPr>
        <w:t>10,</w:t>
      </w:r>
      <w:r w:rsidRPr="00B5005A">
        <w:rPr>
          <w:color w:val="000000" w:themeColor="text1"/>
        </w:rPr>
        <w:t xml:space="preserve"> 48-53.</w:t>
      </w:r>
    </w:p>
    <w:p w14:paraId="48B182B5" w14:textId="77777777" w:rsidR="003E5464" w:rsidRPr="00B5005A" w:rsidRDefault="003E5464">
      <w:pPr>
        <w:pStyle w:val="EndNoteBibliography"/>
        <w:rPr>
          <w:color w:val="000000" w:themeColor="text1"/>
        </w:rPr>
      </w:pPr>
      <w:r w:rsidRPr="00B5005A">
        <w:rPr>
          <w:color w:val="000000" w:themeColor="text1"/>
        </w:rPr>
        <w:t xml:space="preserve">Lee, S., T. Gong, S. B. Feldstein, J. A. Screen, and I. Simmonds, 2017: Revisiting the Cause of the 1989–2009 Arctic Surface Warming Using the Surface Energy Budget: Downward Infrared Radiation Dominates the Surface Fluxes. </w:t>
      </w:r>
      <w:r w:rsidRPr="00B5005A">
        <w:rPr>
          <w:i/>
          <w:color w:val="000000" w:themeColor="text1"/>
        </w:rPr>
        <w:t>Geophysical Research Letters</w:t>
      </w:r>
      <w:r w:rsidRPr="00B5005A">
        <w:rPr>
          <w:color w:val="000000" w:themeColor="text1"/>
        </w:rPr>
        <w:t xml:space="preserve">, </w:t>
      </w:r>
      <w:r w:rsidRPr="00B5005A">
        <w:rPr>
          <w:b/>
          <w:color w:val="000000" w:themeColor="text1"/>
        </w:rPr>
        <w:t>44,</w:t>
      </w:r>
      <w:r w:rsidRPr="00B5005A">
        <w:rPr>
          <w:color w:val="000000" w:themeColor="text1"/>
        </w:rPr>
        <w:t xml:space="preserve"> 10,654-610,661.</w:t>
      </w:r>
    </w:p>
    <w:p w14:paraId="5CF03B62" w14:textId="45DF9313" w:rsidR="003E5464" w:rsidRPr="00B5005A" w:rsidRDefault="003E5464">
      <w:pPr>
        <w:pStyle w:val="EndNoteBibliography"/>
        <w:rPr>
          <w:color w:val="000000" w:themeColor="text1"/>
        </w:rPr>
      </w:pPr>
      <w:r w:rsidRPr="00B5005A">
        <w:rPr>
          <w:color w:val="000000" w:themeColor="text1"/>
        </w:rPr>
        <w:t xml:space="preserve">Lesins, G., T. J. Duck, and J. R. Drummond, 2012: Surface Energy Balance Framework for Arctic Amplification of Climate Change. </w:t>
      </w:r>
      <w:r w:rsidRPr="00B5005A">
        <w:rPr>
          <w:i/>
          <w:color w:val="000000" w:themeColor="text1"/>
        </w:rPr>
        <w:t>Journal of Climate</w:t>
      </w:r>
      <w:r w:rsidRPr="00B5005A">
        <w:rPr>
          <w:color w:val="000000" w:themeColor="text1"/>
        </w:rPr>
        <w:t xml:space="preserve">, </w:t>
      </w:r>
      <w:r w:rsidRPr="00B5005A">
        <w:rPr>
          <w:b/>
          <w:color w:val="000000" w:themeColor="text1"/>
        </w:rPr>
        <w:t>25,</w:t>
      </w:r>
      <w:r w:rsidRPr="00B5005A">
        <w:rPr>
          <w:color w:val="000000" w:themeColor="text1"/>
        </w:rPr>
        <w:t xml:space="preserve"> 8277-8288.</w:t>
      </w:r>
    </w:p>
    <w:p w14:paraId="2D1A268E" w14:textId="4560AA10" w:rsidR="006E50F1" w:rsidRPr="00B5005A" w:rsidRDefault="006E50F1">
      <w:pPr>
        <w:pStyle w:val="EndNoteBibliography"/>
        <w:rPr>
          <w:noProof/>
          <w:color w:val="000000" w:themeColor="text1"/>
        </w:rPr>
      </w:pPr>
      <w:r w:rsidRPr="00B5005A">
        <w:rPr>
          <w:noProof/>
          <w:color w:val="000000" w:themeColor="text1"/>
        </w:rPr>
        <w:t xml:space="preserve">Li, Y., Y. Ding, and Y. Liu, 2021: Mechanisms for regional compound hot extremes in the mid-lower reaches of the Yangtze River. </w:t>
      </w:r>
      <w:r w:rsidRPr="00B5005A">
        <w:rPr>
          <w:i/>
          <w:noProof/>
          <w:color w:val="000000" w:themeColor="text1"/>
        </w:rPr>
        <w:t>International Journal of Climatology</w:t>
      </w:r>
      <w:r w:rsidRPr="00B5005A">
        <w:rPr>
          <w:noProof/>
          <w:color w:val="000000" w:themeColor="text1"/>
        </w:rPr>
        <w:t xml:space="preserve">, </w:t>
      </w:r>
      <w:r w:rsidRPr="00B5005A">
        <w:rPr>
          <w:b/>
          <w:noProof/>
          <w:color w:val="000000" w:themeColor="text1"/>
        </w:rPr>
        <w:t>41,</w:t>
      </w:r>
      <w:r w:rsidRPr="00B5005A">
        <w:rPr>
          <w:noProof/>
          <w:color w:val="000000" w:themeColor="text1"/>
        </w:rPr>
        <w:t xml:space="preserve"> 1292-1304.</w:t>
      </w:r>
    </w:p>
    <w:p w14:paraId="07231272" w14:textId="77777777" w:rsidR="003E5464" w:rsidRPr="00B5005A" w:rsidRDefault="003E5464">
      <w:pPr>
        <w:pStyle w:val="EndNoteBibliography"/>
        <w:rPr>
          <w:color w:val="000000" w:themeColor="text1"/>
        </w:rPr>
      </w:pPr>
      <w:r w:rsidRPr="00B5005A">
        <w:rPr>
          <w:color w:val="000000" w:themeColor="text1"/>
        </w:rPr>
        <w:t xml:space="preserve">Mann, M. E., S. Rahmstorf, K. Kornhuber, B. A. Steinman, S. K. Miller, S. Petri, and D. Coumou, 2018: Projected changes in persistent extreme summer weather events: The role of quasi-resonant amplification. </w:t>
      </w:r>
      <w:r w:rsidRPr="00B5005A">
        <w:rPr>
          <w:i/>
          <w:color w:val="000000" w:themeColor="text1"/>
        </w:rPr>
        <w:t>Science Advances</w:t>
      </w:r>
      <w:r w:rsidRPr="00B5005A">
        <w:rPr>
          <w:color w:val="000000" w:themeColor="text1"/>
        </w:rPr>
        <w:t xml:space="preserve">, </w:t>
      </w:r>
      <w:r w:rsidRPr="00B5005A">
        <w:rPr>
          <w:b/>
          <w:color w:val="000000" w:themeColor="text1"/>
        </w:rPr>
        <w:t>4,</w:t>
      </w:r>
      <w:r w:rsidRPr="00B5005A">
        <w:rPr>
          <w:color w:val="000000" w:themeColor="text1"/>
        </w:rPr>
        <w:t xml:space="preserve"> eaat3272.</w:t>
      </w:r>
    </w:p>
    <w:p w14:paraId="67874BD8" w14:textId="77777777" w:rsidR="003E5464" w:rsidRPr="00B5005A" w:rsidRDefault="003E5464">
      <w:pPr>
        <w:pStyle w:val="EndNoteBibliography"/>
        <w:rPr>
          <w:color w:val="000000" w:themeColor="text1"/>
        </w:rPr>
      </w:pPr>
      <w:r w:rsidRPr="00B5005A">
        <w:rPr>
          <w:color w:val="000000" w:themeColor="text1"/>
        </w:rPr>
        <w:t xml:space="preserve">Miralles, D. G., A. J. Teuling, C. C. van Heerwaarden, and J. Vilà-Guerau de Arellano, 2014: Mega-heatwave temperatures due to combined soil desiccation and atmospheric heat accumulation. </w:t>
      </w:r>
      <w:r w:rsidRPr="00B5005A">
        <w:rPr>
          <w:i/>
          <w:color w:val="000000" w:themeColor="text1"/>
        </w:rPr>
        <w:t>Nature Geoscience</w:t>
      </w:r>
      <w:r w:rsidRPr="00B5005A">
        <w:rPr>
          <w:color w:val="000000" w:themeColor="text1"/>
        </w:rPr>
        <w:t xml:space="preserve">, </w:t>
      </w:r>
      <w:r w:rsidRPr="00B5005A">
        <w:rPr>
          <w:b/>
          <w:color w:val="000000" w:themeColor="text1"/>
        </w:rPr>
        <w:t>7,</w:t>
      </w:r>
      <w:r w:rsidRPr="00B5005A">
        <w:rPr>
          <w:color w:val="000000" w:themeColor="text1"/>
        </w:rPr>
        <w:t xml:space="preserve"> 345-349.</w:t>
      </w:r>
    </w:p>
    <w:p w14:paraId="4C7592A8" w14:textId="6D202EB6" w:rsidR="003E5464" w:rsidRDefault="003E5464">
      <w:pPr>
        <w:pStyle w:val="EndNoteBibliography"/>
        <w:rPr>
          <w:color w:val="000000" w:themeColor="text1"/>
        </w:rPr>
      </w:pPr>
      <w:r w:rsidRPr="00B5005A">
        <w:rPr>
          <w:color w:val="000000" w:themeColor="text1"/>
        </w:rPr>
        <w:t xml:space="preserve">Mueller, B., and S. I. Seneviratne, 2012: Hot days induced by precipitation deficits at the global scale. </w:t>
      </w:r>
      <w:r w:rsidRPr="00B5005A">
        <w:rPr>
          <w:i/>
          <w:color w:val="000000" w:themeColor="text1"/>
        </w:rPr>
        <w:t>Proceedings of the National Academy of Sciences</w:t>
      </w:r>
      <w:r w:rsidRPr="00B5005A">
        <w:rPr>
          <w:color w:val="000000" w:themeColor="text1"/>
        </w:rPr>
        <w:t xml:space="preserve">, </w:t>
      </w:r>
      <w:r w:rsidRPr="00B5005A">
        <w:rPr>
          <w:b/>
          <w:color w:val="000000" w:themeColor="text1"/>
        </w:rPr>
        <w:t>109,</w:t>
      </w:r>
      <w:r w:rsidRPr="00B5005A">
        <w:rPr>
          <w:color w:val="000000" w:themeColor="text1"/>
        </w:rPr>
        <w:t xml:space="preserve"> 12398-12403.</w:t>
      </w:r>
      <w:r w:rsidR="006372CF">
        <w:rPr>
          <w:color w:val="000000" w:themeColor="text1"/>
        </w:rPr>
        <w:t xml:space="preserve"> </w:t>
      </w:r>
    </w:p>
    <w:p w14:paraId="48D29904" w14:textId="6E633CC4" w:rsidR="00FC5CF8" w:rsidRPr="00B5005A" w:rsidRDefault="00FC5CF8">
      <w:pPr>
        <w:pStyle w:val="EndNoteBibliography"/>
        <w:rPr>
          <w:color w:val="000000" w:themeColor="text1"/>
        </w:rPr>
      </w:pPr>
      <w:r w:rsidRPr="0049192D">
        <w:rPr>
          <w:color w:val="000000" w:themeColor="text1"/>
        </w:rPr>
        <w:t>National Meteorological Information Center</w:t>
      </w:r>
      <w:r>
        <w:rPr>
          <w:color w:val="000000" w:themeColor="text1"/>
        </w:rPr>
        <w:t>,</w:t>
      </w:r>
      <w:r w:rsidRPr="0049192D">
        <w:rPr>
          <w:color w:val="000000" w:themeColor="text1"/>
        </w:rPr>
        <w:t xml:space="preserve"> 2019</w:t>
      </w:r>
      <w:r>
        <w:rPr>
          <w:color w:val="000000" w:themeColor="text1"/>
        </w:rPr>
        <w:t>:</w:t>
      </w:r>
      <w:r w:rsidRPr="0049192D">
        <w:rPr>
          <w:color w:val="000000" w:themeColor="text1"/>
        </w:rPr>
        <w:t xml:space="preserve"> Daily meteorological dataset of basic meteorological elements of China National Surface Weather Station (V3.</w:t>
      </w:r>
      <w:r>
        <w:rPr>
          <w:color w:val="000000" w:themeColor="text1"/>
        </w:rPr>
        <w:t>0) (</w:t>
      </w:r>
      <w:r w:rsidRPr="0049192D">
        <w:rPr>
          <w:color w:val="000000" w:themeColor="text1"/>
        </w:rPr>
        <w:t>1951-2010</w:t>
      </w:r>
      <w:r>
        <w:rPr>
          <w:color w:val="000000" w:themeColor="text1"/>
        </w:rPr>
        <w:t>)</w:t>
      </w:r>
      <w:r w:rsidRPr="0049192D">
        <w:rPr>
          <w:color w:val="000000" w:themeColor="text1"/>
        </w:rPr>
        <w:t>. National Tibetan Plateau Data Center</w:t>
      </w:r>
      <w:r w:rsidR="00A02F50">
        <w:rPr>
          <w:color w:val="000000" w:themeColor="text1"/>
        </w:rPr>
        <w:t>.</w:t>
      </w:r>
      <w:r w:rsidR="006372CF">
        <w:rPr>
          <w:color w:val="000000" w:themeColor="text1"/>
        </w:rPr>
        <w:t xml:space="preserve"> (</w:t>
      </w:r>
      <w:r w:rsidR="006372CF" w:rsidRPr="00B5005A">
        <w:rPr>
          <w:color w:val="000000" w:themeColor="text1"/>
        </w:rPr>
        <w:t>Accessed on &lt; 06-03-2022 &gt;</w:t>
      </w:r>
      <w:r w:rsidR="006372CF">
        <w:rPr>
          <w:color w:val="000000" w:themeColor="text1"/>
        </w:rPr>
        <w:t>)</w:t>
      </w:r>
    </w:p>
    <w:p w14:paraId="5588142B" w14:textId="77777777" w:rsidR="003E5464" w:rsidRPr="00B5005A" w:rsidRDefault="003E5464">
      <w:pPr>
        <w:pStyle w:val="EndNoteBibliography"/>
        <w:rPr>
          <w:color w:val="000000" w:themeColor="text1"/>
        </w:rPr>
      </w:pPr>
      <w:r w:rsidRPr="00B5005A">
        <w:rPr>
          <w:color w:val="000000" w:themeColor="text1"/>
        </w:rPr>
        <w:t xml:space="preserve">Overland, J. E., and M. Y. Wang, 2013: When will the summer Arctic be nearly sea ice free? </w:t>
      </w:r>
      <w:r w:rsidRPr="00B5005A">
        <w:rPr>
          <w:i/>
          <w:color w:val="000000" w:themeColor="text1"/>
        </w:rPr>
        <w:t>Geophysical Research Letters</w:t>
      </w:r>
      <w:r w:rsidRPr="00B5005A">
        <w:rPr>
          <w:color w:val="000000" w:themeColor="text1"/>
        </w:rPr>
        <w:t xml:space="preserve">, </w:t>
      </w:r>
      <w:r w:rsidRPr="00B5005A">
        <w:rPr>
          <w:b/>
          <w:color w:val="000000" w:themeColor="text1"/>
        </w:rPr>
        <w:t>40,</w:t>
      </w:r>
      <w:r w:rsidRPr="00B5005A">
        <w:rPr>
          <w:color w:val="000000" w:themeColor="text1"/>
        </w:rPr>
        <w:t xml:space="preserve"> 2097-2101.</w:t>
      </w:r>
    </w:p>
    <w:p w14:paraId="607A86FE" w14:textId="77777777" w:rsidR="003E5464" w:rsidRPr="00B5005A" w:rsidRDefault="003E5464">
      <w:pPr>
        <w:pStyle w:val="EndNoteBibliography"/>
        <w:rPr>
          <w:color w:val="000000" w:themeColor="text1"/>
        </w:rPr>
      </w:pPr>
      <w:r w:rsidRPr="00B5005A">
        <w:rPr>
          <w:color w:val="000000" w:themeColor="text1"/>
        </w:rPr>
        <w:lastRenderedPageBreak/>
        <w:t xml:space="preserve">Panwar, A., A. Kleidon, and M. Renner, 2019: Do Surface and Air Temperatures Contain Similar Imprints of Evaporative Conditions? </w:t>
      </w:r>
      <w:r w:rsidRPr="00B5005A">
        <w:rPr>
          <w:i/>
          <w:color w:val="000000" w:themeColor="text1"/>
        </w:rPr>
        <w:t>Geophysical Research Letters</w:t>
      </w:r>
      <w:r w:rsidRPr="00B5005A">
        <w:rPr>
          <w:color w:val="000000" w:themeColor="text1"/>
        </w:rPr>
        <w:t xml:space="preserve">, </w:t>
      </w:r>
      <w:r w:rsidRPr="00B5005A">
        <w:rPr>
          <w:b/>
          <w:color w:val="000000" w:themeColor="text1"/>
        </w:rPr>
        <w:t>46,</w:t>
      </w:r>
      <w:r w:rsidRPr="00B5005A">
        <w:rPr>
          <w:color w:val="000000" w:themeColor="text1"/>
        </w:rPr>
        <w:t xml:space="preserve"> 3802-3809.</w:t>
      </w:r>
    </w:p>
    <w:p w14:paraId="5799A227" w14:textId="77777777" w:rsidR="003E5464" w:rsidRPr="00B5005A" w:rsidRDefault="003E5464">
      <w:pPr>
        <w:pStyle w:val="EndNoteBibliography"/>
        <w:rPr>
          <w:color w:val="000000" w:themeColor="text1"/>
        </w:rPr>
      </w:pPr>
      <w:r w:rsidRPr="00B5005A">
        <w:rPr>
          <w:color w:val="000000" w:themeColor="text1"/>
        </w:rPr>
        <w:t xml:space="preserve">Scaife, A. A., C. K. Folland, L. V. Alexander, A. Moberg, and J. R. Knight, 2008: European Climate Extremes and the North Atlantic Oscillation. </w:t>
      </w:r>
      <w:r w:rsidRPr="00B5005A">
        <w:rPr>
          <w:i/>
          <w:color w:val="000000" w:themeColor="text1"/>
        </w:rPr>
        <w:t>Journal of Climate</w:t>
      </w:r>
      <w:r w:rsidRPr="00B5005A">
        <w:rPr>
          <w:color w:val="000000" w:themeColor="text1"/>
        </w:rPr>
        <w:t xml:space="preserve">, </w:t>
      </w:r>
      <w:r w:rsidRPr="00B5005A">
        <w:rPr>
          <w:b/>
          <w:color w:val="000000" w:themeColor="text1"/>
        </w:rPr>
        <w:t>21,</w:t>
      </w:r>
      <w:r w:rsidRPr="00B5005A">
        <w:rPr>
          <w:color w:val="000000" w:themeColor="text1"/>
        </w:rPr>
        <w:t xml:space="preserve"> 72-83.</w:t>
      </w:r>
    </w:p>
    <w:p w14:paraId="3BEE90E1" w14:textId="77777777" w:rsidR="003E5464" w:rsidRPr="00B5005A" w:rsidRDefault="003E5464">
      <w:pPr>
        <w:pStyle w:val="EndNoteBibliography"/>
        <w:rPr>
          <w:color w:val="000000" w:themeColor="text1"/>
        </w:rPr>
      </w:pPr>
      <w:r w:rsidRPr="00B5005A">
        <w:rPr>
          <w:color w:val="000000" w:themeColor="text1"/>
        </w:rPr>
        <w:t xml:space="preserve">Schumacher, D. L., J. Keune, C. C. van Heerwaarden, J. Vilà-Guerau de Arellano, A. J. Teuling, and D. G. Miralles, 2019: Amplification of mega-heatwaves through heat torrents fuelled by upwind drought. </w:t>
      </w:r>
      <w:r w:rsidRPr="00B5005A">
        <w:rPr>
          <w:i/>
          <w:color w:val="000000" w:themeColor="text1"/>
        </w:rPr>
        <w:t>Nature Geoscience</w:t>
      </w:r>
      <w:r w:rsidRPr="00B5005A">
        <w:rPr>
          <w:color w:val="000000" w:themeColor="text1"/>
        </w:rPr>
        <w:t xml:space="preserve">, </w:t>
      </w:r>
      <w:r w:rsidRPr="00B5005A">
        <w:rPr>
          <w:b/>
          <w:color w:val="000000" w:themeColor="text1"/>
        </w:rPr>
        <w:t>12,</w:t>
      </w:r>
      <w:r w:rsidRPr="00B5005A">
        <w:rPr>
          <w:color w:val="000000" w:themeColor="text1"/>
        </w:rPr>
        <w:t xml:space="preserve"> 712-717.</w:t>
      </w:r>
    </w:p>
    <w:p w14:paraId="4A38D1FE" w14:textId="77777777" w:rsidR="003E5464" w:rsidRPr="00B5005A" w:rsidRDefault="003E5464">
      <w:pPr>
        <w:pStyle w:val="EndNoteBibliography"/>
        <w:rPr>
          <w:color w:val="000000" w:themeColor="text1"/>
        </w:rPr>
      </w:pPr>
      <w:r w:rsidRPr="00B5005A">
        <w:rPr>
          <w:color w:val="000000" w:themeColor="text1"/>
        </w:rPr>
        <w:t xml:space="preserve">Seneviratne, S. I., M. G. Donat, B. Mueller, and L. V. Alexander, 2014: No pause in the increase of hot temperature extremes. </w:t>
      </w:r>
      <w:r w:rsidRPr="00B5005A">
        <w:rPr>
          <w:i/>
          <w:color w:val="000000" w:themeColor="text1"/>
        </w:rPr>
        <w:t>Nature Climate Change</w:t>
      </w:r>
      <w:r w:rsidRPr="00B5005A">
        <w:rPr>
          <w:color w:val="000000" w:themeColor="text1"/>
        </w:rPr>
        <w:t xml:space="preserve">, </w:t>
      </w:r>
      <w:r w:rsidRPr="00B5005A">
        <w:rPr>
          <w:b/>
          <w:color w:val="000000" w:themeColor="text1"/>
        </w:rPr>
        <w:t>4,</w:t>
      </w:r>
      <w:r w:rsidRPr="00B5005A">
        <w:rPr>
          <w:color w:val="000000" w:themeColor="text1"/>
        </w:rPr>
        <w:t xml:space="preserve"> 161-163.</w:t>
      </w:r>
    </w:p>
    <w:p w14:paraId="00DCD757" w14:textId="77777777" w:rsidR="003E5464" w:rsidRPr="00B5005A" w:rsidRDefault="003E5464">
      <w:pPr>
        <w:pStyle w:val="EndNoteBibliography"/>
        <w:rPr>
          <w:color w:val="000000" w:themeColor="text1"/>
        </w:rPr>
      </w:pPr>
      <w:r w:rsidRPr="00B5005A">
        <w:rPr>
          <w:color w:val="000000" w:themeColor="text1"/>
        </w:rPr>
        <w:t xml:space="preserve">Seo, Y.-W., K.-J. Ha, and T.-W. Park, 2021: Feedback attribution to dry heatwaves over East Asia. </w:t>
      </w:r>
      <w:r w:rsidRPr="00B5005A">
        <w:rPr>
          <w:i/>
          <w:color w:val="000000" w:themeColor="text1"/>
        </w:rPr>
        <w:t>Environmental Research Letters</w:t>
      </w:r>
      <w:r w:rsidRPr="00B5005A">
        <w:rPr>
          <w:color w:val="000000" w:themeColor="text1"/>
        </w:rPr>
        <w:t xml:space="preserve">, </w:t>
      </w:r>
      <w:r w:rsidRPr="00B5005A">
        <w:rPr>
          <w:b/>
          <w:color w:val="000000" w:themeColor="text1"/>
        </w:rPr>
        <w:t>16,</w:t>
      </w:r>
      <w:r w:rsidRPr="00B5005A">
        <w:rPr>
          <w:color w:val="000000" w:themeColor="text1"/>
        </w:rPr>
        <w:t xml:space="preserve"> 064003.</w:t>
      </w:r>
    </w:p>
    <w:p w14:paraId="333DE4D2" w14:textId="77777777" w:rsidR="003E5464" w:rsidRPr="00B5005A" w:rsidRDefault="003E5464">
      <w:pPr>
        <w:pStyle w:val="EndNoteBibliography"/>
        <w:rPr>
          <w:color w:val="000000" w:themeColor="text1"/>
        </w:rPr>
      </w:pPr>
      <w:r w:rsidRPr="00B5005A">
        <w:rPr>
          <w:color w:val="000000" w:themeColor="text1"/>
        </w:rPr>
        <w:t xml:space="preserve">Sillmann, J., V. V. Kharin, F. W. Zwiers, X. Zhang, and D. Bronaugh, 2013: Climate extremes indices in the CMIP5 multimodel ensemble: Part 2. Future climate projections. </w:t>
      </w:r>
      <w:r w:rsidRPr="00B5005A">
        <w:rPr>
          <w:i/>
          <w:color w:val="000000" w:themeColor="text1"/>
        </w:rPr>
        <w:t>Journal of Geophysical Research: Atmospheres</w:t>
      </w:r>
      <w:r w:rsidRPr="00B5005A">
        <w:rPr>
          <w:color w:val="000000" w:themeColor="text1"/>
        </w:rPr>
        <w:t xml:space="preserve">, </w:t>
      </w:r>
      <w:r w:rsidRPr="00B5005A">
        <w:rPr>
          <w:b/>
          <w:color w:val="000000" w:themeColor="text1"/>
        </w:rPr>
        <w:t>118,</w:t>
      </w:r>
      <w:r w:rsidRPr="00B5005A">
        <w:rPr>
          <w:color w:val="000000" w:themeColor="text1"/>
        </w:rPr>
        <w:t xml:space="preserve"> 2473-2493.</w:t>
      </w:r>
    </w:p>
    <w:p w14:paraId="68801950" w14:textId="77777777" w:rsidR="003E5464" w:rsidRPr="00B5005A" w:rsidRDefault="003E5464">
      <w:pPr>
        <w:pStyle w:val="EndNoteBibliography"/>
        <w:rPr>
          <w:color w:val="000000" w:themeColor="text1"/>
        </w:rPr>
      </w:pPr>
      <w:r w:rsidRPr="00B5005A">
        <w:rPr>
          <w:color w:val="000000" w:themeColor="text1"/>
        </w:rPr>
        <w:t xml:space="preserve">Simmonds, I., 2015: Comparing and contrasting the behaviour of Arctic and Antarctic sea ice over the 35 year period 1979-2013. </w:t>
      </w:r>
      <w:r w:rsidRPr="00B5005A">
        <w:rPr>
          <w:i/>
          <w:color w:val="000000" w:themeColor="text1"/>
        </w:rPr>
        <w:t>Annals of Glaciology</w:t>
      </w:r>
      <w:r w:rsidRPr="00B5005A">
        <w:rPr>
          <w:color w:val="000000" w:themeColor="text1"/>
        </w:rPr>
        <w:t xml:space="preserve">, </w:t>
      </w:r>
      <w:r w:rsidRPr="00B5005A">
        <w:rPr>
          <w:b/>
          <w:color w:val="000000" w:themeColor="text1"/>
        </w:rPr>
        <w:t>56,</w:t>
      </w:r>
      <w:r w:rsidRPr="00B5005A">
        <w:rPr>
          <w:color w:val="000000" w:themeColor="text1"/>
        </w:rPr>
        <w:t xml:space="preserve"> 18-28.</w:t>
      </w:r>
    </w:p>
    <w:p w14:paraId="15581347" w14:textId="77777777" w:rsidR="003E5464" w:rsidRPr="00B5005A" w:rsidRDefault="003E5464">
      <w:pPr>
        <w:pStyle w:val="EndNoteBibliography"/>
        <w:rPr>
          <w:color w:val="000000" w:themeColor="text1"/>
        </w:rPr>
      </w:pPr>
      <w:r w:rsidRPr="00B5005A">
        <w:rPr>
          <w:color w:val="000000" w:themeColor="text1"/>
        </w:rPr>
        <w:t xml:space="preserve">Su, J., A. Duan, and H. Xu, 2017: Quantitative analysis of surface warming amplification over the Tibetan Plateau after the late 1990s using surface energy balance equation. </w:t>
      </w:r>
      <w:r w:rsidRPr="00B5005A">
        <w:rPr>
          <w:i/>
          <w:color w:val="000000" w:themeColor="text1"/>
        </w:rPr>
        <w:t>Atmospheric Science Letters</w:t>
      </w:r>
      <w:r w:rsidRPr="00B5005A">
        <w:rPr>
          <w:color w:val="000000" w:themeColor="text1"/>
        </w:rPr>
        <w:t xml:space="preserve">, </w:t>
      </w:r>
      <w:r w:rsidRPr="00B5005A">
        <w:rPr>
          <w:b/>
          <w:color w:val="000000" w:themeColor="text1"/>
        </w:rPr>
        <w:t>18,</w:t>
      </w:r>
      <w:r w:rsidRPr="00B5005A">
        <w:rPr>
          <w:color w:val="000000" w:themeColor="text1"/>
        </w:rPr>
        <w:t xml:space="preserve"> 112-117.</w:t>
      </w:r>
    </w:p>
    <w:p w14:paraId="6EE85AAA" w14:textId="77777777" w:rsidR="003E5464" w:rsidRPr="00B5005A" w:rsidRDefault="003E5464">
      <w:pPr>
        <w:pStyle w:val="EndNoteBibliography"/>
        <w:rPr>
          <w:color w:val="000000" w:themeColor="text1"/>
        </w:rPr>
      </w:pPr>
      <w:r w:rsidRPr="00B5005A">
        <w:rPr>
          <w:color w:val="000000" w:themeColor="text1"/>
        </w:rPr>
        <w:t xml:space="preserve">Thiery, W., and Coauthors, 2021: Intergenerational inequities in exposure to climate extremes. </w:t>
      </w:r>
      <w:r w:rsidRPr="00B5005A">
        <w:rPr>
          <w:i/>
          <w:color w:val="000000" w:themeColor="text1"/>
        </w:rPr>
        <w:t>Science</w:t>
      </w:r>
      <w:r w:rsidRPr="00B5005A">
        <w:rPr>
          <w:color w:val="000000" w:themeColor="text1"/>
        </w:rPr>
        <w:t xml:space="preserve">, </w:t>
      </w:r>
      <w:r w:rsidRPr="00B5005A">
        <w:rPr>
          <w:b/>
          <w:color w:val="000000" w:themeColor="text1"/>
        </w:rPr>
        <w:t>374,</w:t>
      </w:r>
      <w:r w:rsidRPr="00B5005A">
        <w:rPr>
          <w:color w:val="000000" w:themeColor="text1"/>
        </w:rPr>
        <w:t xml:space="preserve"> 158-160.</w:t>
      </w:r>
    </w:p>
    <w:p w14:paraId="62EB1DB9" w14:textId="77777777" w:rsidR="003E5464" w:rsidRPr="00B5005A" w:rsidRDefault="003E5464">
      <w:pPr>
        <w:pStyle w:val="EndNoteBibliography"/>
        <w:rPr>
          <w:color w:val="000000" w:themeColor="text1"/>
        </w:rPr>
      </w:pPr>
      <w:r w:rsidRPr="00B5005A">
        <w:rPr>
          <w:color w:val="000000" w:themeColor="text1"/>
        </w:rPr>
        <w:t>UNDRR, U. N. O. f. D. R. R., 2022: Heatwaves: Addressing a sweltering risk in Asia-Pacific, 37 p. pp.</w:t>
      </w:r>
    </w:p>
    <w:p w14:paraId="70E026AF" w14:textId="77777777" w:rsidR="003E5464" w:rsidRPr="00B5005A" w:rsidRDefault="003E5464">
      <w:pPr>
        <w:pStyle w:val="EndNoteBibliography"/>
        <w:rPr>
          <w:color w:val="000000" w:themeColor="text1"/>
        </w:rPr>
      </w:pPr>
      <w:r w:rsidRPr="00B5005A">
        <w:rPr>
          <w:color w:val="000000" w:themeColor="text1"/>
        </w:rPr>
        <w:t xml:space="preserve">Yin, H., Y. Sun, and M. G. Donat, 2019: Changes in temperature extremes on the Tibetan Plateau and their attribution. </w:t>
      </w:r>
      <w:r w:rsidRPr="00B5005A">
        <w:rPr>
          <w:i/>
          <w:color w:val="000000" w:themeColor="text1"/>
        </w:rPr>
        <w:t>Environmental Research Letters</w:t>
      </w:r>
      <w:r w:rsidRPr="00B5005A">
        <w:rPr>
          <w:color w:val="000000" w:themeColor="text1"/>
        </w:rPr>
        <w:t xml:space="preserve">, </w:t>
      </w:r>
      <w:r w:rsidRPr="00B5005A">
        <w:rPr>
          <w:b/>
          <w:color w:val="000000" w:themeColor="text1"/>
        </w:rPr>
        <w:t>14,</w:t>
      </w:r>
      <w:r w:rsidRPr="00B5005A">
        <w:rPr>
          <w:color w:val="000000" w:themeColor="text1"/>
        </w:rPr>
        <w:t xml:space="preserve"> 124015.</w:t>
      </w:r>
    </w:p>
    <w:p w14:paraId="6238F7AA" w14:textId="77777777" w:rsidR="003E5464" w:rsidRPr="00B5005A" w:rsidRDefault="003E5464">
      <w:pPr>
        <w:pStyle w:val="EndNoteBibliography"/>
        <w:rPr>
          <w:color w:val="000000" w:themeColor="text1"/>
        </w:rPr>
      </w:pPr>
      <w:r w:rsidRPr="00B5005A">
        <w:rPr>
          <w:color w:val="000000" w:themeColor="text1"/>
        </w:rPr>
        <w:t xml:space="preserve">You, Q., G. Ren, K. Fraedrich, S. Kang, Y. Ren, and P. Wang, 2013: Winter temperature extremes in China and their possible causes. </w:t>
      </w:r>
      <w:r w:rsidRPr="00B5005A">
        <w:rPr>
          <w:i/>
          <w:color w:val="000000" w:themeColor="text1"/>
        </w:rPr>
        <w:t>International Journal of Climatology</w:t>
      </w:r>
      <w:r w:rsidRPr="00B5005A">
        <w:rPr>
          <w:color w:val="000000" w:themeColor="text1"/>
        </w:rPr>
        <w:t xml:space="preserve">, </w:t>
      </w:r>
      <w:r w:rsidRPr="00B5005A">
        <w:rPr>
          <w:b/>
          <w:color w:val="000000" w:themeColor="text1"/>
        </w:rPr>
        <w:t>33,</w:t>
      </w:r>
      <w:r w:rsidRPr="00B5005A">
        <w:rPr>
          <w:color w:val="000000" w:themeColor="text1"/>
        </w:rPr>
        <w:t xml:space="preserve"> 1444-1455.</w:t>
      </w:r>
    </w:p>
    <w:p w14:paraId="3E822AC5" w14:textId="77777777" w:rsidR="003E5464" w:rsidRPr="00B5005A" w:rsidRDefault="003E5464">
      <w:pPr>
        <w:pStyle w:val="EndNoteBibliography"/>
        <w:rPr>
          <w:color w:val="000000" w:themeColor="text1"/>
        </w:rPr>
      </w:pPr>
      <w:r w:rsidRPr="00B5005A">
        <w:rPr>
          <w:color w:val="000000" w:themeColor="text1"/>
        </w:rPr>
        <w:t xml:space="preserve">Zhai, P., and X. Pan, 2003: Trends in temperature extremes during 1951–1999 in China. </w:t>
      </w:r>
      <w:r w:rsidRPr="00B5005A">
        <w:rPr>
          <w:i/>
          <w:color w:val="000000" w:themeColor="text1"/>
        </w:rPr>
        <w:t>Geophysical Research Letters</w:t>
      </w:r>
      <w:r w:rsidRPr="00B5005A">
        <w:rPr>
          <w:color w:val="000000" w:themeColor="text1"/>
        </w:rPr>
        <w:t xml:space="preserve">, </w:t>
      </w:r>
      <w:r w:rsidRPr="00B5005A">
        <w:rPr>
          <w:b/>
          <w:color w:val="000000" w:themeColor="text1"/>
        </w:rPr>
        <w:t>30</w:t>
      </w:r>
      <w:r w:rsidRPr="00B5005A">
        <w:rPr>
          <w:color w:val="000000" w:themeColor="text1"/>
        </w:rPr>
        <w:t>.</w:t>
      </w:r>
    </w:p>
    <w:p w14:paraId="22AFA4A1" w14:textId="77777777" w:rsidR="003E5464" w:rsidRPr="00B5005A" w:rsidRDefault="003E5464">
      <w:pPr>
        <w:pStyle w:val="EndNoteBibliography"/>
        <w:rPr>
          <w:color w:val="000000" w:themeColor="text1"/>
        </w:rPr>
      </w:pPr>
      <w:r w:rsidRPr="00B5005A">
        <w:rPr>
          <w:color w:val="000000" w:themeColor="text1"/>
        </w:rPr>
        <w:t xml:space="preserve">Zhou, S., and X. Yuan, 2022: Upwind Droughts Enhance Half of the Heatwaves Over North China. </w:t>
      </w:r>
      <w:r w:rsidRPr="00B5005A">
        <w:rPr>
          <w:i/>
          <w:color w:val="000000" w:themeColor="text1"/>
        </w:rPr>
        <w:t>Geophysical Research Letters</w:t>
      </w:r>
      <w:r w:rsidRPr="00B5005A">
        <w:rPr>
          <w:color w:val="000000" w:themeColor="text1"/>
        </w:rPr>
        <w:t xml:space="preserve">, </w:t>
      </w:r>
      <w:r w:rsidRPr="00B5005A">
        <w:rPr>
          <w:b/>
          <w:color w:val="000000" w:themeColor="text1"/>
        </w:rPr>
        <w:t>49,</w:t>
      </w:r>
      <w:r w:rsidRPr="00B5005A">
        <w:rPr>
          <w:color w:val="000000" w:themeColor="text1"/>
        </w:rPr>
        <w:t xml:space="preserve"> e2021GL096639.</w:t>
      </w:r>
    </w:p>
    <w:p w14:paraId="474B7EE4" w14:textId="77777777" w:rsidR="003E5464" w:rsidRPr="00B5005A" w:rsidRDefault="003E5464">
      <w:pPr>
        <w:rPr>
          <w:rFonts w:cs="Times New Roman"/>
          <w:color w:val="000000" w:themeColor="text1"/>
          <w:sz w:val="22"/>
        </w:rPr>
      </w:pPr>
      <w:r w:rsidRPr="00B5005A">
        <w:rPr>
          <w:rFonts w:cs="Times New Roman"/>
          <w:color w:val="000000" w:themeColor="text1"/>
          <w:sz w:val="22"/>
        </w:rPr>
        <w:t xml:space="preserve">Wang, X. L., and Y. Feng (2010), RHtestsV3 User Manual, UserManual.doc. </w:t>
      </w:r>
      <w:r w:rsidRPr="00B5005A">
        <w:rPr>
          <w:rFonts w:cs="Times New Roman"/>
          <w:i/>
          <w:iCs/>
          <w:color w:val="000000" w:themeColor="text1"/>
          <w:sz w:val="22"/>
        </w:rPr>
        <w:t>Climate Research Division, Science and Technology Branch</w:t>
      </w:r>
      <w:r w:rsidRPr="00B5005A">
        <w:rPr>
          <w:rFonts w:cs="Times New Roman"/>
          <w:color w:val="000000" w:themeColor="text1"/>
          <w:sz w:val="22"/>
        </w:rPr>
        <w:t xml:space="preserve">, </w:t>
      </w:r>
      <w:r w:rsidRPr="00B5005A">
        <w:rPr>
          <w:rFonts w:cs="Times New Roman"/>
          <w:i/>
          <w:iCs/>
          <w:color w:val="000000" w:themeColor="text1"/>
          <w:sz w:val="22"/>
        </w:rPr>
        <w:t>Environment Canada</w:t>
      </w:r>
      <w:r w:rsidRPr="00B5005A">
        <w:rPr>
          <w:rFonts w:cs="Times New Roman"/>
          <w:color w:val="000000" w:themeColor="text1"/>
          <w:sz w:val="22"/>
        </w:rPr>
        <w:t xml:space="preserve">, Toronto, Ontario, Canada. 26 pp. Available online at </w:t>
      </w:r>
      <w:hyperlink r:id="rId23" w:tooltip="http://cccma.seos.uvic.ca/ETCCDMI/RHtest/RHtestsV3" w:history="1">
        <w:r w:rsidRPr="00B5005A">
          <w:rPr>
            <w:rStyle w:val="Hyperlink"/>
            <w:rFonts w:cs="Times New Roman"/>
            <w:color w:val="000000" w:themeColor="text1"/>
            <w:sz w:val="22"/>
          </w:rPr>
          <w:t>http://cccma.seos.uvic.ca/ETCCDMI/RHtest/RHtestsV3</w:t>
        </w:r>
      </w:hyperlink>
      <w:r w:rsidRPr="00B5005A">
        <w:rPr>
          <w:rFonts w:cs="Times New Roman"/>
          <w:color w:val="000000" w:themeColor="text1"/>
          <w:sz w:val="22"/>
        </w:rPr>
        <w:t>.</w:t>
      </w:r>
    </w:p>
    <w:p w14:paraId="364FD8D4" w14:textId="77777777" w:rsidR="003E5464" w:rsidRPr="00B5005A" w:rsidRDefault="003E5464">
      <w:pPr>
        <w:rPr>
          <w:rFonts w:cs="Times New Roman"/>
          <w:color w:val="000000" w:themeColor="text1"/>
          <w:sz w:val="40"/>
          <w:szCs w:val="36"/>
        </w:rPr>
      </w:pPr>
      <w:r w:rsidRPr="00B5005A">
        <w:rPr>
          <w:rFonts w:cs="Times New Roman"/>
          <w:color w:val="000000" w:themeColor="text1"/>
          <w:sz w:val="22"/>
          <w:shd w:val="clear" w:color="auto" w:fill="FFFFFF"/>
        </w:rPr>
        <w:t xml:space="preserve">Zhang, X., &amp; Yang, F. (2004). </w:t>
      </w:r>
      <w:proofErr w:type="spellStart"/>
      <w:r w:rsidRPr="00B5005A">
        <w:rPr>
          <w:rFonts w:cs="Times New Roman"/>
          <w:color w:val="000000" w:themeColor="text1"/>
          <w:sz w:val="22"/>
          <w:shd w:val="clear" w:color="auto" w:fill="FFFFFF"/>
        </w:rPr>
        <w:t>RClimDex</w:t>
      </w:r>
      <w:proofErr w:type="spellEnd"/>
      <w:r w:rsidRPr="00B5005A">
        <w:rPr>
          <w:rFonts w:cs="Times New Roman"/>
          <w:color w:val="000000" w:themeColor="text1"/>
          <w:sz w:val="22"/>
          <w:shd w:val="clear" w:color="auto" w:fill="FFFFFF"/>
        </w:rPr>
        <w:t xml:space="preserve"> (1.0) user manual. </w:t>
      </w:r>
      <w:r w:rsidRPr="00B5005A">
        <w:rPr>
          <w:rFonts w:cs="Times New Roman"/>
          <w:i/>
          <w:iCs/>
          <w:color w:val="000000" w:themeColor="text1"/>
          <w:sz w:val="22"/>
          <w:shd w:val="clear" w:color="auto" w:fill="FFFFFF"/>
        </w:rPr>
        <w:t>Climate Research Branch Environment Canada</w:t>
      </w:r>
      <w:r w:rsidRPr="00B5005A">
        <w:rPr>
          <w:rFonts w:cs="Times New Roman"/>
          <w:color w:val="000000" w:themeColor="text1"/>
          <w:sz w:val="22"/>
          <w:shd w:val="clear" w:color="auto" w:fill="FFFFFF"/>
        </w:rPr>
        <w:t xml:space="preserve">, </w:t>
      </w:r>
      <w:r w:rsidRPr="00B5005A">
        <w:rPr>
          <w:rFonts w:cs="Times New Roman"/>
          <w:i/>
          <w:iCs/>
          <w:color w:val="000000" w:themeColor="text1"/>
          <w:sz w:val="22"/>
          <w:shd w:val="clear" w:color="auto" w:fill="FFFFFF"/>
        </w:rPr>
        <w:t>22</w:t>
      </w:r>
      <w:r w:rsidRPr="00B5005A">
        <w:rPr>
          <w:rFonts w:cs="Times New Roman"/>
          <w:color w:val="000000" w:themeColor="text1"/>
          <w:sz w:val="22"/>
          <w:shd w:val="clear" w:color="auto" w:fill="FFFFFF"/>
        </w:rPr>
        <w:t>.</w:t>
      </w:r>
      <w:r w:rsidRPr="00B5005A">
        <w:rPr>
          <w:rFonts w:cs="Times New Roman"/>
          <w:color w:val="000000" w:themeColor="text1"/>
          <w:sz w:val="40"/>
          <w:szCs w:val="36"/>
        </w:rPr>
        <w:t xml:space="preserve"> </w:t>
      </w:r>
      <w:hyperlink r:id="rId24" w:tooltip="http://etccdi.pacificclimate.org/software.shtml" w:history="1">
        <w:r w:rsidRPr="00B5005A">
          <w:rPr>
            <w:rStyle w:val="Hyperlink"/>
            <w:rFonts w:cs="Times New Roman"/>
            <w:color w:val="000000" w:themeColor="text1"/>
            <w:sz w:val="22"/>
            <w:shd w:val="clear" w:color="auto" w:fill="FFFFFF"/>
          </w:rPr>
          <w:t>http://etccdi.pacificclimate.org/software.shtml</w:t>
        </w:r>
      </w:hyperlink>
      <w:r w:rsidRPr="00B5005A">
        <w:rPr>
          <w:rFonts w:cs="Times New Roman"/>
          <w:color w:val="000000" w:themeColor="text1"/>
          <w:sz w:val="22"/>
          <w:shd w:val="clear" w:color="auto" w:fill="FFFFFF"/>
        </w:rPr>
        <w:t xml:space="preserve"> </w:t>
      </w:r>
    </w:p>
    <w:p w14:paraId="303E1B5A" w14:textId="77777777" w:rsidR="00011A23" w:rsidRPr="00B5005A" w:rsidRDefault="00011A23">
      <w:pPr>
        <w:rPr>
          <w:color w:val="000000" w:themeColor="text1"/>
        </w:rPr>
      </w:pPr>
    </w:p>
    <w:sectPr w:rsidR="00011A23" w:rsidRPr="00B5005A" w:rsidSect="00F70E07">
      <w:type w:val="continuous"/>
      <w:pgSz w:w="12240" w:h="15840"/>
      <w:pgMar w:top="1440" w:right="1440" w:bottom="1440" w:left="1440" w:header="432" w:footer="720" w:gutter="0"/>
      <w:lnNumType w:countBy="1" w:restart="continuous"/>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45F3546" w14:textId="77777777" w:rsidR="00C2413D" w:rsidRDefault="00C2413D">
      <w:pPr>
        <w:spacing w:before="0"/>
      </w:pPr>
      <w:r>
        <w:separator/>
      </w:r>
    </w:p>
  </w:endnote>
  <w:endnote w:type="continuationSeparator" w:id="0">
    <w:p w14:paraId="22EC40E0" w14:textId="77777777" w:rsidR="00C2413D" w:rsidRDefault="00C2413D">
      <w:pPr>
        <w:spacing w:before="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4D"/>
    <w:family w:val="decorative"/>
    <w:pitch w:val="variable"/>
    <w:sig w:usb0="00000003" w:usb1="0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2A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E0002A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mbria Math">
    <w:panose1 w:val="02040503050406030204"/>
    <w:charset w:val="00"/>
    <w:family w:val="roman"/>
    <w:pitch w:val="variable"/>
    <w:sig w:usb0="E00002FF" w:usb1="420024FF" w:usb2="00000000" w:usb3="00000000" w:csb0="0000019F" w:csb1="00000000"/>
  </w:font>
  <w:font w:name="DengXian Light">
    <w:altName w:val="等线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273056442"/>
      <w:docPartObj>
        <w:docPartGallery w:val="Page Numbers (Bottom of Page)"/>
        <w:docPartUnique/>
      </w:docPartObj>
    </w:sdtPr>
    <w:sdtContent>
      <w:p w14:paraId="3A680393" w14:textId="77777777" w:rsidR="00E276F4" w:rsidRDefault="00000000">
        <w:pPr>
          <w:pStyle w:val="Foot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end"/>
        </w:r>
      </w:p>
    </w:sdtContent>
  </w:sdt>
  <w:p w14:paraId="435E025B" w14:textId="77777777" w:rsidR="00E276F4" w:rsidRDefault="00000000">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003095129"/>
      <w:docPartObj>
        <w:docPartGallery w:val="Page Numbers (Bottom of Page)"/>
        <w:docPartUnique/>
      </w:docPartObj>
    </w:sdtPr>
    <w:sdtContent>
      <w:p w14:paraId="2E4612CB" w14:textId="77777777" w:rsidR="00E276F4" w:rsidRDefault="00000000">
        <w:pPr>
          <w:pStyle w:val="Foot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separate"/>
        </w:r>
        <w:r>
          <w:rPr>
            <w:rStyle w:val="PageNumber"/>
          </w:rPr>
          <w:t>1</w:t>
        </w:r>
        <w:r>
          <w:rPr>
            <w:rStyle w:val="PageNumber"/>
          </w:rPr>
          <w:fldChar w:fldCharType="end"/>
        </w:r>
      </w:p>
    </w:sdtContent>
  </w:sdt>
  <w:p w14:paraId="514BD02F" w14:textId="77777777" w:rsidR="00E276F4" w:rsidRDefault="00000000">
    <w:pPr>
      <w:pStyle w:val="Footer"/>
      <w:ind w:right="360"/>
      <w:jc w:val="cen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51C0CF9" w14:textId="77777777" w:rsidR="00C2413D" w:rsidRDefault="00C2413D">
      <w:pPr>
        <w:spacing w:before="0"/>
      </w:pPr>
      <w:r>
        <w:separator/>
      </w:r>
    </w:p>
  </w:footnote>
  <w:footnote w:type="continuationSeparator" w:id="0">
    <w:p w14:paraId="13E8CE6C" w14:textId="77777777" w:rsidR="00C2413D" w:rsidRDefault="00C2413D">
      <w:pPr>
        <w:spacing w:before="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145E8B" w14:textId="77777777" w:rsidR="00E276F4" w:rsidRDefault="00000000">
    <w:pPr>
      <w:pStyle w:val="Header"/>
      <w:jc w:val="center"/>
    </w:pPr>
    <w:r>
      <w:t xml:space="preserve">manuscript submitted to </w:t>
    </w:r>
    <w:r>
      <w:rPr>
        <w:i/>
      </w:rPr>
      <w:t>Geophysical Research Letters</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3B996C5" w14:textId="77777777" w:rsidR="00E276F4" w:rsidRDefault="00000000">
    <w:pPr>
      <w:pStyle w:val="Header"/>
      <w:jc w:val="center"/>
    </w:pPr>
    <w:r>
      <w:t xml:space="preserve">Confidential manuscript submitted to </w:t>
    </w:r>
    <w:r>
      <w:rPr>
        <w:i/>
      </w:rPr>
      <w:t>replace this text with name of AGU journal</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7085D27"/>
    <w:multiLevelType w:val="hybridMultilevel"/>
    <w:tmpl w:val="BB5EAF54"/>
    <w:lvl w:ilvl="0" w:tplc="DE2AB1A6">
      <w:start w:val="1"/>
      <w:numFmt w:val="bullet"/>
      <w:lvlText w:val="l"/>
      <w:lvlJc w:val="left"/>
      <w:pPr>
        <w:tabs>
          <w:tab w:val="num" w:pos="720"/>
        </w:tabs>
        <w:ind w:left="720" w:hanging="360"/>
      </w:pPr>
      <w:rPr>
        <w:rFonts w:ascii="Wingdings" w:hAnsi="Wingdings" w:hint="default"/>
      </w:rPr>
    </w:lvl>
    <w:lvl w:ilvl="1" w:tplc="A3101CD0">
      <w:start w:val="1"/>
      <w:numFmt w:val="bullet"/>
      <w:lvlText w:val="l"/>
      <w:lvlJc w:val="left"/>
      <w:pPr>
        <w:tabs>
          <w:tab w:val="num" w:pos="1440"/>
        </w:tabs>
        <w:ind w:left="1440" w:hanging="360"/>
      </w:pPr>
      <w:rPr>
        <w:rFonts w:ascii="Wingdings" w:hAnsi="Wingdings" w:hint="default"/>
      </w:rPr>
    </w:lvl>
    <w:lvl w:ilvl="2" w:tplc="DD7C9A96">
      <w:start w:val="1"/>
      <w:numFmt w:val="bullet"/>
      <w:lvlText w:val="l"/>
      <w:lvlJc w:val="left"/>
      <w:pPr>
        <w:tabs>
          <w:tab w:val="num" w:pos="2160"/>
        </w:tabs>
        <w:ind w:left="2160" w:hanging="360"/>
      </w:pPr>
      <w:rPr>
        <w:rFonts w:ascii="Wingdings" w:hAnsi="Wingdings" w:hint="default"/>
      </w:rPr>
    </w:lvl>
    <w:lvl w:ilvl="3" w:tplc="09BCB9D2">
      <w:start w:val="1"/>
      <w:numFmt w:val="bullet"/>
      <w:lvlText w:val="l"/>
      <w:lvlJc w:val="left"/>
      <w:pPr>
        <w:tabs>
          <w:tab w:val="num" w:pos="2880"/>
        </w:tabs>
        <w:ind w:left="2880" w:hanging="360"/>
      </w:pPr>
      <w:rPr>
        <w:rFonts w:ascii="Wingdings" w:hAnsi="Wingdings" w:hint="default"/>
      </w:rPr>
    </w:lvl>
    <w:lvl w:ilvl="4" w:tplc="5EC4E6AE">
      <w:start w:val="1"/>
      <w:numFmt w:val="bullet"/>
      <w:lvlText w:val="l"/>
      <w:lvlJc w:val="left"/>
      <w:pPr>
        <w:tabs>
          <w:tab w:val="num" w:pos="3600"/>
        </w:tabs>
        <w:ind w:left="3600" w:hanging="360"/>
      </w:pPr>
      <w:rPr>
        <w:rFonts w:ascii="Wingdings" w:hAnsi="Wingdings" w:hint="default"/>
      </w:rPr>
    </w:lvl>
    <w:lvl w:ilvl="5" w:tplc="4802E292">
      <w:start w:val="1"/>
      <w:numFmt w:val="bullet"/>
      <w:lvlText w:val="l"/>
      <w:lvlJc w:val="left"/>
      <w:pPr>
        <w:tabs>
          <w:tab w:val="num" w:pos="4320"/>
        </w:tabs>
        <w:ind w:left="4320" w:hanging="360"/>
      </w:pPr>
      <w:rPr>
        <w:rFonts w:ascii="Wingdings" w:hAnsi="Wingdings" w:hint="default"/>
      </w:rPr>
    </w:lvl>
    <w:lvl w:ilvl="6" w:tplc="9AC04E8C">
      <w:start w:val="1"/>
      <w:numFmt w:val="bullet"/>
      <w:lvlText w:val="l"/>
      <w:lvlJc w:val="left"/>
      <w:pPr>
        <w:tabs>
          <w:tab w:val="num" w:pos="5040"/>
        </w:tabs>
        <w:ind w:left="5040" w:hanging="360"/>
      </w:pPr>
      <w:rPr>
        <w:rFonts w:ascii="Wingdings" w:hAnsi="Wingdings" w:hint="default"/>
      </w:rPr>
    </w:lvl>
    <w:lvl w:ilvl="7" w:tplc="D8282A9E">
      <w:start w:val="1"/>
      <w:numFmt w:val="bullet"/>
      <w:lvlText w:val="l"/>
      <w:lvlJc w:val="left"/>
      <w:pPr>
        <w:tabs>
          <w:tab w:val="num" w:pos="5760"/>
        </w:tabs>
        <w:ind w:left="5760" w:hanging="360"/>
      </w:pPr>
      <w:rPr>
        <w:rFonts w:ascii="Wingdings" w:hAnsi="Wingdings" w:hint="default"/>
      </w:rPr>
    </w:lvl>
    <w:lvl w:ilvl="8" w:tplc="562C284C">
      <w:start w:val="1"/>
      <w:numFmt w:val="bullet"/>
      <w:lvlText w:val="l"/>
      <w:lvlJc w:val="left"/>
      <w:pPr>
        <w:tabs>
          <w:tab w:val="num" w:pos="6480"/>
        </w:tabs>
        <w:ind w:left="6480" w:hanging="360"/>
      </w:pPr>
      <w:rPr>
        <w:rFonts w:ascii="Wingdings" w:hAnsi="Wingdings" w:hint="default"/>
      </w:rPr>
    </w:lvl>
  </w:abstractNum>
  <w:abstractNum w:abstractNumId="1" w15:restartNumberingAfterBreak="0">
    <w:nsid w:val="07CA069F"/>
    <w:multiLevelType w:val="hybridMultilevel"/>
    <w:tmpl w:val="4A948D22"/>
    <w:lvl w:ilvl="0" w:tplc="EF005FBA">
      <w:start w:val="1"/>
      <w:numFmt w:val="decimal"/>
      <w:lvlText w:val="（%1）"/>
      <w:lvlJc w:val="left"/>
      <w:pPr>
        <w:ind w:left="360" w:hanging="360"/>
      </w:pPr>
      <w:rPr>
        <w:rFonts w:hint="default"/>
      </w:rPr>
    </w:lvl>
    <w:lvl w:ilvl="1" w:tplc="D7BE3BEE">
      <w:start w:val="1"/>
      <w:numFmt w:val="lowerLetter"/>
      <w:lvlText w:val="%2."/>
      <w:lvlJc w:val="left"/>
      <w:pPr>
        <w:ind w:left="1080" w:hanging="360"/>
      </w:pPr>
    </w:lvl>
    <w:lvl w:ilvl="2" w:tplc="A3600BC2">
      <w:start w:val="1"/>
      <w:numFmt w:val="lowerRoman"/>
      <w:lvlText w:val="%3."/>
      <w:lvlJc w:val="right"/>
      <w:pPr>
        <w:ind w:left="1800" w:hanging="180"/>
      </w:pPr>
    </w:lvl>
    <w:lvl w:ilvl="3" w:tplc="5DD8A434">
      <w:start w:val="1"/>
      <w:numFmt w:val="decimal"/>
      <w:lvlText w:val="%4."/>
      <w:lvlJc w:val="left"/>
      <w:pPr>
        <w:ind w:left="2520" w:hanging="360"/>
      </w:pPr>
    </w:lvl>
    <w:lvl w:ilvl="4" w:tplc="F0104F84">
      <w:start w:val="1"/>
      <w:numFmt w:val="lowerLetter"/>
      <w:lvlText w:val="%5."/>
      <w:lvlJc w:val="left"/>
      <w:pPr>
        <w:ind w:left="3240" w:hanging="360"/>
      </w:pPr>
    </w:lvl>
    <w:lvl w:ilvl="5" w:tplc="E8AA7252">
      <w:start w:val="1"/>
      <w:numFmt w:val="lowerRoman"/>
      <w:lvlText w:val="%6."/>
      <w:lvlJc w:val="right"/>
      <w:pPr>
        <w:ind w:left="3960" w:hanging="180"/>
      </w:pPr>
    </w:lvl>
    <w:lvl w:ilvl="6" w:tplc="21620A18">
      <w:start w:val="1"/>
      <w:numFmt w:val="decimal"/>
      <w:lvlText w:val="%7."/>
      <w:lvlJc w:val="left"/>
      <w:pPr>
        <w:ind w:left="4680" w:hanging="360"/>
      </w:pPr>
    </w:lvl>
    <w:lvl w:ilvl="7" w:tplc="BC26865C">
      <w:start w:val="1"/>
      <w:numFmt w:val="lowerLetter"/>
      <w:lvlText w:val="%8."/>
      <w:lvlJc w:val="left"/>
      <w:pPr>
        <w:ind w:left="5400" w:hanging="360"/>
      </w:pPr>
    </w:lvl>
    <w:lvl w:ilvl="8" w:tplc="1D9E8468">
      <w:start w:val="1"/>
      <w:numFmt w:val="lowerRoman"/>
      <w:lvlText w:val="%9."/>
      <w:lvlJc w:val="right"/>
      <w:pPr>
        <w:ind w:left="6120" w:hanging="180"/>
      </w:pPr>
    </w:lvl>
  </w:abstractNum>
  <w:abstractNum w:abstractNumId="2" w15:restartNumberingAfterBreak="0">
    <w:nsid w:val="13BD7218"/>
    <w:multiLevelType w:val="hybridMultilevel"/>
    <w:tmpl w:val="97BC9B88"/>
    <w:lvl w:ilvl="0" w:tplc="21F2C45A">
      <w:start w:val="1"/>
      <w:numFmt w:val="decimal"/>
      <w:lvlText w:val="（%1）"/>
      <w:lvlJc w:val="left"/>
      <w:pPr>
        <w:tabs>
          <w:tab w:val="num" w:pos="720"/>
        </w:tabs>
        <w:ind w:left="720" w:hanging="360"/>
      </w:pPr>
      <w:rPr>
        <w:rFonts w:hint="default"/>
      </w:rPr>
    </w:lvl>
    <w:lvl w:ilvl="1" w:tplc="50565838">
      <w:start w:val="1"/>
      <w:numFmt w:val="decimal"/>
      <w:lvlText w:val="%2)"/>
      <w:lvlJc w:val="left"/>
      <w:pPr>
        <w:tabs>
          <w:tab w:val="num" w:pos="1440"/>
        </w:tabs>
        <w:ind w:left="1440" w:hanging="360"/>
      </w:pPr>
    </w:lvl>
    <w:lvl w:ilvl="2" w:tplc="C91CC65A">
      <w:start w:val="1"/>
      <w:numFmt w:val="decimal"/>
      <w:lvlText w:val="%3)"/>
      <w:lvlJc w:val="left"/>
      <w:pPr>
        <w:tabs>
          <w:tab w:val="num" w:pos="2160"/>
        </w:tabs>
        <w:ind w:left="2160" w:hanging="360"/>
      </w:pPr>
    </w:lvl>
    <w:lvl w:ilvl="3" w:tplc="FC72379A">
      <w:start w:val="1"/>
      <w:numFmt w:val="decimal"/>
      <w:lvlText w:val="%4)"/>
      <w:lvlJc w:val="left"/>
      <w:pPr>
        <w:tabs>
          <w:tab w:val="num" w:pos="2880"/>
        </w:tabs>
        <w:ind w:left="2880" w:hanging="360"/>
      </w:pPr>
    </w:lvl>
    <w:lvl w:ilvl="4" w:tplc="8C06582E">
      <w:start w:val="1"/>
      <w:numFmt w:val="decimal"/>
      <w:lvlText w:val="%5)"/>
      <w:lvlJc w:val="left"/>
      <w:pPr>
        <w:tabs>
          <w:tab w:val="num" w:pos="3600"/>
        </w:tabs>
        <w:ind w:left="3600" w:hanging="360"/>
      </w:pPr>
    </w:lvl>
    <w:lvl w:ilvl="5" w:tplc="3C18BE9E">
      <w:start w:val="1"/>
      <w:numFmt w:val="decimal"/>
      <w:lvlText w:val="%6)"/>
      <w:lvlJc w:val="left"/>
      <w:pPr>
        <w:tabs>
          <w:tab w:val="num" w:pos="4320"/>
        </w:tabs>
        <w:ind w:left="4320" w:hanging="360"/>
      </w:pPr>
    </w:lvl>
    <w:lvl w:ilvl="6" w:tplc="4196AD28">
      <w:start w:val="1"/>
      <w:numFmt w:val="decimal"/>
      <w:lvlText w:val="%7)"/>
      <w:lvlJc w:val="left"/>
      <w:pPr>
        <w:tabs>
          <w:tab w:val="num" w:pos="5040"/>
        </w:tabs>
        <w:ind w:left="5040" w:hanging="360"/>
      </w:pPr>
    </w:lvl>
    <w:lvl w:ilvl="7" w:tplc="633C85FE">
      <w:start w:val="1"/>
      <w:numFmt w:val="decimal"/>
      <w:lvlText w:val="%8)"/>
      <w:lvlJc w:val="left"/>
      <w:pPr>
        <w:tabs>
          <w:tab w:val="num" w:pos="5760"/>
        </w:tabs>
        <w:ind w:left="5760" w:hanging="360"/>
      </w:pPr>
    </w:lvl>
    <w:lvl w:ilvl="8" w:tplc="D74403DA">
      <w:start w:val="1"/>
      <w:numFmt w:val="decimal"/>
      <w:lvlText w:val="%9)"/>
      <w:lvlJc w:val="left"/>
      <w:pPr>
        <w:tabs>
          <w:tab w:val="num" w:pos="6480"/>
        </w:tabs>
        <w:ind w:left="6480" w:hanging="360"/>
      </w:pPr>
    </w:lvl>
  </w:abstractNum>
  <w:abstractNum w:abstractNumId="3" w15:restartNumberingAfterBreak="0">
    <w:nsid w:val="16184737"/>
    <w:multiLevelType w:val="hybridMultilevel"/>
    <w:tmpl w:val="B46C4300"/>
    <w:lvl w:ilvl="0" w:tplc="B8E4B1F4">
      <w:start w:val="1"/>
      <w:numFmt w:val="upperLetter"/>
      <w:lvlText w:val="%1."/>
      <w:lvlJc w:val="left"/>
      <w:pPr>
        <w:ind w:left="720" w:hanging="360"/>
      </w:pPr>
      <w:rPr>
        <w:rFonts w:hint="default"/>
      </w:rPr>
    </w:lvl>
    <w:lvl w:ilvl="1" w:tplc="95206A5E">
      <w:start w:val="1"/>
      <w:numFmt w:val="lowerLetter"/>
      <w:lvlText w:val="%2."/>
      <w:lvlJc w:val="left"/>
      <w:pPr>
        <w:ind w:left="1440" w:hanging="360"/>
      </w:pPr>
    </w:lvl>
    <w:lvl w:ilvl="2" w:tplc="F7E24FA4">
      <w:start w:val="1"/>
      <w:numFmt w:val="lowerRoman"/>
      <w:lvlText w:val="%3."/>
      <w:lvlJc w:val="right"/>
      <w:pPr>
        <w:ind w:left="2160" w:hanging="180"/>
      </w:pPr>
    </w:lvl>
    <w:lvl w:ilvl="3" w:tplc="9AF2A14C">
      <w:start w:val="1"/>
      <w:numFmt w:val="decimal"/>
      <w:lvlText w:val="%4."/>
      <w:lvlJc w:val="left"/>
      <w:pPr>
        <w:ind w:left="2880" w:hanging="360"/>
      </w:pPr>
    </w:lvl>
    <w:lvl w:ilvl="4" w:tplc="5C660878">
      <w:start w:val="1"/>
      <w:numFmt w:val="lowerLetter"/>
      <w:lvlText w:val="%5."/>
      <w:lvlJc w:val="left"/>
      <w:pPr>
        <w:ind w:left="3600" w:hanging="360"/>
      </w:pPr>
    </w:lvl>
    <w:lvl w:ilvl="5" w:tplc="5900BB60">
      <w:start w:val="1"/>
      <w:numFmt w:val="lowerRoman"/>
      <w:lvlText w:val="%6."/>
      <w:lvlJc w:val="right"/>
      <w:pPr>
        <w:ind w:left="4320" w:hanging="180"/>
      </w:pPr>
    </w:lvl>
    <w:lvl w:ilvl="6" w:tplc="EAB01230">
      <w:start w:val="1"/>
      <w:numFmt w:val="decimal"/>
      <w:lvlText w:val="%7."/>
      <w:lvlJc w:val="left"/>
      <w:pPr>
        <w:ind w:left="5040" w:hanging="360"/>
      </w:pPr>
    </w:lvl>
    <w:lvl w:ilvl="7" w:tplc="FE22F5B4">
      <w:start w:val="1"/>
      <w:numFmt w:val="lowerLetter"/>
      <w:lvlText w:val="%8."/>
      <w:lvlJc w:val="left"/>
      <w:pPr>
        <w:ind w:left="5760" w:hanging="360"/>
      </w:pPr>
    </w:lvl>
    <w:lvl w:ilvl="8" w:tplc="8676E87C">
      <w:start w:val="1"/>
      <w:numFmt w:val="lowerRoman"/>
      <w:lvlText w:val="%9."/>
      <w:lvlJc w:val="right"/>
      <w:pPr>
        <w:ind w:left="6480" w:hanging="180"/>
      </w:pPr>
    </w:lvl>
  </w:abstractNum>
  <w:abstractNum w:abstractNumId="4" w15:restartNumberingAfterBreak="0">
    <w:nsid w:val="1BD868FC"/>
    <w:multiLevelType w:val="hybridMultilevel"/>
    <w:tmpl w:val="8D5A3292"/>
    <w:lvl w:ilvl="0" w:tplc="5606886C">
      <w:start w:val="1"/>
      <w:numFmt w:val="decimal"/>
      <w:lvlText w:val="%1)"/>
      <w:lvlJc w:val="left"/>
      <w:pPr>
        <w:tabs>
          <w:tab w:val="num" w:pos="720"/>
        </w:tabs>
        <w:ind w:left="720" w:hanging="360"/>
      </w:pPr>
    </w:lvl>
    <w:lvl w:ilvl="1" w:tplc="0FA6A788">
      <w:start w:val="1"/>
      <w:numFmt w:val="decimal"/>
      <w:lvlText w:val="%2)"/>
      <w:lvlJc w:val="left"/>
      <w:pPr>
        <w:tabs>
          <w:tab w:val="num" w:pos="1440"/>
        </w:tabs>
        <w:ind w:left="1440" w:hanging="360"/>
      </w:pPr>
    </w:lvl>
    <w:lvl w:ilvl="2" w:tplc="A726C59A">
      <w:start w:val="1"/>
      <w:numFmt w:val="decimal"/>
      <w:lvlText w:val="%3)"/>
      <w:lvlJc w:val="left"/>
      <w:pPr>
        <w:tabs>
          <w:tab w:val="num" w:pos="2160"/>
        </w:tabs>
        <w:ind w:left="2160" w:hanging="360"/>
      </w:pPr>
    </w:lvl>
    <w:lvl w:ilvl="3" w:tplc="53EE2702">
      <w:start w:val="1"/>
      <w:numFmt w:val="decimal"/>
      <w:lvlText w:val="%4)"/>
      <w:lvlJc w:val="left"/>
      <w:pPr>
        <w:tabs>
          <w:tab w:val="num" w:pos="2880"/>
        </w:tabs>
        <w:ind w:left="2880" w:hanging="360"/>
      </w:pPr>
    </w:lvl>
    <w:lvl w:ilvl="4" w:tplc="E3E698E6">
      <w:start w:val="1"/>
      <w:numFmt w:val="decimal"/>
      <w:lvlText w:val="%5)"/>
      <w:lvlJc w:val="left"/>
      <w:pPr>
        <w:tabs>
          <w:tab w:val="num" w:pos="3600"/>
        </w:tabs>
        <w:ind w:left="3600" w:hanging="360"/>
      </w:pPr>
    </w:lvl>
    <w:lvl w:ilvl="5" w:tplc="4644F012">
      <w:start w:val="1"/>
      <w:numFmt w:val="decimal"/>
      <w:lvlText w:val="%6)"/>
      <w:lvlJc w:val="left"/>
      <w:pPr>
        <w:tabs>
          <w:tab w:val="num" w:pos="4320"/>
        </w:tabs>
        <w:ind w:left="4320" w:hanging="360"/>
      </w:pPr>
    </w:lvl>
    <w:lvl w:ilvl="6" w:tplc="A5E6DED2">
      <w:start w:val="1"/>
      <w:numFmt w:val="decimal"/>
      <w:lvlText w:val="%7)"/>
      <w:lvlJc w:val="left"/>
      <w:pPr>
        <w:tabs>
          <w:tab w:val="num" w:pos="5040"/>
        </w:tabs>
        <w:ind w:left="5040" w:hanging="360"/>
      </w:pPr>
    </w:lvl>
    <w:lvl w:ilvl="7" w:tplc="D6AC472A">
      <w:start w:val="1"/>
      <w:numFmt w:val="decimal"/>
      <w:lvlText w:val="%8)"/>
      <w:lvlJc w:val="left"/>
      <w:pPr>
        <w:tabs>
          <w:tab w:val="num" w:pos="5760"/>
        </w:tabs>
        <w:ind w:left="5760" w:hanging="360"/>
      </w:pPr>
    </w:lvl>
    <w:lvl w:ilvl="8" w:tplc="A2DA36A2">
      <w:start w:val="1"/>
      <w:numFmt w:val="decimal"/>
      <w:lvlText w:val="%9)"/>
      <w:lvlJc w:val="left"/>
      <w:pPr>
        <w:tabs>
          <w:tab w:val="num" w:pos="6480"/>
        </w:tabs>
        <w:ind w:left="6480" w:hanging="360"/>
      </w:pPr>
    </w:lvl>
  </w:abstractNum>
  <w:abstractNum w:abstractNumId="5" w15:restartNumberingAfterBreak="0">
    <w:nsid w:val="1D1C7923"/>
    <w:multiLevelType w:val="hybridMultilevel"/>
    <w:tmpl w:val="10AE4F1E"/>
    <w:lvl w:ilvl="0" w:tplc="9E4C364E">
      <w:start w:val="1"/>
      <w:numFmt w:val="decimal"/>
      <w:lvlText w:val="（%1）"/>
      <w:lvlJc w:val="left"/>
      <w:pPr>
        <w:ind w:left="780" w:hanging="420"/>
      </w:pPr>
      <w:rPr>
        <w:rFonts w:hint="default"/>
      </w:rPr>
    </w:lvl>
    <w:lvl w:ilvl="1" w:tplc="B1DE2E36">
      <w:start w:val="1"/>
      <w:numFmt w:val="lowerLetter"/>
      <w:lvlText w:val="%2)"/>
      <w:lvlJc w:val="left"/>
      <w:pPr>
        <w:ind w:left="1200" w:hanging="420"/>
      </w:pPr>
    </w:lvl>
    <w:lvl w:ilvl="2" w:tplc="1872276A">
      <w:start w:val="1"/>
      <w:numFmt w:val="lowerRoman"/>
      <w:lvlText w:val="%3."/>
      <w:lvlJc w:val="right"/>
      <w:pPr>
        <w:ind w:left="1620" w:hanging="420"/>
      </w:pPr>
    </w:lvl>
    <w:lvl w:ilvl="3" w:tplc="991EA92E">
      <w:start w:val="1"/>
      <w:numFmt w:val="decimal"/>
      <w:lvlText w:val="%4."/>
      <w:lvlJc w:val="left"/>
      <w:pPr>
        <w:ind w:left="2040" w:hanging="420"/>
      </w:pPr>
    </w:lvl>
    <w:lvl w:ilvl="4" w:tplc="F8DCACBA">
      <w:start w:val="1"/>
      <w:numFmt w:val="lowerLetter"/>
      <w:lvlText w:val="%5)"/>
      <w:lvlJc w:val="left"/>
      <w:pPr>
        <w:ind w:left="2460" w:hanging="420"/>
      </w:pPr>
    </w:lvl>
    <w:lvl w:ilvl="5" w:tplc="0CE06912">
      <w:start w:val="1"/>
      <w:numFmt w:val="lowerRoman"/>
      <w:lvlText w:val="%6."/>
      <w:lvlJc w:val="right"/>
      <w:pPr>
        <w:ind w:left="2880" w:hanging="420"/>
      </w:pPr>
    </w:lvl>
    <w:lvl w:ilvl="6" w:tplc="3BC2E08C">
      <w:start w:val="1"/>
      <w:numFmt w:val="decimal"/>
      <w:lvlText w:val="%7."/>
      <w:lvlJc w:val="left"/>
      <w:pPr>
        <w:ind w:left="3300" w:hanging="420"/>
      </w:pPr>
    </w:lvl>
    <w:lvl w:ilvl="7" w:tplc="FBA6DC68">
      <w:start w:val="1"/>
      <w:numFmt w:val="lowerLetter"/>
      <w:lvlText w:val="%8)"/>
      <w:lvlJc w:val="left"/>
      <w:pPr>
        <w:ind w:left="3720" w:hanging="420"/>
      </w:pPr>
    </w:lvl>
    <w:lvl w:ilvl="8" w:tplc="06762A98">
      <w:start w:val="1"/>
      <w:numFmt w:val="lowerRoman"/>
      <w:lvlText w:val="%9."/>
      <w:lvlJc w:val="right"/>
      <w:pPr>
        <w:ind w:left="4140" w:hanging="420"/>
      </w:pPr>
    </w:lvl>
  </w:abstractNum>
  <w:abstractNum w:abstractNumId="6" w15:restartNumberingAfterBreak="0">
    <w:nsid w:val="20371B48"/>
    <w:multiLevelType w:val="hybridMultilevel"/>
    <w:tmpl w:val="8496EDA2"/>
    <w:lvl w:ilvl="0" w:tplc="EE9A3610">
      <w:start w:val="1"/>
      <w:numFmt w:val="decimal"/>
      <w:lvlText w:val="（%1）"/>
      <w:lvlJc w:val="left"/>
      <w:pPr>
        <w:tabs>
          <w:tab w:val="num" w:pos="720"/>
        </w:tabs>
        <w:ind w:left="720" w:hanging="360"/>
      </w:pPr>
      <w:rPr>
        <w:rFonts w:hint="default"/>
      </w:rPr>
    </w:lvl>
    <w:lvl w:ilvl="1" w:tplc="83E0B01A">
      <w:start w:val="1"/>
      <w:numFmt w:val="decimal"/>
      <w:lvlText w:val="%2)"/>
      <w:lvlJc w:val="left"/>
      <w:pPr>
        <w:tabs>
          <w:tab w:val="num" w:pos="1440"/>
        </w:tabs>
        <w:ind w:left="1440" w:hanging="360"/>
      </w:pPr>
    </w:lvl>
    <w:lvl w:ilvl="2" w:tplc="6DA8624C">
      <w:start w:val="1"/>
      <w:numFmt w:val="decimal"/>
      <w:lvlText w:val="%3)"/>
      <w:lvlJc w:val="left"/>
      <w:pPr>
        <w:tabs>
          <w:tab w:val="num" w:pos="2160"/>
        </w:tabs>
        <w:ind w:left="2160" w:hanging="360"/>
      </w:pPr>
    </w:lvl>
    <w:lvl w:ilvl="3" w:tplc="5B401678">
      <w:start w:val="1"/>
      <w:numFmt w:val="decimal"/>
      <w:lvlText w:val="%4)"/>
      <w:lvlJc w:val="left"/>
      <w:pPr>
        <w:tabs>
          <w:tab w:val="num" w:pos="2880"/>
        </w:tabs>
        <w:ind w:left="2880" w:hanging="360"/>
      </w:pPr>
    </w:lvl>
    <w:lvl w:ilvl="4" w:tplc="7FB82622">
      <w:start w:val="1"/>
      <w:numFmt w:val="decimal"/>
      <w:lvlText w:val="%5)"/>
      <w:lvlJc w:val="left"/>
      <w:pPr>
        <w:tabs>
          <w:tab w:val="num" w:pos="3600"/>
        </w:tabs>
        <w:ind w:left="3600" w:hanging="360"/>
      </w:pPr>
    </w:lvl>
    <w:lvl w:ilvl="5" w:tplc="50EA84B8">
      <w:start w:val="1"/>
      <w:numFmt w:val="decimal"/>
      <w:lvlText w:val="%6)"/>
      <w:lvlJc w:val="left"/>
      <w:pPr>
        <w:tabs>
          <w:tab w:val="num" w:pos="4320"/>
        </w:tabs>
        <w:ind w:left="4320" w:hanging="360"/>
      </w:pPr>
    </w:lvl>
    <w:lvl w:ilvl="6" w:tplc="0BD4285A">
      <w:start w:val="1"/>
      <w:numFmt w:val="decimal"/>
      <w:lvlText w:val="%7)"/>
      <w:lvlJc w:val="left"/>
      <w:pPr>
        <w:tabs>
          <w:tab w:val="num" w:pos="5040"/>
        </w:tabs>
        <w:ind w:left="5040" w:hanging="360"/>
      </w:pPr>
    </w:lvl>
    <w:lvl w:ilvl="7" w:tplc="5D2AAC20">
      <w:start w:val="1"/>
      <w:numFmt w:val="decimal"/>
      <w:lvlText w:val="%8)"/>
      <w:lvlJc w:val="left"/>
      <w:pPr>
        <w:tabs>
          <w:tab w:val="num" w:pos="5760"/>
        </w:tabs>
        <w:ind w:left="5760" w:hanging="360"/>
      </w:pPr>
    </w:lvl>
    <w:lvl w:ilvl="8" w:tplc="B80ACCB0">
      <w:start w:val="1"/>
      <w:numFmt w:val="decimal"/>
      <w:lvlText w:val="%9)"/>
      <w:lvlJc w:val="left"/>
      <w:pPr>
        <w:tabs>
          <w:tab w:val="num" w:pos="6480"/>
        </w:tabs>
        <w:ind w:left="6480" w:hanging="360"/>
      </w:pPr>
    </w:lvl>
  </w:abstractNum>
  <w:abstractNum w:abstractNumId="7" w15:restartNumberingAfterBreak="0">
    <w:nsid w:val="249F27BA"/>
    <w:multiLevelType w:val="hybridMultilevel"/>
    <w:tmpl w:val="70F86ED0"/>
    <w:lvl w:ilvl="0" w:tplc="9CEEF7FC">
      <w:start w:val="1"/>
      <w:numFmt w:val="bullet"/>
      <w:lvlText w:val=""/>
      <w:lvlJc w:val="left"/>
      <w:pPr>
        <w:ind w:left="1440" w:hanging="360"/>
      </w:pPr>
      <w:rPr>
        <w:rFonts w:ascii="Symbol" w:hAnsi="Symbol" w:hint="default"/>
      </w:rPr>
    </w:lvl>
    <w:lvl w:ilvl="1" w:tplc="296671A6">
      <w:start w:val="1"/>
      <w:numFmt w:val="bullet"/>
      <w:lvlText w:val="o"/>
      <w:lvlJc w:val="left"/>
      <w:pPr>
        <w:ind w:left="2160" w:hanging="360"/>
      </w:pPr>
      <w:rPr>
        <w:rFonts w:ascii="Courier New" w:hAnsi="Courier New" w:cs="Courier New" w:hint="default"/>
      </w:rPr>
    </w:lvl>
    <w:lvl w:ilvl="2" w:tplc="5FACB64C">
      <w:start w:val="1"/>
      <w:numFmt w:val="bullet"/>
      <w:lvlText w:val=""/>
      <w:lvlJc w:val="left"/>
      <w:pPr>
        <w:ind w:left="2880" w:hanging="360"/>
      </w:pPr>
      <w:rPr>
        <w:rFonts w:ascii="Wingdings" w:hAnsi="Wingdings" w:hint="default"/>
      </w:rPr>
    </w:lvl>
    <w:lvl w:ilvl="3" w:tplc="FEFCCEA8">
      <w:start w:val="1"/>
      <w:numFmt w:val="bullet"/>
      <w:lvlText w:val=""/>
      <w:lvlJc w:val="left"/>
      <w:pPr>
        <w:ind w:left="3600" w:hanging="360"/>
      </w:pPr>
      <w:rPr>
        <w:rFonts w:ascii="Symbol" w:hAnsi="Symbol" w:hint="default"/>
      </w:rPr>
    </w:lvl>
    <w:lvl w:ilvl="4" w:tplc="C09221B8">
      <w:start w:val="1"/>
      <w:numFmt w:val="bullet"/>
      <w:lvlText w:val="o"/>
      <w:lvlJc w:val="left"/>
      <w:pPr>
        <w:ind w:left="4320" w:hanging="360"/>
      </w:pPr>
      <w:rPr>
        <w:rFonts w:ascii="Courier New" w:hAnsi="Courier New" w:cs="Courier New" w:hint="default"/>
      </w:rPr>
    </w:lvl>
    <w:lvl w:ilvl="5" w:tplc="DF487B70">
      <w:start w:val="1"/>
      <w:numFmt w:val="bullet"/>
      <w:lvlText w:val=""/>
      <w:lvlJc w:val="left"/>
      <w:pPr>
        <w:ind w:left="5040" w:hanging="360"/>
      </w:pPr>
      <w:rPr>
        <w:rFonts w:ascii="Wingdings" w:hAnsi="Wingdings" w:hint="default"/>
      </w:rPr>
    </w:lvl>
    <w:lvl w:ilvl="6" w:tplc="D4A4376E">
      <w:start w:val="1"/>
      <w:numFmt w:val="bullet"/>
      <w:lvlText w:val=""/>
      <w:lvlJc w:val="left"/>
      <w:pPr>
        <w:ind w:left="5760" w:hanging="360"/>
      </w:pPr>
      <w:rPr>
        <w:rFonts w:ascii="Symbol" w:hAnsi="Symbol" w:hint="default"/>
      </w:rPr>
    </w:lvl>
    <w:lvl w:ilvl="7" w:tplc="C89EDBB0">
      <w:start w:val="1"/>
      <w:numFmt w:val="bullet"/>
      <w:lvlText w:val="o"/>
      <w:lvlJc w:val="left"/>
      <w:pPr>
        <w:ind w:left="6480" w:hanging="360"/>
      </w:pPr>
      <w:rPr>
        <w:rFonts w:ascii="Courier New" w:hAnsi="Courier New" w:cs="Courier New" w:hint="default"/>
      </w:rPr>
    </w:lvl>
    <w:lvl w:ilvl="8" w:tplc="9612CC9A">
      <w:start w:val="1"/>
      <w:numFmt w:val="bullet"/>
      <w:lvlText w:val=""/>
      <w:lvlJc w:val="left"/>
      <w:pPr>
        <w:ind w:left="7200" w:hanging="360"/>
      </w:pPr>
      <w:rPr>
        <w:rFonts w:ascii="Wingdings" w:hAnsi="Wingdings" w:hint="default"/>
      </w:rPr>
    </w:lvl>
  </w:abstractNum>
  <w:abstractNum w:abstractNumId="8" w15:restartNumberingAfterBreak="0">
    <w:nsid w:val="277F7473"/>
    <w:multiLevelType w:val="hybridMultilevel"/>
    <w:tmpl w:val="606A4C02"/>
    <w:lvl w:ilvl="0" w:tplc="4FA4CA86">
      <w:start w:val="1"/>
      <w:numFmt w:val="bullet"/>
      <w:lvlText w:val=""/>
      <w:lvlJc w:val="left"/>
      <w:pPr>
        <w:tabs>
          <w:tab w:val="num" w:pos="720"/>
        </w:tabs>
        <w:ind w:left="720" w:hanging="360"/>
      </w:pPr>
      <w:rPr>
        <w:rFonts w:ascii="Symbol" w:hAnsi="Symbol" w:hint="default"/>
        <w:sz w:val="20"/>
      </w:rPr>
    </w:lvl>
    <w:lvl w:ilvl="1" w:tplc="F7088D80">
      <w:start w:val="1"/>
      <w:numFmt w:val="bullet"/>
      <w:lvlText w:val="o"/>
      <w:lvlJc w:val="left"/>
      <w:pPr>
        <w:tabs>
          <w:tab w:val="num" w:pos="1440"/>
        </w:tabs>
        <w:ind w:left="1440" w:hanging="360"/>
      </w:pPr>
      <w:rPr>
        <w:rFonts w:ascii="Courier New" w:hAnsi="Courier New" w:hint="default"/>
        <w:sz w:val="20"/>
      </w:rPr>
    </w:lvl>
    <w:lvl w:ilvl="2" w:tplc="FDE4B022">
      <w:start w:val="1"/>
      <w:numFmt w:val="bullet"/>
      <w:lvlText w:val=""/>
      <w:lvlJc w:val="left"/>
      <w:pPr>
        <w:tabs>
          <w:tab w:val="num" w:pos="2160"/>
        </w:tabs>
        <w:ind w:left="2160" w:hanging="360"/>
      </w:pPr>
      <w:rPr>
        <w:rFonts w:ascii="Wingdings" w:hAnsi="Wingdings" w:hint="default"/>
        <w:sz w:val="20"/>
      </w:rPr>
    </w:lvl>
    <w:lvl w:ilvl="3" w:tplc="85242028">
      <w:start w:val="1"/>
      <w:numFmt w:val="bullet"/>
      <w:lvlText w:val=""/>
      <w:lvlJc w:val="left"/>
      <w:pPr>
        <w:tabs>
          <w:tab w:val="num" w:pos="2880"/>
        </w:tabs>
        <w:ind w:left="2880" w:hanging="360"/>
      </w:pPr>
      <w:rPr>
        <w:rFonts w:ascii="Wingdings" w:hAnsi="Wingdings" w:hint="default"/>
        <w:sz w:val="20"/>
      </w:rPr>
    </w:lvl>
    <w:lvl w:ilvl="4" w:tplc="05943BC4">
      <w:start w:val="1"/>
      <w:numFmt w:val="bullet"/>
      <w:lvlText w:val=""/>
      <w:lvlJc w:val="left"/>
      <w:pPr>
        <w:tabs>
          <w:tab w:val="num" w:pos="3600"/>
        </w:tabs>
        <w:ind w:left="3600" w:hanging="360"/>
      </w:pPr>
      <w:rPr>
        <w:rFonts w:ascii="Wingdings" w:hAnsi="Wingdings" w:hint="default"/>
        <w:sz w:val="20"/>
      </w:rPr>
    </w:lvl>
    <w:lvl w:ilvl="5" w:tplc="4548357E">
      <w:start w:val="1"/>
      <w:numFmt w:val="bullet"/>
      <w:lvlText w:val=""/>
      <w:lvlJc w:val="left"/>
      <w:pPr>
        <w:tabs>
          <w:tab w:val="num" w:pos="4320"/>
        </w:tabs>
        <w:ind w:left="4320" w:hanging="360"/>
      </w:pPr>
      <w:rPr>
        <w:rFonts w:ascii="Wingdings" w:hAnsi="Wingdings" w:hint="default"/>
        <w:sz w:val="20"/>
      </w:rPr>
    </w:lvl>
    <w:lvl w:ilvl="6" w:tplc="6EB45B9C">
      <w:start w:val="1"/>
      <w:numFmt w:val="bullet"/>
      <w:lvlText w:val=""/>
      <w:lvlJc w:val="left"/>
      <w:pPr>
        <w:tabs>
          <w:tab w:val="num" w:pos="5040"/>
        </w:tabs>
        <w:ind w:left="5040" w:hanging="360"/>
      </w:pPr>
      <w:rPr>
        <w:rFonts w:ascii="Wingdings" w:hAnsi="Wingdings" w:hint="default"/>
        <w:sz w:val="20"/>
      </w:rPr>
    </w:lvl>
    <w:lvl w:ilvl="7" w:tplc="0C883350">
      <w:start w:val="1"/>
      <w:numFmt w:val="bullet"/>
      <w:lvlText w:val=""/>
      <w:lvlJc w:val="left"/>
      <w:pPr>
        <w:tabs>
          <w:tab w:val="num" w:pos="5760"/>
        </w:tabs>
        <w:ind w:left="5760" w:hanging="360"/>
      </w:pPr>
      <w:rPr>
        <w:rFonts w:ascii="Wingdings" w:hAnsi="Wingdings" w:hint="default"/>
        <w:sz w:val="20"/>
      </w:rPr>
    </w:lvl>
    <w:lvl w:ilvl="8" w:tplc="D01C51AC">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34FC5A7D"/>
    <w:multiLevelType w:val="hybridMultilevel"/>
    <w:tmpl w:val="4A96B932"/>
    <w:lvl w:ilvl="0" w:tplc="699CF212">
      <w:start w:val="1"/>
      <w:numFmt w:val="upperLetter"/>
      <w:lvlText w:val="%1."/>
      <w:lvlJc w:val="left"/>
      <w:pPr>
        <w:ind w:left="720" w:hanging="360"/>
      </w:pPr>
      <w:rPr>
        <w:rFonts w:hint="default"/>
      </w:rPr>
    </w:lvl>
    <w:lvl w:ilvl="1" w:tplc="1E9CD208">
      <w:start w:val="1"/>
      <w:numFmt w:val="lowerLetter"/>
      <w:lvlText w:val="%2."/>
      <w:lvlJc w:val="left"/>
      <w:pPr>
        <w:ind w:left="1440" w:hanging="360"/>
      </w:pPr>
    </w:lvl>
    <w:lvl w:ilvl="2" w:tplc="08AE4FE6">
      <w:start w:val="1"/>
      <w:numFmt w:val="lowerRoman"/>
      <w:lvlText w:val="%3."/>
      <w:lvlJc w:val="right"/>
      <w:pPr>
        <w:ind w:left="2160" w:hanging="180"/>
      </w:pPr>
    </w:lvl>
    <w:lvl w:ilvl="3" w:tplc="9CE21F0C">
      <w:start w:val="1"/>
      <w:numFmt w:val="decimal"/>
      <w:lvlText w:val="%4."/>
      <w:lvlJc w:val="left"/>
      <w:pPr>
        <w:ind w:left="2880" w:hanging="360"/>
      </w:pPr>
    </w:lvl>
    <w:lvl w:ilvl="4" w:tplc="77D0E178">
      <w:start w:val="1"/>
      <w:numFmt w:val="lowerLetter"/>
      <w:lvlText w:val="%5."/>
      <w:lvlJc w:val="left"/>
      <w:pPr>
        <w:ind w:left="3600" w:hanging="360"/>
      </w:pPr>
    </w:lvl>
    <w:lvl w:ilvl="5" w:tplc="6D4A19B6">
      <w:start w:val="1"/>
      <w:numFmt w:val="lowerRoman"/>
      <w:lvlText w:val="%6."/>
      <w:lvlJc w:val="right"/>
      <w:pPr>
        <w:ind w:left="4320" w:hanging="180"/>
      </w:pPr>
    </w:lvl>
    <w:lvl w:ilvl="6" w:tplc="CE4A69DE">
      <w:start w:val="1"/>
      <w:numFmt w:val="decimal"/>
      <w:lvlText w:val="%7."/>
      <w:lvlJc w:val="left"/>
      <w:pPr>
        <w:ind w:left="5040" w:hanging="360"/>
      </w:pPr>
    </w:lvl>
    <w:lvl w:ilvl="7" w:tplc="EF5E74E2">
      <w:start w:val="1"/>
      <w:numFmt w:val="lowerLetter"/>
      <w:lvlText w:val="%8."/>
      <w:lvlJc w:val="left"/>
      <w:pPr>
        <w:ind w:left="5760" w:hanging="360"/>
      </w:pPr>
    </w:lvl>
    <w:lvl w:ilvl="8" w:tplc="808E6550">
      <w:start w:val="1"/>
      <w:numFmt w:val="lowerRoman"/>
      <w:lvlText w:val="%9."/>
      <w:lvlJc w:val="right"/>
      <w:pPr>
        <w:ind w:left="6480" w:hanging="180"/>
      </w:pPr>
    </w:lvl>
  </w:abstractNum>
  <w:abstractNum w:abstractNumId="10" w15:restartNumberingAfterBreak="0">
    <w:nsid w:val="35CC2283"/>
    <w:multiLevelType w:val="hybridMultilevel"/>
    <w:tmpl w:val="4F34F22A"/>
    <w:lvl w:ilvl="0" w:tplc="D06EAB0A">
      <w:start w:val="1"/>
      <w:numFmt w:val="bullet"/>
      <w:lvlText w:val=""/>
      <w:lvlJc w:val="left"/>
      <w:pPr>
        <w:tabs>
          <w:tab w:val="num" w:pos="720"/>
        </w:tabs>
        <w:ind w:left="720" w:hanging="360"/>
      </w:pPr>
      <w:rPr>
        <w:rFonts w:ascii="Symbol" w:hAnsi="Symbol" w:hint="default"/>
        <w:sz w:val="20"/>
      </w:rPr>
    </w:lvl>
    <w:lvl w:ilvl="1" w:tplc="2EEA1AA8">
      <w:start w:val="1"/>
      <w:numFmt w:val="bullet"/>
      <w:lvlText w:val="o"/>
      <w:lvlJc w:val="left"/>
      <w:pPr>
        <w:tabs>
          <w:tab w:val="num" w:pos="1440"/>
        </w:tabs>
        <w:ind w:left="1440" w:hanging="360"/>
      </w:pPr>
      <w:rPr>
        <w:rFonts w:ascii="Courier New" w:hAnsi="Courier New" w:hint="default"/>
        <w:sz w:val="20"/>
      </w:rPr>
    </w:lvl>
    <w:lvl w:ilvl="2" w:tplc="F4843714">
      <w:start w:val="1"/>
      <w:numFmt w:val="bullet"/>
      <w:lvlText w:val=""/>
      <w:lvlJc w:val="left"/>
      <w:pPr>
        <w:tabs>
          <w:tab w:val="num" w:pos="2160"/>
        </w:tabs>
        <w:ind w:left="2160" w:hanging="360"/>
      </w:pPr>
      <w:rPr>
        <w:rFonts w:ascii="Wingdings" w:hAnsi="Wingdings" w:hint="default"/>
        <w:sz w:val="20"/>
      </w:rPr>
    </w:lvl>
    <w:lvl w:ilvl="3" w:tplc="485204FE">
      <w:start w:val="1"/>
      <w:numFmt w:val="bullet"/>
      <w:lvlText w:val=""/>
      <w:lvlJc w:val="left"/>
      <w:pPr>
        <w:tabs>
          <w:tab w:val="num" w:pos="2880"/>
        </w:tabs>
        <w:ind w:left="2880" w:hanging="360"/>
      </w:pPr>
      <w:rPr>
        <w:rFonts w:ascii="Wingdings" w:hAnsi="Wingdings" w:hint="default"/>
        <w:sz w:val="20"/>
      </w:rPr>
    </w:lvl>
    <w:lvl w:ilvl="4" w:tplc="E9B0AD22">
      <w:start w:val="1"/>
      <w:numFmt w:val="bullet"/>
      <w:lvlText w:val=""/>
      <w:lvlJc w:val="left"/>
      <w:pPr>
        <w:tabs>
          <w:tab w:val="num" w:pos="3600"/>
        </w:tabs>
        <w:ind w:left="3600" w:hanging="360"/>
      </w:pPr>
      <w:rPr>
        <w:rFonts w:ascii="Wingdings" w:hAnsi="Wingdings" w:hint="default"/>
        <w:sz w:val="20"/>
      </w:rPr>
    </w:lvl>
    <w:lvl w:ilvl="5" w:tplc="811A288C">
      <w:start w:val="1"/>
      <w:numFmt w:val="bullet"/>
      <w:lvlText w:val=""/>
      <w:lvlJc w:val="left"/>
      <w:pPr>
        <w:tabs>
          <w:tab w:val="num" w:pos="4320"/>
        </w:tabs>
        <w:ind w:left="4320" w:hanging="360"/>
      </w:pPr>
      <w:rPr>
        <w:rFonts w:ascii="Wingdings" w:hAnsi="Wingdings" w:hint="default"/>
        <w:sz w:val="20"/>
      </w:rPr>
    </w:lvl>
    <w:lvl w:ilvl="6" w:tplc="F17A7AC0">
      <w:start w:val="1"/>
      <w:numFmt w:val="bullet"/>
      <w:lvlText w:val=""/>
      <w:lvlJc w:val="left"/>
      <w:pPr>
        <w:tabs>
          <w:tab w:val="num" w:pos="5040"/>
        </w:tabs>
        <w:ind w:left="5040" w:hanging="360"/>
      </w:pPr>
      <w:rPr>
        <w:rFonts w:ascii="Wingdings" w:hAnsi="Wingdings" w:hint="default"/>
        <w:sz w:val="20"/>
      </w:rPr>
    </w:lvl>
    <w:lvl w:ilvl="7" w:tplc="9B348E7A">
      <w:start w:val="1"/>
      <w:numFmt w:val="bullet"/>
      <w:lvlText w:val=""/>
      <w:lvlJc w:val="left"/>
      <w:pPr>
        <w:tabs>
          <w:tab w:val="num" w:pos="5760"/>
        </w:tabs>
        <w:ind w:left="5760" w:hanging="360"/>
      </w:pPr>
      <w:rPr>
        <w:rFonts w:ascii="Wingdings" w:hAnsi="Wingdings" w:hint="default"/>
        <w:sz w:val="20"/>
      </w:rPr>
    </w:lvl>
    <w:lvl w:ilvl="8" w:tplc="4490D632">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35FC3C93"/>
    <w:multiLevelType w:val="hybridMultilevel"/>
    <w:tmpl w:val="484CF2B6"/>
    <w:lvl w:ilvl="0" w:tplc="B150D500">
      <w:start w:val="1"/>
      <w:numFmt w:val="decimal"/>
      <w:lvlText w:val="%1."/>
      <w:lvlJc w:val="left"/>
      <w:pPr>
        <w:ind w:left="360" w:hanging="360"/>
      </w:pPr>
      <w:rPr>
        <w:rFonts w:hint="default"/>
      </w:rPr>
    </w:lvl>
    <w:lvl w:ilvl="1" w:tplc="F2369616">
      <w:start w:val="1"/>
      <w:numFmt w:val="lowerLetter"/>
      <w:lvlText w:val="%2."/>
      <w:lvlJc w:val="left"/>
      <w:pPr>
        <w:ind w:left="1080" w:hanging="360"/>
      </w:pPr>
    </w:lvl>
    <w:lvl w:ilvl="2" w:tplc="3E0CCF30">
      <w:start w:val="1"/>
      <w:numFmt w:val="lowerRoman"/>
      <w:lvlText w:val="%3."/>
      <w:lvlJc w:val="right"/>
      <w:pPr>
        <w:ind w:left="1800" w:hanging="180"/>
      </w:pPr>
    </w:lvl>
    <w:lvl w:ilvl="3" w:tplc="04523AAC">
      <w:start w:val="1"/>
      <w:numFmt w:val="decimal"/>
      <w:lvlText w:val="%4."/>
      <w:lvlJc w:val="left"/>
      <w:pPr>
        <w:ind w:left="2520" w:hanging="360"/>
      </w:pPr>
    </w:lvl>
    <w:lvl w:ilvl="4" w:tplc="25242FB0">
      <w:start w:val="1"/>
      <w:numFmt w:val="lowerLetter"/>
      <w:lvlText w:val="%5."/>
      <w:lvlJc w:val="left"/>
      <w:pPr>
        <w:ind w:left="3240" w:hanging="360"/>
      </w:pPr>
    </w:lvl>
    <w:lvl w:ilvl="5" w:tplc="F2542EB6">
      <w:start w:val="1"/>
      <w:numFmt w:val="lowerRoman"/>
      <w:lvlText w:val="%6."/>
      <w:lvlJc w:val="right"/>
      <w:pPr>
        <w:ind w:left="3960" w:hanging="180"/>
      </w:pPr>
    </w:lvl>
    <w:lvl w:ilvl="6" w:tplc="436ACDAE">
      <w:start w:val="1"/>
      <w:numFmt w:val="decimal"/>
      <w:lvlText w:val="%7."/>
      <w:lvlJc w:val="left"/>
      <w:pPr>
        <w:ind w:left="4680" w:hanging="360"/>
      </w:pPr>
    </w:lvl>
    <w:lvl w:ilvl="7" w:tplc="153E2E1A">
      <w:start w:val="1"/>
      <w:numFmt w:val="lowerLetter"/>
      <w:lvlText w:val="%8."/>
      <w:lvlJc w:val="left"/>
      <w:pPr>
        <w:ind w:left="5400" w:hanging="360"/>
      </w:pPr>
    </w:lvl>
    <w:lvl w:ilvl="8" w:tplc="2924D4C8">
      <w:start w:val="1"/>
      <w:numFmt w:val="lowerRoman"/>
      <w:lvlText w:val="%9."/>
      <w:lvlJc w:val="right"/>
      <w:pPr>
        <w:ind w:left="6120" w:hanging="180"/>
      </w:pPr>
    </w:lvl>
  </w:abstractNum>
  <w:abstractNum w:abstractNumId="12" w15:restartNumberingAfterBreak="0">
    <w:nsid w:val="368C537C"/>
    <w:multiLevelType w:val="hybridMultilevel"/>
    <w:tmpl w:val="FB26666C"/>
    <w:lvl w:ilvl="0" w:tplc="D4C64ED6">
      <w:start w:val="1"/>
      <w:numFmt w:val="bullet"/>
      <w:lvlText w:val=""/>
      <w:lvlJc w:val="left"/>
      <w:pPr>
        <w:ind w:left="720" w:hanging="360"/>
      </w:pPr>
      <w:rPr>
        <w:rFonts w:ascii="Symbol" w:hAnsi="Symbol" w:hint="default"/>
      </w:rPr>
    </w:lvl>
    <w:lvl w:ilvl="1" w:tplc="CF101438">
      <w:start w:val="1"/>
      <w:numFmt w:val="bullet"/>
      <w:lvlText w:val="o"/>
      <w:lvlJc w:val="left"/>
      <w:pPr>
        <w:ind w:left="1440" w:hanging="360"/>
      </w:pPr>
      <w:rPr>
        <w:rFonts w:ascii="Courier New" w:hAnsi="Courier New" w:cs="Courier New" w:hint="default"/>
      </w:rPr>
    </w:lvl>
    <w:lvl w:ilvl="2" w:tplc="2DB61A48">
      <w:start w:val="1"/>
      <w:numFmt w:val="bullet"/>
      <w:lvlText w:val=""/>
      <w:lvlJc w:val="left"/>
      <w:pPr>
        <w:ind w:left="2160" w:hanging="360"/>
      </w:pPr>
      <w:rPr>
        <w:rFonts w:ascii="Wingdings" w:hAnsi="Wingdings" w:hint="default"/>
      </w:rPr>
    </w:lvl>
    <w:lvl w:ilvl="3" w:tplc="A11C2930">
      <w:start w:val="1"/>
      <w:numFmt w:val="bullet"/>
      <w:lvlText w:val=""/>
      <w:lvlJc w:val="left"/>
      <w:pPr>
        <w:ind w:left="2880" w:hanging="360"/>
      </w:pPr>
      <w:rPr>
        <w:rFonts w:ascii="Symbol" w:hAnsi="Symbol" w:hint="default"/>
      </w:rPr>
    </w:lvl>
    <w:lvl w:ilvl="4" w:tplc="760E51C0">
      <w:start w:val="1"/>
      <w:numFmt w:val="bullet"/>
      <w:lvlText w:val="o"/>
      <w:lvlJc w:val="left"/>
      <w:pPr>
        <w:ind w:left="3600" w:hanging="360"/>
      </w:pPr>
      <w:rPr>
        <w:rFonts w:ascii="Courier New" w:hAnsi="Courier New" w:cs="Courier New" w:hint="default"/>
      </w:rPr>
    </w:lvl>
    <w:lvl w:ilvl="5" w:tplc="AA26FF1E">
      <w:start w:val="1"/>
      <w:numFmt w:val="bullet"/>
      <w:lvlText w:val=""/>
      <w:lvlJc w:val="left"/>
      <w:pPr>
        <w:ind w:left="4320" w:hanging="360"/>
      </w:pPr>
      <w:rPr>
        <w:rFonts w:ascii="Wingdings" w:hAnsi="Wingdings" w:hint="default"/>
      </w:rPr>
    </w:lvl>
    <w:lvl w:ilvl="6" w:tplc="D0FCC9BA">
      <w:start w:val="1"/>
      <w:numFmt w:val="bullet"/>
      <w:lvlText w:val=""/>
      <w:lvlJc w:val="left"/>
      <w:pPr>
        <w:ind w:left="5040" w:hanging="360"/>
      </w:pPr>
      <w:rPr>
        <w:rFonts w:ascii="Symbol" w:hAnsi="Symbol" w:hint="default"/>
      </w:rPr>
    </w:lvl>
    <w:lvl w:ilvl="7" w:tplc="60586734">
      <w:start w:val="1"/>
      <w:numFmt w:val="bullet"/>
      <w:lvlText w:val="o"/>
      <w:lvlJc w:val="left"/>
      <w:pPr>
        <w:ind w:left="5760" w:hanging="360"/>
      </w:pPr>
      <w:rPr>
        <w:rFonts w:ascii="Courier New" w:hAnsi="Courier New" w:cs="Courier New" w:hint="default"/>
      </w:rPr>
    </w:lvl>
    <w:lvl w:ilvl="8" w:tplc="BDC850B8">
      <w:start w:val="1"/>
      <w:numFmt w:val="bullet"/>
      <w:lvlText w:val=""/>
      <w:lvlJc w:val="left"/>
      <w:pPr>
        <w:ind w:left="6480" w:hanging="360"/>
      </w:pPr>
      <w:rPr>
        <w:rFonts w:ascii="Wingdings" w:hAnsi="Wingdings" w:hint="default"/>
      </w:rPr>
    </w:lvl>
  </w:abstractNum>
  <w:abstractNum w:abstractNumId="13" w15:restartNumberingAfterBreak="0">
    <w:nsid w:val="37DA5DE3"/>
    <w:multiLevelType w:val="hybridMultilevel"/>
    <w:tmpl w:val="28722BA4"/>
    <w:lvl w:ilvl="0" w:tplc="963CE0C2">
      <w:start w:val="1"/>
      <w:numFmt w:val="decimal"/>
      <w:lvlText w:val="（%1）"/>
      <w:lvlJc w:val="left"/>
      <w:pPr>
        <w:ind w:left="360" w:hanging="360"/>
      </w:pPr>
      <w:rPr>
        <w:rFonts w:hint="default"/>
      </w:rPr>
    </w:lvl>
    <w:lvl w:ilvl="1" w:tplc="0130CC2E">
      <w:start w:val="1"/>
      <w:numFmt w:val="lowerLetter"/>
      <w:lvlText w:val="%2."/>
      <w:lvlJc w:val="left"/>
      <w:pPr>
        <w:ind w:left="1080" w:hanging="360"/>
      </w:pPr>
    </w:lvl>
    <w:lvl w:ilvl="2" w:tplc="764EF726">
      <w:start w:val="1"/>
      <w:numFmt w:val="lowerRoman"/>
      <w:lvlText w:val="%3."/>
      <w:lvlJc w:val="right"/>
      <w:pPr>
        <w:ind w:left="1800" w:hanging="180"/>
      </w:pPr>
    </w:lvl>
    <w:lvl w:ilvl="3" w:tplc="14487DEE">
      <w:start w:val="1"/>
      <w:numFmt w:val="decimal"/>
      <w:lvlText w:val="%4."/>
      <w:lvlJc w:val="left"/>
      <w:pPr>
        <w:ind w:left="2520" w:hanging="360"/>
      </w:pPr>
    </w:lvl>
    <w:lvl w:ilvl="4" w:tplc="904427F4">
      <w:start w:val="1"/>
      <w:numFmt w:val="lowerLetter"/>
      <w:lvlText w:val="%5."/>
      <w:lvlJc w:val="left"/>
      <w:pPr>
        <w:ind w:left="3240" w:hanging="360"/>
      </w:pPr>
    </w:lvl>
    <w:lvl w:ilvl="5" w:tplc="FFEC932C">
      <w:start w:val="1"/>
      <w:numFmt w:val="lowerRoman"/>
      <w:lvlText w:val="%6."/>
      <w:lvlJc w:val="right"/>
      <w:pPr>
        <w:ind w:left="3960" w:hanging="180"/>
      </w:pPr>
    </w:lvl>
    <w:lvl w:ilvl="6" w:tplc="8034B1AE">
      <w:start w:val="1"/>
      <w:numFmt w:val="decimal"/>
      <w:lvlText w:val="%7."/>
      <w:lvlJc w:val="left"/>
      <w:pPr>
        <w:ind w:left="4680" w:hanging="360"/>
      </w:pPr>
    </w:lvl>
    <w:lvl w:ilvl="7" w:tplc="D56AD304">
      <w:start w:val="1"/>
      <w:numFmt w:val="lowerLetter"/>
      <w:lvlText w:val="%8."/>
      <w:lvlJc w:val="left"/>
      <w:pPr>
        <w:ind w:left="5400" w:hanging="360"/>
      </w:pPr>
    </w:lvl>
    <w:lvl w:ilvl="8" w:tplc="D57A4414">
      <w:start w:val="1"/>
      <w:numFmt w:val="lowerRoman"/>
      <w:lvlText w:val="%9."/>
      <w:lvlJc w:val="right"/>
      <w:pPr>
        <w:ind w:left="6120" w:hanging="180"/>
      </w:pPr>
    </w:lvl>
  </w:abstractNum>
  <w:abstractNum w:abstractNumId="14" w15:restartNumberingAfterBreak="0">
    <w:nsid w:val="39482C43"/>
    <w:multiLevelType w:val="hybridMultilevel"/>
    <w:tmpl w:val="A2D8A08C"/>
    <w:lvl w:ilvl="0" w:tplc="9F9A6566">
      <w:start w:val="1"/>
      <w:numFmt w:val="decimal"/>
      <w:lvlText w:val="（%1）"/>
      <w:lvlJc w:val="left"/>
      <w:pPr>
        <w:ind w:left="720" w:hanging="360"/>
      </w:pPr>
      <w:rPr>
        <w:rFonts w:hint="default"/>
      </w:rPr>
    </w:lvl>
    <w:lvl w:ilvl="1" w:tplc="73C6FA66">
      <w:start w:val="1"/>
      <w:numFmt w:val="bullet"/>
      <w:lvlText w:val="o"/>
      <w:lvlJc w:val="left"/>
      <w:pPr>
        <w:ind w:left="2160" w:hanging="360"/>
      </w:pPr>
      <w:rPr>
        <w:rFonts w:ascii="Courier New" w:hAnsi="Courier New" w:cs="Courier New" w:hint="default"/>
      </w:rPr>
    </w:lvl>
    <w:lvl w:ilvl="2" w:tplc="AAC025E4">
      <w:start w:val="1"/>
      <w:numFmt w:val="bullet"/>
      <w:lvlText w:val=""/>
      <w:lvlJc w:val="left"/>
      <w:pPr>
        <w:ind w:left="2880" w:hanging="360"/>
      </w:pPr>
      <w:rPr>
        <w:rFonts w:ascii="Wingdings" w:hAnsi="Wingdings" w:hint="default"/>
      </w:rPr>
    </w:lvl>
    <w:lvl w:ilvl="3" w:tplc="E004B338">
      <w:start w:val="1"/>
      <w:numFmt w:val="bullet"/>
      <w:lvlText w:val=""/>
      <w:lvlJc w:val="left"/>
      <w:pPr>
        <w:ind w:left="3600" w:hanging="360"/>
      </w:pPr>
      <w:rPr>
        <w:rFonts w:ascii="Symbol" w:hAnsi="Symbol" w:hint="default"/>
      </w:rPr>
    </w:lvl>
    <w:lvl w:ilvl="4" w:tplc="DF4E4B0E">
      <w:start w:val="1"/>
      <w:numFmt w:val="bullet"/>
      <w:lvlText w:val="o"/>
      <w:lvlJc w:val="left"/>
      <w:pPr>
        <w:ind w:left="4320" w:hanging="360"/>
      </w:pPr>
      <w:rPr>
        <w:rFonts w:ascii="Courier New" w:hAnsi="Courier New" w:cs="Courier New" w:hint="default"/>
      </w:rPr>
    </w:lvl>
    <w:lvl w:ilvl="5" w:tplc="C6A42392">
      <w:start w:val="1"/>
      <w:numFmt w:val="bullet"/>
      <w:lvlText w:val=""/>
      <w:lvlJc w:val="left"/>
      <w:pPr>
        <w:ind w:left="5040" w:hanging="360"/>
      </w:pPr>
      <w:rPr>
        <w:rFonts w:ascii="Wingdings" w:hAnsi="Wingdings" w:hint="default"/>
      </w:rPr>
    </w:lvl>
    <w:lvl w:ilvl="6" w:tplc="FF82D184">
      <w:start w:val="1"/>
      <w:numFmt w:val="bullet"/>
      <w:lvlText w:val=""/>
      <w:lvlJc w:val="left"/>
      <w:pPr>
        <w:ind w:left="5760" w:hanging="360"/>
      </w:pPr>
      <w:rPr>
        <w:rFonts w:ascii="Symbol" w:hAnsi="Symbol" w:hint="default"/>
      </w:rPr>
    </w:lvl>
    <w:lvl w:ilvl="7" w:tplc="5CC42DDE">
      <w:start w:val="1"/>
      <w:numFmt w:val="bullet"/>
      <w:lvlText w:val="o"/>
      <w:lvlJc w:val="left"/>
      <w:pPr>
        <w:ind w:left="6480" w:hanging="360"/>
      </w:pPr>
      <w:rPr>
        <w:rFonts w:ascii="Courier New" w:hAnsi="Courier New" w:cs="Courier New" w:hint="default"/>
      </w:rPr>
    </w:lvl>
    <w:lvl w:ilvl="8" w:tplc="0D2CC9BC">
      <w:start w:val="1"/>
      <w:numFmt w:val="bullet"/>
      <w:lvlText w:val=""/>
      <w:lvlJc w:val="left"/>
      <w:pPr>
        <w:ind w:left="7200" w:hanging="360"/>
      </w:pPr>
      <w:rPr>
        <w:rFonts w:ascii="Wingdings" w:hAnsi="Wingdings" w:hint="default"/>
      </w:rPr>
    </w:lvl>
  </w:abstractNum>
  <w:abstractNum w:abstractNumId="15" w15:restartNumberingAfterBreak="0">
    <w:nsid w:val="3A4945FF"/>
    <w:multiLevelType w:val="hybridMultilevel"/>
    <w:tmpl w:val="FE8850B2"/>
    <w:lvl w:ilvl="0" w:tplc="2D72C86C">
      <w:start w:val="1"/>
      <w:numFmt w:val="decimal"/>
      <w:lvlText w:val="%1."/>
      <w:lvlJc w:val="left"/>
      <w:pPr>
        <w:ind w:left="1440" w:hanging="360"/>
      </w:pPr>
      <w:rPr>
        <w:rFonts w:hint="default"/>
      </w:rPr>
    </w:lvl>
    <w:lvl w:ilvl="1" w:tplc="88685DAE">
      <w:start w:val="1"/>
      <w:numFmt w:val="bullet"/>
      <w:lvlText w:val="o"/>
      <w:lvlJc w:val="left"/>
      <w:pPr>
        <w:ind w:left="2160" w:hanging="360"/>
      </w:pPr>
      <w:rPr>
        <w:rFonts w:ascii="Courier New" w:hAnsi="Courier New" w:cs="Courier New" w:hint="default"/>
      </w:rPr>
    </w:lvl>
    <w:lvl w:ilvl="2" w:tplc="3DEAA46E">
      <w:start w:val="1"/>
      <w:numFmt w:val="bullet"/>
      <w:lvlText w:val=""/>
      <w:lvlJc w:val="left"/>
      <w:pPr>
        <w:ind w:left="2880" w:hanging="360"/>
      </w:pPr>
      <w:rPr>
        <w:rFonts w:ascii="Wingdings" w:hAnsi="Wingdings" w:hint="default"/>
      </w:rPr>
    </w:lvl>
    <w:lvl w:ilvl="3" w:tplc="8B90910A">
      <w:start w:val="1"/>
      <w:numFmt w:val="bullet"/>
      <w:lvlText w:val=""/>
      <w:lvlJc w:val="left"/>
      <w:pPr>
        <w:ind w:left="3600" w:hanging="360"/>
      </w:pPr>
      <w:rPr>
        <w:rFonts w:ascii="Symbol" w:hAnsi="Symbol" w:hint="default"/>
      </w:rPr>
    </w:lvl>
    <w:lvl w:ilvl="4" w:tplc="D96CB85C">
      <w:start w:val="1"/>
      <w:numFmt w:val="bullet"/>
      <w:lvlText w:val="o"/>
      <w:lvlJc w:val="left"/>
      <w:pPr>
        <w:ind w:left="4320" w:hanging="360"/>
      </w:pPr>
      <w:rPr>
        <w:rFonts w:ascii="Courier New" w:hAnsi="Courier New" w:cs="Courier New" w:hint="default"/>
      </w:rPr>
    </w:lvl>
    <w:lvl w:ilvl="5" w:tplc="341EDC14">
      <w:start w:val="1"/>
      <w:numFmt w:val="bullet"/>
      <w:lvlText w:val=""/>
      <w:lvlJc w:val="left"/>
      <w:pPr>
        <w:ind w:left="5040" w:hanging="360"/>
      </w:pPr>
      <w:rPr>
        <w:rFonts w:ascii="Wingdings" w:hAnsi="Wingdings" w:hint="default"/>
      </w:rPr>
    </w:lvl>
    <w:lvl w:ilvl="6" w:tplc="76507EF4">
      <w:start w:val="1"/>
      <w:numFmt w:val="bullet"/>
      <w:lvlText w:val=""/>
      <w:lvlJc w:val="left"/>
      <w:pPr>
        <w:ind w:left="5760" w:hanging="360"/>
      </w:pPr>
      <w:rPr>
        <w:rFonts w:ascii="Symbol" w:hAnsi="Symbol" w:hint="default"/>
      </w:rPr>
    </w:lvl>
    <w:lvl w:ilvl="7" w:tplc="BE52C5F8">
      <w:start w:val="1"/>
      <w:numFmt w:val="bullet"/>
      <w:lvlText w:val="o"/>
      <w:lvlJc w:val="left"/>
      <w:pPr>
        <w:ind w:left="6480" w:hanging="360"/>
      </w:pPr>
      <w:rPr>
        <w:rFonts w:ascii="Courier New" w:hAnsi="Courier New" w:cs="Courier New" w:hint="default"/>
      </w:rPr>
    </w:lvl>
    <w:lvl w:ilvl="8" w:tplc="5B1000A8">
      <w:start w:val="1"/>
      <w:numFmt w:val="bullet"/>
      <w:lvlText w:val=""/>
      <w:lvlJc w:val="left"/>
      <w:pPr>
        <w:ind w:left="7200" w:hanging="360"/>
      </w:pPr>
      <w:rPr>
        <w:rFonts w:ascii="Wingdings" w:hAnsi="Wingdings" w:hint="default"/>
      </w:rPr>
    </w:lvl>
  </w:abstractNum>
  <w:abstractNum w:abstractNumId="16" w15:restartNumberingAfterBreak="0">
    <w:nsid w:val="3DBE66A9"/>
    <w:multiLevelType w:val="hybridMultilevel"/>
    <w:tmpl w:val="75883DEE"/>
    <w:lvl w:ilvl="0" w:tplc="55A4E4E4">
      <w:start w:val="1"/>
      <w:numFmt w:val="decimal"/>
      <w:lvlText w:val="（%1）"/>
      <w:lvlJc w:val="left"/>
      <w:pPr>
        <w:ind w:left="360" w:hanging="360"/>
      </w:pPr>
      <w:rPr>
        <w:rFonts w:hint="default"/>
      </w:rPr>
    </w:lvl>
    <w:lvl w:ilvl="1" w:tplc="86505576">
      <w:start w:val="1"/>
      <w:numFmt w:val="lowerLetter"/>
      <w:lvlText w:val="%2."/>
      <w:lvlJc w:val="left"/>
      <w:pPr>
        <w:ind w:left="1080" w:hanging="360"/>
      </w:pPr>
    </w:lvl>
    <w:lvl w:ilvl="2" w:tplc="F072DAB6">
      <w:start w:val="1"/>
      <w:numFmt w:val="lowerRoman"/>
      <w:lvlText w:val="%3."/>
      <w:lvlJc w:val="right"/>
      <w:pPr>
        <w:ind w:left="1800" w:hanging="180"/>
      </w:pPr>
    </w:lvl>
    <w:lvl w:ilvl="3" w:tplc="29B6B43C">
      <w:start w:val="1"/>
      <w:numFmt w:val="decimal"/>
      <w:lvlText w:val="%4."/>
      <w:lvlJc w:val="left"/>
      <w:pPr>
        <w:ind w:left="2520" w:hanging="360"/>
      </w:pPr>
    </w:lvl>
    <w:lvl w:ilvl="4" w:tplc="DFD45016">
      <w:start w:val="1"/>
      <w:numFmt w:val="lowerLetter"/>
      <w:lvlText w:val="%5."/>
      <w:lvlJc w:val="left"/>
      <w:pPr>
        <w:ind w:left="3240" w:hanging="360"/>
      </w:pPr>
    </w:lvl>
    <w:lvl w:ilvl="5" w:tplc="C456C750">
      <w:start w:val="1"/>
      <w:numFmt w:val="lowerRoman"/>
      <w:lvlText w:val="%6."/>
      <w:lvlJc w:val="right"/>
      <w:pPr>
        <w:ind w:left="3960" w:hanging="180"/>
      </w:pPr>
    </w:lvl>
    <w:lvl w:ilvl="6" w:tplc="03E4B0C0">
      <w:start w:val="1"/>
      <w:numFmt w:val="decimal"/>
      <w:lvlText w:val="%7."/>
      <w:lvlJc w:val="left"/>
      <w:pPr>
        <w:ind w:left="4680" w:hanging="360"/>
      </w:pPr>
    </w:lvl>
    <w:lvl w:ilvl="7" w:tplc="367A6118">
      <w:start w:val="1"/>
      <w:numFmt w:val="lowerLetter"/>
      <w:lvlText w:val="%8."/>
      <w:lvlJc w:val="left"/>
      <w:pPr>
        <w:ind w:left="5400" w:hanging="360"/>
      </w:pPr>
    </w:lvl>
    <w:lvl w:ilvl="8" w:tplc="4192D332">
      <w:start w:val="1"/>
      <w:numFmt w:val="lowerRoman"/>
      <w:lvlText w:val="%9."/>
      <w:lvlJc w:val="right"/>
      <w:pPr>
        <w:ind w:left="6120" w:hanging="180"/>
      </w:pPr>
    </w:lvl>
  </w:abstractNum>
  <w:abstractNum w:abstractNumId="17" w15:restartNumberingAfterBreak="0">
    <w:nsid w:val="40A24E6F"/>
    <w:multiLevelType w:val="hybridMultilevel"/>
    <w:tmpl w:val="8B860CDA"/>
    <w:lvl w:ilvl="0" w:tplc="62EC6532">
      <w:start w:val="1"/>
      <w:numFmt w:val="decimal"/>
      <w:lvlText w:val="（%1）"/>
      <w:lvlJc w:val="left"/>
      <w:pPr>
        <w:ind w:left="1440" w:hanging="360"/>
      </w:pPr>
      <w:rPr>
        <w:rFonts w:hint="default"/>
      </w:rPr>
    </w:lvl>
    <w:lvl w:ilvl="1" w:tplc="9CCE2766">
      <w:start w:val="1"/>
      <w:numFmt w:val="lowerLetter"/>
      <w:lvlText w:val="%2."/>
      <w:lvlJc w:val="left"/>
      <w:pPr>
        <w:ind w:left="2160" w:hanging="360"/>
      </w:pPr>
    </w:lvl>
    <w:lvl w:ilvl="2" w:tplc="E0687F6A">
      <w:start w:val="1"/>
      <w:numFmt w:val="lowerRoman"/>
      <w:lvlText w:val="%3."/>
      <w:lvlJc w:val="right"/>
      <w:pPr>
        <w:ind w:left="2880" w:hanging="180"/>
      </w:pPr>
    </w:lvl>
    <w:lvl w:ilvl="3" w:tplc="6F2EB96E">
      <w:start w:val="1"/>
      <w:numFmt w:val="decimal"/>
      <w:lvlText w:val="%4."/>
      <w:lvlJc w:val="left"/>
      <w:pPr>
        <w:ind w:left="3600" w:hanging="360"/>
      </w:pPr>
    </w:lvl>
    <w:lvl w:ilvl="4" w:tplc="6316A274">
      <w:start w:val="1"/>
      <w:numFmt w:val="lowerLetter"/>
      <w:lvlText w:val="%5."/>
      <w:lvlJc w:val="left"/>
      <w:pPr>
        <w:ind w:left="4320" w:hanging="360"/>
      </w:pPr>
    </w:lvl>
    <w:lvl w:ilvl="5" w:tplc="D2A6CBCC">
      <w:start w:val="1"/>
      <w:numFmt w:val="lowerRoman"/>
      <w:lvlText w:val="%6."/>
      <w:lvlJc w:val="right"/>
      <w:pPr>
        <w:ind w:left="5040" w:hanging="180"/>
      </w:pPr>
    </w:lvl>
    <w:lvl w:ilvl="6" w:tplc="CD62DB90">
      <w:start w:val="1"/>
      <w:numFmt w:val="decimal"/>
      <w:lvlText w:val="%7."/>
      <w:lvlJc w:val="left"/>
      <w:pPr>
        <w:ind w:left="5760" w:hanging="360"/>
      </w:pPr>
    </w:lvl>
    <w:lvl w:ilvl="7" w:tplc="B2B6A2A4">
      <w:start w:val="1"/>
      <w:numFmt w:val="lowerLetter"/>
      <w:lvlText w:val="%8."/>
      <w:lvlJc w:val="left"/>
      <w:pPr>
        <w:ind w:left="6480" w:hanging="360"/>
      </w:pPr>
    </w:lvl>
    <w:lvl w:ilvl="8" w:tplc="D86EAE60">
      <w:start w:val="1"/>
      <w:numFmt w:val="lowerRoman"/>
      <w:lvlText w:val="%9."/>
      <w:lvlJc w:val="right"/>
      <w:pPr>
        <w:ind w:left="7200" w:hanging="180"/>
      </w:pPr>
    </w:lvl>
  </w:abstractNum>
  <w:abstractNum w:abstractNumId="18" w15:restartNumberingAfterBreak="0">
    <w:nsid w:val="428A6B52"/>
    <w:multiLevelType w:val="hybridMultilevel"/>
    <w:tmpl w:val="E48EAB92"/>
    <w:lvl w:ilvl="0" w:tplc="76168E02">
      <w:start w:val="1"/>
      <w:numFmt w:val="decimal"/>
      <w:lvlText w:val="（%1）"/>
      <w:lvlJc w:val="left"/>
      <w:pPr>
        <w:ind w:left="1080" w:hanging="360"/>
      </w:pPr>
      <w:rPr>
        <w:rFonts w:hint="default"/>
      </w:rPr>
    </w:lvl>
    <w:lvl w:ilvl="1" w:tplc="56D6B91E">
      <w:start w:val="1"/>
      <w:numFmt w:val="bullet"/>
      <w:lvlText w:val="•"/>
      <w:lvlJc w:val="left"/>
      <w:pPr>
        <w:tabs>
          <w:tab w:val="num" w:pos="1080"/>
        </w:tabs>
        <w:ind w:left="1080" w:hanging="360"/>
      </w:pPr>
      <w:rPr>
        <w:rFonts w:ascii="Arial" w:hAnsi="Arial" w:hint="default"/>
      </w:rPr>
    </w:lvl>
    <w:lvl w:ilvl="2" w:tplc="5BE280B2">
      <w:start w:val="1"/>
      <w:numFmt w:val="bullet"/>
      <w:lvlText w:val="•"/>
      <w:lvlJc w:val="left"/>
      <w:pPr>
        <w:tabs>
          <w:tab w:val="num" w:pos="1800"/>
        </w:tabs>
        <w:ind w:left="1800" w:hanging="360"/>
      </w:pPr>
      <w:rPr>
        <w:rFonts w:ascii="Arial" w:hAnsi="Arial" w:hint="default"/>
      </w:rPr>
    </w:lvl>
    <w:lvl w:ilvl="3" w:tplc="969EB4C4">
      <w:start w:val="1"/>
      <w:numFmt w:val="bullet"/>
      <w:lvlText w:val="•"/>
      <w:lvlJc w:val="left"/>
      <w:pPr>
        <w:tabs>
          <w:tab w:val="num" w:pos="2520"/>
        </w:tabs>
        <w:ind w:left="2520" w:hanging="360"/>
      </w:pPr>
      <w:rPr>
        <w:rFonts w:ascii="Arial" w:hAnsi="Arial" w:hint="default"/>
      </w:rPr>
    </w:lvl>
    <w:lvl w:ilvl="4" w:tplc="4A88A00E">
      <w:start w:val="1"/>
      <w:numFmt w:val="bullet"/>
      <w:lvlText w:val="•"/>
      <w:lvlJc w:val="left"/>
      <w:pPr>
        <w:tabs>
          <w:tab w:val="num" w:pos="3240"/>
        </w:tabs>
        <w:ind w:left="3240" w:hanging="360"/>
      </w:pPr>
      <w:rPr>
        <w:rFonts w:ascii="Arial" w:hAnsi="Arial" w:hint="default"/>
      </w:rPr>
    </w:lvl>
    <w:lvl w:ilvl="5" w:tplc="C174F4A0">
      <w:start w:val="1"/>
      <w:numFmt w:val="bullet"/>
      <w:lvlText w:val="•"/>
      <w:lvlJc w:val="left"/>
      <w:pPr>
        <w:tabs>
          <w:tab w:val="num" w:pos="3960"/>
        </w:tabs>
        <w:ind w:left="3960" w:hanging="360"/>
      </w:pPr>
      <w:rPr>
        <w:rFonts w:ascii="Arial" w:hAnsi="Arial" w:hint="default"/>
      </w:rPr>
    </w:lvl>
    <w:lvl w:ilvl="6" w:tplc="5720C664">
      <w:start w:val="1"/>
      <w:numFmt w:val="bullet"/>
      <w:lvlText w:val="•"/>
      <w:lvlJc w:val="left"/>
      <w:pPr>
        <w:tabs>
          <w:tab w:val="num" w:pos="4680"/>
        </w:tabs>
        <w:ind w:left="4680" w:hanging="360"/>
      </w:pPr>
      <w:rPr>
        <w:rFonts w:ascii="Arial" w:hAnsi="Arial" w:hint="default"/>
      </w:rPr>
    </w:lvl>
    <w:lvl w:ilvl="7" w:tplc="9D08EAF8">
      <w:start w:val="1"/>
      <w:numFmt w:val="bullet"/>
      <w:lvlText w:val="•"/>
      <w:lvlJc w:val="left"/>
      <w:pPr>
        <w:tabs>
          <w:tab w:val="num" w:pos="5400"/>
        </w:tabs>
        <w:ind w:left="5400" w:hanging="360"/>
      </w:pPr>
      <w:rPr>
        <w:rFonts w:ascii="Arial" w:hAnsi="Arial" w:hint="default"/>
      </w:rPr>
    </w:lvl>
    <w:lvl w:ilvl="8" w:tplc="B7EA299A">
      <w:start w:val="1"/>
      <w:numFmt w:val="bullet"/>
      <w:lvlText w:val="•"/>
      <w:lvlJc w:val="left"/>
      <w:pPr>
        <w:tabs>
          <w:tab w:val="num" w:pos="6120"/>
        </w:tabs>
        <w:ind w:left="6120" w:hanging="360"/>
      </w:pPr>
      <w:rPr>
        <w:rFonts w:ascii="Arial" w:hAnsi="Arial" w:hint="default"/>
      </w:rPr>
    </w:lvl>
  </w:abstractNum>
  <w:abstractNum w:abstractNumId="19" w15:restartNumberingAfterBreak="0">
    <w:nsid w:val="42CF4D35"/>
    <w:multiLevelType w:val="hybridMultilevel"/>
    <w:tmpl w:val="7C4E3B08"/>
    <w:lvl w:ilvl="0" w:tplc="0D526FBE">
      <w:start w:val="1"/>
      <w:numFmt w:val="decimal"/>
      <w:lvlText w:val="（%1）"/>
      <w:lvlJc w:val="left"/>
      <w:pPr>
        <w:ind w:left="420" w:hanging="420"/>
      </w:pPr>
      <w:rPr>
        <w:rFonts w:hint="default"/>
      </w:rPr>
    </w:lvl>
    <w:lvl w:ilvl="1" w:tplc="5396031C">
      <w:start w:val="1"/>
      <w:numFmt w:val="lowerLetter"/>
      <w:lvlText w:val="%2)"/>
      <w:lvlJc w:val="left"/>
      <w:pPr>
        <w:ind w:left="840" w:hanging="420"/>
      </w:pPr>
    </w:lvl>
    <w:lvl w:ilvl="2" w:tplc="96BAE38C">
      <w:start w:val="1"/>
      <w:numFmt w:val="lowerRoman"/>
      <w:lvlText w:val="%3."/>
      <w:lvlJc w:val="right"/>
      <w:pPr>
        <w:ind w:left="1260" w:hanging="420"/>
      </w:pPr>
    </w:lvl>
    <w:lvl w:ilvl="3" w:tplc="2E722C30">
      <w:start w:val="1"/>
      <w:numFmt w:val="decimal"/>
      <w:lvlText w:val="%4."/>
      <w:lvlJc w:val="left"/>
      <w:pPr>
        <w:ind w:left="1680" w:hanging="420"/>
      </w:pPr>
    </w:lvl>
    <w:lvl w:ilvl="4" w:tplc="7FE870DE">
      <w:start w:val="1"/>
      <w:numFmt w:val="lowerLetter"/>
      <w:lvlText w:val="%5)"/>
      <w:lvlJc w:val="left"/>
      <w:pPr>
        <w:ind w:left="2100" w:hanging="420"/>
      </w:pPr>
    </w:lvl>
    <w:lvl w:ilvl="5" w:tplc="65E2EF22">
      <w:start w:val="1"/>
      <w:numFmt w:val="lowerRoman"/>
      <w:lvlText w:val="%6."/>
      <w:lvlJc w:val="right"/>
      <w:pPr>
        <w:ind w:left="2520" w:hanging="420"/>
      </w:pPr>
    </w:lvl>
    <w:lvl w:ilvl="6" w:tplc="93742FB0">
      <w:start w:val="1"/>
      <w:numFmt w:val="decimal"/>
      <w:lvlText w:val="%7."/>
      <w:lvlJc w:val="left"/>
      <w:pPr>
        <w:ind w:left="2940" w:hanging="420"/>
      </w:pPr>
    </w:lvl>
    <w:lvl w:ilvl="7" w:tplc="C9A2F3B0">
      <w:start w:val="1"/>
      <w:numFmt w:val="lowerLetter"/>
      <w:lvlText w:val="%8)"/>
      <w:lvlJc w:val="left"/>
      <w:pPr>
        <w:ind w:left="3360" w:hanging="420"/>
      </w:pPr>
    </w:lvl>
    <w:lvl w:ilvl="8" w:tplc="42D41E06">
      <w:start w:val="1"/>
      <w:numFmt w:val="lowerRoman"/>
      <w:lvlText w:val="%9."/>
      <w:lvlJc w:val="right"/>
      <w:pPr>
        <w:ind w:left="3780" w:hanging="420"/>
      </w:pPr>
    </w:lvl>
  </w:abstractNum>
  <w:abstractNum w:abstractNumId="20" w15:restartNumberingAfterBreak="0">
    <w:nsid w:val="43B42481"/>
    <w:multiLevelType w:val="hybridMultilevel"/>
    <w:tmpl w:val="5FAC9FF8"/>
    <w:lvl w:ilvl="0" w:tplc="73343644">
      <w:start w:val="1"/>
      <w:numFmt w:val="decimal"/>
      <w:lvlText w:val="（%1）"/>
      <w:lvlJc w:val="left"/>
      <w:pPr>
        <w:ind w:left="1440" w:hanging="360"/>
      </w:pPr>
      <w:rPr>
        <w:rFonts w:hint="default"/>
      </w:rPr>
    </w:lvl>
    <w:lvl w:ilvl="1" w:tplc="153CF6FA">
      <w:start w:val="1"/>
      <w:numFmt w:val="bullet"/>
      <w:lvlText w:val="o"/>
      <w:lvlJc w:val="left"/>
      <w:pPr>
        <w:ind w:left="2160" w:hanging="360"/>
      </w:pPr>
      <w:rPr>
        <w:rFonts w:ascii="Courier New" w:hAnsi="Courier New" w:cs="Courier New" w:hint="default"/>
      </w:rPr>
    </w:lvl>
    <w:lvl w:ilvl="2" w:tplc="97285F8A">
      <w:start w:val="1"/>
      <w:numFmt w:val="bullet"/>
      <w:lvlText w:val=""/>
      <w:lvlJc w:val="left"/>
      <w:pPr>
        <w:ind w:left="2880" w:hanging="360"/>
      </w:pPr>
      <w:rPr>
        <w:rFonts w:ascii="Wingdings" w:hAnsi="Wingdings" w:hint="default"/>
      </w:rPr>
    </w:lvl>
    <w:lvl w:ilvl="3" w:tplc="9CE8ED5E">
      <w:start w:val="1"/>
      <w:numFmt w:val="bullet"/>
      <w:lvlText w:val=""/>
      <w:lvlJc w:val="left"/>
      <w:pPr>
        <w:ind w:left="3600" w:hanging="360"/>
      </w:pPr>
      <w:rPr>
        <w:rFonts w:ascii="Symbol" w:hAnsi="Symbol" w:hint="default"/>
      </w:rPr>
    </w:lvl>
    <w:lvl w:ilvl="4" w:tplc="B60A2C1C">
      <w:start w:val="1"/>
      <w:numFmt w:val="bullet"/>
      <w:lvlText w:val="o"/>
      <w:lvlJc w:val="left"/>
      <w:pPr>
        <w:ind w:left="4320" w:hanging="360"/>
      </w:pPr>
      <w:rPr>
        <w:rFonts w:ascii="Courier New" w:hAnsi="Courier New" w:cs="Courier New" w:hint="default"/>
      </w:rPr>
    </w:lvl>
    <w:lvl w:ilvl="5" w:tplc="89446AD6">
      <w:start w:val="1"/>
      <w:numFmt w:val="bullet"/>
      <w:lvlText w:val=""/>
      <w:lvlJc w:val="left"/>
      <w:pPr>
        <w:ind w:left="5040" w:hanging="360"/>
      </w:pPr>
      <w:rPr>
        <w:rFonts w:ascii="Wingdings" w:hAnsi="Wingdings" w:hint="default"/>
      </w:rPr>
    </w:lvl>
    <w:lvl w:ilvl="6" w:tplc="0202517A">
      <w:start w:val="1"/>
      <w:numFmt w:val="bullet"/>
      <w:lvlText w:val=""/>
      <w:lvlJc w:val="left"/>
      <w:pPr>
        <w:ind w:left="5760" w:hanging="360"/>
      </w:pPr>
      <w:rPr>
        <w:rFonts w:ascii="Symbol" w:hAnsi="Symbol" w:hint="default"/>
      </w:rPr>
    </w:lvl>
    <w:lvl w:ilvl="7" w:tplc="2C18E5D8">
      <w:start w:val="1"/>
      <w:numFmt w:val="bullet"/>
      <w:lvlText w:val="o"/>
      <w:lvlJc w:val="left"/>
      <w:pPr>
        <w:ind w:left="6480" w:hanging="360"/>
      </w:pPr>
      <w:rPr>
        <w:rFonts w:ascii="Courier New" w:hAnsi="Courier New" w:cs="Courier New" w:hint="default"/>
      </w:rPr>
    </w:lvl>
    <w:lvl w:ilvl="8" w:tplc="563834C6">
      <w:start w:val="1"/>
      <w:numFmt w:val="bullet"/>
      <w:lvlText w:val=""/>
      <w:lvlJc w:val="left"/>
      <w:pPr>
        <w:ind w:left="7200" w:hanging="360"/>
      </w:pPr>
      <w:rPr>
        <w:rFonts w:ascii="Wingdings" w:hAnsi="Wingdings" w:hint="default"/>
      </w:rPr>
    </w:lvl>
  </w:abstractNum>
  <w:abstractNum w:abstractNumId="21" w15:restartNumberingAfterBreak="0">
    <w:nsid w:val="46B72991"/>
    <w:multiLevelType w:val="hybridMultilevel"/>
    <w:tmpl w:val="CB82D576"/>
    <w:lvl w:ilvl="0" w:tplc="A5D091C0">
      <w:start w:val="1"/>
      <w:numFmt w:val="upperLetter"/>
      <w:lvlText w:val="%1t"/>
      <w:lvlJc w:val="left"/>
      <w:pPr>
        <w:ind w:left="440" w:hanging="360"/>
      </w:pPr>
      <w:rPr>
        <w:rFonts w:hint="default"/>
      </w:rPr>
    </w:lvl>
    <w:lvl w:ilvl="1" w:tplc="039E1046">
      <w:start w:val="1"/>
      <w:numFmt w:val="lowerLetter"/>
      <w:lvlText w:val="%2."/>
      <w:lvlJc w:val="left"/>
      <w:pPr>
        <w:ind w:left="1160" w:hanging="360"/>
      </w:pPr>
    </w:lvl>
    <w:lvl w:ilvl="2" w:tplc="BDCA6408">
      <w:start w:val="1"/>
      <w:numFmt w:val="lowerRoman"/>
      <w:lvlText w:val="%3."/>
      <w:lvlJc w:val="right"/>
      <w:pPr>
        <w:ind w:left="1880" w:hanging="180"/>
      </w:pPr>
    </w:lvl>
    <w:lvl w:ilvl="3" w:tplc="E55C9810">
      <w:start w:val="1"/>
      <w:numFmt w:val="decimal"/>
      <w:lvlText w:val="%4."/>
      <w:lvlJc w:val="left"/>
      <w:pPr>
        <w:ind w:left="2600" w:hanging="360"/>
      </w:pPr>
    </w:lvl>
    <w:lvl w:ilvl="4" w:tplc="1868CD40">
      <w:start w:val="1"/>
      <w:numFmt w:val="lowerLetter"/>
      <w:lvlText w:val="%5."/>
      <w:lvlJc w:val="left"/>
      <w:pPr>
        <w:ind w:left="3320" w:hanging="360"/>
      </w:pPr>
    </w:lvl>
    <w:lvl w:ilvl="5" w:tplc="9F727ACE">
      <w:start w:val="1"/>
      <w:numFmt w:val="lowerRoman"/>
      <w:lvlText w:val="%6."/>
      <w:lvlJc w:val="right"/>
      <w:pPr>
        <w:ind w:left="4040" w:hanging="180"/>
      </w:pPr>
    </w:lvl>
    <w:lvl w:ilvl="6" w:tplc="9AD09104">
      <w:start w:val="1"/>
      <w:numFmt w:val="decimal"/>
      <w:lvlText w:val="%7."/>
      <w:lvlJc w:val="left"/>
      <w:pPr>
        <w:ind w:left="4760" w:hanging="360"/>
      </w:pPr>
    </w:lvl>
    <w:lvl w:ilvl="7" w:tplc="D2C20A0E">
      <w:start w:val="1"/>
      <w:numFmt w:val="lowerLetter"/>
      <w:lvlText w:val="%8."/>
      <w:lvlJc w:val="left"/>
      <w:pPr>
        <w:ind w:left="5480" w:hanging="360"/>
      </w:pPr>
    </w:lvl>
    <w:lvl w:ilvl="8" w:tplc="1AD4B284">
      <w:start w:val="1"/>
      <w:numFmt w:val="lowerRoman"/>
      <w:lvlText w:val="%9."/>
      <w:lvlJc w:val="right"/>
      <w:pPr>
        <w:ind w:left="6200" w:hanging="180"/>
      </w:pPr>
    </w:lvl>
  </w:abstractNum>
  <w:abstractNum w:abstractNumId="22" w15:restartNumberingAfterBreak="0">
    <w:nsid w:val="48AB0594"/>
    <w:multiLevelType w:val="hybridMultilevel"/>
    <w:tmpl w:val="5942C184"/>
    <w:lvl w:ilvl="0" w:tplc="83C23A18">
      <w:start w:val="1"/>
      <w:numFmt w:val="bullet"/>
      <w:lvlText w:val=""/>
      <w:lvlJc w:val="left"/>
      <w:pPr>
        <w:ind w:left="720" w:hanging="360"/>
      </w:pPr>
      <w:rPr>
        <w:rFonts w:ascii="Symbol" w:hAnsi="Symbol" w:hint="default"/>
      </w:rPr>
    </w:lvl>
    <w:lvl w:ilvl="1" w:tplc="0A0CD886">
      <w:start w:val="1"/>
      <w:numFmt w:val="bullet"/>
      <w:lvlText w:val="o"/>
      <w:lvlJc w:val="left"/>
      <w:pPr>
        <w:ind w:left="1440" w:hanging="360"/>
      </w:pPr>
      <w:rPr>
        <w:rFonts w:ascii="Courier New" w:hAnsi="Courier New" w:cs="Courier New" w:hint="default"/>
      </w:rPr>
    </w:lvl>
    <w:lvl w:ilvl="2" w:tplc="0518B02E">
      <w:start w:val="1"/>
      <w:numFmt w:val="bullet"/>
      <w:lvlText w:val=""/>
      <w:lvlJc w:val="left"/>
      <w:pPr>
        <w:ind w:left="2160" w:hanging="360"/>
      </w:pPr>
      <w:rPr>
        <w:rFonts w:ascii="Wingdings" w:hAnsi="Wingdings" w:hint="default"/>
      </w:rPr>
    </w:lvl>
    <w:lvl w:ilvl="3" w:tplc="6A76B1EA">
      <w:start w:val="1"/>
      <w:numFmt w:val="bullet"/>
      <w:lvlText w:val=""/>
      <w:lvlJc w:val="left"/>
      <w:pPr>
        <w:ind w:left="2880" w:hanging="360"/>
      </w:pPr>
      <w:rPr>
        <w:rFonts w:ascii="Symbol" w:hAnsi="Symbol" w:hint="default"/>
      </w:rPr>
    </w:lvl>
    <w:lvl w:ilvl="4" w:tplc="E334E9F2">
      <w:start w:val="1"/>
      <w:numFmt w:val="bullet"/>
      <w:lvlText w:val="o"/>
      <w:lvlJc w:val="left"/>
      <w:pPr>
        <w:ind w:left="3600" w:hanging="360"/>
      </w:pPr>
      <w:rPr>
        <w:rFonts w:ascii="Courier New" w:hAnsi="Courier New" w:cs="Courier New" w:hint="default"/>
      </w:rPr>
    </w:lvl>
    <w:lvl w:ilvl="5" w:tplc="847E4C1C">
      <w:start w:val="1"/>
      <w:numFmt w:val="bullet"/>
      <w:lvlText w:val=""/>
      <w:lvlJc w:val="left"/>
      <w:pPr>
        <w:ind w:left="4320" w:hanging="360"/>
      </w:pPr>
      <w:rPr>
        <w:rFonts w:ascii="Wingdings" w:hAnsi="Wingdings" w:hint="default"/>
      </w:rPr>
    </w:lvl>
    <w:lvl w:ilvl="6" w:tplc="617AFF22">
      <w:start w:val="1"/>
      <w:numFmt w:val="bullet"/>
      <w:lvlText w:val=""/>
      <w:lvlJc w:val="left"/>
      <w:pPr>
        <w:ind w:left="5040" w:hanging="360"/>
      </w:pPr>
      <w:rPr>
        <w:rFonts w:ascii="Symbol" w:hAnsi="Symbol" w:hint="default"/>
      </w:rPr>
    </w:lvl>
    <w:lvl w:ilvl="7" w:tplc="451CB512">
      <w:start w:val="1"/>
      <w:numFmt w:val="bullet"/>
      <w:lvlText w:val="o"/>
      <w:lvlJc w:val="left"/>
      <w:pPr>
        <w:ind w:left="5760" w:hanging="360"/>
      </w:pPr>
      <w:rPr>
        <w:rFonts w:ascii="Courier New" w:hAnsi="Courier New" w:cs="Courier New" w:hint="default"/>
      </w:rPr>
    </w:lvl>
    <w:lvl w:ilvl="8" w:tplc="048848E2">
      <w:start w:val="1"/>
      <w:numFmt w:val="bullet"/>
      <w:lvlText w:val=""/>
      <w:lvlJc w:val="left"/>
      <w:pPr>
        <w:ind w:left="6480" w:hanging="360"/>
      </w:pPr>
      <w:rPr>
        <w:rFonts w:ascii="Wingdings" w:hAnsi="Wingdings" w:hint="default"/>
      </w:rPr>
    </w:lvl>
  </w:abstractNum>
  <w:abstractNum w:abstractNumId="23" w15:restartNumberingAfterBreak="0">
    <w:nsid w:val="4C2B40F9"/>
    <w:multiLevelType w:val="hybridMultilevel"/>
    <w:tmpl w:val="BE5A0ED2"/>
    <w:lvl w:ilvl="0" w:tplc="02BC3192">
      <w:start w:val="1"/>
      <w:numFmt w:val="bullet"/>
      <w:lvlText w:val="•"/>
      <w:lvlJc w:val="left"/>
      <w:pPr>
        <w:tabs>
          <w:tab w:val="num" w:pos="720"/>
        </w:tabs>
        <w:ind w:left="720" w:hanging="360"/>
      </w:pPr>
      <w:rPr>
        <w:rFonts w:ascii="Arial" w:hAnsi="Arial" w:hint="default"/>
      </w:rPr>
    </w:lvl>
    <w:lvl w:ilvl="1" w:tplc="FC9A3EC8">
      <w:start w:val="1"/>
      <w:numFmt w:val="bullet"/>
      <w:lvlText w:val="•"/>
      <w:lvlJc w:val="left"/>
      <w:pPr>
        <w:tabs>
          <w:tab w:val="num" w:pos="1440"/>
        </w:tabs>
        <w:ind w:left="1440" w:hanging="360"/>
      </w:pPr>
      <w:rPr>
        <w:rFonts w:ascii="Arial" w:hAnsi="Arial" w:hint="default"/>
      </w:rPr>
    </w:lvl>
    <w:lvl w:ilvl="2" w:tplc="E1A8A446">
      <w:start w:val="1"/>
      <w:numFmt w:val="bullet"/>
      <w:lvlText w:val="•"/>
      <w:lvlJc w:val="left"/>
      <w:pPr>
        <w:tabs>
          <w:tab w:val="num" w:pos="2160"/>
        </w:tabs>
        <w:ind w:left="2160" w:hanging="360"/>
      </w:pPr>
      <w:rPr>
        <w:rFonts w:ascii="Arial" w:hAnsi="Arial" w:hint="default"/>
      </w:rPr>
    </w:lvl>
    <w:lvl w:ilvl="3" w:tplc="885EF13E">
      <w:start w:val="1"/>
      <w:numFmt w:val="bullet"/>
      <w:lvlText w:val="•"/>
      <w:lvlJc w:val="left"/>
      <w:pPr>
        <w:tabs>
          <w:tab w:val="num" w:pos="2880"/>
        </w:tabs>
        <w:ind w:left="2880" w:hanging="360"/>
      </w:pPr>
      <w:rPr>
        <w:rFonts w:ascii="Arial" w:hAnsi="Arial" w:hint="default"/>
      </w:rPr>
    </w:lvl>
    <w:lvl w:ilvl="4" w:tplc="6A1C4EEA">
      <w:start w:val="1"/>
      <w:numFmt w:val="bullet"/>
      <w:lvlText w:val="•"/>
      <w:lvlJc w:val="left"/>
      <w:pPr>
        <w:tabs>
          <w:tab w:val="num" w:pos="3600"/>
        </w:tabs>
        <w:ind w:left="3600" w:hanging="360"/>
      </w:pPr>
      <w:rPr>
        <w:rFonts w:ascii="Arial" w:hAnsi="Arial" w:hint="default"/>
      </w:rPr>
    </w:lvl>
    <w:lvl w:ilvl="5" w:tplc="D7EAC366">
      <w:start w:val="1"/>
      <w:numFmt w:val="bullet"/>
      <w:lvlText w:val="•"/>
      <w:lvlJc w:val="left"/>
      <w:pPr>
        <w:tabs>
          <w:tab w:val="num" w:pos="4320"/>
        </w:tabs>
        <w:ind w:left="4320" w:hanging="360"/>
      </w:pPr>
      <w:rPr>
        <w:rFonts w:ascii="Arial" w:hAnsi="Arial" w:hint="default"/>
      </w:rPr>
    </w:lvl>
    <w:lvl w:ilvl="6" w:tplc="DB0E6890">
      <w:start w:val="1"/>
      <w:numFmt w:val="bullet"/>
      <w:lvlText w:val="•"/>
      <w:lvlJc w:val="left"/>
      <w:pPr>
        <w:tabs>
          <w:tab w:val="num" w:pos="5040"/>
        </w:tabs>
        <w:ind w:left="5040" w:hanging="360"/>
      </w:pPr>
      <w:rPr>
        <w:rFonts w:ascii="Arial" w:hAnsi="Arial" w:hint="default"/>
      </w:rPr>
    </w:lvl>
    <w:lvl w:ilvl="7" w:tplc="E6500F92">
      <w:start w:val="1"/>
      <w:numFmt w:val="bullet"/>
      <w:lvlText w:val="•"/>
      <w:lvlJc w:val="left"/>
      <w:pPr>
        <w:tabs>
          <w:tab w:val="num" w:pos="5760"/>
        </w:tabs>
        <w:ind w:left="5760" w:hanging="360"/>
      </w:pPr>
      <w:rPr>
        <w:rFonts w:ascii="Arial" w:hAnsi="Arial" w:hint="default"/>
      </w:rPr>
    </w:lvl>
    <w:lvl w:ilvl="8" w:tplc="A7B2FFA6">
      <w:start w:val="1"/>
      <w:numFmt w:val="bullet"/>
      <w:lvlText w:val="•"/>
      <w:lvlJc w:val="left"/>
      <w:pPr>
        <w:tabs>
          <w:tab w:val="num" w:pos="6480"/>
        </w:tabs>
        <w:ind w:left="6480" w:hanging="360"/>
      </w:pPr>
      <w:rPr>
        <w:rFonts w:ascii="Arial" w:hAnsi="Arial" w:hint="default"/>
      </w:rPr>
    </w:lvl>
  </w:abstractNum>
  <w:abstractNum w:abstractNumId="24" w15:restartNumberingAfterBreak="0">
    <w:nsid w:val="4F9F4900"/>
    <w:multiLevelType w:val="multilevel"/>
    <w:tmpl w:val="B07E434A"/>
    <w:lvl w:ilvl="0">
      <w:start w:val="4"/>
      <w:numFmt w:val="decimal"/>
      <w:lvlText w:val="%1"/>
      <w:lvlJc w:val="left"/>
      <w:pPr>
        <w:ind w:left="360" w:hanging="360"/>
      </w:pPr>
      <w:rPr>
        <w:rFonts w:hint="default"/>
      </w:rPr>
    </w:lvl>
    <w:lvl w:ilvl="1">
      <w:start w:val="2"/>
      <w:numFmt w:val="decimal"/>
      <w:lvlText w:val="%1.%2"/>
      <w:lvlJc w:val="left"/>
      <w:pPr>
        <w:ind w:left="1080" w:hanging="36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25" w15:restartNumberingAfterBreak="0">
    <w:nsid w:val="530C4481"/>
    <w:multiLevelType w:val="hybridMultilevel"/>
    <w:tmpl w:val="A8CE4FA2"/>
    <w:lvl w:ilvl="0" w:tplc="48509AEE">
      <w:start w:val="1"/>
      <w:numFmt w:val="upperLetter"/>
      <w:lvlText w:val="%1."/>
      <w:lvlJc w:val="left"/>
      <w:pPr>
        <w:ind w:left="720" w:hanging="360"/>
      </w:pPr>
      <w:rPr>
        <w:rFonts w:hint="default"/>
      </w:rPr>
    </w:lvl>
    <w:lvl w:ilvl="1" w:tplc="179AF0AE">
      <w:start w:val="1"/>
      <w:numFmt w:val="lowerLetter"/>
      <w:lvlText w:val="%2."/>
      <w:lvlJc w:val="left"/>
      <w:pPr>
        <w:ind w:left="1440" w:hanging="360"/>
      </w:pPr>
    </w:lvl>
    <w:lvl w:ilvl="2" w:tplc="E5EC1612">
      <w:start w:val="1"/>
      <w:numFmt w:val="lowerRoman"/>
      <w:lvlText w:val="%3."/>
      <w:lvlJc w:val="right"/>
      <w:pPr>
        <w:ind w:left="2160" w:hanging="180"/>
      </w:pPr>
    </w:lvl>
    <w:lvl w:ilvl="3" w:tplc="29A857F4">
      <w:start w:val="1"/>
      <w:numFmt w:val="decimal"/>
      <w:lvlText w:val="%4."/>
      <w:lvlJc w:val="left"/>
      <w:pPr>
        <w:ind w:left="2880" w:hanging="360"/>
      </w:pPr>
    </w:lvl>
    <w:lvl w:ilvl="4" w:tplc="BB6CCD88">
      <w:start w:val="1"/>
      <w:numFmt w:val="lowerLetter"/>
      <w:lvlText w:val="%5."/>
      <w:lvlJc w:val="left"/>
      <w:pPr>
        <w:ind w:left="3600" w:hanging="360"/>
      </w:pPr>
    </w:lvl>
    <w:lvl w:ilvl="5" w:tplc="7EB08D70">
      <w:start w:val="1"/>
      <w:numFmt w:val="lowerRoman"/>
      <w:lvlText w:val="%6."/>
      <w:lvlJc w:val="right"/>
      <w:pPr>
        <w:ind w:left="4320" w:hanging="180"/>
      </w:pPr>
    </w:lvl>
    <w:lvl w:ilvl="6" w:tplc="745C8F72">
      <w:start w:val="1"/>
      <w:numFmt w:val="decimal"/>
      <w:lvlText w:val="%7."/>
      <w:lvlJc w:val="left"/>
      <w:pPr>
        <w:ind w:left="5040" w:hanging="360"/>
      </w:pPr>
    </w:lvl>
    <w:lvl w:ilvl="7" w:tplc="A1BC211C">
      <w:start w:val="1"/>
      <w:numFmt w:val="lowerLetter"/>
      <w:lvlText w:val="%8."/>
      <w:lvlJc w:val="left"/>
      <w:pPr>
        <w:ind w:left="5760" w:hanging="360"/>
      </w:pPr>
    </w:lvl>
    <w:lvl w:ilvl="8" w:tplc="8B2CC31E">
      <w:start w:val="1"/>
      <w:numFmt w:val="lowerRoman"/>
      <w:lvlText w:val="%9."/>
      <w:lvlJc w:val="right"/>
      <w:pPr>
        <w:ind w:left="6480" w:hanging="180"/>
      </w:pPr>
    </w:lvl>
  </w:abstractNum>
  <w:abstractNum w:abstractNumId="26" w15:restartNumberingAfterBreak="0">
    <w:nsid w:val="53D015A4"/>
    <w:multiLevelType w:val="hybridMultilevel"/>
    <w:tmpl w:val="B98C9F4C"/>
    <w:lvl w:ilvl="0" w:tplc="A768F1D8">
      <w:start w:val="1"/>
      <w:numFmt w:val="bullet"/>
      <w:lvlText w:val=""/>
      <w:lvlJc w:val="left"/>
      <w:pPr>
        <w:ind w:left="780" w:hanging="420"/>
      </w:pPr>
      <w:rPr>
        <w:rFonts w:ascii="Symbol" w:hAnsi="Symbol" w:hint="default"/>
      </w:rPr>
    </w:lvl>
    <w:lvl w:ilvl="1" w:tplc="6CCA02B4">
      <w:start w:val="1"/>
      <w:numFmt w:val="bullet"/>
      <w:lvlText w:val=""/>
      <w:lvlJc w:val="left"/>
      <w:pPr>
        <w:ind w:left="1200" w:hanging="420"/>
      </w:pPr>
      <w:rPr>
        <w:rFonts w:ascii="Wingdings" w:hAnsi="Wingdings" w:hint="default"/>
      </w:rPr>
    </w:lvl>
    <w:lvl w:ilvl="2" w:tplc="F606E95C">
      <w:start w:val="1"/>
      <w:numFmt w:val="bullet"/>
      <w:lvlText w:val=""/>
      <w:lvlJc w:val="left"/>
      <w:pPr>
        <w:ind w:left="1620" w:hanging="420"/>
      </w:pPr>
      <w:rPr>
        <w:rFonts w:ascii="Wingdings" w:hAnsi="Wingdings" w:hint="default"/>
      </w:rPr>
    </w:lvl>
    <w:lvl w:ilvl="3" w:tplc="03DAFD12">
      <w:start w:val="1"/>
      <w:numFmt w:val="bullet"/>
      <w:lvlText w:val=""/>
      <w:lvlJc w:val="left"/>
      <w:pPr>
        <w:ind w:left="2040" w:hanging="420"/>
      </w:pPr>
      <w:rPr>
        <w:rFonts w:ascii="Wingdings" w:hAnsi="Wingdings" w:hint="default"/>
      </w:rPr>
    </w:lvl>
    <w:lvl w:ilvl="4" w:tplc="643A99B2">
      <w:start w:val="1"/>
      <w:numFmt w:val="bullet"/>
      <w:lvlText w:val=""/>
      <w:lvlJc w:val="left"/>
      <w:pPr>
        <w:ind w:left="2460" w:hanging="420"/>
      </w:pPr>
      <w:rPr>
        <w:rFonts w:ascii="Wingdings" w:hAnsi="Wingdings" w:hint="default"/>
      </w:rPr>
    </w:lvl>
    <w:lvl w:ilvl="5" w:tplc="B91609A6">
      <w:start w:val="1"/>
      <w:numFmt w:val="bullet"/>
      <w:lvlText w:val=""/>
      <w:lvlJc w:val="left"/>
      <w:pPr>
        <w:ind w:left="2880" w:hanging="420"/>
      </w:pPr>
      <w:rPr>
        <w:rFonts w:ascii="Wingdings" w:hAnsi="Wingdings" w:hint="default"/>
      </w:rPr>
    </w:lvl>
    <w:lvl w:ilvl="6" w:tplc="61D6EE5E">
      <w:start w:val="1"/>
      <w:numFmt w:val="bullet"/>
      <w:lvlText w:val=""/>
      <w:lvlJc w:val="left"/>
      <w:pPr>
        <w:ind w:left="3300" w:hanging="420"/>
      </w:pPr>
      <w:rPr>
        <w:rFonts w:ascii="Wingdings" w:hAnsi="Wingdings" w:hint="default"/>
      </w:rPr>
    </w:lvl>
    <w:lvl w:ilvl="7" w:tplc="51B27F1C">
      <w:start w:val="1"/>
      <w:numFmt w:val="bullet"/>
      <w:lvlText w:val=""/>
      <w:lvlJc w:val="left"/>
      <w:pPr>
        <w:ind w:left="3720" w:hanging="420"/>
      </w:pPr>
      <w:rPr>
        <w:rFonts w:ascii="Wingdings" w:hAnsi="Wingdings" w:hint="default"/>
      </w:rPr>
    </w:lvl>
    <w:lvl w:ilvl="8" w:tplc="F86AAD58">
      <w:start w:val="1"/>
      <w:numFmt w:val="bullet"/>
      <w:lvlText w:val=""/>
      <w:lvlJc w:val="left"/>
      <w:pPr>
        <w:ind w:left="4140" w:hanging="420"/>
      </w:pPr>
      <w:rPr>
        <w:rFonts w:ascii="Wingdings" w:hAnsi="Wingdings" w:hint="default"/>
      </w:rPr>
    </w:lvl>
  </w:abstractNum>
  <w:abstractNum w:abstractNumId="27" w15:restartNumberingAfterBreak="0">
    <w:nsid w:val="53D302B8"/>
    <w:multiLevelType w:val="hybridMultilevel"/>
    <w:tmpl w:val="F2F2AF2C"/>
    <w:lvl w:ilvl="0" w:tplc="BC9E9E46">
      <w:start w:val="1"/>
      <w:numFmt w:val="bullet"/>
      <w:lvlText w:val=""/>
      <w:lvlJc w:val="left"/>
      <w:pPr>
        <w:ind w:left="420" w:hanging="420"/>
      </w:pPr>
      <w:rPr>
        <w:rFonts w:ascii="Symbol" w:hAnsi="Symbol" w:hint="default"/>
      </w:rPr>
    </w:lvl>
    <w:lvl w:ilvl="1" w:tplc="5B7E42FC">
      <w:start w:val="1"/>
      <w:numFmt w:val="bullet"/>
      <w:lvlText w:val=""/>
      <w:lvlJc w:val="left"/>
      <w:pPr>
        <w:ind w:left="840" w:hanging="420"/>
      </w:pPr>
      <w:rPr>
        <w:rFonts w:ascii="Wingdings" w:hAnsi="Wingdings" w:hint="default"/>
      </w:rPr>
    </w:lvl>
    <w:lvl w:ilvl="2" w:tplc="25AC7F56">
      <w:start w:val="1"/>
      <w:numFmt w:val="bullet"/>
      <w:lvlText w:val=""/>
      <w:lvlJc w:val="left"/>
      <w:pPr>
        <w:ind w:left="1260" w:hanging="420"/>
      </w:pPr>
      <w:rPr>
        <w:rFonts w:ascii="Wingdings" w:hAnsi="Wingdings" w:hint="default"/>
      </w:rPr>
    </w:lvl>
    <w:lvl w:ilvl="3" w:tplc="6F660254">
      <w:start w:val="1"/>
      <w:numFmt w:val="bullet"/>
      <w:lvlText w:val=""/>
      <w:lvlJc w:val="left"/>
      <w:pPr>
        <w:ind w:left="1680" w:hanging="420"/>
      </w:pPr>
      <w:rPr>
        <w:rFonts w:ascii="Wingdings" w:hAnsi="Wingdings" w:hint="default"/>
      </w:rPr>
    </w:lvl>
    <w:lvl w:ilvl="4" w:tplc="CBA4D166">
      <w:start w:val="1"/>
      <w:numFmt w:val="bullet"/>
      <w:lvlText w:val=""/>
      <w:lvlJc w:val="left"/>
      <w:pPr>
        <w:ind w:left="2100" w:hanging="420"/>
      </w:pPr>
      <w:rPr>
        <w:rFonts w:ascii="Wingdings" w:hAnsi="Wingdings" w:hint="default"/>
      </w:rPr>
    </w:lvl>
    <w:lvl w:ilvl="5" w:tplc="D0862476">
      <w:start w:val="1"/>
      <w:numFmt w:val="bullet"/>
      <w:lvlText w:val=""/>
      <w:lvlJc w:val="left"/>
      <w:pPr>
        <w:ind w:left="2520" w:hanging="420"/>
      </w:pPr>
      <w:rPr>
        <w:rFonts w:ascii="Wingdings" w:hAnsi="Wingdings" w:hint="default"/>
      </w:rPr>
    </w:lvl>
    <w:lvl w:ilvl="6" w:tplc="09BCD740">
      <w:start w:val="1"/>
      <w:numFmt w:val="bullet"/>
      <w:lvlText w:val=""/>
      <w:lvlJc w:val="left"/>
      <w:pPr>
        <w:ind w:left="2940" w:hanging="420"/>
      </w:pPr>
      <w:rPr>
        <w:rFonts w:ascii="Wingdings" w:hAnsi="Wingdings" w:hint="default"/>
      </w:rPr>
    </w:lvl>
    <w:lvl w:ilvl="7" w:tplc="55B4319A">
      <w:start w:val="1"/>
      <w:numFmt w:val="bullet"/>
      <w:lvlText w:val=""/>
      <w:lvlJc w:val="left"/>
      <w:pPr>
        <w:ind w:left="3360" w:hanging="420"/>
      </w:pPr>
      <w:rPr>
        <w:rFonts w:ascii="Wingdings" w:hAnsi="Wingdings" w:hint="default"/>
      </w:rPr>
    </w:lvl>
    <w:lvl w:ilvl="8" w:tplc="4F98029C">
      <w:start w:val="1"/>
      <w:numFmt w:val="bullet"/>
      <w:lvlText w:val=""/>
      <w:lvlJc w:val="left"/>
      <w:pPr>
        <w:ind w:left="3780" w:hanging="420"/>
      </w:pPr>
      <w:rPr>
        <w:rFonts w:ascii="Wingdings" w:hAnsi="Wingdings" w:hint="default"/>
      </w:rPr>
    </w:lvl>
  </w:abstractNum>
  <w:abstractNum w:abstractNumId="28" w15:restartNumberingAfterBreak="0">
    <w:nsid w:val="57BC044F"/>
    <w:multiLevelType w:val="hybridMultilevel"/>
    <w:tmpl w:val="DCFE78A6"/>
    <w:lvl w:ilvl="0" w:tplc="E088637E">
      <w:start w:val="1"/>
      <w:numFmt w:val="bullet"/>
      <w:lvlText w:val=""/>
      <w:lvlJc w:val="left"/>
      <w:pPr>
        <w:tabs>
          <w:tab w:val="num" w:pos="720"/>
        </w:tabs>
        <w:ind w:left="720" w:hanging="360"/>
      </w:pPr>
      <w:rPr>
        <w:rFonts w:ascii="Wingdings" w:hAnsi="Wingdings" w:hint="default"/>
      </w:rPr>
    </w:lvl>
    <w:lvl w:ilvl="1" w:tplc="5794305A">
      <w:start w:val="1"/>
      <w:numFmt w:val="decimal"/>
      <w:lvlText w:val="%2)"/>
      <w:lvlJc w:val="left"/>
      <w:pPr>
        <w:tabs>
          <w:tab w:val="num" w:pos="1440"/>
        </w:tabs>
        <w:ind w:left="1440" w:hanging="360"/>
      </w:pPr>
    </w:lvl>
    <w:lvl w:ilvl="2" w:tplc="66DC75BE">
      <w:start w:val="1"/>
      <w:numFmt w:val="decimal"/>
      <w:lvlText w:val="%3)"/>
      <w:lvlJc w:val="left"/>
      <w:pPr>
        <w:tabs>
          <w:tab w:val="num" w:pos="2160"/>
        </w:tabs>
        <w:ind w:left="2160" w:hanging="360"/>
      </w:pPr>
    </w:lvl>
    <w:lvl w:ilvl="3" w:tplc="654EC862">
      <w:start w:val="1"/>
      <w:numFmt w:val="decimal"/>
      <w:lvlText w:val="%4)"/>
      <w:lvlJc w:val="left"/>
      <w:pPr>
        <w:tabs>
          <w:tab w:val="num" w:pos="2880"/>
        </w:tabs>
        <w:ind w:left="2880" w:hanging="360"/>
      </w:pPr>
    </w:lvl>
    <w:lvl w:ilvl="4" w:tplc="0D2CD48A">
      <w:start w:val="1"/>
      <w:numFmt w:val="decimal"/>
      <w:lvlText w:val="%5)"/>
      <w:lvlJc w:val="left"/>
      <w:pPr>
        <w:tabs>
          <w:tab w:val="num" w:pos="3600"/>
        </w:tabs>
        <w:ind w:left="3600" w:hanging="360"/>
      </w:pPr>
    </w:lvl>
    <w:lvl w:ilvl="5" w:tplc="4A7E5A86">
      <w:start w:val="1"/>
      <w:numFmt w:val="decimal"/>
      <w:lvlText w:val="%6)"/>
      <w:lvlJc w:val="left"/>
      <w:pPr>
        <w:tabs>
          <w:tab w:val="num" w:pos="4320"/>
        </w:tabs>
        <w:ind w:left="4320" w:hanging="360"/>
      </w:pPr>
    </w:lvl>
    <w:lvl w:ilvl="6" w:tplc="50D43602">
      <w:start w:val="1"/>
      <w:numFmt w:val="decimal"/>
      <w:lvlText w:val="%7)"/>
      <w:lvlJc w:val="left"/>
      <w:pPr>
        <w:tabs>
          <w:tab w:val="num" w:pos="5040"/>
        </w:tabs>
        <w:ind w:left="5040" w:hanging="360"/>
      </w:pPr>
    </w:lvl>
    <w:lvl w:ilvl="7" w:tplc="51F46704">
      <w:start w:val="1"/>
      <w:numFmt w:val="decimal"/>
      <w:lvlText w:val="%8)"/>
      <w:lvlJc w:val="left"/>
      <w:pPr>
        <w:tabs>
          <w:tab w:val="num" w:pos="5760"/>
        </w:tabs>
        <w:ind w:left="5760" w:hanging="360"/>
      </w:pPr>
    </w:lvl>
    <w:lvl w:ilvl="8" w:tplc="A60472F2">
      <w:start w:val="1"/>
      <w:numFmt w:val="decimal"/>
      <w:lvlText w:val="%9)"/>
      <w:lvlJc w:val="left"/>
      <w:pPr>
        <w:tabs>
          <w:tab w:val="num" w:pos="6480"/>
        </w:tabs>
        <w:ind w:left="6480" w:hanging="360"/>
      </w:pPr>
    </w:lvl>
  </w:abstractNum>
  <w:abstractNum w:abstractNumId="29" w15:restartNumberingAfterBreak="0">
    <w:nsid w:val="5A443992"/>
    <w:multiLevelType w:val="hybridMultilevel"/>
    <w:tmpl w:val="97E6F138"/>
    <w:lvl w:ilvl="0" w:tplc="9FA4DE32">
      <w:start w:val="1"/>
      <w:numFmt w:val="decimal"/>
      <w:lvlText w:val="（%1）"/>
      <w:lvlJc w:val="left"/>
      <w:pPr>
        <w:ind w:left="360" w:hanging="360"/>
      </w:pPr>
      <w:rPr>
        <w:rFonts w:hint="default"/>
        <w:lang w:val="en-US"/>
      </w:rPr>
    </w:lvl>
    <w:lvl w:ilvl="1" w:tplc="C12C259A">
      <w:start w:val="1"/>
      <w:numFmt w:val="lowerLetter"/>
      <w:lvlText w:val="%2."/>
      <w:lvlJc w:val="left"/>
      <w:pPr>
        <w:ind w:left="1080" w:hanging="360"/>
      </w:pPr>
    </w:lvl>
    <w:lvl w:ilvl="2" w:tplc="E9F8934C">
      <w:start w:val="1"/>
      <w:numFmt w:val="lowerRoman"/>
      <w:lvlText w:val="%3."/>
      <w:lvlJc w:val="right"/>
      <w:pPr>
        <w:ind w:left="1800" w:hanging="180"/>
      </w:pPr>
    </w:lvl>
    <w:lvl w:ilvl="3" w:tplc="376EFA08">
      <w:start w:val="1"/>
      <w:numFmt w:val="decimal"/>
      <w:lvlText w:val="%4."/>
      <w:lvlJc w:val="left"/>
      <w:pPr>
        <w:ind w:left="2520" w:hanging="360"/>
      </w:pPr>
    </w:lvl>
    <w:lvl w:ilvl="4" w:tplc="9BAED63C">
      <w:start w:val="1"/>
      <w:numFmt w:val="lowerLetter"/>
      <w:lvlText w:val="%5."/>
      <w:lvlJc w:val="left"/>
      <w:pPr>
        <w:ind w:left="3240" w:hanging="360"/>
      </w:pPr>
    </w:lvl>
    <w:lvl w:ilvl="5" w:tplc="7876BDEE">
      <w:start w:val="1"/>
      <w:numFmt w:val="lowerRoman"/>
      <w:lvlText w:val="%6."/>
      <w:lvlJc w:val="right"/>
      <w:pPr>
        <w:ind w:left="3960" w:hanging="180"/>
      </w:pPr>
    </w:lvl>
    <w:lvl w:ilvl="6" w:tplc="0E902AD2">
      <w:start w:val="1"/>
      <w:numFmt w:val="decimal"/>
      <w:lvlText w:val="%7."/>
      <w:lvlJc w:val="left"/>
      <w:pPr>
        <w:ind w:left="4680" w:hanging="360"/>
      </w:pPr>
    </w:lvl>
    <w:lvl w:ilvl="7" w:tplc="014058B2">
      <w:start w:val="1"/>
      <w:numFmt w:val="lowerLetter"/>
      <w:lvlText w:val="%8."/>
      <w:lvlJc w:val="left"/>
      <w:pPr>
        <w:ind w:left="5400" w:hanging="360"/>
      </w:pPr>
    </w:lvl>
    <w:lvl w:ilvl="8" w:tplc="3A761246">
      <w:start w:val="1"/>
      <w:numFmt w:val="lowerRoman"/>
      <w:lvlText w:val="%9."/>
      <w:lvlJc w:val="right"/>
      <w:pPr>
        <w:ind w:left="6120" w:hanging="180"/>
      </w:pPr>
    </w:lvl>
  </w:abstractNum>
  <w:abstractNum w:abstractNumId="30" w15:restartNumberingAfterBreak="0">
    <w:nsid w:val="628B4467"/>
    <w:multiLevelType w:val="hybridMultilevel"/>
    <w:tmpl w:val="E7286E6A"/>
    <w:lvl w:ilvl="0" w:tplc="44F25A74">
      <w:start w:val="1"/>
      <w:numFmt w:val="decimal"/>
      <w:lvlText w:val="（%1）"/>
      <w:lvlJc w:val="left"/>
      <w:pPr>
        <w:ind w:left="1440" w:hanging="360"/>
      </w:pPr>
      <w:rPr>
        <w:rFonts w:hint="default"/>
      </w:rPr>
    </w:lvl>
    <w:lvl w:ilvl="1" w:tplc="AF2CD49C">
      <w:start w:val="1"/>
      <w:numFmt w:val="bullet"/>
      <w:lvlText w:val="o"/>
      <w:lvlJc w:val="left"/>
      <w:pPr>
        <w:ind w:left="2160" w:hanging="360"/>
      </w:pPr>
      <w:rPr>
        <w:rFonts w:ascii="Courier New" w:hAnsi="Courier New" w:cs="Courier New" w:hint="default"/>
      </w:rPr>
    </w:lvl>
    <w:lvl w:ilvl="2" w:tplc="17DCCC9E">
      <w:start w:val="1"/>
      <w:numFmt w:val="bullet"/>
      <w:lvlText w:val=""/>
      <w:lvlJc w:val="left"/>
      <w:pPr>
        <w:ind w:left="2880" w:hanging="360"/>
      </w:pPr>
      <w:rPr>
        <w:rFonts w:ascii="Wingdings" w:hAnsi="Wingdings" w:hint="default"/>
      </w:rPr>
    </w:lvl>
    <w:lvl w:ilvl="3" w:tplc="807A26B2">
      <w:start w:val="1"/>
      <w:numFmt w:val="bullet"/>
      <w:lvlText w:val=""/>
      <w:lvlJc w:val="left"/>
      <w:pPr>
        <w:ind w:left="3600" w:hanging="360"/>
      </w:pPr>
      <w:rPr>
        <w:rFonts w:ascii="Symbol" w:hAnsi="Symbol" w:hint="default"/>
      </w:rPr>
    </w:lvl>
    <w:lvl w:ilvl="4" w:tplc="D722BF48">
      <w:start w:val="1"/>
      <w:numFmt w:val="bullet"/>
      <w:lvlText w:val="o"/>
      <w:lvlJc w:val="left"/>
      <w:pPr>
        <w:ind w:left="4320" w:hanging="360"/>
      </w:pPr>
      <w:rPr>
        <w:rFonts w:ascii="Courier New" w:hAnsi="Courier New" w:cs="Courier New" w:hint="default"/>
      </w:rPr>
    </w:lvl>
    <w:lvl w:ilvl="5" w:tplc="C8724DDA">
      <w:start w:val="1"/>
      <w:numFmt w:val="bullet"/>
      <w:lvlText w:val=""/>
      <w:lvlJc w:val="left"/>
      <w:pPr>
        <w:ind w:left="5040" w:hanging="360"/>
      </w:pPr>
      <w:rPr>
        <w:rFonts w:ascii="Wingdings" w:hAnsi="Wingdings" w:hint="default"/>
      </w:rPr>
    </w:lvl>
    <w:lvl w:ilvl="6" w:tplc="26329CDA">
      <w:start w:val="1"/>
      <w:numFmt w:val="bullet"/>
      <w:lvlText w:val=""/>
      <w:lvlJc w:val="left"/>
      <w:pPr>
        <w:ind w:left="5760" w:hanging="360"/>
      </w:pPr>
      <w:rPr>
        <w:rFonts w:ascii="Symbol" w:hAnsi="Symbol" w:hint="default"/>
      </w:rPr>
    </w:lvl>
    <w:lvl w:ilvl="7" w:tplc="EAE63B4A">
      <w:start w:val="1"/>
      <w:numFmt w:val="bullet"/>
      <w:lvlText w:val="o"/>
      <w:lvlJc w:val="left"/>
      <w:pPr>
        <w:ind w:left="6480" w:hanging="360"/>
      </w:pPr>
      <w:rPr>
        <w:rFonts w:ascii="Courier New" w:hAnsi="Courier New" w:cs="Courier New" w:hint="default"/>
      </w:rPr>
    </w:lvl>
    <w:lvl w:ilvl="8" w:tplc="D4AC4AE8">
      <w:start w:val="1"/>
      <w:numFmt w:val="bullet"/>
      <w:lvlText w:val=""/>
      <w:lvlJc w:val="left"/>
      <w:pPr>
        <w:ind w:left="7200" w:hanging="360"/>
      </w:pPr>
      <w:rPr>
        <w:rFonts w:ascii="Wingdings" w:hAnsi="Wingdings" w:hint="default"/>
      </w:rPr>
    </w:lvl>
  </w:abstractNum>
  <w:abstractNum w:abstractNumId="31" w15:restartNumberingAfterBreak="0">
    <w:nsid w:val="64832FCF"/>
    <w:multiLevelType w:val="hybridMultilevel"/>
    <w:tmpl w:val="9570736E"/>
    <w:lvl w:ilvl="0" w:tplc="B874F130">
      <w:start w:val="1"/>
      <w:numFmt w:val="bullet"/>
      <w:lvlText w:val=""/>
      <w:lvlJc w:val="left"/>
      <w:pPr>
        <w:ind w:left="720" w:hanging="360"/>
      </w:pPr>
      <w:rPr>
        <w:rFonts w:ascii="Symbol" w:hAnsi="Symbol" w:hint="default"/>
      </w:rPr>
    </w:lvl>
    <w:lvl w:ilvl="1" w:tplc="70224D74">
      <w:start w:val="1"/>
      <w:numFmt w:val="bullet"/>
      <w:lvlText w:val="o"/>
      <w:lvlJc w:val="left"/>
      <w:pPr>
        <w:ind w:left="1440" w:hanging="360"/>
      </w:pPr>
      <w:rPr>
        <w:rFonts w:ascii="Courier New" w:hAnsi="Courier New" w:cs="Courier New" w:hint="default"/>
      </w:rPr>
    </w:lvl>
    <w:lvl w:ilvl="2" w:tplc="DB40B720">
      <w:start w:val="1"/>
      <w:numFmt w:val="bullet"/>
      <w:lvlText w:val=""/>
      <w:lvlJc w:val="left"/>
      <w:pPr>
        <w:ind w:left="2160" w:hanging="360"/>
      </w:pPr>
      <w:rPr>
        <w:rFonts w:ascii="Wingdings" w:hAnsi="Wingdings" w:hint="default"/>
      </w:rPr>
    </w:lvl>
    <w:lvl w:ilvl="3" w:tplc="E3B069A8">
      <w:start w:val="1"/>
      <w:numFmt w:val="bullet"/>
      <w:lvlText w:val=""/>
      <w:lvlJc w:val="left"/>
      <w:pPr>
        <w:ind w:left="2880" w:hanging="360"/>
      </w:pPr>
      <w:rPr>
        <w:rFonts w:ascii="Symbol" w:hAnsi="Symbol" w:hint="default"/>
      </w:rPr>
    </w:lvl>
    <w:lvl w:ilvl="4" w:tplc="F28814CA">
      <w:start w:val="1"/>
      <w:numFmt w:val="bullet"/>
      <w:lvlText w:val="o"/>
      <w:lvlJc w:val="left"/>
      <w:pPr>
        <w:ind w:left="3600" w:hanging="360"/>
      </w:pPr>
      <w:rPr>
        <w:rFonts w:ascii="Courier New" w:hAnsi="Courier New" w:cs="Courier New" w:hint="default"/>
      </w:rPr>
    </w:lvl>
    <w:lvl w:ilvl="5" w:tplc="E37EFF3A">
      <w:start w:val="1"/>
      <w:numFmt w:val="bullet"/>
      <w:lvlText w:val=""/>
      <w:lvlJc w:val="left"/>
      <w:pPr>
        <w:ind w:left="4320" w:hanging="360"/>
      </w:pPr>
      <w:rPr>
        <w:rFonts w:ascii="Wingdings" w:hAnsi="Wingdings" w:hint="default"/>
      </w:rPr>
    </w:lvl>
    <w:lvl w:ilvl="6" w:tplc="2188AB20">
      <w:start w:val="1"/>
      <w:numFmt w:val="bullet"/>
      <w:lvlText w:val=""/>
      <w:lvlJc w:val="left"/>
      <w:pPr>
        <w:ind w:left="5040" w:hanging="360"/>
      </w:pPr>
      <w:rPr>
        <w:rFonts w:ascii="Symbol" w:hAnsi="Symbol" w:hint="default"/>
      </w:rPr>
    </w:lvl>
    <w:lvl w:ilvl="7" w:tplc="7A905C82">
      <w:start w:val="1"/>
      <w:numFmt w:val="bullet"/>
      <w:lvlText w:val="o"/>
      <w:lvlJc w:val="left"/>
      <w:pPr>
        <w:ind w:left="5760" w:hanging="360"/>
      </w:pPr>
      <w:rPr>
        <w:rFonts w:ascii="Courier New" w:hAnsi="Courier New" w:cs="Courier New" w:hint="default"/>
      </w:rPr>
    </w:lvl>
    <w:lvl w:ilvl="8" w:tplc="49824D9A">
      <w:start w:val="1"/>
      <w:numFmt w:val="bullet"/>
      <w:lvlText w:val=""/>
      <w:lvlJc w:val="left"/>
      <w:pPr>
        <w:ind w:left="6480" w:hanging="360"/>
      </w:pPr>
      <w:rPr>
        <w:rFonts w:ascii="Wingdings" w:hAnsi="Wingdings" w:hint="default"/>
      </w:rPr>
    </w:lvl>
  </w:abstractNum>
  <w:abstractNum w:abstractNumId="32" w15:restartNumberingAfterBreak="0">
    <w:nsid w:val="67D5234E"/>
    <w:multiLevelType w:val="hybridMultilevel"/>
    <w:tmpl w:val="3AE01D92"/>
    <w:lvl w:ilvl="0" w:tplc="AE98942C">
      <w:start w:val="1"/>
      <w:numFmt w:val="decimal"/>
      <w:lvlText w:val="（%1）"/>
      <w:lvlJc w:val="left"/>
      <w:pPr>
        <w:ind w:left="1080" w:hanging="360"/>
      </w:pPr>
      <w:rPr>
        <w:rFonts w:hint="default"/>
      </w:rPr>
    </w:lvl>
    <w:lvl w:ilvl="1" w:tplc="C9242364">
      <w:start w:val="1"/>
      <w:numFmt w:val="lowerLetter"/>
      <w:lvlText w:val="%2."/>
      <w:lvlJc w:val="left"/>
      <w:pPr>
        <w:ind w:left="1800" w:hanging="360"/>
      </w:pPr>
    </w:lvl>
    <w:lvl w:ilvl="2" w:tplc="1EEA58B4">
      <w:start w:val="1"/>
      <w:numFmt w:val="lowerRoman"/>
      <w:lvlText w:val="%3."/>
      <w:lvlJc w:val="right"/>
      <w:pPr>
        <w:ind w:left="2520" w:hanging="180"/>
      </w:pPr>
    </w:lvl>
    <w:lvl w:ilvl="3" w:tplc="8E888CB6">
      <w:start w:val="1"/>
      <w:numFmt w:val="decimal"/>
      <w:lvlText w:val="%4."/>
      <w:lvlJc w:val="left"/>
      <w:pPr>
        <w:ind w:left="3240" w:hanging="360"/>
      </w:pPr>
    </w:lvl>
    <w:lvl w:ilvl="4" w:tplc="A0A2D6DC">
      <w:start w:val="1"/>
      <w:numFmt w:val="lowerLetter"/>
      <w:lvlText w:val="%5."/>
      <w:lvlJc w:val="left"/>
      <w:pPr>
        <w:ind w:left="3960" w:hanging="360"/>
      </w:pPr>
    </w:lvl>
    <w:lvl w:ilvl="5" w:tplc="5A141250">
      <w:start w:val="1"/>
      <w:numFmt w:val="lowerRoman"/>
      <w:lvlText w:val="%6."/>
      <w:lvlJc w:val="right"/>
      <w:pPr>
        <w:ind w:left="4680" w:hanging="180"/>
      </w:pPr>
    </w:lvl>
    <w:lvl w:ilvl="6" w:tplc="F10AC148">
      <w:start w:val="1"/>
      <w:numFmt w:val="decimal"/>
      <w:lvlText w:val="%7."/>
      <w:lvlJc w:val="left"/>
      <w:pPr>
        <w:ind w:left="5400" w:hanging="360"/>
      </w:pPr>
    </w:lvl>
    <w:lvl w:ilvl="7" w:tplc="5942D5F8">
      <w:start w:val="1"/>
      <w:numFmt w:val="lowerLetter"/>
      <w:lvlText w:val="%8."/>
      <w:lvlJc w:val="left"/>
      <w:pPr>
        <w:ind w:left="6120" w:hanging="360"/>
      </w:pPr>
    </w:lvl>
    <w:lvl w:ilvl="8" w:tplc="06902412">
      <w:start w:val="1"/>
      <w:numFmt w:val="lowerRoman"/>
      <w:lvlText w:val="%9."/>
      <w:lvlJc w:val="right"/>
      <w:pPr>
        <w:ind w:left="6840" w:hanging="180"/>
      </w:pPr>
    </w:lvl>
  </w:abstractNum>
  <w:abstractNum w:abstractNumId="33" w15:restartNumberingAfterBreak="0">
    <w:nsid w:val="6D330DB9"/>
    <w:multiLevelType w:val="hybridMultilevel"/>
    <w:tmpl w:val="49942364"/>
    <w:lvl w:ilvl="0" w:tplc="08284BDE">
      <w:start w:val="1"/>
      <w:numFmt w:val="decimal"/>
      <w:lvlText w:val="（%1）"/>
      <w:lvlJc w:val="left"/>
      <w:pPr>
        <w:tabs>
          <w:tab w:val="num" w:pos="720"/>
        </w:tabs>
        <w:ind w:left="720" w:hanging="360"/>
      </w:pPr>
      <w:rPr>
        <w:rFonts w:hint="default"/>
      </w:rPr>
    </w:lvl>
    <w:lvl w:ilvl="1" w:tplc="DD1630C2">
      <w:start w:val="1"/>
      <w:numFmt w:val="decimal"/>
      <w:lvlText w:val="%2)"/>
      <w:lvlJc w:val="left"/>
      <w:pPr>
        <w:tabs>
          <w:tab w:val="num" w:pos="1440"/>
        </w:tabs>
        <w:ind w:left="1440" w:hanging="360"/>
      </w:pPr>
    </w:lvl>
    <w:lvl w:ilvl="2" w:tplc="EA5C871E">
      <w:start w:val="1"/>
      <w:numFmt w:val="decimal"/>
      <w:lvlText w:val="%3)"/>
      <w:lvlJc w:val="left"/>
      <w:pPr>
        <w:tabs>
          <w:tab w:val="num" w:pos="2160"/>
        </w:tabs>
        <w:ind w:left="2160" w:hanging="360"/>
      </w:pPr>
    </w:lvl>
    <w:lvl w:ilvl="3" w:tplc="11BCAC88">
      <w:start w:val="1"/>
      <w:numFmt w:val="decimal"/>
      <w:lvlText w:val="%4)"/>
      <w:lvlJc w:val="left"/>
      <w:pPr>
        <w:tabs>
          <w:tab w:val="num" w:pos="2880"/>
        </w:tabs>
        <w:ind w:left="2880" w:hanging="360"/>
      </w:pPr>
    </w:lvl>
    <w:lvl w:ilvl="4" w:tplc="8DD24744">
      <w:start w:val="1"/>
      <w:numFmt w:val="decimal"/>
      <w:lvlText w:val="%5)"/>
      <w:lvlJc w:val="left"/>
      <w:pPr>
        <w:tabs>
          <w:tab w:val="num" w:pos="3600"/>
        </w:tabs>
        <w:ind w:left="3600" w:hanging="360"/>
      </w:pPr>
    </w:lvl>
    <w:lvl w:ilvl="5" w:tplc="8050F116">
      <w:start w:val="1"/>
      <w:numFmt w:val="decimal"/>
      <w:lvlText w:val="%6)"/>
      <w:lvlJc w:val="left"/>
      <w:pPr>
        <w:tabs>
          <w:tab w:val="num" w:pos="4320"/>
        </w:tabs>
        <w:ind w:left="4320" w:hanging="360"/>
      </w:pPr>
    </w:lvl>
    <w:lvl w:ilvl="6" w:tplc="6A9C3A8C">
      <w:start w:val="1"/>
      <w:numFmt w:val="decimal"/>
      <w:lvlText w:val="%7)"/>
      <w:lvlJc w:val="left"/>
      <w:pPr>
        <w:tabs>
          <w:tab w:val="num" w:pos="5040"/>
        </w:tabs>
        <w:ind w:left="5040" w:hanging="360"/>
      </w:pPr>
    </w:lvl>
    <w:lvl w:ilvl="7" w:tplc="7FE4AB64">
      <w:start w:val="1"/>
      <w:numFmt w:val="decimal"/>
      <w:lvlText w:val="%8)"/>
      <w:lvlJc w:val="left"/>
      <w:pPr>
        <w:tabs>
          <w:tab w:val="num" w:pos="5760"/>
        </w:tabs>
        <w:ind w:left="5760" w:hanging="360"/>
      </w:pPr>
    </w:lvl>
    <w:lvl w:ilvl="8" w:tplc="A2F2B5F4">
      <w:start w:val="1"/>
      <w:numFmt w:val="decimal"/>
      <w:lvlText w:val="%9)"/>
      <w:lvlJc w:val="left"/>
      <w:pPr>
        <w:tabs>
          <w:tab w:val="num" w:pos="6480"/>
        </w:tabs>
        <w:ind w:left="6480" w:hanging="360"/>
      </w:pPr>
    </w:lvl>
  </w:abstractNum>
  <w:abstractNum w:abstractNumId="34" w15:restartNumberingAfterBreak="0">
    <w:nsid w:val="739976F9"/>
    <w:multiLevelType w:val="hybridMultilevel"/>
    <w:tmpl w:val="E4ECACA6"/>
    <w:lvl w:ilvl="0" w:tplc="F0C6A596">
      <w:start w:val="1"/>
      <w:numFmt w:val="bullet"/>
      <w:lvlText w:val=""/>
      <w:lvlJc w:val="left"/>
      <w:pPr>
        <w:tabs>
          <w:tab w:val="num" w:pos="720"/>
        </w:tabs>
        <w:ind w:left="720" w:hanging="360"/>
      </w:pPr>
      <w:rPr>
        <w:rFonts w:ascii="Symbol" w:hAnsi="Symbol" w:hint="default"/>
      </w:rPr>
    </w:lvl>
    <w:lvl w:ilvl="1" w:tplc="145EA5F4">
      <w:start w:val="1"/>
      <w:numFmt w:val="decimal"/>
      <w:lvlText w:val="%2)"/>
      <w:lvlJc w:val="left"/>
      <w:pPr>
        <w:tabs>
          <w:tab w:val="num" w:pos="1440"/>
        </w:tabs>
        <w:ind w:left="1440" w:hanging="360"/>
      </w:pPr>
    </w:lvl>
    <w:lvl w:ilvl="2" w:tplc="2CEA7F7C">
      <w:start w:val="1"/>
      <w:numFmt w:val="decimal"/>
      <w:lvlText w:val="%3)"/>
      <w:lvlJc w:val="left"/>
      <w:pPr>
        <w:tabs>
          <w:tab w:val="num" w:pos="2160"/>
        </w:tabs>
        <w:ind w:left="2160" w:hanging="360"/>
      </w:pPr>
    </w:lvl>
    <w:lvl w:ilvl="3" w:tplc="16924226">
      <w:start w:val="1"/>
      <w:numFmt w:val="decimal"/>
      <w:lvlText w:val="%4)"/>
      <w:lvlJc w:val="left"/>
      <w:pPr>
        <w:tabs>
          <w:tab w:val="num" w:pos="2880"/>
        </w:tabs>
        <w:ind w:left="2880" w:hanging="360"/>
      </w:pPr>
    </w:lvl>
    <w:lvl w:ilvl="4" w:tplc="1F5207BA">
      <w:start w:val="1"/>
      <w:numFmt w:val="decimal"/>
      <w:lvlText w:val="%5)"/>
      <w:lvlJc w:val="left"/>
      <w:pPr>
        <w:tabs>
          <w:tab w:val="num" w:pos="3600"/>
        </w:tabs>
        <w:ind w:left="3600" w:hanging="360"/>
      </w:pPr>
    </w:lvl>
    <w:lvl w:ilvl="5" w:tplc="B502A672">
      <w:start w:val="1"/>
      <w:numFmt w:val="decimal"/>
      <w:lvlText w:val="%6)"/>
      <w:lvlJc w:val="left"/>
      <w:pPr>
        <w:tabs>
          <w:tab w:val="num" w:pos="4320"/>
        </w:tabs>
        <w:ind w:left="4320" w:hanging="360"/>
      </w:pPr>
    </w:lvl>
    <w:lvl w:ilvl="6" w:tplc="1674A4B2">
      <w:start w:val="1"/>
      <w:numFmt w:val="decimal"/>
      <w:lvlText w:val="%7)"/>
      <w:lvlJc w:val="left"/>
      <w:pPr>
        <w:tabs>
          <w:tab w:val="num" w:pos="5040"/>
        </w:tabs>
        <w:ind w:left="5040" w:hanging="360"/>
      </w:pPr>
    </w:lvl>
    <w:lvl w:ilvl="7" w:tplc="BD62F308">
      <w:start w:val="1"/>
      <w:numFmt w:val="decimal"/>
      <w:lvlText w:val="%8)"/>
      <w:lvlJc w:val="left"/>
      <w:pPr>
        <w:tabs>
          <w:tab w:val="num" w:pos="5760"/>
        </w:tabs>
        <w:ind w:left="5760" w:hanging="360"/>
      </w:pPr>
    </w:lvl>
    <w:lvl w:ilvl="8" w:tplc="298A0476">
      <w:start w:val="1"/>
      <w:numFmt w:val="decimal"/>
      <w:lvlText w:val="%9)"/>
      <w:lvlJc w:val="left"/>
      <w:pPr>
        <w:tabs>
          <w:tab w:val="num" w:pos="6480"/>
        </w:tabs>
        <w:ind w:left="6480" w:hanging="360"/>
      </w:pPr>
    </w:lvl>
  </w:abstractNum>
  <w:abstractNum w:abstractNumId="35" w15:restartNumberingAfterBreak="0">
    <w:nsid w:val="73B4185D"/>
    <w:multiLevelType w:val="hybridMultilevel"/>
    <w:tmpl w:val="B998B47E"/>
    <w:lvl w:ilvl="0" w:tplc="B314AC86">
      <w:start w:val="1"/>
      <w:numFmt w:val="decimal"/>
      <w:lvlText w:val="(%1)"/>
      <w:lvlJc w:val="left"/>
      <w:pPr>
        <w:ind w:left="1080" w:hanging="360"/>
      </w:pPr>
      <w:rPr>
        <w:rFonts w:hint="default"/>
      </w:rPr>
    </w:lvl>
    <w:lvl w:ilvl="1" w:tplc="1030803E">
      <w:start w:val="1"/>
      <w:numFmt w:val="lowerLetter"/>
      <w:lvlText w:val="%2."/>
      <w:lvlJc w:val="left"/>
      <w:pPr>
        <w:ind w:left="1800" w:hanging="360"/>
      </w:pPr>
    </w:lvl>
    <w:lvl w:ilvl="2" w:tplc="4F48F4EC">
      <w:start w:val="1"/>
      <w:numFmt w:val="lowerRoman"/>
      <w:lvlText w:val="%3."/>
      <w:lvlJc w:val="right"/>
      <w:pPr>
        <w:ind w:left="2520" w:hanging="180"/>
      </w:pPr>
    </w:lvl>
    <w:lvl w:ilvl="3" w:tplc="89864262">
      <w:start w:val="1"/>
      <w:numFmt w:val="decimal"/>
      <w:lvlText w:val="%4."/>
      <w:lvlJc w:val="left"/>
      <w:pPr>
        <w:ind w:left="3240" w:hanging="360"/>
      </w:pPr>
    </w:lvl>
    <w:lvl w:ilvl="4" w:tplc="039816EA">
      <w:start w:val="1"/>
      <w:numFmt w:val="lowerLetter"/>
      <w:lvlText w:val="%5."/>
      <w:lvlJc w:val="left"/>
      <w:pPr>
        <w:ind w:left="3960" w:hanging="360"/>
      </w:pPr>
    </w:lvl>
    <w:lvl w:ilvl="5" w:tplc="682A996E">
      <w:start w:val="1"/>
      <w:numFmt w:val="lowerRoman"/>
      <w:lvlText w:val="%6."/>
      <w:lvlJc w:val="right"/>
      <w:pPr>
        <w:ind w:left="4680" w:hanging="180"/>
      </w:pPr>
    </w:lvl>
    <w:lvl w:ilvl="6" w:tplc="A5D68720">
      <w:start w:val="1"/>
      <w:numFmt w:val="decimal"/>
      <w:lvlText w:val="%7."/>
      <w:lvlJc w:val="left"/>
      <w:pPr>
        <w:ind w:left="5400" w:hanging="360"/>
      </w:pPr>
    </w:lvl>
    <w:lvl w:ilvl="7" w:tplc="7F08C132">
      <w:start w:val="1"/>
      <w:numFmt w:val="lowerLetter"/>
      <w:lvlText w:val="%8."/>
      <w:lvlJc w:val="left"/>
      <w:pPr>
        <w:ind w:left="6120" w:hanging="360"/>
      </w:pPr>
    </w:lvl>
    <w:lvl w:ilvl="8" w:tplc="4E3844E4">
      <w:start w:val="1"/>
      <w:numFmt w:val="lowerRoman"/>
      <w:lvlText w:val="%9."/>
      <w:lvlJc w:val="right"/>
      <w:pPr>
        <w:ind w:left="6840" w:hanging="180"/>
      </w:pPr>
    </w:lvl>
  </w:abstractNum>
  <w:abstractNum w:abstractNumId="36" w15:restartNumberingAfterBreak="0">
    <w:nsid w:val="753E2115"/>
    <w:multiLevelType w:val="hybridMultilevel"/>
    <w:tmpl w:val="D662024A"/>
    <w:lvl w:ilvl="0" w:tplc="26B8B592">
      <w:start w:val="1"/>
      <w:numFmt w:val="decimal"/>
      <w:lvlText w:val="（%1）"/>
      <w:lvlJc w:val="left"/>
      <w:pPr>
        <w:ind w:left="1440" w:hanging="360"/>
      </w:pPr>
      <w:rPr>
        <w:rFonts w:hint="default"/>
      </w:rPr>
    </w:lvl>
    <w:lvl w:ilvl="1" w:tplc="1F8EFC1C">
      <w:start w:val="1"/>
      <w:numFmt w:val="lowerLetter"/>
      <w:lvlText w:val="%2."/>
      <w:lvlJc w:val="left"/>
      <w:pPr>
        <w:ind w:left="2160" w:hanging="360"/>
      </w:pPr>
    </w:lvl>
    <w:lvl w:ilvl="2" w:tplc="422E5354">
      <w:start w:val="1"/>
      <w:numFmt w:val="lowerRoman"/>
      <w:lvlText w:val="%3."/>
      <w:lvlJc w:val="right"/>
      <w:pPr>
        <w:ind w:left="2880" w:hanging="180"/>
      </w:pPr>
    </w:lvl>
    <w:lvl w:ilvl="3" w:tplc="203ABC78">
      <w:start w:val="1"/>
      <w:numFmt w:val="decimal"/>
      <w:lvlText w:val="%4."/>
      <w:lvlJc w:val="left"/>
      <w:pPr>
        <w:ind w:left="3600" w:hanging="360"/>
      </w:pPr>
    </w:lvl>
    <w:lvl w:ilvl="4" w:tplc="D2825886">
      <w:start w:val="1"/>
      <w:numFmt w:val="lowerLetter"/>
      <w:lvlText w:val="%5."/>
      <w:lvlJc w:val="left"/>
      <w:pPr>
        <w:ind w:left="4320" w:hanging="360"/>
      </w:pPr>
    </w:lvl>
    <w:lvl w:ilvl="5" w:tplc="8E6EBC20">
      <w:start w:val="1"/>
      <w:numFmt w:val="lowerRoman"/>
      <w:lvlText w:val="%6."/>
      <w:lvlJc w:val="right"/>
      <w:pPr>
        <w:ind w:left="5040" w:hanging="180"/>
      </w:pPr>
    </w:lvl>
    <w:lvl w:ilvl="6" w:tplc="8C32BC14">
      <w:start w:val="1"/>
      <w:numFmt w:val="decimal"/>
      <w:lvlText w:val="%7."/>
      <w:lvlJc w:val="left"/>
      <w:pPr>
        <w:ind w:left="5760" w:hanging="360"/>
      </w:pPr>
    </w:lvl>
    <w:lvl w:ilvl="7" w:tplc="C9C2A22A">
      <w:start w:val="1"/>
      <w:numFmt w:val="lowerLetter"/>
      <w:lvlText w:val="%8."/>
      <w:lvlJc w:val="left"/>
      <w:pPr>
        <w:ind w:left="6480" w:hanging="360"/>
      </w:pPr>
    </w:lvl>
    <w:lvl w:ilvl="8" w:tplc="95D81150">
      <w:start w:val="1"/>
      <w:numFmt w:val="lowerRoman"/>
      <w:lvlText w:val="%9."/>
      <w:lvlJc w:val="right"/>
      <w:pPr>
        <w:ind w:left="7200" w:hanging="180"/>
      </w:pPr>
    </w:lvl>
  </w:abstractNum>
  <w:abstractNum w:abstractNumId="37" w15:restartNumberingAfterBreak="0">
    <w:nsid w:val="769E5EB7"/>
    <w:multiLevelType w:val="hybridMultilevel"/>
    <w:tmpl w:val="D91CA050"/>
    <w:lvl w:ilvl="0" w:tplc="C096EA14">
      <w:start w:val="1"/>
      <w:numFmt w:val="bullet"/>
      <w:lvlText w:val=""/>
      <w:lvlJc w:val="left"/>
      <w:pPr>
        <w:ind w:left="2160" w:hanging="360"/>
      </w:pPr>
      <w:rPr>
        <w:rFonts w:ascii="Symbol" w:hAnsi="Symbol" w:hint="default"/>
      </w:rPr>
    </w:lvl>
    <w:lvl w:ilvl="1" w:tplc="B14E94AE">
      <w:start w:val="1"/>
      <w:numFmt w:val="bullet"/>
      <w:lvlText w:val="o"/>
      <w:lvlJc w:val="left"/>
      <w:pPr>
        <w:ind w:left="2880" w:hanging="360"/>
      </w:pPr>
      <w:rPr>
        <w:rFonts w:ascii="Courier New" w:hAnsi="Courier New" w:hint="default"/>
      </w:rPr>
    </w:lvl>
    <w:lvl w:ilvl="2" w:tplc="4DCE56B0">
      <w:start w:val="1"/>
      <w:numFmt w:val="bullet"/>
      <w:lvlText w:val=""/>
      <w:lvlJc w:val="left"/>
      <w:pPr>
        <w:ind w:left="3600" w:hanging="360"/>
      </w:pPr>
      <w:rPr>
        <w:rFonts w:ascii="Wingdings" w:hAnsi="Wingdings" w:hint="default"/>
      </w:rPr>
    </w:lvl>
    <w:lvl w:ilvl="3" w:tplc="0E566F3E">
      <w:start w:val="1"/>
      <w:numFmt w:val="bullet"/>
      <w:lvlText w:val=""/>
      <w:lvlJc w:val="left"/>
      <w:pPr>
        <w:ind w:left="4320" w:hanging="360"/>
      </w:pPr>
      <w:rPr>
        <w:rFonts w:ascii="Symbol" w:hAnsi="Symbol" w:hint="default"/>
      </w:rPr>
    </w:lvl>
    <w:lvl w:ilvl="4" w:tplc="40D0EDAC">
      <w:start w:val="1"/>
      <w:numFmt w:val="bullet"/>
      <w:lvlText w:val="o"/>
      <w:lvlJc w:val="left"/>
      <w:pPr>
        <w:ind w:left="5040" w:hanging="360"/>
      </w:pPr>
      <w:rPr>
        <w:rFonts w:ascii="Courier New" w:hAnsi="Courier New" w:hint="default"/>
      </w:rPr>
    </w:lvl>
    <w:lvl w:ilvl="5" w:tplc="9D2C18A0">
      <w:start w:val="1"/>
      <w:numFmt w:val="bullet"/>
      <w:lvlText w:val=""/>
      <w:lvlJc w:val="left"/>
      <w:pPr>
        <w:ind w:left="5760" w:hanging="360"/>
      </w:pPr>
      <w:rPr>
        <w:rFonts w:ascii="Wingdings" w:hAnsi="Wingdings" w:hint="default"/>
      </w:rPr>
    </w:lvl>
    <w:lvl w:ilvl="6" w:tplc="1770674C">
      <w:start w:val="1"/>
      <w:numFmt w:val="bullet"/>
      <w:lvlText w:val=""/>
      <w:lvlJc w:val="left"/>
      <w:pPr>
        <w:ind w:left="6480" w:hanging="360"/>
      </w:pPr>
      <w:rPr>
        <w:rFonts w:ascii="Symbol" w:hAnsi="Symbol" w:hint="default"/>
      </w:rPr>
    </w:lvl>
    <w:lvl w:ilvl="7" w:tplc="3DCE7DCE">
      <w:start w:val="1"/>
      <w:numFmt w:val="bullet"/>
      <w:lvlText w:val="o"/>
      <w:lvlJc w:val="left"/>
      <w:pPr>
        <w:ind w:left="7200" w:hanging="360"/>
      </w:pPr>
      <w:rPr>
        <w:rFonts w:ascii="Courier New" w:hAnsi="Courier New" w:hint="default"/>
      </w:rPr>
    </w:lvl>
    <w:lvl w:ilvl="8" w:tplc="C8E80EE8">
      <w:start w:val="1"/>
      <w:numFmt w:val="bullet"/>
      <w:lvlText w:val=""/>
      <w:lvlJc w:val="left"/>
      <w:pPr>
        <w:ind w:left="7920" w:hanging="360"/>
      </w:pPr>
      <w:rPr>
        <w:rFonts w:ascii="Wingdings" w:hAnsi="Wingdings" w:hint="default"/>
      </w:rPr>
    </w:lvl>
  </w:abstractNum>
  <w:abstractNum w:abstractNumId="38" w15:restartNumberingAfterBreak="0">
    <w:nsid w:val="7707263C"/>
    <w:multiLevelType w:val="hybridMultilevel"/>
    <w:tmpl w:val="EB0A6A82"/>
    <w:lvl w:ilvl="0" w:tplc="742411DE">
      <w:start w:val="1"/>
      <w:numFmt w:val="decimal"/>
      <w:lvlText w:val="%1)"/>
      <w:lvlJc w:val="left"/>
      <w:pPr>
        <w:ind w:left="720" w:hanging="360"/>
      </w:pPr>
      <w:rPr>
        <w:rFonts w:hint="default"/>
      </w:rPr>
    </w:lvl>
    <w:lvl w:ilvl="1" w:tplc="C61812CE">
      <w:start w:val="1"/>
      <w:numFmt w:val="lowerLetter"/>
      <w:lvlText w:val="%2."/>
      <w:lvlJc w:val="left"/>
      <w:pPr>
        <w:ind w:left="1440" w:hanging="360"/>
      </w:pPr>
    </w:lvl>
    <w:lvl w:ilvl="2" w:tplc="AB6CC992">
      <w:start w:val="1"/>
      <w:numFmt w:val="lowerRoman"/>
      <w:lvlText w:val="%3."/>
      <w:lvlJc w:val="right"/>
      <w:pPr>
        <w:ind w:left="2160" w:hanging="180"/>
      </w:pPr>
    </w:lvl>
    <w:lvl w:ilvl="3" w:tplc="62525E0E">
      <w:start w:val="1"/>
      <w:numFmt w:val="decimal"/>
      <w:lvlText w:val="%4."/>
      <w:lvlJc w:val="left"/>
      <w:pPr>
        <w:ind w:left="2880" w:hanging="360"/>
      </w:pPr>
    </w:lvl>
    <w:lvl w:ilvl="4" w:tplc="D2467718">
      <w:start w:val="1"/>
      <w:numFmt w:val="lowerLetter"/>
      <w:lvlText w:val="%5."/>
      <w:lvlJc w:val="left"/>
      <w:pPr>
        <w:ind w:left="3600" w:hanging="360"/>
      </w:pPr>
    </w:lvl>
    <w:lvl w:ilvl="5" w:tplc="619402CC">
      <w:start w:val="1"/>
      <w:numFmt w:val="lowerRoman"/>
      <w:lvlText w:val="%6."/>
      <w:lvlJc w:val="right"/>
      <w:pPr>
        <w:ind w:left="4320" w:hanging="180"/>
      </w:pPr>
    </w:lvl>
    <w:lvl w:ilvl="6" w:tplc="ACBE85A0">
      <w:start w:val="1"/>
      <w:numFmt w:val="decimal"/>
      <w:lvlText w:val="%7."/>
      <w:lvlJc w:val="left"/>
      <w:pPr>
        <w:ind w:left="5040" w:hanging="360"/>
      </w:pPr>
    </w:lvl>
    <w:lvl w:ilvl="7" w:tplc="E1C4ACEA">
      <w:start w:val="1"/>
      <w:numFmt w:val="lowerLetter"/>
      <w:lvlText w:val="%8."/>
      <w:lvlJc w:val="left"/>
      <w:pPr>
        <w:ind w:left="5760" w:hanging="360"/>
      </w:pPr>
    </w:lvl>
    <w:lvl w:ilvl="8" w:tplc="159C5780">
      <w:start w:val="1"/>
      <w:numFmt w:val="lowerRoman"/>
      <w:lvlText w:val="%9."/>
      <w:lvlJc w:val="right"/>
      <w:pPr>
        <w:ind w:left="6480" w:hanging="180"/>
      </w:pPr>
    </w:lvl>
  </w:abstractNum>
  <w:abstractNum w:abstractNumId="39" w15:restartNumberingAfterBreak="0">
    <w:nsid w:val="79661F7A"/>
    <w:multiLevelType w:val="hybridMultilevel"/>
    <w:tmpl w:val="85EC166E"/>
    <w:lvl w:ilvl="0" w:tplc="F7FAB4C6">
      <w:start w:val="1"/>
      <w:numFmt w:val="bullet"/>
      <w:lvlText w:val=""/>
      <w:lvlJc w:val="left"/>
      <w:pPr>
        <w:ind w:left="780" w:hanging="420"/>
      </w:pPr>
      <w:rPr>
        <w:rFonts w:ascii="Wingdings" w:hAnsi="Wingdings" w:hint="default"/>
      </w:rPr>
    </w:lvl>
    <w:lvl w:ilvl="1" w:tplc="8704205E">
      <w:start w:val="1"/>
      <w:numFmt w:val="bullet"/>
      <w:lvlText w:val=""/>
      <w:lvlJc w:val="left"/>
      <w:pPr>
        <w:ind w:left="1200" w:hanging="420"/>
      </w:pPr>
      <w:rPr>
        <w:rFonts w:ascii="Wingdings" w:hAnsi="Wingdings" w:hint="default"/>
      </w:rPr>
    </w:lvl>
    <w:lvl w:ilvl="2" w:tplc="22F807E4">
      <w:start w:val="1"/>
      <w:numFmt w:val="bullet"/>
      <w:lvlText w:val=""/>
      <w:lvlJc w:val="left"/>
      <w:pPr>
        <w:ind w:left="1620" w:hanging="420"/>
      </w:pPr>
      <w:rPr>
        <w:rFonts w:ascii="Wingdings" w:hAnsi="Wingdings" w:hint="default"/>
      </w:rPr>
    </w:lvl>
    <w:lvl w:ilvl="3" w:tplc="FEA21304">
      <w:start w:val="1"/>
      <w:numFmt w:val="bullet"/>
      <w:lvlText w:val=""/>
      <w:lvlJc w:val="left"/>
      <w:pPr>
        <w:ind w:left="2040" w:hanging="420"/>
      </w:pPr>
      <w:rPr>
        <w:rFonts w:ascii="Wingdings" w:hAnsi="Wingdings" w:hint="default"/>
      </w:rPr>
    </w:lvl>
    <w:lvl w:ilvl="4" w:tplc="F24E61C2">
      <w:start w:val="1"/>
      <w:numFmt w:val="bullet"/>
      <w:lvlText w:val=""/>
      <w:lvlJc w:val="left"/>
      <w:pPr>
        <w:ind w:left="2460" w:hanging="420"/>
      </w:pPr>
      <w:rPr>
        <w:rFonts w:ascii="Wingdings" w:hAnsi="Wingdings" w:hint="default"/>
      </w:rPr>
    </w:lvl>
    <w:lvl w:ilvl="5" w:tplc="A6B01DF0">
      <w:start w:val="1"/>
      <w:numFmt w:val="bullet"/>
      <w:lvlText w:val=""/>
      <w:lvlJc w:val="left"/>
      <w:pPr>
        <w:ind w:left="2880" w:hanging="420"/>
      </w:pPr>
      <w:rPr>
        <w:rFonts w:ascii="Wingdings" w:hAnsi="Wingdings" w:hint="default"/>
      </w:rPr>
    </w:lvl>
    <w:lvl w:ilvl="6" w:tplc="DFE26026">
      <w:start w:val="1"/>
      <w:numFmt w:val="bullet"/>
      <w:lvlText w:val=""/>
      <w:lvlJc w:val="left"/>
      <w:pPr>
        <w:ind w:left="3300" w:hanging="420"/>
      </w:pPr>
      <w:rPr>
        <w:rFonts w:ascii="Wingdings" w:hAnsi="Wingdings" w:hint="default"/>
      </w:rPr>
    </w:lvl>
    <w:lvl w:ilvl="7" w:tplc="F0022366">
      <w:start w:val="1"/>
      <w:numFmt w:val="bullet"/>
      <w:lvlText w:val=""/>
      <w:lvlJc w:val="left"/>
      <w:pPr>
        <w:ind w:left="3720" w:hanging="420"/>
      </w:pPr>
      <w:rPr>
        <w:rFonts w:ascii="Wingdings" w:hAnsi="Wingdings" w:hint="default"/>
      </w:rPr>
    </w:lvl>
    <w:lvl w:ilvl="8" w:tplc="8670FE8E">
      <w:start w:val="1"/>
      <w:numFmt w:val="bullet"/>
      <w:lvlText w:val=""/>
      <w:lvlJc w:val="left"/>
      <w:pPr>
        <w:ind w:left="4140" w:hanging="420"/>
      </w:pPr>
      <w:rPr>
        <w:rFonts w:ascii="Wingdings" w:hAnsi="Wingdings" w:hint="default"/>
      </w:rPr>
    </w:lvl>
  </w:abstractNum>
  <w:num w:numId="1" w16cid:durableId="42294130">
    <w:abstractNumId w:val="11"/>
  </w:num>
  <w:num w:numId="2" w16cid:durableId="1660959845">
    <w:abstractNumId w:val="12"/>
  </w:num>
  <w:num w:numId="3" w16cid:durableId="593443701">
    <w:abstractNumId w:val="21"/>
  </w:num>
  <w:num w:numId="4" w16cid:durableId="1252549284">
    <w:abstractNumId w:val="25"/>
  </w:num>
  <w:num w:numId="5" w16cid:durableId="1989674896">
    <w:abstractNumId w:val="3"/>
  </w:num>
  <w:num w:numId="6" w16cid:durableId="1135829980">
    <w:abstractNumId w:val="9"/>
  </w:num>
  <w:num w:numId="7" w16cid:durableId="1035471206">
    <w:abstractNumId w:val="10"/>
  </w:num>
  <w:num w:numId="8" w16cid:durableId="741562016">
    <w:abstractNumId w:val="8"/>
  </w:num>
  <w:num w:numId="9" w16cid:durableId="2140412362">
    <w:abstractNumId w:val="31"/>
  </w:num>
  <w:num w:numId="10" w16cid:durableId="244726183">
    <w:abstractNumId w:val="37"/>
  </w:num>
  <w:num w:numId="11" w16cid:durableId="140273582">
    <w:abstractNumId w:val="4"/>
  </w:num>
  <w:num w:numId="12" w16cid:durableId="1189760731">
    <w:abstractNumId w:val="38"/>
  </w:num>
  <w:num w:numId="13" w16cid:durableId="1780447308">
    <w:abstractNumId w:val="7"/>
  </w:num>
  <w:num w:numId="14" w16cid:durableId="1018190591">
    <w:abstractNumId w:val="28"/>
  </w:num>
  <w:num w:numId="15" w16cid:durableId="800996717">
    <w:abstractNumId w:val="34"/>
  </w:num>
  <w:num w:numId="16" w16cid:durableId="1046179072">
    <w:abstractNumId w:val="27"/>
  </w:num>
  <w:num w:numId="17" w16cid:durableId="1819300809">
    <w:abstractNumId w:val="26"/>
  </w:num>
  <w:num w:numId="18" w16cid:durableId="223956783">
    <w:abstractNumId w:val="39"/>
  </w:num>
  <w:num w:numId="19" w16cid:durableId="2010208286">
    <w:abstractNumId w:val="15"/>
  </w:num>
  <w:num w:numId="20" w16cid:durableId="977955467">
    <w:abstractNumId w:val="30"/>
  </w:num>
  <w:num w:numId="21" w16cid:durableId="415320121">
    <w:abstractNumId w:val="20"/>
  </w:num>
  <w:num w:numId="22" w16cid:durableId="1716611879">
    <w:abstractNumId w:val="2"/>
  </w:num>
  <w:num w:numId="23" w16cid:durableId="1958637423">
    <w:abstractNumId w:val="6"/>
  </w:num>
  <w:num w:numId="24" w16cid:durableId="1256598334">
    <w:abstractNumId w:val="19"/>
  </w:num>
  <w:num w:numId="25" w16cid:durableId="748037954">
    <w:abstractNumId w:val="33"/>
  </w:num>
  <w:num w:numId="26" w16cid:durableId="1439251236">
    <w:abstractNumId w:val="5"/>
  </w:num>
  <w:num w:numId="27" w16cid:durableId="486213101">
    <w:abstractNumId w:val="35"/>
  </w:num>
  <w:num w:numId="28" w16cid:durableId="209650711">
    <w:abstractNumId w:val="24"/>
  </w:num>
  <w:num w:numId="29" w16cid:durableId="647325202">
    <w:abstractNumId w:val="17"/>
  </w:num>
  <w:num w:numId="30" w16cid:durableId="258370738">
    <w:abstractNumId w:val="36"/>
  </w:num>
  <w:num w:numId="31" w16cid:durableId="957183993">
    <w:abstractNumId w:val="14"/>
  </w:num>
  <w:num w:numId="32" w16cid:durableId="1839272256">
    <w:abstractNumId w:val="32"/>
  </w:num>
  <w:num w:numId="33" w16cid:durableId="2120222927">
    <w:abstractNumId w:val="23"/>
  </w:num>
  <w:num w:numId="34" w16cid:durableId="602415503">
    <w:abstractNumId w:val="18"/>
  </w:num>
  <w:num w:numId="35" w16cid:durableId="783382973">
    <w:abstractNumId w:val="0"/>
  </w:num>
  <w:num w:numId="36" w16cid:durableId="231038459">
    <w:abstractNumId w:val="22"/>
  </w:num>
  <w:num w:numId="37" w16cid:durableId="838303316">
    <w:abstractNumId w:val="13"/>
  </w:num>
  <w:num w:numId="38" w16cid:durableId="895774127">
    <w:abstractNumId w:val="1"/>
  </w:num>
  <w:num w:numId="39" w16cid:durableId="786656373">
    <w:abstractNumId w:val="29"/>
  </w:num>
  <w:num w:numId="40" w16cid:durableId="422603533">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73"/>
  <w:proofState w:spelling="clean" w:grammar="clean"/>
  <w:defaultTabStop w:val="720"/>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EN.InstantFormat" w:val="&lt;ENInstantFormat&gt;&lt;Enabled&gt;1&lt;/Enabled&gt;&lt;ScanUnformatted&gt;1&lt;/ScanUnformatted&gt;&lt;ScanChanges&gt;1&lt;/ScanChanges&gt;&lt;Suspended&gt;1&lt;/Suspended&gt;&lt;/ENInstantFormat&gt;"/>
  </w:docVars>
  <w:rsids>
    <w:rsidRoot w:val="003E5464"/>
    <w:rsid w:val="00011A23"/>
    <w:rsid w:val="000320CA"/>
    <w:rsid w:val="00044C27"/>
    <w:rsid w:val="00073995"/>
    <w:rsid w:val="00085DD9"/>
    <w:rsid w:val="000B633D"/>
    <w:rsid w:val="000F0559"/>
    <w:rsid w:val="000F3C8B"/>
    <w:rsid w:val="00110A14"/>
    <w:rsid w:val="00112F66"/>
    <w:rsid w:val="0012598C"/>
    <w:rsid w:val="0016691B"/>
    <w:rsid w:val="001706D0"/>
    <w:rsid w:val="001827DA"/>
    <w:rsid w:val="0018583D"/>
    <w:rsid w:val="001866E6"/>
    <w:rsid w:val="00195AB7"/>
    <w:rsid w:val="001A4930"/>
    <w:rsid w:val="001B24F1"/>
    <w:rsid w:val="001C546E"/>
    <w:rsid w:val="001D41CD"/>
    <w:rsid w:val="00202897"/>
    <w:rsid w:val="00203A08"/>
    <w:rsid w:val="002119B6"/>
    <w:rsid w:val="00216A95"/>
    <w:rsid w:val="00233CAF"/>
    <w:rsid w:val="002403B8"/>
    <w:rsid w:val="0024471E"/>
    <w:rsid w:val="002645C9"/>
    <w:rsid w:val="00266307"/>
    <w:rsid w:val="00274900"/>
    <w:rsid w:val="00282299"/>
    <w:rsid w:val="002B5DB6"/>
    <w:rsid w:val="002E431C"/>
    <w:rsid w:val="002E5143"/>
    <w:rsid w:val="002F5DF9"/>
    <w:rsid w:val="00307891"/>
    <w:rsid w:val="00353007"/>
    <w:rsid w:val="003542DD"/>
    <w:rsid w:val="00355DDB"/>
    <w:rsid w:val="00374366"/>
    <w:rsid w:val="003B7449"/>
    <w:rsid w:val="003B751A"/>
    <w:rsid w:val="003C5143"/>
    <w:rsid w:val="003E5464"/>
    <w:rsid w:val="00403E36"/>
    <w:rsid w:val="004051E2"/>
    <w:rsid w:val="00405E78"/>
    <w:rsid w:val="004167E2"/>
    <w:rsid w:val="00421C57"/>
    <w:rsid w:val="004324C7"/>
    <w:rsid w:val="00447BC0"/>
    <w:rsid w:val="0045716B"/>
    <w:rsid w:val="004619FB"/>
    <w:rsid w:val="00470EEE"/>
    <w:rsid w:val="0048379F"/>
    <w:rsid w:val="004D03A1"/>
    <w:rsid w:val="004E7E41"/>
    <w:rsid w:val="005133B5"/>
    <w:rsid w:val="00521F9E"/>
    <w:rsid w:val="00534496"/>
    <w:rsid w:val="00537024"/>
    <w:rsid w:val="005537CB"/>
    <w:rsid w:val="005758D4"/>
    <w:rsid w:val="005837EB"/>
    <w:rsid w:val="005B5805"/>
    <w:rsid w:val="00634964"/>
    <w:rsid w:val="006372CF"/>
    <w:rsid w:val="006426B2"/>
    <w:rsid w:val="00667911"/>
    <w:rsid w:val="006B1509"/>
    <w:rsid w:val="006C3390"/>
    <w:rsid w:val="006E3618"/>
    <w:rsid w:val="006E50F1"/>
    <w:rsid w:val="006F4BC0"/>
    <w:rsid w:val="00700896"/>
    <w:rsid w:val="00700D6D"/>
    <w:rsid w:val="007040A2"/>
    <w:rsid w:val="00707C02"/>
    <w:rsid w:val="00715019"/>
    <w:rsid w:val="00721321"/>
    <w:rsid w:val="00725BC9"/>
    <w:rsid w:val="0073257C"/>
    <w:rsid w:val="007405F8"/>
    <w:rsid w:val="007515D5"/>
    <w:rsid w:val="00751765"/>
    <w:rsid w:val="00761648"/>
    <w:rsid w:val="007C722D"/>
    <w:rsid w:val="007D1583"/>
    <w:rsid w:val="007E2D11"/>
    <w:rsid w:val="00807C97"/>
    <w:rsid w:val="0081688C"/>
    <w:rsid w:val="00827851"/>
    <w:rsid w:val="008311ED"/>
    <w:rsid w:val="00837459"/>
    <w:rsid w:val="008402B6"/>
    <w:rsid w:val="008631C5"/>
    <w:rsid w:val="00877CF4"/>
    <w:rsid w:val="008B3E7C"/>
    <w:rsid w:val="008C06FA"/>
    <w:rsid w:val="009013E2"/>
    <w:rsid w:val="00914B69"/>
    <w:rsid w:val="00916348"/>
    <w:rsid w:val="00935EB7"/>
    <w:rsid w:val="00943719"/>
    <w:rsid w:val="009617F9"/>
    <w:rsid w:val="0099541C"/>
    <w:rsid w:val="009A0ACD"/>
    <w:rsid w:val="009A39F9"/>
    <w:rsid w:val="009B5033"/>
    <w:rsid w:val="009B520A"/>
    <w:rsid w:val="009E39BA"/>
    <w:rsid w:val="009E43F1"/>
    <w:rsid w:val="00A02F50"/>
    <w:rsid w:val="00A12B6C"/>
    <w:rsid w:val="00A21927"/>
    <w:rsid w:val="00A263CA"/>
    <w:rsid w:val="00A268F7"/>
    <w:rsid w:val="00A30CBB"/>
    <w:rsid w:val="00A41DCC"/>
    <w:rsid w:val="00A82EF2"/>
    <w:rsid w:val="00A82F5B"/>
    <w:rsid w:val="00A94D63"/>
    <w:rsid w:val="00AB3C85"/>
    <w:rsid w:val="00AD57C1"/>
    <w:rsid w:val="00AE19B7"/>
    <w:rsid w:val="00AF3189"/>
    <w:rsid w:val="00B02D84"/>
    <w:rsid w:val="00B116BD"/>
    <w:rsid w:val="00B31EF3"/>
    <w:rsid w:val="00B5005A"/>
    <w:rsid w:val="00B62780"/>
    <w:rsid w:val="00B82245"/>
    <w:rsid w:val="00B96A12"/>
    <w:rsid w:val="00BA2EF5"/>
    <w:rsid w:val="00BC0CA2"/>
    <w:rsid w:val="00BD2211"/>
    <w:rsid w:val="00BD26EF"/>
    <w:rsid w:val="00BD7DCB"/>
    <w:rsid w:val="00BE4ECA"/>
    <w:rsid w:val="00C169C8"/>
    <w:rsid w:val="00C221AC"/>
    <w:rsid w:val="00C2413D"/>
    <w:rsid w:val="00C2603F"/>
    <w:rsid w:val="00C26DD5"/>
    <w:rsid w:val="00C4546F"/>
    <w:rsid w:val="00C7512B"/>
    <w:rsid w:val="00CA36DD"/>
    <w:rsid w:val="00CD3299"/>
    <w:rsid w:val="00CE56E9"/>
    <w:rsid w:val="00CF0160"/>
    <w:rsid w:val="00CF0C52"/>
    <w:rsid w:val="00D143BF"/>
    <w:rsid w:val="00D14BD2"/>
    <w:rsid w:val="00D157B6"/>
    <w:rsid w:val="00D47AF0"/>
    <w:rsid w:val="00D56A53"/>
    <w:rsid w:val="00D764C6"/>
    <w:rsid w:val="00D82332"/>
    <w:rsid w:val="00D86D22"/>
    <w:rsid w:val="00D92A91"/>
    <w:rsid w:val="00DA2650"/>
    <w:rsid w:val="00DC656A"/>
    <w:rsid w:val="00DD2C56"/>
    <w:rsid w:val="00DF2D1A"/>
    <w:rsid w:val="00E06DA0"/>
    <w:rsid w:val="00E10992"/>
    <w:rsid w:val="00E51999"/>
    <w:rsid w:val="00E52B9F"/>
    <w:rsid w:val="00E52CAF"/>
    <w:rsid w:val="00E56E99"/>
    <w:rsid w:val="00E62EED"/>
    <w:rsid w:val="00E733B0"/>
    <w:rsid w:val="00E75D3B"/>
    <w:rsid w:val="00E8626A"/>
    <w:rsid w:val="00E91B13"/>
    <w:rsid w:val="00E92C95"/>
    <w:rsid w:val="00E946E5"/>
    <w:rsid w:val="00EA1618"/>
    <w:rsid w:val="00EC47E1"/>
    <w:rsid w:val="00EE0CA2"/>
    <w:rsid w:val="00EE24F8"/>
    <w:rsid w:val="00EE26A3"/>
    <w:rsid w:val="00EF4C35"/>
    <w:rsid w:val="00F172ED"/>
    <w:rsid w:val="00F31CA0"/>
    <w:rsid w:val="00F35D11"/>
    <w:rsid w:val="00F42C55"/>
    <w:rsid w:val="00F457D0"/>
    <w:rsid w:val="00F519E5"/>
    <w:rsid w:val="00F54E97"/>
    <w:rsid w:val="00F62686"/>
    <w:rsid w:val="00F70FC6"/>
    <w:rsid w:val="00F73CEF"/>
    <w:rsid w:val="00F92C91"/>
    <w:rsid w:val="00FC0E7D"/>
    <w:rsid w:val="00FC4481"/>
    <w:rsid w:val="00FC44A8"/>
    <w:rsid w:val="00FC5CF8"/>
    <w:rsid w:val="00FD34EA"/>
    <w:rsid w:val="00FE4640"/>
    <w:rsid w:val="00FF6868"/>
    <w:rsid w:val="00FF6C96"/>
  </w:rsids>
  <m:mathPr>
    <m:mathFont m:val="Cambria Math"/>
    <m:brkBin m:val="before"/>
    <m:brkBinSub m:val="--"/>
    <m:smallFrac m:val="0"/>
    <m:dispDef/>
    <m:lMargin m:val="0"/>
    <m:rMargin m:val="0"/>
    <m:defJc m:val="centerGroup"/>
    <m:wrapIndent m:val="1440"/>
    <m:intLim m:val="subSup"/>
    <m:naryLim m:val="undOvr"/>
  </m:mathPr>
  <w:themeFontLang w:val="en-CN"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E92E863"/>
  <w15:chartTrackingRefBased/>
  <w15:docId w15:val="{691854AA-A8F0-6241-B4AB-8E1FD9AE1C4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4"/>
        <w:szCs w:val="24"/>
        <w:lang w:val="en-CN"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59"/>
    <w:lsdException w:name="Plain Table 2" w:uiPriority="42"/>
    <w:lsdException w:name="Plain Table 3" w:uiPriority="43"/>
    <w:lsdException w:name="Grid Table Light" w:uiPriority="59"/>
    <w:lsdException w:name="Grid Table 4" w:uiPriority="59"/>
    <w:lsdException w:name="Grid Table 4 Accent 1" w:uiPriority="59"/>
    <w:lsdException w:name="Grid Table 5 Dark Accent 1" w:uiPriority="50"/>
    <w:lsdException w:name="Grid Table 4 Accent 2" w:uiPriority="59"/>
    <w:lsdException w:name="Grid Table 4 Accent 3" w:uiPriority="59"/>
    <w:lsdException w:name="Grid Table 4 Accent 4" w:uiPriority="59"/>
    <w:lsdException w:name="Grid Table 5 Dark Accent 4" w:uiPriority="50"/>
    <w:lsdException w:name="Grid Table 4 Accent 5" w:uiPriority="59"/>
    <w:lsdException w:name="Grid Table 4 Accent 6" w:uiPriority="59"/>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3E5464"/>
    <w:pPr>
      <w:widowControl w:val="0"/>
      <w:pBdr>
        <w:top w:val="none" w:sz="4" w:space="0" w:color="000000"/>
        <w:left w:val="none" w:sz="4" w:space="0" w:color="000000"/>
        <w:bottom w:val="none" w:sz="4" w:space="0" w:color="000000"/>
        <w:right w:val="none" w:sz="4" w:space="0" w:color="000000"/>
        <w:between w:val="none" w:sz="4" w:space="0" w:color="000000"/>
      </w:pBdr>
      <w:spacing w:before="120"/>
      <w:jc w:val="both"/>
    </w:pPr>
    <w:rPr>
      <w:rFonts w:ascii="Times New Roman" w:eastAsia="Times New Roman" w:hAnsi="Times New Roman" w:cs="Calibri"/>
      <w:sz w:val="21"/>
      <w:szCs w:val="22"/>
      <w:lang w:val="en-US"/>
    </w:rPr>
  </w:style>
  <w:style w:type="paragraph" w:styleId="Heading1">
    <w:name w:val="heading 1"/>
    <w:basedOn w:val="Normal"/>
    <w:next w:val="Normal"/>
    <w:link w:val="Heading1Char"/>
    <w:uiPriority w:val="9"/>
    <w:qFormat/>
    <w:rsid w:val="003E5464"/>
    <w:pPr>
      <w:keepNext/>
      <w:keepLines/>
      <w:spacing w:before="480" w:after="200"/>
      <w:outlineLvl w:val="0"/>
    </w:pPr>
    <w:rPr>
      <w:rFonts w:ascii="Arial" w:eastAsia="Arial" w:hAnsi="Arial" w:cs="Arial"/>
      <w:sz w:val="40"/>
      <w:szCs w:val="40"/>
    </w:rPr>
  </w:style>
  <w:style w:type="paragraph" w:styleId="Heading2">
    <w:name w:val="heading 2"/>
    <w:basedOn w:val="Normal"/>
    <w:next w:val="Normal"/>
    <w:link w:val="Heading2Char"/>
    <w:uiPriority w:val="9"/>
    <w:unhideWhenUsed/>
    <w:qFormat/>
    <w:rsid w:val="003E5464"/>
    <w:pPr>
      <w:keepNext/>
      <w:keepLines/>
      <w:spacing w:before="360" w:after="200"/>
      <w:outlineLvl w:val="1"/>
    </w:pPr>
    <w:rPr>
      <w:rFonts w:ascii="Arial" w:eastAsia="Arial" w:hAnsi="Arial" w:cs="Arial"/>
      <w:sz w:val="34"/>
    </w:rPr>
  </w:style>
  <w:style w:type="paragraph" w:styleId="Heading3">
    <w:name w:val="heading 3"/>
    <w:basedOn w:val="Normal"/>
    <w:next w:val="Normal"/>
    <w:link w:val="Heading3Char"/>
    <w:uiPriority w:val="9"/>
    <w:unhideWhenUsed/>
    <w:qFormat/>
    <w:rsid w:val="003E5464"/>
    <w:pPr>
      <w:keepNext/>
      <w:keepLines/>
      <w:spacing w:before="320" w:after="200"/>
      <w:outlineLvl w:val="2"/>
    </w:pPr>
    <w:rPr>
      <w:rFonts w:ascii="Arial" w:eastAsia="Arial" w:hAnsi="Arial" w:cs="Arial"/>
      <w:sz w:val="30"/>
      <w:szCs w:val="30"/>
    </w:rPr>
  </w:style>
  <w:style w:type="paragraph" w:styleId="Heading4">
    <w:name w:val="heading 4"/>
    <w:basedOn w:val="Normal"/>
    <w:next w:val="Normal"/>
    <w:link w:val="Heading4Char"/>
    <w:uiPriority w:val="9"/>
    <w:unhideWhenUsed/>
    <w:qFormat/>
    <w:rsid w:val="003E5464"/>
    <w:pPr>
      <w:keepNext/>
      <w:keepLines/>
      <w:spacing w:before="320" w:after="200"/>
      <w:outlineLvl w:val="3"/>
    </w:pPr>
    <w:rPr>
      <w:rFonts w:ascii="Arial" w:eastAsia="Arial" w:hAnsi="Arial" w:cs="Arial"/>
      <w:b/>
      <w:bCs/>
      <w:sz w:val="26"/>
      <w:szCs w:val="26"/>
    </w:rPr>
  </w:style>
  <w:style w:type="paragraph" w:styleId="Heading5">
    <w:name w:val="heading 5"/>
    <w:basedOn w:val="Normal"/>
    <w:next w:val="Normal"/>
    <w:link w:val="Heading5Char"/>
    <w:uiPriority w:val="9"/>
    <w:unhideWhenUsed/>
    <w:qFormat/>
    <w:rsid w:val="003E5464"/>
    <w:pPr>
      <w:keepNext/>
      <w:keepLines/>
      <w:spacing w:before="320" w:after="200"/>
      <w:outlineLvl w:val="4"/>
    </w:pPr>
    <w:rPr>
      <w:rFonts w:ascii="Arial" w:eastAsia="Arial" w:hAnsi="Arial" w:cs="Arial"/>
      <w:b/>
      <w:bCs/>
      <w:sz w:val="24"/>
      <w:szCs w:val="24"/>
    </w:rPr>
  </w:style>
  <w:style w:type="paragraph" w:styleId="Heading6">
    <w:name w:val="heading 6"/>
    <w:basedOn w:val="Normal"/>
    <w:next w:val="Normal"/>
    <w:link w:val="Heading6Char"/>
    <w:uiPriority w:val="9"/>
    <w:unhideWhenUsed/>
    <w:qFormat/>
    <w:rsid w:val="003E5464"/>
    <w:pPr>
      <w:keepNext/>
      <w:keepLines/>
      <w:spacing w:before="320" w:after="200"/>
      <w:outlineLvl w:val="5"/>
    </w:pPr>
    <w:rPr>
      <w:rFonts w:ascii="Arial" w:eastAsia="Arial" w:hAnsi="Arial" w:cs="Arial"/>
      <w:b/>
      <w:bCs/>
      <w:sz w:val="22"/>
    </w:rPr>
  </w:style>
  <w:style w:type="paragraph" w:styleId="Heading7">
    <w:name w:val="heading 7"/>
    <w:basedOn w:val="Normal"/>
    <w:next w:val="Normal"/>
    <w:link w:val="Heading7Char"/>
    <w:uiPriority w:val="9"/>
    <w:unhideWhenUsed/>
    <w:qFormat/>
    <w:rsid w:val="003E5464"/>
    <w:pPr>
      <w:keepNext/>
      <w:keepLines/>
      <w:spacing w:before="320" w:after="200"/>
      <w:outlineLvl w:val="6"/>
    </w:pPr>
    <w:rPr>
      <w:rFonts w:ascii="Arial" w:eastAsia="Arial" w:hAnsi="Arial" w:cs="Arial"/>
      <w:b/>
      <w:bCs/>
      <w:i/>
      <w:iCs/>
      <w:sz w:val="22"/>
    </w:rPr>
  </w:style>
  <w:style w:type="paragraph" w:styleId="Heading8">
    <w:name w:val="heading 8"/>
    <w:basedOn w:val="Normal"/>
    <w:next w:val="Normal"/>
    <w:link w:val="Heading8Char"/>
    <w:uiPriority w:val="9"/>
    <w:unhideWhenUsed/>
    <w:qFormat/>
    <w:rsid w:val="003E5464"/>
    <w:pPr>
      <w:keepNext/>
      <w:keepLines/>
      <w:spacing w:before="320" w:after="200"/>
      <w:outlineLvl w:val="7"/>
    </w:pPr>
    <w:rPr>
      <w:rFonts w:ascii="Arial" w:eastAsia="Arial" w:hAnsi="Arial" w:cs="Arial"/>
      <w:i/>
      <w:iCs/>
      <w:sz w:val="22"/>
    </w:rPr>
  </w:style>
  <w:style w:type="paragraph" w:styleId="Heading9">
    <w:name w:val="heading 9"/>
    <w:basedOn w:val="Normal"/>
    <w:next w:val="Normal"/>
    <w:link w:val="Heading9Char"/>
    <w:uiPriority w:val="9"/>
    <w:unhideWhenUsed/>
    <w:qFormat/>
    <w:rsid w:val="003E5464"/>
    <w:pPr>
      <w:keepNext/>
      <w:keepLines/>
      <w:spacing w:before="320" w:after="200"/>
      <w:outlineLvl w:val="8"/>
    </w:pPr>
    <w:rPr>
      <w:rFonts w:ascii="Arial" w:eastAsia="Arial" w:hAnsi="Arial" w:cs="Arial"/>
      <w:i/>
      <w:iCs/>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3E5464"/>
    <w:rPr>
      <w:rFonts w:ascii="Arial" w:eastAsia="Arial" w:hAnsi="Arial" w:cs="Arial"/>
      <w:sz w:val="40"/>
      <w:szCs w:val="40"/>
      <w:lang w:val="en-US"/>
    </w:rPr>
  </w:style>
  <w:style w:type="character" w:customStyle="1" w:styleId="Heading2Char">
    <w:name w:val="Heading 2 Char"/>
    <w:basedOn w:val="DefaultParagraphFont"/>
    <w:link w:val="Heading2"/>
    <w:uiPriority w:val="9"/>
    <w:rsid w:val="003E5464"/>
    <w:rPr>
      <w:rFonts w:ascii="Arial" w:eastAsia="Arial" w:hAnsi="Arial" w:cs="Arial"/>
      <w:sz w:val="34"/>
      <w:szCs w:val="22"/>
      <w:lang w:val="en-US"/>
    </w:rPr>
  </w:style>
  <w:style w:type="character" w:customStyle="1" w:styleId="Heading3Char">
    <w:name w:val="Heading 3 Char"/>
    <w:basedOn w:val="DefaultParagraphFont"/>
    <w:link w:val="Heading3"/>
    <w:uiPriority w:val="9"/>
    <w:rsid w:val="003E5464"/>
    <w:rPr>
      <w:rFonts w:ascii="Arial" w:eastAsia="Arial" w:hAnsi="Arial" w:cs="Arial"/>
      <w:sz w:val="30"/>
      <w:szCs w:val="30"/>
      <w:lang w:val="en-US"/>
    </w:rPr>
  </w:style>
  <w:style w:type="character" w:customStyle="1" w:styleId="Heading4Char">
    <w:name w:val="Heading 4 Char"/>
    <w:basedOn w:val="DefaultParagraphFont"/>
    <w:link w:val="Heading4"/>
    <w:uiPriority w:val="9"/>
    <w:rsid w:val="003E5464"/>
    <w:rPr>
      <w:rFonts w:ascii="Arial" w:eastAsia="Arial" w:hAnsi="Arial" w:cs="Arial"/>
      <w:b/>
      <w:bCs/>
      <w:sz w:val="26"/>
      <w:szCs w:val="26"/>
      <w:lang w:val="en-US"/>
    </w:rPr>
  </w:style>
  <w:style w:type="character" w:customStyle="1" w:styleId="Heading5Char">
    <w:name w:val="Heading 5 Char"/>
    <w:basedOn w:val="DefaultParagraphFont"/>
    <w:link w:val="Heading5"/>
    <w:uiPriority w:val="9"/>
    <w:rsid w:val="003E5464"/>
    <w:rPr>
      <w:rFonts w:ascii="Arial" w:eastAsia="Arial" w:hAnsi="Arial" w:cs="Arial"/>
      <w:b/>
      <w:bCs/>
      <w:lang w:val="en-US"/>
    </w:rPr>
  </w:style>
  <w:style w:type="character" w:customStyle="1" w:styleId="Heading6Char">
    <w:name w:val="Heading 6 Char"/>
    <w:basedOn w:val="DefaultParagraphFont"/>
    <w:link w:val="Heading6"/>
    <w:uiPriority w:val="9"/>
    <w:rsid w:val="003E5464"/>
    <w:rPr>
      <w:rFonts w:ascii="Arial" w:eastAsia="Arial" w:hAnsi="Arial" w:cs="Arial"/>
      <w:b/>
      <w:bCs/>
      <w:sz w:val="22"/>
      <w:szCs w:val="22"/>
      <w:lang w:val="en-US"/>
    </w:rPr>
  </w:style>
  <w:style w:type="character" w:customStyle="1" w:styleId="Heading7Char">
    <w:name w:val="Heading 7 Char"/>
    <w:basedOn w:val="DefaultParagraphFont"/>
    <w:link w:val="Heading7"/>
    <w:uiPriority w:val="9"/>
    <w:rsid w:val="003E5464"/>
    <w:rPr>
      <w:rFonts w:ascii="Arial" w:eastAsia="Arial" w:hAnsi="Arial" w:cs="Arial"/>
      <w:b/>
      <w:bCs/>
      <w:i/>
      <w:iCs/>
      <w:sz w:val="22"/>
      <w:szCs w:val="22"/>
      <w:lang w:val="en-US"/>
    </w:rPr>
  </w:style>
  <w:style w:type="character" w:customStyle="1" w:styleId="Heading8Char">
    <w:name w:val="Heading 8 Char"/>
    <w:basedOn w:val="DefaultParagraphFont"/>
    <w:link w:val="Heading8"/>
    <w:uiPriority w:val="9"/>
    <w:rsid w:val="003E5464"/>
    <w:rPr>
      <w:rFonts w:ascii="Arial" w:eastAsia="Arial" w:hAnsi="Arial" w:cs="Arial"/>
      <w:i/>
      <w:iCs/>
      <w:sz w:val="22"/>
      <w:szCs w:val="22"/>
      <w:lang w:val="en-US"/>
    </w:rPr>
  </w:style>
  <w:style w:type="character" w:customStyle="1" w:styleId="Heading9Char">
    <w:name w:val="Heading 9 Char"/>
    <w:basedOn w:val="DefaultParagraphFont"/>
    <w:link w:val="Heading9"/>
    <w:uiPriority w:val="9"/>
    <w:rsid w:val="003E5464"/>
    <w:rPr>
      <w:rFonts w:ascii="Arial" w:eastAsia="Arial" w:hAnsi="Arial" w:cs="Arial"/>
      <w:i/>
      <w:iCs/>
      <w:sz w:val="21"/>
      <w:szCs w:val="21"/>
      <w:lang w:val="en-US"/>
    </w:rPr>
  </w:style>
  <w:style w:type="table" w:styleId="TableGridLight">
    <w:name w:val="Grid Table Light"/>
    <w:basedOn w:val="TableNormal"/>
    <w:uiPriority w:val="59"/>
    <w:rsid w:val="003E5464"/>
    <w:pPr>
      <w:pBdr>
        <w:top w:val="none" w:sz="4" w:space="0" w:color="000000"/>
        <w:left w:val="none" w:sz="4" w:space="0" w:color="000000"/>
        <w:bottom w:val="none" w:sz="4" w:space="0" w:color="000000"/>
        <w:right w:val="none" w:sz="4" w:space="0" w:color="000000"/>
        <w:between w:val="none" w:sz="4" w:space="0" w:color="000000"/>
      </w:pBdr>
    </w:pPr>
    <w:rPr>
      <w:rFonts w:ascii="Calibri" w:eastAsia="SimSun" w:hAnsi="Calibri" w:cs="Calibri"/>
      <w:lang w:val="en-US" w:eastAsia="en-US"/>
    </w:rPr>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style>
  <w:style w:type="table" w:styleId="GridTable1Light-Accent1">
    <w:name w:val="Grid Table 1 Light Accent 1"/>
    <w:basedOn w:val="TableNormal"/>
    <w:uiPriority w:val="99"/>
    <w:rsid w:val="003E5464"/>
    <w:pPr>
      <w:pBdr>
        <w:top w:val="none" w:sz="4" w:space="0" w:color="000000"/>
        <w:left w:val="none" w:sz="4" w:space="0" w:color="000000"/>
        <w:bottom w:val="none" w:sz="4" w:space="0" w:color="000000"/>
        <w:right w:val="none" w:sz="4" w:space="0" w:color="000000"/>
        <w:between w:val="none" w:sz="4" w:space="0" w:color="000000"/>
      </w:pBdr>
    </w:pPr>
    <w:rPr>
      <w:rFonts w:ascii="Calibri" w:eastAsia="SimSun" w:hAnsi="Calibri" w:cs="Calibri"/>
      <w:lang w:val="en-US" w:eastAsia="en-US"/>
    </w:rPr>
    <w:tblPr>
      <w:tblStyleRowBandSize w:val="1"/>
      <w:tblStyleColBandSize w:val="1"/>
      <w:tblBorders>
        <w:top w:val="single" w:sz="4" w:space="0" w:color="B3C5E7" w:themeColor="accent1" w:themeTint="67"/>
        <w:left w:val="single" w:sz="4" w:space="0" w:color="B3C5E7" w:themeColor="accent1" w:themeTint="67"/>
        <w:bottom w:val="single" w:sz="4" w:space="0" w:color="B3C5E7" w:themeColor="accent1" w:themeTint="67"/>
        <w:right w:val="single" w:sz="4" w:space="0" w:color="B3C5E7" w:themeColor="accent1" w:themeTint="67"/>
        <w:insideH w:val="single" w:sz="4" w:space="0" w:color="B3C5E7" w:themeColor="accent1" w:themeTint="67"/>
        <w:insideV w:val="single" w:sz="4" w:space="0" w:color="B3C5E7" w:themeColor="accent1" w:themeTint="67"/>
      </w:tblBorders>
    </w:tblPr>
    <w:tblStylePr w:type="firstRow">
      <w:rPr>
        <w:b/>
        <w:color w:val="404040"/>
      </w:rPr>
      <w:tblPr/>
      <w:tcPr>
        <w:tcBorders>
          <w:bottom w:val="single" w:sz="12" w:space="0" w:color="91ACDC" w:themeColor="accen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3C5E7" w:themeColor="accent1" w:themeTint="67"/>
          <w:left w:val="single" w:sz="4" w:space="0" w:color="B3C5E7" w:themeColor="accent1" w:themeTint="67"/>
          <w:bottom w:val="single" w:sz="4" w:space="0" w:color="B3C5E7" w:themeColor="accent1" w:themeTint="67"/>
          <w:right w:val="single" w:sz="4" w:space="0" w:color="B3C5E7" w:themeColor="accent1" w:themeTint="67"/>
        </w:tcBorders>
      </w:tcPr>
    </w:tblStylePr>
  </w:style>
  <w:style w:type="table" w:styleId="GridTable1Light-Accent2">
    <w:name w:val="Grid Table 1 Light Accent 2"/>
    <w:basedOn w:val="TableNormal"/>
    <w:uiPriority w:val="99"/>
    <w:rsid w:val="003E5464"/>
    <w:pPr>
      <w:pBdr>
        <w:top w:val="none" w:sz="4" w:space="0" w:color="000000"/>
        <w:left w:val="none" w:sz="4" w:space="0" w:color="000000"/>
        <w:bottom w:val="none" w:sz="4" w:space="0" w:color="000000"/>
        <w:right w:val="none" w:sz="4" w:space="0" w:color="000000"/>
        <w:between w:val="none" w:sz="4" w:space="0" w:color="000000"/>
      </w:pBdr>
    </w:pPr>
    <w:rPr>
      <w:rFonts w:ascii="Calibri" w:eastAsia="SimSun" w:hAnsi="Calibri" w:cs="Calibri"/>
      <w:lang w:val="en-US" w:eastAsia="en-US"/>
    </w:rPr>
    <w:tblPr>
      <w:tblStyleRowBandSize w:val="1"/>
      <w:tblStyleColBandSize w:val="1"/>
      <w:tbl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insideH w:val="single" w:sz="4" w:space="0" w:color="F7CAAB" w:themeColor="accent2" w:themeTint="67"/>
        <w:insideV w:val="single" w:sz="4" w:space="0" w:color="F7CAAB" w:themeColor="accent2" w:themeTint="67"/>
      </w:tblBorders>
    </w:tblPr>
    <w:tblStylePr w:type="firstRow">
      <w:rPr>
        <w:b/>
        <w:color w:val="404040"/>
      </w:rPr>
      <w:tblPr/>
      <w:tcPr>
        <w:tcBorders>
          <w:bottom w:val="single" w:sz="12" w:space="0" w:color="F4B286" w:themeColor="accent2"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tcBorders>
      </w:tcPr>
    </w:tblStylePr>
  </w:style>
  <w:style w:type="table" w:styleId="GridTable1Light-Accent3">
    <w:name w:val="Grid Table 1 Light Accent 3"/>
    <w:basedOn w:val="TableNormal"/>
    <w:uiPriority w:val="99"/>
    <w:rsid w:val="003E5464"/>
    <w:pPr>
      <w:pBdr>
        <w:top w:val="none" w:sz="4" w:space="0" w:color="000000"/>
        <w:left w:val="none" w:sz="4" w:space="0" w:color="000000"/>
        <w:bottom w:val="none" w:sz="4" w:space="0" w:color="000000"/>
        <w:right w:val="none" w:sz="4" w:space="0" w:color="000000"/>
        <w:between w:val="none" w:sz="4" w:space="0" w:color="000000"/>
      </w:pBdr>
    </w:pPr>
    <w:rPr>
      <w:rFonts w:ascii="Calibri" w:eastAsia="SimSun" w:hAnsi="Calibri" w:cs="Calibri"/>
      <w:lang w:val="en-US" w:eastAsia="en-US"/>
    </w:rPr>
    <w:tblPr>
      <w:tblStyleRowBandSize w:val="1"/>
      <w:tblStyleColBandSize w:val="1"/>
      <w:tbl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insideH w:val="single" w:sz="4" w:space="0" w:color="DADADA" w:themeColor="accent3" w:themeTint="67"/>
        <w:insideV w:val="single" w:sz="4" w:space="0" w:color="DADADA" w:themeColor="accent3" w:themeTint="67"/>
      </w:tblBorders>
    </w:tblPr>
    <w:tblStylePr w:type="firstRow">
      <w:rPr>
        <w:b/>
        <w:color w:val="404040"/>
      </w:rPr>
      <w:tblPr/>
      <w:tcPr>
        <w:tcBorders>
          <w:bottom w:val="single" w:sz="12" w:space="0" w:color="CACACA" w:themeColor="accent3"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tcBorders>
      </w:tcPr>
    </w:tblStylePr>
  </w:style>
  <w:style w:type="table" w:styleId="GridTable1Light-Accent4">
    <w:name w:val="Grid Table 1 Light Accent 4"/>
    <w:basedOn w:val="TableNormal"/>
    <w:uiPriority w:val="99"/>
    <w:rsid w:val="003E5464"/>
    <w:pPr>
      <w:pBdr>
        <w:top w:val="none" w:sz="4" w:space="0" w:color="000000"/>
        <w:left w:val="none" w:sz="4" w:space="0" w:color="000000"/>
        <w:bottom w:val="none" w:sz="4" w:space="0" w:color="000000"/>
        <w:right w:val="none" w:sz="4" w:space="0" w:color="000000"/>
        <w:between w:val="none" w:sz="4" w:space="0" w:color="000000"/>
      </w:pBdr>
    </w:pPr>
    <w:rPr>
      <w:rFonts w:ascii="Calibri" w:eastAsia="SimSun" w:hAnsi="Calibri" w:cs="Calibri"/>
      <w:lang w:val="en-US" w:eastAsia="en-US"/>
    </w:rPr>
    <w:tblPr>
      <w:tblStyleRowBandSize w:val="1"/>
      <w:tblStyleColBandSize w:val="1"/>
      <w:tbl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insideH w:val="single" w:sz="4" w:space="0" w:color="FFE598" w:themeColor="accent4" w:themeTint="67"/>
        <w:insideV w:val="single" w:sz="4" w:space="0" w:color="FFE598" w:themeColor="accent4" w:themeTint="67"/>
      </w:tblBorders>
    </w:tblPr>
    <w:tblStylePr w:type="firstRow">
      <w:rPr>
        <w:b/>
        <w:color w:val="404040"/>
      </w:rPr>
      <w:tblPr/>
      <w:tcPr>
        <w:tcBorders>
          <w:bottom w:val="single" w:sz="12" w:space="0" w:color="FFDA6A" w:themeColor="accent4"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tcBorders>
      </w:tcPr>
    </w:tblStylePr>
  </w:style>
  <w:style w:type="table" w:styleId="GridTable1Light-Accent5">
    <w:name w:val="Grid Table 1 Light Accent 5"/>
    <w:basedOn w:val="TableNormal"/>
    <w:uiPriority w:val="99"/>
    <w:rsid w:val="003E5464"/>
    <w:pPr>
      <w:pBdr>
        <w:top w:val="none" w:sz="4" w:space="0" w:color="000000"/>
        <w:left w:val="none" w:sz="4" w:space="0" w:color="000000"/>
        <w:bottom w:val="none" w:sz="4" w:space="0" w:color="000000"/>
        <w:right w:val="none" w:sz="4" w:space="0" w:color="000000"/>
        <w:between w:val="none" w:sz="4" w:space="0" w:color="000000"/>
      </w:pBdr>
    </w:pPr>
    <w:rPr>
      <w:rFonts w:ascii="Calibri" w:eastAsia="SimSun" w:hAnsi="Calibri" w:cs="Calibri"/>
      <w:lang w:val="en-US" w:eastAsia="en-US"/>
    </w:rPr>
    <w:tblPr>
      <w:tblStyleRowBandSize w:val="1"/>
      <w:tblStyleColBandSize w:val="1"/>
      <w:tblBorders>
        <w:top w:val="single" w:sz="4" w:space="0" w:color="BCD6EE" w:themeColor="accent5" w:themeTint="67"/>
        <w:left w:val="single" w:sz="4" w:space="0" w:color="BCD6EE" w:themeColor="accent5" w:themeTint="67"/>
        <w:bottom w:val="single" w:sz="4" w:space="0" w:color="BCD6EE" w:themeColor="accent5" w:themeTint="67"/>
        <w:right w:val="single" w:sz="4" w:space="0" w:color="BCD6EE" w:themeColor="accent5" w:themeTint="67"/>
        <w:insideH w:val="single" w:sz="4" w:space="0" w:color="BCD6EE" w:themeColor="accent5" w:themeTint="67"/>
        <w:insideV w:val="single" w:sz="4" w:space="0" w:color="BCD6EE" w:themeColor="accent5" w:themeTint="67"/>
      </w:tblBorders>
    </w:tblPr>
    <w:tblStylePr w:type="firstRow">
      <w:rPr>
        <w:b/>
        <w:color w:val="404040"/>
      </w:rPr>
      <w:tblPr/>
      <w:tcPr>
        <w:tcBorders>
          <w:bottom w:val="single" w:sz="12" w:space="0" w:color="9EC4E6" w:themeColor="accent5"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CD6EE" w:themeColor="accent5" w:themeTint="67"/>
          <w:left w:val="single" w:sz="4" w:space="0" w:color="BCD6EE" w:themeColor="accent5" w:themeTint="67"/>
          <w:bottom w:val="single" w:sz="4" w:space="0" w:color="BCD6EE" w:themeColor="accent5" w:themeTint="67"/>
          <w:right w:val="single" w:sz="4" w:space="0" w:color="BCD6EE" w:themeColor="accent5" w:themeTint="67"/>
        </w:tcBorders>
      </w:tcPr>
    </w:tblStylePr>
  </w:style>
  <w:style w:type="table" w:styleId="GridTable1Light-Accent6">
    <w:name w:val="Grid Table 1 Light Accent 6"/>
    <w:basedOn w:val="TableNormal"/>
    <w:uiPriority w:val="99"/>
    <w:rsid w:val="003E5464"/>
    <w:pPr>
      <w:pBdr>
        <w:top w:val="none" w:sz="4" w:space="0" w:color="000000"/>
        <w:left w:val="none" w:sz="4" w:space="0" w:color="000000"/>
        <w:bottom w:val="none" w:sz="4" w:space="0" w:color="000000"/>
        <w:right w:val="none" w:sz="4" w:space="0" w:color="000000"/>
        <w:between w:val="none" w:sz="4" w:space="0" w:color="000000"/>
      </w:pBdr>
    </w:pPr>
    <w:rPr>
      <w:rFonts w:ascii="Calibri" w:eastAsia="SimSun" w:hAnsi="Calibri" w:cs="Calibri"/>
      <w:lang w:val="en-US" w:eastAsia="en-US"/>
    </w:rPr>
    <w:tblPr>
      <w:tblStyleRowBandSize w:val="1"/>
      <w:tblStyleColBandSize w:val="1"/>
      <w:tbl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insideH w:val="single" w:sz="4" w:space="0" w:color="C4DFB2" w:themeColor="accent6" w:themeTint="67"/>
        <w:insideV w:val="single" w:sz="4" w:space="0" w:color="C4DFB2" w:themeColor="accent6" w:themeTint="67"/>
      </w:tblBorders>
    </w:tblPr>
    <w:tblStylePr w:type="firstRow">
      <w:rPr>
        <w:b/>
        <w:color w:val="404040"/>
      </w:rPr>
      <w:tblPr/>
      <w:tcPr>
        <w:tcBorders>
          <w:bottom w:val="single" w:sz="12" w:space="0" w:color="AAD190" w:themeColor="accent6"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tcBorders>
      </w:tcPr>
    </w:tblStylePr>
  </w:style>
  <w:style w:type="table" w:styleId="GridTable2-Accent1">
    <w:name w:val="Grid Table 2 Accent 1"/>
    <w:basedOn w:val="TableNormal"/>
    <w:uiPriority w:val="99"/>
    <w:rsid w:val="003E5464"/>
    <w:pPr>
      <w:pBdr>
        <w:top w:val="none" w:sz="4" w:space="0" w:color="000000"/>
        <w:left w:val="none" w:sz="4" w:space="0" w:color="000000"/>
        <w:bottom w:val="none" w:sz="4" w:space="0" w:color="000000"/>
        <w:right w:val="none" w:sz="4" w:space="0" w:color="000000"/>
        <w:between w:val="none" w:sz="4" w:space="0" w:color="000000"/>
      </w:pBdr>
    </w:pPr>
    <w:rPr>
      <w:rFonts w:ascii="Calibri" w:eastAsia="SimSun" w:hAnsi="Calibri" w:cs="Calibri"/>
      <w:lang w:val="en-US" w:eastAsia="en-US"/>
    </w:rPr>
    <w:tblPr>
      <w:tblStyleRowBandSize w:val="1"/>
      <w:tblStyleColBandSize w:val="1"/>
      <w:tblBorders>
        <w:bottom w:val="single" w:sz="4" w:space="0" w:color="537DC8" w:themeColor="accent1" w:themeTint="EA"/>
        <w:insideH w:val="single" w:sz="4" w:space="0" w:color="537DC8" w:themeColor="accent1" w:themeTint="EA"/>
        <w:insideV w:val="single" w:sz="4" w:space="0" w:color="537DC8" w:themeColor="accent1" w:themeTint="EA"/>
      </w:tblBorders>
    </w:tblPr>
    <w:tblStylePr w:type="firstRow">
      <w:rPr>
        <w:b/>
        <w:color w:val="404040"/>
      </w:rPr>
      <w:tblPr/>
      <w:tcPr>
        <w:tcBorders>
          <w:top w:val="none" w:sz="4" w:space="0" w:color="000000"/>
          <w:left w:val="none" w:sz="4" w:space="0" w:color="000000"/>
          <w:bottom w:val="single" w:sz="12" w:space="0" w:color="537DC8" w:themeColor="accent1" w:themeTint="EA"/>
          <w:right w:val="none" w:sz="4" w:space="0" w:color="000000"/>
        </w:tcBorders>
        <w:shd w:val="clear" w:color="auto" w:fill="FFFFFF"/>
      </w:tcPr>
    </w:tblStylePr>
    <w:tblStylePr w:type="lastRow">
      <w:rPr>
        <w:b/>
        <w:color w:val="404040"/>
      </w:rPr>
      <w:tblPr/>
      <w:tcPr>
        <w:tcBorders>
          <w:top w:val="single" w:sz="4" w:space="0" w:color="537DC8" w:themeColor="accent1" w:themeTint="EA"/>
          <w:left w:val="none" w:sz="4" w:space="0" w:color="000000"/>
          <w:bottom w:val="none" w:sz="4" w:space="0" w:color="000000"/>
          <w:right w:val="none" w:sz="4" w:space="0" w:color="000000"/>
        </w:tcBorders>
        <w:shd w:val="clear" w:color="auto" w:fill="FFFFFF"/>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D8E2F3" w:themeFill="accent1" w:themeFillTint="34"/>
      </w:tcPr>
    </w:tblStylePr>
    <w:tblStylePr w:type="band1Horz">
      <w:rPr>
        <w:rFonts w:ascii="Arial" w:hAnsi="Arial"/>
        <w:color w:val="404040"/>
        <w:sz w:val="22"/>
      </w:rPr>
      <w:tblPr/>
      <w:tcPr>
        <w:shd w:val="clear" w:color="auto" w:fill="D8E2F3" w:themeFill="accent1" w:themeFillTint="34"/>
      </w:tcPr>
    </w:tblStylePr>
  </w:style>
  <w:style w:type="table" w:styleId="GridTable2-Accent2">
    <w:name w:val="Grid Table 2 Accent 2"/>
    <w:basedOn w:val="TableNormal"/>
    <w:uiPriority w:val="99"/>
    <w:rsid w:val="003E5464"/>
    <w:pPr>
      <w:pBdr>
        <w:top w:val="none" w:sz="4" w:space="0" w:color="000000"/>
        <w:left w:val="none" w:sz="4" w:space="0" w:color="000000"/>
        <w:bottom w:val="none" w:sz="4" w:space="0" w:color="000000"/>
        <w:right w:val="none" w:sz="4" w:space="0" w:color="000000"/>
        <w:between w:val="none" w:sz="4" w:space="0" w:color="000000"/>
      </w:pBdr>
    </w:pPr>
    <w:rPr>
      <w:rFonts w:ascii="Calibri" w:eastAsia="SimSun" w:hAnsi="Calibri" w:cs="Calibri"/>
      <w:lang w:val="en-US" w:eastAsia="en-US"/>
    </w:rPr>
    <w:tblPr>
      <w:tblStyleRowBandSize w:val="1"/>
      <w:tblStyleColBandSize w:val="1"/>
      <w:tblBorders>
        <w:bottom w:val="single" w:sz="4" w:space="0" w:color="F4B184" w:themeColor="accent2" w:themeTint="97"/>
        <w:insideH w:val="single" w:sz="4" w:space="0" w:color="F4B184" w:themeColor="accent2" w:themeTint="97"/>
        <w:insideV w:val="single" w:sz="4" w:space="0" w:color="F4B184" w:themeColor="accent2" w:themeTint="97"/>
      </w:tblBorders>
    </w:tblPr>
    <w:tblStylePr w:type="firstRow">
      <w:rPr>
        <w:b/>
        <w:color w:val="404040"/>
      </w:rPr>
      <w:tblPr/>
      <w:tcPr>
        <w:tcBorders>
          <w:top w:val="none" w:sz="4" w:space="0" w:color="000000"/>
          <w:left w:val="none" w:sz="4" w:space="0" w:color="000000"/>
          <w:bottom w:val="single" w:sz="12" w:space="0" w:color="F4B184" w:themeColor="accent2" w:themeTint="97"/>
          <w:right w:val="none" w:sz="4" w:space="0" w:color="000000"/>
        </w:tcBorders>
        <w:shd w:val="clear" w:color="auto" w:fill="FFFFFF"/>
      </w:tcPr>
    </w:tblStylePr>
    <w:tblStylePr w:type="lastRow">
      <w:rPr>
        <w:b/>
        <w:color w:val="404040"/>
      </w:rPr>
      <w:tblPr/>
      <w:tcPr>
        <w:tcBorders>
          <w:top w:val="single" w:sz="4" w:space="0" w:color="F4B184" w:themeColor="accent2" w:themeTint="97"/>
          <w:left w:val="none" w:sz="4" w:space="0" w:color="000000"/>
          <w:bottom w:val="none" w:sz="4" w:space="0" w:color="000000"/>
          <w:right w:val="none" w:sz="4" w:space="0" w:color="000000"/>
        </w:tcBorders>
        <w:shd w:val="clear" w:color="auto" w:fill="FFFFFF"/>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FBE5D6" w:themeFill="accent2" w:themeFillTint="32"/>
      </w:tcPr>
    </w:tblStylePr>
    <w:tblStylePr w:type="band1Horz">
      <w:rPr>
        <w:rFonts w:ascii="Arial" w:hAnsi="Arial"/>
        <w:color w:val="404040"/>
        <w:sz w:val="22"/>
      </w:rPr>
      <w:tblPr/>
      <w:tcPr>
        <w:shd w:val="clear" w:color="auto" w:fill="FBE5D6" w:themeFill="accent2" w:themeFillTint="32"/>
      </w:tcPr>
    </w:tblStylePr>
  </w:style>
  <w:style w:type="table" w:styleId="GridTable2-Accent3">
    <w:name w:val="Grid Table 2 Accent 3"/>
    <w:basedOn w:val="TableNormal"/>
    <w:uiPriority w:val="99"/>
    <w:rsid w:val="003E5464"/>
    <w:pPr>
      <w:pBdr>
        <w:top w:val="none" w:sz="4" w:space="0" w:color="000000"/>
        <w:left w:val="none" w:sz="4" w:space="0" w:color="000000"/>
        <w:bottom w:val="none" w:sz="4" w:space="0" w:color="000000"/>
        <w:right w:val="none" w:sz="4" w:space="0" w:color="000000"/>
        <w:between w:val="none" w:sz="4" w:space="0" w:color="000000"/>
      </w:pBdr>
    </w:pPr>
    <w:rPr>
      <w:rFonts w:ascii="Calibri" w:eastAsia="SimSun" w:hAnsi="Calibri" w:cs="Calibri"/>
      <w:lang w:val="en-US" w:eastAsia="en-US"/>
    </w:rPr>
    <w:tblPr>
      <w:tblStyleRowBandSize w:val="1"/>
      <w:tblStyleColBandSize w:val="1"/>
      <w:tblBorders>
        <w:bottom w:val="single" w:sz="4" w:space="0" w:color="A5A5A5" w:themeColor="accent3" w:themeTint="FE"/>
        <w:insideH w:val="single" w:sz="4" w:space="0" w:color="A5A5A5" w:themeColor="accent3" w:themeTint="FE"/>
        <w:insideV w:val="single" w:sz="4" w:space="0" w:color="A5A5A5" w:themeColor="accent3" w:themeTint="FE"/>
      </w:tblBorders>
    </w:tblPr>
    <w:tblStylePr w:type="firstRow">
      <w:rPr>
        <w:b/>
        <w:color w:val="404040"/>
      </w:rPr>
      <w:tblPr/>
      <w:tcPr>
        <w:tcBorders>
          <w:top w:val="none" w:sz="4" w:space="0" w:color="000000"/>
          <w:left w:val="none" w:sz="4" w:space="0" w:color="000000"/>
          <w:bottom w:val="single" w:sz="12" w:space="0" w:color="A5A5A5" w:themeColor="accent3" w:themeTint="FE"/>
          <w:right w:val="none" w:sz="4" w:space="0" w:color="000000"/>
        </w:tcBorders>
        <w:shd w:val="clear" w:color="auto" w:fill="FFFFFF"/>
      </w:tcPr>
    </w:tblStylePr>
    <w:tblStylePr w:type="lastRow">
      <w:rPr>
        <w:b/>
        <w:color w:val="404040"/>
      </w:rPr>
      <w:tblPr/>
      <w:tcPr>
        <w:tcBorders>
          <w:top w:val="single" w:sz="4" w:space="0" w:color="A5A5A5" w:themeColor="accent3" w:themeTint="FE"/>
          <w:left w:val="none" w:sz="4" w:space="0" w:color="000000"/>
          <w:bottom w:val="none" w:sz="4" w:space="0" w:color="000000"/>
          <w:right w:val="none" w:sz="4" w:space="0" w:color="000000"/>
        </w:tcBorders>
        <w:shd w:val="clear" w:color="auto" w:fill="FFFFFF"/>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ECECEC" w:themeFill="accent3" w:themeFillTint="34"/>
      </w:tcPr>
    </w:tblStylePr>
    <w:tblStylePr w:type="band1Horz">
      <w:rPr>
        <w:rFonts w:ascii="Arial" w:hAnsi="Arial"/>
        <w:color w:val="404040"/>
        <w:sz w:val="22"/>
      </w:rPr>
      <w:tblPr/>
      <w:tcPr>
        <w:shd w:val="clear" w:color="auto" w:fill="ECECEC" w:themeFill="accent3" w:themeFillTint="34"/>
      </w:tcPr>
    </w:tblStylePr>
  </w:style>
  <w:style w:type="table" w:styleId="GridTable2-Accent4">
    <w:name w:val="Grid Table 2 Accent 4"/>
    <w:basedOn w:val="TableNormal"/>
    <w:uiPriority w:val="99"/>
    <w:rsid w:val="003E5464"/>
    <w:pPr>
      <w:pBdr>
        <w:top w:val="none" w:sz="4" w:space="0" w:color="000000"/>
        <w:left w:val="none" w:sz="4" w:space="0" w:color="000000"/>
        <w:bottom w:val="none" w:sz="4" w:space="0" w:color="000000"/>
        <w:right w:val="none" w:sz="4" w:space="0" w:color="000000"/>
        <w:between w:val="none" w:sz="4" w:space="0" w:color="000000"/>
      </w:pBdr>
    </w:pPr>
    <w:rPr>
      <w:rFonts w:ascii="Calibri" w:eastAsia="SimSun" w:hAnsi="Calibri" w:cs="Calibri"/>
      <w:lang w:val="en-US" w:eastAsia="en-US"/>
    </w:rPr>
    <w:tblPr>
      <w:tblStyleRowBandSize w:val="1"/>
      <w:tblStyleColBandSize w:val="1"/>
      <w:tblBorders>
        <w:bottom w:val="single" w:sz="4" w:space="0" w:color="FFD865" w:themeColor="accent4" w:themeTint="9A"/>
        <w:insideH w:val="single" w:sz="4" w:space="0" w:color="FFD865" w:themeColor="accent4" w:themeTint="9A"/>
        <w:insideV w:val="single" w:sz="4" w:space="0" w:color="FFD865" w:themeColor="accent4" w:themeTint="9A"/>
      </w:tblBorders>
    </w:tblPr>
    <w:tblStylePr w:type="firstRow">
      <w:rPr>
        <w:b/>
        <w:color w:val="404040"/>
      </w:rPr>
      <w:tblPr/>
      <w:tcPr>
        <w:tcBorders>
          <w:top w:val="none" w:sz="4" w:space="0" w:color="000000"/>
          <w:left w:val="none" w:sz="4" w:space="0" w:color="000000"/>
          <w:bottom w:val="single" w:sz="12" w:space="0" w:color="FFD865" w:themeColor="accent4" w:themeTint="9A"/>
          <w:right w:val="none" w:sz="4" w:space="0" w:color="000000"/>
        </w:tcBorders>
        <w:shd w:val="clear" w:color="auto" w:fill="FFFFFF"/>
      </w:tcPr>
    </w:tblStylePr>
    <w:tblStylePr w:type="lastRow">
      <w:rPr>
        <w:b/>
        <w:color w:val="404040"/>
      </w:rPr>
      <w:tblPr/>
      <w:tcPr>
        <w:tcBorders>
          <w:top w:val="single" w:sz="4" w:space="0" w:color="FFD865" w:themeColor="accent4" w:themeTint="9A"/>
          <w:left w:val="none" w:sz="4" w:space="0" w:color="000000"/>
          <w:bottom w:val="none" w:sz="4" w:space="0" w:color="000000"/>
          <w:right w:val="none" w:sz="4" w:space="0" w:color="000000"/>
        </w:tcBorders>
        <w:shd w:val="clear" w:color="auto" w:fill="FFFFFF"/>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FFF2CB" w:themeFill="accent4" w:themeFillTint="34"/>
      </w:tcPr>
    </w:tblStylePr>
    <w:tblStylePr w:type="band1Horz">
      <w:rPr>
        <w:rFonts w:ascii="Arial" w:hAnsi="Arial"/>
        <w:color w:val="404040"/>
        <w:sz w:val="22"/>
      </w:rPr>
      <w:tblPr/>
      <w:tcPr>
        <w:shd w:val="clear" w:color="auto" w:fill="FFF2CB" w:themeFill="accent4" w:themeFillTint="34"/>
      </w:tcPr>
    </w:tblStylePr>
  </w:style>
  <w:style w:type="table" w:styleId="GridTable2-Accent5">
    <w:name w:val="Grid Table 2 Accent 5"/>
    <w:basedOn w:val="TableNormal"/>
    <w:uiPriority w:val="99"/>
    <w:rsid w:val="003E5464"/>
    <w:pPr>
      <w:pBdr>
        <w:top w:val="none" w:sz="4" w:space="0" w:color="000000"/>
        <w:left w:val="none" w:sz="4" w:space="0" w:color="000000"/>
        <w:bottom w:val="none" w:sz="4" w:space="0" w:color="000000"/>
        <w:right w:val="none" w:sz="4" w:space="0" w:color="000000"/>
        <w:between w:val="none" w:sz="4" w:space="0" w:color="000000"/>
      </w:pBdr>
    </w:pPr>
    <w:rPr>
      <w:rFonts w:ascii="Calibri" w:eastAsia="SimSun" w:hAnsi="Calibri" w:cs="Calibri"/>
      <w:lang w:val="en-US" w:eastAsia="en-US"/>
    </w:rPr>
    <w:tblPr>
      <w:tblStyleRowBandSize w:val="1"/>
      <w:tblStyleColBandSize w:val="1"/>
      <w:tblBorders>
        <w:bottom w:val="single" w:sz="4" w:space="0" w:color="5B9BD5" w:themeColor="accent5"/>
        <w:insideH w:val="single" w:sz="4" w:space="0" w:color="5B9BD5" w:themeColor="accent5"/>
        <w:insideV w:val="single" w:sz="4" w:space="0" w:color="5B9BD5" w:themeColor="accent5"/>
      </w:tblBorders>
    </w:tblPr>
    <w:tblStylePr w:type="firstRow">
      <w:rPr>
        <w:b/>
        <w:color w:val="404040"/>
      </w:rPr>
      <w:tblPr/>
      <w:tcPr>
        <w:tcBorders>
          <w:top w:val="none" w:sz="4" w:space="0" w:color="000000"/>
          <w:left w:val="none" w:sz="4" w:space="0" w:color="000000"/>
          <w:bottom w:val="single" w:sz="12" w:space="0" w:color="5B9BD5" w:themeColor="accent5"/>
          <w:right w:val="none" w:sz="4" w:space="0" w:color="000000"/>
        </w:tcBorders>
        <w:shd w:val="clear" w:color="auto" w:fill="FFFFFF"/>
      </w:tcPr>
    </w:tblStylePr>
    <w:tblStylePr w:type="lastRow">
      <w:rPr>
        <w:b/>
        <w:color w:val="404040"/>
      </w:rPr>
      <w:tblPr/>
      <w:tcPr>
        <w:tcBorders>
          <w:top w:val="single" w:sz="4" w:space="0" w:color="5B9BD5" w:themeColor="accent5"/>
          <w:left w:val="none" w:sz="4" w:space="0" w:color="000000"/>
          <w:bottom w:val="none" w:sz="4" w:space="0" w:color="000000"/>
          <w:right w:val="none" w:sz="4" w:space="0" w:color="000000"/>
        </w:tcBorders>
        <w:shd w:val="clear" w:color="auto" w:fill="FFFFFF"/>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DDEAF6" w:themeFill="accent5" w:themeFillTint="34"/>
      </w:tcPr>
    </w:tblStylePr>
    <w:tblStylePr w:type="band1Horz">
      <w:rPr>
        <w:rFonts w:ascii="Arial" w:hAnsi="Arial"/>
        <w:color w:val="404040"/>
        <w:sz w:val="22"/>
      </w:rPr>
      <w:tblPr/>
      <w:tcPr>
        <w:shd w:val="clear" w:color="auto" w:fill="DDEAF6" w:themeFill="accent5" w:themeFillTint="34"/>
      </w:tcPr>
    </w:tblStylePr>
  </w:style>
  <w:style w:type="table" w:styleId="GridTable2-Accent6">
    <w:name w:val="Grid Table 2 Accent 6"/>
    <w:basedOn w:val="TableNormal"/>
    <w:uiPriority w:val="99"/>
    <w:rsid w:val="003E5464"/>
    <w:pPr>
      <w:pBdr>
        <w:top w:val="none" w:sz="4" w:space="0" w:color="000000"/>
        <w:left w:val="none" w:sz="4" w:space="0" w:color="000000"/>
        <w:bottom w:val="none" w:sz="4" w:space="0" w:color="000000"/>
        <w:right w:val="none" w:sz="4" w:space="0" w:color="000000"/>
        <w:between w:val="none" w:sz="4" w:space="0" w:color="000000"/>
      </w:pBdr>
    </w:pPr>
    <w:rPr>
      <w:rFonts w:ascii="Calibri" w:eastAsia="SimSun" w:hAnsi="Calibri" w:cs="Calibri"/>
      <w:lang w:val="en-US" w:eastAsia="en-US"/>
    </w:rPr>
    <w:tblPr>
      <w:tblStyleRowBandSize w:val="1"/>
      <w:tblStyleColBandSize w:val="1"/>
      <w:tblBorders>
        <w:bottom w:val="single" w:sz="4" w:space="0" w:color="70AD47" w:themeColor="accent6"/>
        <w:insideH w:val="single" w:sz="4" w:space="0" w:color="70AD47" w:themeColor="accent6"/>
        <w:insideV w:val="single" w:sz="4" w:space="0" w:color="70AD47" w:themeColor="accent6"/>
      </w:tblBorders>
    </w:tblPr>
    <w:tblStylePr w:type="firstRow">
      <w:rPr>
        <w:b/>
        <w:color w:val="404040"/>
      </w:rPr>
      <w:tblPr/>
      <w:tcPr>
        <w:tcBorders>
          <w:top w:val="none" w:sz="4" w:space="0" w:color="000000"/>
          <w:left w:val="none" w:sz="4" w:space="0" w:color="000000"/>
          <w:bottom w:val="single" w:sz="12" w:space="0" w:color="70AD47" w:themeColor="accent6"/>
          <w:right w:val="none" w:sz="4" w:space="0" w:color="000000"/>
        </w:tcBorders>
        <w:shd w:val="clear" w:color="auto" w:fill="FFFFFF"/>
      </w:tcPr>
    </w:tblStylePr>
    <w:tblStylePr w:type="lastRow">
      <w:rPr>
        <w:b/>
        <w:color w:val="404040"/>
      </w:rPr>
      <w:tblPr/>
      <w:tcPr>
        <w:tcBorders>
          <w:top w:val="single" w:sz="4" w:space="0" w:color="70AD47" w:themeColor="accent6"/>
          <w:left w:val="none" w:sz="4" w:space="0" w:color="000000"/>
          <w:bottom w:val="none" w:sz="4" w:space="0" w:color="000000"/>
          <w:right w:val="none" w:sz="4" w:space="0" w:color="000000"/>
        </w:tcBorders>
        <w:shd w:val="clear" w:color="auto" w:fill="FFFFFF"/>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E1EFD8" w:themeFill="accent6" w:themeFillTint="34"/>
      </w:tcPr>
    </w:tblStylePr>
    <w:tblStylePr w:type="band1Horz">
      <w:rPr>
        <w:rFonts w:ascii="Arial" w:hAnsi="Arial"/>
        <w:color w:val="404040"/>
        <w:sz w:val="22"/>
      </w:rPr>
      <w:tblPr/>
      <w:tcPr>
        <w:shd w:val="clear" w:color="auto" w:fill="E1EFD8" w:themeFill="accent6" w:themeFillTint="34"/>
      </w:tcPr>
    </w:tblStylePr>
  </w:style>
  <w:style w:type="table" w:styleId="GridTable3-Accent1">
    <w:name w:val="Grid Table 3 Accent 1"/>
    <w:basedOn w:val="TableNormal"/>
    <w:uiPriority w:val="99"/>
    <w:rsid w:val="003E5464"/>
    <w:pPr>
      <w:pBdr>
        <w:top w:val="none" w:sz="4" w:space="0" w:color="000000"/>
        <w:left w:val="none" w:sz="4" w:space="0" w:color="000000"/>
        <w:bottom w:val="none" w:sz="4" w:space="0" w:color="000000"/>
        <w:right w:val="none" w:sz="4" w:space="0" w:color="000000"/>
        <w:between w:val="none" w:sz="4" w:space="0" w:color="000000"/>
      </w:pBdr>
    </w:pPr>
    <w:rPr>
      <w:rFonts w:ascii="Calibri" w:eastAsia="SimSun" w:hAnsi="Calibri" w:cs="Calibri"/>
      <w:lang w:val="en-US" w:eastAsia="en-US"/>
    </w:rPr>
    <w:tblPr>
      <w:tblStyleRowBandSize w:val="1"/>
      <w:tblStyleColBandSize w:val="1"/>
      <w:tblBorders>
        <w:bottom w:val="single" w:sz="4" w:space="0" w:color="537DC8" w:themeColor="accent1" w:themeTint="EA"/>
        <w:insideH w:val="single" w:sz="4" w:space="0" w:color="537DC8" w:themeColor="accent1" w:themeTint="EA"/>
        <w:insideV w:val="single" w:sz="4" w:space="0" w:color="537DC8" w:themeColor="accent1" w:themeTint="E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band1Vert">
      <w:rPr>
        <w:rFonts w:ascii="Arial" w:hAnsi="Arial"/>
        <w:color w:val="404040"/>
        <w:sz w:val="22"/>
      </w:rPr>
      <w:tblPr/>
      <w:tcPr>
        <w:shd w:val="clear" w:color="auto" w:fill="D8E2F3" w:themeFill="accent1" w:themeFillTint="34"/>
      </w:tcPr>
    </w:tblStylePr>
    <w:tblStylePr w:type="band1Horz">
      <w:rPr>
        <w:rFonts w:ascii="Arial" w:hAnsi="Arial"/>
        <w:color w:val="404040"/>
        <w:sz w:val="22"/>
      </w:rPr>
      <w:tblPr/>
      <w:tcPr>
        <w:shd w:val="clear" w:color="auto" w:fill="D8E2F3" w:themeFill="accent1" w:themeFillTint="34"/>
      </w:tcPr>
    </w:tblStylePr>
  </w:style>
  <w:style w:type="table" w:styleId="GridTable3-Accent2">
    <w:name w:val="Grid Table 3 Accent 2"/>
    <w:basedOn w:val="TableNormal"/>
    <w:uiPriority w:val="99"/>
    <w:rsid w:val="003E5464"/>
    <w:pPr>
      <w:pBdr>
        <w:top w:val="none" w:sz="4" w:space="0" w:color="000000"/>
        <w:left w:val="none" w:sz="4" w:space="0" w:color="000000"/>
        <w:bottom w:val="none" w:sz="4" w:space="0" w:color="000000"/>
        <w:right w:val="none" w:sz="4" w:space="0" w:color="000000"/>
        <w:between w:val="none" w:sz="4" w:space="0" w:color="000000"/>
      </w:pBdr>
    </w:pPr>
    <w:rPr>
      <w:rFonts w:ascii="Calibri" w:eastAsia="SimSun" w:hAnsi="Calibri" w:cs="Calibri"/>
      <w:lang w:val="en-US" w:eastAsia="en-US"/>
    </w:rPr>
    <w:tblPr>
      <w:tblStyleRowBandSize w:val="1"/>
      <w:tblStyleColBandSize w:val="1"/>
      <w:tblBorders>
        <w:bottom w:val="single" w:sz="4" w:space="0" w:color="F4B184" w:themeColor="accent2" w:themeTint="97"/>
        <w:insideH w:val="single" w:sz="4" w:space="0" w:color="F4B184" w:themeColor="accent2" w:themeTint="97"/>
        <w:insideV w:val="single" w:sz="4" w:space="0" w:color="F4B184" w:themeColor="accent2" w:themeTint="97"/>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band1Vert">
      <w:rPr>
        <w:rFonts w:ascii="Arial" w:hAnsi="Arial"/>
        <w:color w:val="404040"/>
        <w:sz w:val="22"/>
      </w:rPr>
      <w:tblPr/>
      <w:tcPr>
        <w:shd w:val="clear" w:color="auto" w:fill="FBE5D6" w:themeFill="accent2" w:themeFillTint="32"/>
      </w:tcPr>
    </w:tblStylePr>
    <w:tblStylePr w:type="band1Horz">
      <w:rPr>
        <w:rFonts w:ascii="Arial" w:hAnsi="Arial"/>
        <w:color w:val="404040"/>
        <w:sz w:val="22"/>
      </w:rPr>
      <w:tblPr/>
      <w:tcPr>
        <w:shd w:val="clear" w:color="auto" w:fill="FBE5D6" w:themeFill="accent2" w:themeFillTint="32"/>
      </w:tcPr>
    </w:tblStylePr>
  </w:style>
  <w:style w:type="table" w:styleId="GridTable3-Accent3">
    <w:name w:val="Grid Table 3 Accent 3"/>
    <w:basedOn w:val="TableNormal"/>
    <w:uiPriority w:val="99"/>
    <w:rsid w:val="003E5464"/>
    <w:pPr>
      <w:pBdr>
        <w:top w:val="none" w:sz="4" w:space="0" w:color="000000"/>
        <w:left w:val="none" w:sz="4" w:space="0" w:color="000000"/>
        <w:bottom w:val="none" w:sz="4" w:space="0" w:color="000000"/>
        <w:right w:val="none" w:sz="4" w:space="0" w:color="000000"/>
        <w:between w:val="none" w:sz="4" w:space="0" w:color="000000"/>
      </w:pBdr>
    </w:pPr>
    <w:rPr>
      <w:rFonts w:ascii="Calibri" w:eastAsia="SimSun" w:hAnsi="Calibri" w:cs="Calibri"/>
      <w:lang w:val="en-US" w:eastAsia="en-US"/>
    </w:rPr>
    <w:tblPr>
      <w:tblStyleRowBandSize w:val="1"/>
      <w:tblStyleColBandSize w:val="1"/>
      <w:tblBorders>
        <w:bottom w:val="single" w:sz="4" w:space="0" w:color="A5A5A5" w:themeColor="accent3" w:themeTint="FE"/>
        <w:insideH w:val="single" w:sz="4" w:space="0" w:color="A5A5A5" w:themeColor="accent3" w:themeTint="FE"/>
        <w:insideV w:val="single" w:sz="4" w:space="0" w:color="A5A5A5" w:themeColor="accent3" w:themeTint="FE"/>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band1Vert">
      <w:rPr>
        <w:rFonts w:ascii="Arial" w:hAnsi="Arial"/>
        <w:color w:val="404040"/>
        <w:sz w:val="22"/>
      </w:rPr>
      <w:tblPr/>
      <w:tcPr>
        <w:shd w:val="clear" w:color="auto" w:fill="ECECEC" w:themeFill="accent3" w:themeFillTint="34"/>
      </w:tcPr>
    </w:tblStylePr>
    <w:tblStylePr w:type="band1Horz">
      <w:rPr>
        <w:rFonts w:ascii="Arial" w:hAnsi="Arial"/>
        <w:color w:val="404040"/>
        <w:sz w:val="22"/>
      </w:rPr>
      <w:tblPr/>
      <w:tcPr>
        <w:shd w:val="clear" w:color="auto" w:fill="ECECEC" w:themeFill="accent3" w:themeFillTint="34"/>
      </w:tcPr>
    </w:tblStylePr>
  </w:style>
  <w:style w:type="table" w:styleId="GridTable3-Accent4">
    <w:name w:val="Grid Table 3 Accent 4"/>
    <w:basedOn w:val="TableNormal"/>
    <w:uiPriority w:val="99"/>
    <w:rsid w:val="003E5464"/>
    <w:pPr>
      <w:pBdr>
        <w:top w:val="none" w:sz="4" w:space="0" w:color="000000"/>
        <w:left w:val="none" w:sz="4" w:space="0" w:color="000000"/>
        <w:bottom w:val="none" w:sz="4" w:space="0" w:color="000000"/>
        <w:right w:val="none" w:sz="4" w:space="0" w:color="000000"/>
        <w:between w:val="none" w:sz="4" w:space="0" w:color="000000"/>
      </w:pBdr>
    </w:pPr>
    <w:rPr>
      <w:rFonts w:ascii="Calibri" w:eastAsia="SimSun" w:hAnsi="Calibri" w:cs="Calibri"/>
      <w:lang w:val="en-US" w:eastAsia="en-US"/>
    </w:rPr>
    <w:tblPr>
      <w:tblStyleRowBandSize w:val="1"/>
      <w:tblStyleColBandSize w:val="1"/>
      <w:tblBorders>
        <w:bottom w:val="single" w:sz="4" w:space="0" w:color="FFD865" w:themeColor="accent4" w:themeTint="9A"/>
        <w:insideH w:val="single" w:sz="4" w:space="0" w:color="FFD865" w:themeColor="accent4" w:themeTint="9A"/>
        <w:insideV w:val="single" w:sz="4" w:space="0" w:color="FFD865" w:themeColor="accent4" w:themeTint="9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band1Vert">
      <w:rPr>
        <w:rFonts w:ascii="Arial" w:hAnsi="Arial"/>
        <w:color w:val="404040"/>
        <w:sz w:val="22"/>
      </w:rPr>
      <w:tblPr/>
      <w:tcPr>
        <w:shd w:val="clear" w:color="auto" w:fill="FFF2CB" w:themeFill="accent4" w:themeFillTint="34"/>
      </w:tcPr>
    </w:tblStylePr>
    <w:tblStylePr w:type="band1Horz">
      <w:rPr>
        <w:rFonts w:ascii="Arial" w:hAnsi="Arial"/>
        <w:color w:val="404040"/>
        <w:sz w:val="22"/>
      </w:rPr>
      <w:tblPr/>
      <w:tcPr>
        <w:shd w:val="clear" w:color="auto" w:fill="FFF2CB" w:themeFill="accent4" w:themeFillTint="34"/>
      </w:tcPr>
    </w:tblStylePr>
  </w:style>
  <w:style w:type="table" w:styleId="GridTable3-Accent5">
    <w:name w:val="Grid Table 3 Accent 5"/>
    <w:basedOn w:val="TableNormal"/>
    <w:uiPriority w:val="99"/>
    <w:rsid w:val="003E5464"/>
    <w:pPr>
      <w:pBdr>
        <w:top w:val="none" w:sz="4" w:space="0" w:color="000000"/>
        <w:left w:val="none" w:sz="4" w:space="0" w:color="000000"/>
        <w:bottom w:val="none" w:sz="4" w:space="0" w:color="000000"/>
        <w:right w:val="none" w:sz="4" w:space="0" w:color="000000"/>
        <w:between w:val="none" w:sz="4" w:space="0" w:color="000000"/>
      </w:pBdr>
    </w:pPr>
    <w:rPr>
      <w:rFonts w:ascii="Calibri" w:eastAsia="SimSun" w:hAnsi="Calibri" w:cs="Calibri"/>
      <w:lang w:val="en-US" w:eastAsia="en-US"/>
    </w:rPr>
    <w:tblPr>
      <w:tblStyleRowBandSize w:val="1"/>
      <w:tblStyleColBandSize w:val="1"/>
      <w:tblBorders>
        <w:bottom w:val="single" w:sz="4" w:space="0" w:color="5B9BD5" w:themeColor="accent5"/>
        <w:insideH w:val="single" w:sz="4" w:space="0" w:color="5B9BD5" w:themeColor="accent5"/>
        <w:insideV w:val="single" w:sz="4" w:space="0" w:color="5B9BD5" w:themeColor="accent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band1Vert">
      <w:rPr>
        <w:rFonts w:ascii="Arial" w:hAnsi="Arial"/>
        <w:color w:val="404040"/>
        <w:sz w:val="22"/>
      </w:rPr>
      <w:tblPr/>
      <w:tcPr>
        <w:shd w:val="clear" w:color="auto" w:fill="DDEAF6" w:themeFill="accent5" w:themeFillTint="34"/>
      </w:tcPr>
    </w:tblStylePr>
    <w:tblStylePr w:type="band1Horz">
      <w:rPr>
        <w:rFonts w:ascii="Arial" w:hAnsi="Arial"/>
        <w:color w:val="404040"/>
        <w:sz w:val="22"/>
      </w:rPr>
      <w:tblPr/>
      <w:tcPr>
        <w:shd w:val="clear" w:color="auto" w:fill="DDEAF6" w:themeFill="accent5" w:themeFillTint="34"/>
      </w:tcPr>
    </w:tblStylePr>
  </w:style>
  <w:style w:type="table" w:styleId="GridTable3-Accent6">
    <w:name w:val="Grid Table 3 Accent 6"/>
    <w:basedOn w:val="TableNormal"/>
    <w:uiPriority w:val="99"/>
    <w:rsid w:val="003E5464"/>
    <w:pPr>
      <w:pBdr>
        <w:top w:val="none" w:sz="4" w:space="0" w:color="000000"/>
        <w:left w:val="none" w:sz="4" w:space="0" w:color="000000"/>
        <w:bottom w:val="none" w:sz="4" w:space="0" w:color="000000"/>
        <w:right w:val="none" w:sz="4" w:space="0" w:color="000000"/>
        <w:between w:val="none" w:sz="4" w:space="0" w:color="000000"/>
      </w:pBdr>
    </w:pPr>
    <w:rPr>
      <w:rFonts w:ascii="Calibri" w:eastAsia="SimSun" w:hAnsi="Calibri" w:cs="Calibri"/>
      <w:lang w:val="en-US" w:eastAsia="en-US"/>
    </w:rPr>
    <w:tblPr>
      <w:tblStyleRowBandSize w:val="1"/>
      <w:tblStyleColBandSize w:val="1"/>
      <w:tblBorders>
        <w:bottom w:val="single" w:sz="4" w:space="0" w:color="70AD47" w:themeColor="accent6"/>
        <w:insideH w:val="single" w:sz="4" w:space="0" w:color="70AD47" w:themeColor="accent6"/>
        <w:insideV w:val="single" w:sz="4" w:space="0" w:color="70AD47" w:themeColor="accent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band1Vert">
      <w:rPr>
        <w:rFonts w:ascii="Arial" w:hAnsi="Arial"/>
        <w:color w:val="404040"/>
        <w:sz w:val="22"/>
      </w:rPr>
      <w:tblPr/>
      <w:tcPr>
        <w:shd w:val="clear" w:color="auto" w:fill="E1EFD8" w:themeFill="accent6" w:themeFillTint="34"/>
      </w:tcPr>
    </w:tblStylePr>
    <w:tblStylePr w:type="band1Horz">
      <w:rPr>
        <w:rFonts w:ascii="Arial" w:hAnsi="Arial"/>
        <w:color w:val="404040"/>
        <w:sz w:val="22"/>
      </w:rPr>
      <w:tblPr/>
      <w:tcPr>
        <w:shd w:val="clear" w:color="auto" w:fill="E1EFD8" w:themeFill="accent6" w:themeFillTint="34"/>
      </w:tcPr>
    </w:tblStylePr>
  </w:style>
  <w:style w:type="table" w:styleId="GridTable4-Accent1">
    <w:name w:val="Grid Table 4 Accent 1"/>
    <w:basedOn w:val="TableNormal"/>
    <w:uiPriority w:val="59"/>
    <w:rsid w:val="003E5464"/>
    <w:pPr>
      <w:pBdr>
        <w:top w:val="none" w:sz="4" w:space="0" w:color="000000"/>
        <w:left w:val="none" w:sz="4" w:space="0" w:color="000000"/>
        <w:bottom w:val="none" w:sz="4" w:space="0" w:color="000000"/>
        <w:right w:val="none" w:sz="4" w:space="0" w:color="000000"/>
        <w:between w:val="none" w:sz="4" w:space="0" w:color="000000"/>
      </w:pBdr>
    </w:pPr>
    <w:rPr>
      <w:rFonts w:ascii="Calibri" w:eastAsia="SimSun" w:hAnsi="Calibri" w:cs="Calibri"/>
      <w:lang w:val="en-US" w:eastAsia="en-US"/>
    </w:rPr>
    <w:tblPr>
      <w:tblStyleRowBandSize w:val="1"/>
      <w:tblStyleColBandSize w:val="1"/>
      <w:tblBorders>
        <w:top w:val="single" w:sz="4" w:space="0" w:color="95AFDD" w:themeColor="accent1" w:themeTint="90"/>
        <w:left w:val="single" w:sz="4" w:space="0" w:color="95AFDD" w:themeColor="accent1" w:themeTint="90"/>
        <w:bottom w:val="single" w:sz="4" w:space="0" w:color="95AFDD" w:themeColor="accent1" w:themeTint="90"/>
        <w:right w:val="single" w:sz="4" w:space="0" w:color="95AFDD" w:themeColor="accent1" w:themeTint="90"/>
        <w:insideH w:val="single" w:sz="4" w:space="0" w:color="95AFDD" w:themeColor="accent1" w:themeTint="90"/>
        <w:insideV w:val="single" w:sz="4" w:space="0" w:color="95AFDD" w:themeColor="accent1" w:themeTint="90"/>
      </w:tblBorders>
    </w:tblPr>
    <w:tblStylePr w:type="firstRow">
      <w:rPr>
        <w:rFonts w:ascii="Arial" w:hAnsi="Arial"/>
        <w:b/>
        <w:color w:val="FFFFFF"/>
        <w:sz w:val="22"/>
      </w:rPr>
      <w:tblPr/>
      <w:tcPr>
        <w:tcBorders>
          <w:top w:val="single" w:sz="4" w:space="0" w:color="537DC8" w:themeColor="accent1" w:themeTint="EA"/>
          <w:left w:val="single" w:sz="4" w:space="0" w:color="537DC8" w:themeColor="accent1" w:themeTint="EA"/>
          <w:bottom w:val="single" w:sz="4" w:space="0" w:color="537DC8" w:themeColor="accent1" w:themeTint="EA"/>
          <w:right w:val="single" w:sz="4" w:space="0" w:color="537DC8" w:themeColor="accent1" w:themeTint="EA"/>
        </w:tcBorders>
        <w:shd w:val="clear" w:color="auto" w:fill="537DC8" w:themeFill="accent1" w:themeFillTint="EA"/>
      </w:tcPr>
    </w:tblStylePr>
    <w:tblStylePr w:type="lastRow">
      <w:rPr>
        <w:b/>
        <w:color w:val="404040"/>
      </w:rPr>
      <w:tblPr/>
      <w:tcPr>
        <w:tcBorders>
          <w:top w:val="single" w:sz="4" w:space="0" w:color="537DC8" w:themeColor="accent1" w:themeTint="E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DAE3F3" w:themeFill="accent1" w:themeFillTint="32"/>
      </w:tcPr>
    </w:tblStylePr>
    <w:tblStylePr w:type="band1Horz">
      <w:rPr>
        <w:rFonts w:ascii="Arial" w:hAnsi="Arial"/>
        <w:color w:val="404040"/>
        <w:sz w:val="22"/>
      </w:rPr>
      <w:tblPr/>
      <w:tcPr>
        <w:shd w:val="clear" w:color="auto" w:fill="DAE3F3" w:themeFill="accent1" w:themeFillTint="32"/>
      </w:tcPr>
    </w:tblStylePr>
  </w:style>
  <w:style w:type="table" w:styleId="GridTable4-Accent2">
    <w:name w:val="Grid Table 4 Accent 2"/>
    <w:basedOn w:val="TableNormal"/>
    <w:uiPriority w:val="59"/>
    <w:rsid w:val="003E5464"/>
    <w:pPr>
      <w:pBdr>
        <w:top w:val="none" w:sz="4" w:space="0" w:color="000000"/>
        <w:left w:val="none" w:sz="4" w:space="0" w:color="000000"/>
        <w:bottom w:val="none" w:sz="4" w:space="0" w:color="000000"/>
        <w:right w:val="none" w:sz="4" w:space="0" w:color="000000"/>
        <w:between w:val="none" w:sz="4" w:space="0" w:color="000000"/>
      </w:pBdr>
    </w:pPr>
    <w:rPr>
      <w:rFonts w:ascii="Calibri" w:eastAsia="SimSun" w:hAnsi="Calibri" w:cs="Calibri"/>
      <w:lang w:val="en-US" w:eastAsia="en-US"/>
    </w:rPr>
    <w:tblPr>
      <w:tblStyleRowBandSize w:val="1"/>
      <w:tblStyleColBandSize w:val="1"/>
      <w:tblBorders>
        <w:top w:val="single" w:sz="4" w:space="0" w:color="F4B58A" w:themeColor="accent2" w:themeTint="90"/>
        <w:left w:val="single" w:sz="4" w:space="0" w:color="F4B58A" w:themeColor="accent2" w:themeTint="90"/>
        <w:bottom w:val="single" w:sz="4" w:space="0" w:color="F4B58A" w:themeColor="accent2" w:themeTint="90"/>
        <w:right w:val="single" w:sz="4" w:space="0" w:color="F4B58A" w:themeColor="accent2" w:themeTint="90"/>
        <w:insideH w:val="single" w:sz="4" w:space="0" w:color="F4B58A" w:themeColor="accent2" w:themeTint="90"/>
        <w:insideV w:val="single" w:sz="4" w:space="0" w:color="F4B58A" w:themeColor="accent2" w:themeTint="90"/>
      </w:tblBorders>
    </w:tblPr>
    <w:tblStylePr w:type="firstRow">
      <w:rPr>
        <w:rFonts w:ascii="Arial" w:hAnsi="Arial"/>
        <w:b/>
        <w:color w:val="FFFFFF"/>
        <w:sz w:val="22"/>
      </w:rPr>
      <w:tblPr/>
      <w:tcPr>
        <w:tcBorders>
          <w:top w:val="single" w:sz="4" w:space="0" w:color="F4B184" w:themeColor="accent2" w:themeTint="97"/>
          <w:left w:val="single" w:sz="4" w:space="0" w:color="F4B184" w:themeColor="accent2" w:themeTint="97"/>
          <w:bottom w:val="single" w:sz="4" w:space="0" w:color="F4B184" w:themeColor="accent2" w:themeTint="97"/>
          <w:right w:val="single" w:sz="4" w:space="0" w:color="F4B184" w:themeColor="accent2" w:themeTint="97"/>
        </w:tcBorders>
        <w:shd w:val="clear" w:color="auto" w:fill="F4B184" w:themeFill="accent2" w:themeFillTint="97"/>
      </w:tcPr>
    </w:tblStylePr>
    <w:tblStylePr w:type="lastRow">
      <w:rPr>
        <w:b/>
        <w:color w:val="404040"/>
      </w:rPr>
      <w:tblPr/>
      <w:tcPr>
        <w:tcBorders>
          <w:top w:val="single" w:sz="4" w:space="0" w:color="F4B184" w:themeColor="accent2" w:themeTint="97"/>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FBE5D6" w:themeFill="accent2" w:themeFillTint="32"/>
      </w:tcPr>
    </w:tblStylePr>
    <w:tblStylePr w:type="band1Horz">
      <w:rPr>
        <w:rFonts w:ascii="Arial" w:hAnsi="Arial"/>
        <w:color w:val="404040"/>
        <w:sz w:val="22"/>
      </w:rPr>
      <w:tblPr/>
      <w:tcPr>
        <w:shd w:val="clear" w:color="auto" w:fill="FBE5D6" w:themeFill="accent2" w:themeFillTint="32"/>
      </w:tcPr>
    </w:tblStylePr>
  </w:style>
  <w:style w:type="table" w:styleId="GridTable4-Accent3">
    <w:name w:val="Grid Table 4 Accent 3"/>
    <w:basedOn w:val="TableNormal"/>
    <w:uiPriority w:val="59"/>
    <w:rsid w:val="003E5464"/>
    <w:pPr>
      <w:pBdr>
        <w:top w:val="none" w:sz="4" w:space="0" w:color="000000"/>
        <w:left w:val="none" w:sz="4" w:space="0" w:color="000000"/>
        <w:bottom w:val="none" w:sz="4" w:space="0" w:color="000000"/>
        <w:right w:val="none" w:sz="4" w:space="0" w:color="000000"/>
        <w:between w:val="none" w:sz="4" w:space="0" w:color="000000"/>
      </w:pBdr>
    </w:pPr>
    <w:rPr>
      <w:rFonts w:ascii="Calibri" w:eastAsia="SimSun" w:hAnsi="Calibri" w:cs="Calibri"/>
      <w:lang w:val="en-US" w:eastAsia="en-US"/>
    </w:rPr>
    <w:tblPr>
      <w:tblStyleRowBandSize w:val="1"/>
      <w:tblStyleColBandSize w:val="1"/>
      <w:tblBorders>
        <w:top w:val="single" w:sz="4" w:space="0" w:color="CCCCCC" w:themeColor="accent3" w:themeTint="90"/>
        <w:left w:val="single" w:sz="4" w:space="0" w:color="CCCCCC" w:themeColor="accent3" w:themeTint="90"/>
        <w:bottom w:val="single" w:sz="4" w:space="0" w:color="CCCCCC" w:themeColor="accent3" w:themeTint="90"/>
        <w:right w:val="single" w:sz="4" w:space="0" w:color="CCCCCC" w:themeColor="accent3" w:themeTint="90"/>
        <w:insideH w:val="single" w:sz="4" w:space="0" w:color="CCCCCC" w:themeColor="accent3" w:themeTint="90"/>
        <w:insideV w:val="single" w:sz="4" w:space="0" w:color="CCCCCC" w:themeColor="accent3" w:themeTint="90"/>
      </w:tblBorders>
    </w:tblPr>
    <w:tblStylePr w:type="firstRow">
      <w:rPr>
        <w:rFonts w:ascii="Arial" w:hAnsi="Arial"/>
        <w:b/>
        <w:color w:val="FFFFFF"/>
        <w:sz w:val="22"/>
      </w:rPr>
      <w:tblPr/>
      <w:tcPr>
        <w:tcBorders>
          <w:top w:val="single" w:sz="4" w:space="0" w:color="A5A5A5" w:themeColor="accent3" w:themeTint="FE"/>
          <w:left w:val="single" w:sz="4" w:space="0" w:color="A5A5A5" w:themeColor="accent3" w:themeTint="FE"/>
          <w:bottom w:val="single" w:sz="4" w:space="0" w:color="A5A5A5" w:themeColor="accent3" w:themeTint="FE"/>
          <w:right w:val="single" w:sz="4" w:space="0" w:color="A5A5A5" w:themeColor="accent3" w:themeTint="FE"/>
        </w:tcBorders>
        <w:shd w:val="clear" w:color="auto" w:fill="A5A5A5" w:themeFill="accent3" w:themeFillTint="FE"/>
      </w:tcPr>
    </w:tblStylePr>
    <w:tblStylePr w:type="lastRow">
      <w:rPr>
        <w:b/>
        <w:color w:val="404040"/>
      </w:rPr>
      <w:tblPr/>
      <w:tcPr>
        <w:tcBorders>
          <w:top w:val="single" w:sz="4" w:space="0" w:color="A5A5A5" w:themeColor="accent3" w:themeTint="FE"/>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ECECEC" w:themeFill="accent3" w:themeFillTint="34"/>
      </w:tcPr>
    </w:tblStylePr>
    <w:tblStylePr w:type="band1Horz">
      <w:rPr>
        <w:rFonts w:ascii="Arial" w:hAnsi="Arial"/>
        <w:color w:val="404040"/>
        <w:sz w:val="22"/>
      </w:rPr>
      <w:tblPr/>
      <w:tcPr>
        <w:shd w:val="clear" w:color="auto" w:fill="ECECEC" w:themeFill="accent3" w:themeFillTint="34"/>
      </w:tcPr>
    </w:tblStylePr>
  </w:style>
  <w:style w:type="table" w:styleId="GridTable4-Accent4">
    <w:name w:val="Grid Table 4 Accent 4"/>
    <w:basedOn w:val="TableNormal"/>
    <w:uiPriority w:val="59"/>
    <w:rsid w:val="003E5464"/>
    <w:pPr>
      <w:pBdr>
        <w:top w:val="none" w:sz="4" w:space="0" w:color="000000"/>
        <w:left w:val="none" w:sz="4" w:space="0" w:color="000000"/>
        <w:bottom w:val="none" w:sz="4" w:space="0" w:color="000000"/>
        <w:right w:val="none" w:sz="4" w:space="0" w:color="000000"/>
        <w:between w:val="none" w:sz="4" w:space="0" w:color="000000"/>
      </w:pBdr>
    </w:pPr>
    <w:rPr>
      <w:rFonts w:ascii="Calibri" w:eastAsia="SimSun" w:hAnsi="Calibri" w:cs="Calibri"/>
      <w:lang w:val="en-US" w:eastAsia="en-US"/>
    </w:rPr>
    <w:tblPr>
      <w:tblStyleRowBandSize w:val="1"/>
      <w:tblStyleColBandSize w:val="1"/>
      <w:tblBorders>
        <w:top w:val="single" w:sz="4" w:space="0" w:color="FFDB6F" w:themeColor="accent4" w:themeTint="90"/>
        <w:left w:val="single" w:sz="4" w:space="0" w:color="FFDB6F" w:themeColor="accent4" w:themeTint="90"/>
        <w:bottom w:val="single" w:sz="4" w:space="0" w:color="FFDB6F" w:themeColor="accent4" w:themeTint="90"/>
        <w:right w:val="single" w:sz="4" w:space="0" w:color="FFDB6F" w:themeColor="accent4" w:themeTint="90"/>
        <w:insideH w:val="single" w:sz="4" w:space="0" w:color="FFDB6F" w:themeColor="accent4" w:themeTint="90"/>
        <w:insideV w:val="single" w:sz="4" w:space="0" w:color="FFDB6F" w:themeColor="accent4" w:themeTint="90"/>
      </w:tblBorders>
    </w:tblPr>
    <w:tblStylePr w:type="firstRow">
      <w:rPr>
        <w:rFonts w:ascii="Arial" w:hAnsi="Arial"/>
        <w:b/>
        <w:color w:val="FFFFFF"/>
        <w:sz w:val="22"/>
      </w:rPr>
      <w:tblPr/>
      <w:tcPr>
        <w:tcBorders>
          <w:top w:val="single" w:sz="4" w:space="0" w:color="FFD865" w:themeColor="accent4" w:themeTint="9A"/>
          <w:left w:val="single" w:sz="4" w:space="0" w:color="FFD865" w:themeColor="accent4" w:themeTint="9A"/>
          <w:bottom w:val="single" w:sz="4" w:space="0" w:color="FFD865" w:themeColor="accent4" w:themeTint="9A"/>
          <w:right w:val="single" w:sz="4" w:space="0" w:color="FFD865" w:themeColor="accent4" w:themeTint="9A"/>
        </w:tcBorders>
        <w:shd w:val="clear" w:color="auto" w:fill="FFD865" w:themeFill="accent4" w:themeFillTint="9A"/>
      </w:tcPr>
    </w:tblStylePr>
    <w:tblStylePr w:type="lastRow">
      <w:rPr>
        <w:b/>
        <w:color w:val="404040"/>
      </w:rPr>
      <w:tblPr/>
      <w:tcPr>
        <w:tcBorders>
          <w:top w:val="single" w:sz="4" w:space="0" w:color="FFD865" w:themeColor="accent4" w:themeTint="9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FFF2CB" w:themeFill="accent4" w:themeFillTint="34"/>
      </w:tcPr>
    </w:tblStylePr>
    <w:tblStylePr w:type="band1Horz">
      <w:rPr>
        <w:rFonts w:ascii="Arial" w:hAnsi="Arial"/>
        <w:color w:val="404040"/>
        <w:sz w:val="22"/>
      </w:rPr>
      <w:tblPr/>
      <w:tcPr>
        <w:shd w:val="clear" w:color="auto" w:fill="FFF2CB" w:themeFill="accent4" w:themeFillTint="34"/>
      </w:tcPr>
    </w:tblStylePr>
  </w:style>
  <w:style w:type="table" w:styleId="GridTable4-Accent5">
    <w:name w:val="Grid Table 4 Accent 5"/>
    <w:basedOn w:val="TableNormal"/>
    <w:uiPriority w:val="59"/>
    <w:rsid w:val="003E5464"/>
    <w:pPr>
      <w:pBdr>
        <w:top w:val="none" w:sz="4" w:space="0" w:color="000000"/>
        <w:left w:val="none" w:sz="4" w:space="0" w:color="000000"/>
        <w:bottom w:val="none" w:sz="4" w:space="0" w:color="000000"/>
        <w:right w:val="none" w:sz="4" w:space="0" w:color="000000"/>
        <w:between w:val="none" w:sz="4" w:space="0" w:color="000000"/>
      </w:pBdr>
    </w:pPr>
    <w:rPr>
      <w:rFonts w:ascii="Calibri" w:eastAsia="SimSun" w:hAnsi="Calibri" w:cs="Calibri"/>
      <w:lang w:val="en-US" w:eastAsia="en-US"/>
    </w:rPr>
    <w:tblPr>
      <w:tblStyleRowBandSize w:val="1"/>
      <w:tblStyleColBandSize w:val="1"/>
      <w:tblBorders>
        <w:top w:val="single" w:sz="4" w:space="0" w:color="A2C6E7" w:themeColor="accent5" w:themeTint="90"/>
        <w:left w:val="single" w:sz="4" w:space="0" w:color="A2C6E7" w:themeColor="accent5" w:themeTint="90"/>
        <w:bottom w:val="single" w:sz="4" w:space="0" w:color="A2C6E7" w:themeColor="accent5" w:themeTint="90"/>
        <w:right w:val="single" w:sz="4" w:space="0" w:color="A2C6E7" w:themeColor="accent5" w:themeTint="90"/>
        <w:insideH w:val="single" w:sz="4" w:space="0" w:color="A2C6E7" w:themeColor="accent5" w:themeTint="90"/>
        <w:insideV w:val="single" w:sz="4" w:space="0" w:color="A2C6E7" w:themeColor="accent5" w:themeTint="90"/>
      </w:tblBorders>
    </w:tblPr>
    <w:tblStylePr w:type="firstRow">
      <w:rPr>
        <w:rFonts w:ascii="Arial" w:hAnsi="Arial"/>
        <w:b/>
        <w:color w:val="FFFFFF"/>
        <w:sz w:val="22"/>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tcBorders>
        <w:shd w:val="clear" w:color="auto" w:fill="5B9BD5" w:themeFill="accent5"/>
      </w:tcPr>
    </w:tblStylePr>
    <w:tblStylePr w:type="lastRow">
      <w:rPr>
        <w:b/>
        <w:color w:val="404040"/>
      </w:rPr>
      <w:tblPr/>
      <w:tcPr>
        <w:tcBorders>
          <w:top w:val="single" w:sz="4" w:space="0" w:color="5B9BD5" w:themeColor="accent5"/>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DDEAF6" w:themeFill="accent5" w:themeFillTint="34"/>
      </w:tcPr>
    </w:tblStylePr>
    <w:tblStylePr w:type="band1Horz">
      <w:rPr>
        <w:rFonts w:ascii="Arial" w:hAnsi="Arial"/>
        <w:color w:val="404040"/>
        <w:sz w:val="22"/>
      </w:rPr>
      <w:tblPr/>
      <w:tcPr>
        <w:shd w:val="clear" w:color="auto" w:fill="DDEAF6" w:themeFill="accent5" w:themeFillTint="34"/>
      </w:tcPr>
    </w:tblStylePr>
  </w:style>
  <w:style w:type="table" w:styleId="GridTable4-Accent6">
    <w:name w:val="Grid Table 4 Accent 6"/>
    <w:basedOn w:val="TableNormal"/>
    <w:uiPriority w:val="59"/>
    <w:rsid w:val="003E5464"/>
    <w:pPr>
      <w:pBdr>
        <w:top w:val="none" w:sz="4" w:space="0" w:color="000000"/>
        <w:left w:val="none" w:sz="4" w:space="0" w:color="000000"/>
        <w:bottom w:val="none" w:sz="4" w:space="0" w:color="000000"/>
        <w:right w:val="none" w:sz="4" w:space="0" w:color="000000"/>
        <w:between w:val="none" w:sz="4" w:space="0" w:color="000000"/>
      </w:pBdr>
    </w:pPr>
    <w:rPr>
      <w:rFonts w:ascii="Calibri" w:eastAsia="SimSun" w:hAnsi="Calibri" w:cs="Calibri"/>
      <w:lang w:val="en-US" w:eastAsia="en-US"/>
    </w:rPr>
    <w:tblPr>
      <w:tblStyleRowBandSize w:val="1"/>
      <w:tblStyleColBandSize w:val="1"/>
      <w:tblBorders>
        <w:top w:val="single" w:sz="4" w:space="0" w:color="ADD394" w:themeColor="accent6" w:themeTint="90"/>
        <w:left w:val="single" w:sz="4" w:space="0" w:color="ADD394" w:themeColor="accent6" w:themeTint="90"/>
        <w:bottom w:val="single" w:sz="4" w:space="0" w:color="ADD394" w:themeColor="accent6" w:themeTint="90"/>
        <w:right w:val="single" w:sz="4" w:space="0" w:color="ADD394" w:themeColor="accent6" w:themeTint="90"/>
        <w:insideH w:val="single" w:sz="4" w:space="0" w:color="ADD394" w:themeColor="accent6" w:themeTint="90"/>
        <w:insideV w:val="single" w:sz="4" w:space="0" w:color="ADD394" w:themeColor="accent6" w:themeTint="90"/>
      </w:tblBorders>
    </w:tblPr>
    <w:tblStylePr w:type="firstRow">
      <w:rPr>
        <w:rFonts w:ascii="Arial" w:hAnsi="Arial"/>
        <w:b/>
        <w:color w:val="FFFFFF"/>
        <w:sz w:val="22"/>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tcBorders>
        <w:shd w:val="clear" w:color="auto" w:fill="70AD47" w:themeFill="accent6"/>
      </w:tcPr>
    </w:tblStylePr>
    <w:tblStylePr w:type="lastRow">
      <w:rPr>
        <w:b/>
        <w:color w:val="404040"/>
      </w:rPr>
      <w:tblPr/>
      <w:tcPr>
        <w:tcBorders>
          <w:top w:val="single" w:sz="4" w:space="0" w:color="70AD47" w:themeColor="accent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E1EFD8" w:themeFill="accent6" w:themeFillTint="34"/>
      </w:tcPr>
    </w:tblStylePr>
    <w:tblStylePr w:type="band1Horz">
      <w:rPr>
        <w:rFonts w:ascii="Arial" w:hAnsi="Arial"/>
        <w:color w:val="404040"/>
        <w:sz w:val="22"/>
      </w:rPr>
      <w:tblPr/>
      <w:tcPr>
        <w:shd w:val="clear" w:color="auto" w:fill="E1EFD8" w:themeFill="accent6" w:themeFillTint="34"/>
      </w:tcPr>
    </w:tblStylePr>
  </w:style>
  <w:style w:type="table" w:styleId="GridTable5Dark-Accent2">
    <w:name w:val="Grid Table 5 Dark Accent 2"/>
    <w:basedOn w:val="TableNormal"/>
    <w:uiPriority w:val="99"/>
    <w:rsid w:val="003E5464"/>
    <w:pPr>
      <w:pBdr>
        <w:top w:val="none" w:sz="4" w:space="0" w:color="000000"/>
        <w:left w:val="none" w:sz="4" w:space="0" w:color="000000"/>
        <w:bottom w:val="none" w:sz="4" w:space="0" w:color="000000"/>
        <w:right w:val="none" w:sz="4" w:space="0" w:color="000000"/>
        <w:between w:val="none" w:sz="4" w:space="0" w:color="000000"/>
      </w:pBdr>
    </w:pPr>
    <w:rPr>
      <w:rFonts w:ascii="Calibri" w:eastAsia="SimSun" w:hAnsi="Calibri" w:cs="Calibri"/>
      <w:lang w:val="en-US" w:eastAsia="en-US"/>
    </w:r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auto" w:fill="FBE5D6" w:themeFill="accent2" w:themeFillTint="32"/>
    </w:tblPr>
    <w:tblStylePr w:type="firstRow">
      <w:rPr>
        <w:rFonts w:ascii="Arial" w:hAnsi="Arial"/>
        <w:b/>
        <w:color w:val="FFFFFF"/>
        <w:sz w:val="22"/>
      </w:rPr>
      <w:tblPr/>
      <w:tcPr>
        <w:shd w:val="clear" w:color="auto" w:fill="ED7D31" w:themeFill="accent2"/>
      </w:tcPr>
    </w:tblStylePr>
    <w:tblStylePr w:type="lastRow">
      <w:rPr>
        <w:rFonts w:ascii="Arial" w:hAnsi="Arial"/>
        <w:b/>
        <w:color w:val="FFFFFF"/>
        <w:sz w:val="22"/>
      </w:rPr>
      <w:tblPr/>
      <w:tcPr>
        <w:tcBorders>
          <w:top w:val="single" w:sz="4" w:space="0" w:color="FFFFFF" w:themeColor="light1"/>
        </w:tcBorders>
        <w:shd w:val="clear" w:color="auto" w:fill="ED7D31" w:themeFill="accent2"/>
      </w:tcPr>
    </w:tblStylePr>
    <w:tblStylePr w:type="firstCol">
      <w:rPr>
        <w:rFonts w:ascii="Arial" w:hAnsi="Arial"/>
        <w:b/>
        <w:color w:val="FFFFFF"/>
        <w:sz w:val="22"/>
      </w:rPr>
      <w:tblPr/>
      <w:tcPr>
        <w:shd w:val="clear" w:color="auto" w:fill="ED7D31" w:themeFill="accent2"/>
      </w:tcPr>
    </w:tblStylePr>
    <w:tblStylePr w:type="lastCol">
      <w:rPr>
        <w:rFonts w:ascii="Arial" w:hAnsi="Arial"/>
        <w:b/>
        <w:color w:val="FFFFFF"/>
        <w:sz w:val="22"/>
      </w:rPr>
      <w:tblPr/>
      <w:tcPr>
        <w:shd w:val="clear" w:color="auto" w:fill="ED7D31" w:themeFill="accent2"/>
      </w:tcPr>
    </w:tblStylePr>
    <w:tblStylePr w:type="band1Vert">
      <w:tblPr/>
      <w:tcPr>
        <w:shd w:val="clear" w:color="auto" w:fill="F6C3A0" w:themeFill="accent2" w:themeFillTint="75"/>
      </w:tcPr>
    </w:tblStylePr>
    <w:tblStylePr w:type="band1Horz">
      <w:tblPr/>
      <w:tcPr>
        <w:shd w:val="clear" w:color="auto" w:fill="F6C3A0" w:themeFill="accent2" w:themeFillTint="75"/>
      </w:tcPr>
    </w:tblStylePr>
  </w:style>
  <w:style w:type="table" w:styleId="GridTable5Dark-Accent3">
    <w:name w:val="Grid Table 5 Dark Accent 3"/>
    <w:basedOn w:val="TableNormal"/>
    <w:uiPriority w:val="99"/>
    <w:rsid w:val="003E5464"/>
    <w:pPr>
      <w:pBdr>
        <w:top w:val="none" w:sz="4" w:space="0" w:color="000000"/>
        <w:left w:val="none" w:sz="4" w:space="0" w:color="000000"/>
        <w:bottom w:val="none" w:sz="4" w:space="0" w:color="000000"/>
        <w:right w:val="none" w:sz="4" w:space="0" w:color="000000"/>
        <w:between w:val="none" w:sz="4" w:space="0" w:color="000000"/>
      </w:pBdr>
    </w:pPr>
    <w:rPr>
      <w:rFonts w:ascii="Calibri" w:eastAsia="SimSun" w:hAnsi="Calibri" w:cs="Calibri"/>
      <w:lang w:val="en-US" w:eastAsia="en-US"/>
    </w:r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auto" w:fill="ECECEC" w:themeFill="accent3" w:themeFillTint="34"/>
    </w:tblPr>
    <w:tblStylePr w:type="firstRow">
      <w:rPr>
        <w:rFonts w:ascii="Arial" w:hAnsi="Arial"/>
        <w:b/>
        <w:color w:val="FFFFFF"/>
        <w:sz w:val="22"/>
      </w:rPr>
      <w:tblPr/>
      <w:tcPr>
        <w:shd w:val="clear" w:color="auto" w:fill="A5A5A5" w:themeFill="accent3"/>
      </w:tcPr>
    </w:tblStylePr>
    <w:tblStylePr w:type="lastRow">
      <w:rPr>
        <w:rFonts w:ascii="Arial" w:hAnsi="Arial"/>
        <w:b/>
        <w:color w:val="FFFFFF"/>
        <w:sz w:val="22"/>
      </w:rPr>
      <w:tblPr/>
      <w:tcPr>
        <w:tcBorders>
          <w:top w:val="single" w:sz="4" w:space="0" w:color="FFFFFF" w:themeColor="light1"/>
        </w:tcBorders>
        <w:shd w:val="clear" w:color="auto" w:fill="A5A5A5" w:themeFill="accent3"/>
      </w:tcPr>
    </w:tblStylePr>
    <w:tblStylePr w:type="firstCol">
      <w:rPr>
        <w:rFonts w:ascii="Arial" w:hAnsi="Arial"/>
        <w:b/>
        <w:color w:val="FFFFFF"/>
        <w:sz w:val="22"/>
      </w:rPr>
      <w:tblPr/>
      <w:tcPr>
        <w:shd w:val="clear" w:color="auto" w:fill="A5A5A5" w:themeFill="accent3"/>
      </w:tcPr>
    </w:tblStylePr>
    <w:tblStylePr w:type="lastCol">
      <w:rPr>
        <w:rFonts w:ascii="Arial" w:hAnsi="Arial"/>
        <w:b/>
        <w:color w:val="FFFFFF"/>
        <w:sz w:val="22"/>
      </w:rPr>
      <w:tblPr/>
      <w:tcPr>
        <w:shd w:val="clear" w:color="auto" w:fill="A5A5A5" w:themeFill="accent3"/>
      </w:tcPr>
    </w:tblStylePr>
    <w:tblStylePr w:type="band1Vert">
      <w:tblPr/>
      <w:tcPr>
        <w:shd w:val="clear" w:color="auto" w:fill="D5D5D5" w:themeFill="accent3" w:themeFillTint="75"/>
      </w:tcPr>
    </w:tblStylePr>
    <w:tblStylePr w:type="band1Horz">
      <w:tblPr/>
      <w:tcPr>
        <w:shd w:val="clear" w:color="auto" w:fill="D5D5D5" w:themeFill="accent3" w:themeFillTint="75"/>
      </w:tcPr>
    </w:tblStylePr>
  </w:style>
  <w:style w:type="table" w:styleId="GridTable5Dark-Accent5">
    <w:name w:val="Grid Table 5 Dark Accent 5"/>
    <w:basedOn w:val="TableNormal"/>
    <w:uiPriority w:val="99"/>
    <w:rsid w:val="003E5464"/>
    <w:pPr>
      <w:pBdr>
        <w:top w:val="none" w:sz="4" w:space="0" w:color="000000"/>
        <w:left w:val="none" w:sz="4" w:space="0" w:color="000000"/>
        <w:bottom w:val="none" w:sz="4" w:space="0" w:color="000000"/>
        <w:right w:val="none" w:sz="4" w:space="0" w:color="000000"/>
        <w:between w:val="none" w:sz="4" w:space="0" w:color="000000"/>
      </w:pBdr>
    </w:pPr>
    <w:rPr>
      <w:rFonts w:ascii="Calibri" w:eastAsia="SimSun" w:hAnsi="Calibri" w:cs="Calibri"/>
      <w:lang w:val="en-US" w:eastAsia="en-US"/>
    </w:r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auto" w:fill="DDEAF6" w:themeFill="accent5" w:themeFillTint="34"/>
    </w:tblPr>
    <w:tblStylePr w:type="firstRow">
      <w:rPr>
        <w:rFonts w:ascii="Arial" w:hAnsi="Arial"/>
        <w:b/>
        <w:color w:val="FFFFFF"/>
        <w:sz w:val="22"/>
      </w:rPr>
      <w:tblPr/>
      <w:tcPr>
        <w:shd w:val="clear" w:color="auto" w:fill="5B9BD5" w:themeFill="accent5"/>
      </w:tcPr>
    </w:tblStylePr>
    <w:tblStylePr w:type="lastRow">
      <w:rPr>
        <w:rFonts w:ascii="Arial" w:hAnsi="Arial"/>
        <w:b/>
        <w:color w:val="FFFFFF"/>
        <w:sz w:val="22"/>
      </w:rPr>
      <w:tblPr/>
      <w:tcPr>
        <w:tcBorders>
          <w:top w:val="single" w:sz="4" w:space="0" w:color="FFFFFF" w:themeColor="light1"/>
        </w:tcBorders>
        <w:shd w:val="clear" w:color="auto" w:fill="5B9BD5" w:themeFill="accent5"/>
      </w:tcPr>
    </w:tblStylePr>
    <w:tblStylePr w:type="firstCol">
      <w:rPr>
        <w:rFonts w:ascii="Arial" w:hAnsi="Arial"/>
        <w:b/>
        <w:color w:val="FFFFFF"/>
        <w:sz w:val="22"/>
      </w:rPr>
      <w:tblPr/>
      <w:tcPr>
        <w:shd w:val="clear" w:color="auto" w:fill="5B9BD5" w:themeFill="accent5"/>
      </w:tcPr>
    </w:tblStylePr>
    <w:tblStylePr w:type="lastCol">
      <w:rPr>
        <w:rFonts w:ascii="Arial" w:hAnsi="Arial"/>
        <w:b/>
        <w:color w:val="FFFFFF"/>
        <w:sz w:val="22"/>
      </w:rPr>
      <w:tblPr/>
      <w:tcPr>
        <w:shd w:val="clear" w:color="auto" w:fill="5B9BD5" w:themeFill="accent5"/>
      </w:tcPr>
    </w:tblStylePr>
    <w:tblStylePr w:type="band1Vert">
      <w:tblPr/>
      <w:tcPr>
        <w:shd w:val="clear" w:color="auto" w:fill="B3D0EB" w:themeFill="accent5" w:themeFillTint="75"/>
      </w:tcPr>
    </w:tblStylePr>
    <w:tblStylePr w:type="band1Horz">
      <w:tblPr/>
      <w:tcPr>
        <w:shd w:val="clear" w:color="auto" w:fill="B3D0EB" w:themeFill="accent5" w:themeFillTint="75"/>
      </w:tcPr>
    </w:tblStylePr>
  </w:style>
  <w:style w:type="table" w:styleId="GridTable5Dark-Accent6">
    <w:name w:val="Grid Table 5 Dark Accent 6"/>
    <w:basedOn w:val="TableNormal"/>
    <w:uiPriority w:val="99"/>
    <w:rsid w:val="003E5464"/>
    <w:pPr>
      <w:pBdr>
        <w:top w:val="none" w:sz="4" w:space="0" w:color="000000"/>
        <w:left w:val="none" w:sz="4" w:space="0" w:color="000000"/>
        <w:bottom w:val="none" w:sz="4" w:space="0" w:color="000000"/>
        <w:right w:val="none" w:sz="4" w:space="0" w:color="000000"/>
        <w:between w:val="none" w:sz="4" w:space="0" w:color="000000"/>
      </w:pBdr>
    </w:pPr>
    <w:rPr>
      <w:rFonts w:ascii="Calibri" w:eastAsia="SimSun" w:hAnsi="Calibri" w:cs="Calibri"/>
      <w:lang w:val="en-US" w:eastAsia="en-US"/>
    </w:r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auto" w:fill="E1EFD8" w:themeFill="accent6" w:themeFillTint="34"/>
    </w:tblPr>
    <w:tblStylePr w:type="firstRow">
      <w:rPr>
        <w:rFonts w:ascii="Arial" w:hAnsi="Arial"/>
        <w:b/>
        <w:color w:val="FFFFFF"/>
        <w:sz w:val="22"/>
      </w:rPr>
      <w:tblPr/>
      <w:tcPr>
        <w:shd w:val="clear" w:color="auto" w:fill="70AD47" w:themeFill="accent6"/>
      </w:tcPr>
    </w:tblStylePr>
    <w:tblStylePr w:type="lastRow">
      <w:rPr>
        <w:rFonts w:ascii="Arial" w:hAnsi="Arial"/>
        <w:b/>
        <w:color w:val="FFFFFF"/>
        <w:sz w:val="22"/>
      </w:rPr>
      <w:tblPr/>
      <w:tcPr>
        <w:tcBorders>
          <w:top w:val="single" w:sz="4" w:space="0" w:color="FFFFFF" w:themeColor="light1"/>
        </w:tcBorders>
        <w:shd w:val="clear" w:color="auto" w:fill="70AD47" w:themeFill="accent6"/>
      </w:tcPr>
    </w:tblStylePr>
    <w:tblStylePr w:type="firstCol">
      <w:rPr>
        <w:rFonts w:ascii="Arial" w:hAnsi="Arial"/>
        <w:b/>
        <w:color w:val="FFFFFF"/>
        <w:sz w:val="22"/>
      </w:rPr>
      <w:tblPr/>
      <w:tcPr>
        <w:shd w:val="clear" w:color="auto" w:fill="70AD47" w:themeFill="accent6"/>
      </w:tcPr>
    </w:tblStylePr>
    <w:tblStylePr w:type="lastCol">
      <w:rPr>
        <w:rFonts w:ascii="Arial" w:hAnsi="Arial"/>
        <w:b/>
        <w:color w:val="FFFFFF"/>
        <w:sz w:val="22"/>
      </w:rPr>
      <w:tblPr/>
      <w:tcPr>
        <w:shd w:val="clear" w:color="auto" w:fill="70AD47" w:themeFill="accent6"/>
      </w:tcPr>
    </w:tblStylePr>
    <w:tblStylePr w:type="band1Vert">
      <w:tblPr/>
      <w:tcPr>
        <w:shd w:val="clear" w:color="auto" w:fill="BCDBA8" w:themeFill="accent6" w:themeFillTint="75"/>
      </w:tcPr>
    </w:tblStylePr>
    <w:tblStylePr w:type="band1Horz">
      <w:tblPr/>
      <w:tcPr>
        <w:shd w:val="clear" w:color="auto" w:fill="BCDBA8" w:themeFill="accent6" w:themeFillTint="75"/>
      </w:tcPr>
    </w:tblStylePr>
  </w:style>
  <w:style w:type="table" w:styleId="GridTable6Colorful-Accent1">
    <w:name w:val="Grid Table 6 Colorful Accent 1"/>
    <w:basedOn w:val="TableNormal"/>
    <w:uiPriority w:val="99"/>
    <w:rsid w:val="003E5464"/>
    <w:pPr>
      <w:pBdr>
        <w:top w:val="none" w:sz="4" w:space="0" w:color="000000"/>
        <w:left w:val="none" w:sz="4" w:space="0" w:color="000000"/>
        <w:bottom w:val="none" w:sz="4" w:space="0" w:color="000000"/>
        <w:right w:val="none" w:sz="4" w:space="0" w:color="000000"/>
        <w:between w:val="none" w:sz="4" w:space="0" w:color="000000"/>
      </w:pBdr>
    </w:pPr>
    <w:rPr>
      <w:rFonts w:ascii="Calibri" w:eastAsia="SimSun" w:hAnsi="Calibri" w:cs="Calibri"/>
      <w:lang w:val="en-US" w:eastAsia="en-US"/>
    </w:rPr>
    <w:tblPr>
      <w:tblStyleRowBandSize w:val="1"/>
      <w:tblStyleColBandSize w:val="1"/>
      <w:tblBorders>
        <w:top w:val="single" w:sz="4" w:space="0" w:color="A0B7E1" w:themeColor="accent1" w:themeTint="80"/>
        <w:left w:val="single" w:sz="4" w:space="0" w:color="A0B7E1" w:themeColor="accent1" w:themeTint="80"/>
        <w:bottom w:val="single" w:sz="4" w:space="0" w:color="A0B7E1" w:themeColor="accent1" w:themeTint="80"/>
        <w:right w:val="single" w:sz="4" w:space="0" w:color="A0B7E1" w:themeColor="accent1" w:themeTint="80"/>
        <w:insideH w:val="single" w:sz="4" w:space="0" w:color="A0B7E1" w:themeColor="accent1" w:themeTint="80"/>
        <w:insideV w:val="single" w:sz="4" w:space="0" w:color="A0B7E1" w:themeColor="accent1" w:themeTint="80"/>
      </w:tblBorders>
    </w:tblPr>
    <w:tblStylePr w:type="firstRow">
      <w:rPr>
        <w:b/>
        <w:color w:val="A0B7E1" w:themeColor="accent1" w:themeTint="80" w:themeShade="95"/>
      </w:rPr>
      <w:tblPr/>
      <w:tcPr>
        <w:tcBorders>
          <w:bottom w:val="single" w:sz="12" w:space="0" w:color="A0B7E1" w:themeColor="accent1" w:themeTint="80"/>
        </w:tcBorders>
      </w:tcPr>
    </w:tblStylePr>
    <w:tblStylePr w:type="lastRow">
      <w:rPr>
        <w:b/>
        <w:color w:val="A0B7E1" w:themeColor="accent1" w:themeTint="80" w:themeShade="95"/>
      </w:rPr>
    </w:tblStylePr>
    <w:tblStylePr w:type="firstCol">
      <w:rPr>
        <w:b/>
        <w:color w:val="A0B7E1" w:themeColor="accent1" w:themeTint="80" w:themeShade="95"/>
      </w:rPr>
    </w:tblStylePr>
    <w:tblStylePr w:type="lastCol">
      <w:rPr>
        <w:b/>
        <w:color w:val="A0B7E1" w:themeColor="accent1" w:themeTint="80" w:themeShade="95"/>
      </w:rPr>
    </w:tblStylePr>
    <w:tblStylePr w:type="band1Vert">
      <w:tblPr/>
      <w:tcPr>
        <w:shd w:val="clear" w:color="auto" w:fill="D8E2F3" w:themeFill="accent1" w:themeFillTint="34"/>
      </w:tcPr>
    </w:tblStylePr>
    <w:tblStylePr w:type="band1Horz">
      <w:rPr>
        <w:rFonts w:ascii="Arial" w:hAnsi="Arial"/>
        <w:color w:val="A0B7E1" w:themeColor="accent1" w:themeTint="80" w:themeShade="95"/>
        <w:sz w:val="22"/>
      </w:rPr>
      <w:tblPr/>
      <w:tcPr>
        <w:shd w:val="clear" w:color="auto" w:fill="D8E2F3" w:themeFill="accent1" w:themeFillTint="34"/>
      </w:tcPr>
    </w:tblStylePr>
    <w:tblStylePr w:type="band2Horz">
      <w:rPr>
        <w:rFonts w:ascii="Arial" w:hAnsi="Arial"/>
        <w:color w:val="A0B7E1" w:themeColor="accent1" w:themeTint="80" w:themeShade="95"/>
        <w:sz w:val="22"/>
      </w:rPr>
    </w:tblStylePr>
  </w:style>
  <w:style w:type="table" w:styleId="GridTable6Colorful-Accent2">
    <w:name w:val="Grid Table 6 Colorful Accent 2"/>
    <w:basedOn w:val="TableNormal"/>
    <w:uiPriority w:val="99"/>
    <w:rsid w:val="003E5464"/>
    <w:pPr>
      <w:pBdr>
        <w:top w:val="none" w:sz="4" w:space="0" w:color="000000"/>
        <w:left w:val="none" w:sz="4" w:space="0" w:color="000000"/>
        <w:bottom w:val="none" w:sz="4" w:space="0" w:color="000000"/>
        <w:right w:val="none" w:sz="4" w:space="0" w:color="000000"/>
        <w:between w:val="none" w:sz="4" w:space="0" w:color="000000"/>
      </w:pBdr>
    </w:pPr>
    <w:rPr>
      <w:rFonts w:ascii="Calibri" w:eastAsia="SimSun" w:hAnsi="Calibri" w:cs="Calibri"/>
      <w:lang w:val="en-US" w:eastAsia="en-US"/>
    </w:rPr>
    <w:tblPr>
      <w:tblStyleRowBandSize w:val="1"/>
      <w:tblStyleColBandSize w:val="1"/>
      <w:tblBorders>
        <w:top w:val="single" w:sz="4" w:space="0" w:color="F4B184" w:themeColor="accent2" w:themeTint="97"/>
        <w:left w:val="single" w:sz="4" w:space="0" w:color="F4B184" w:themeColor="accent2" w:themeTint="97"/>
        <w:bottom w:val="single" w:sz="4" w:space="0" w:color="F4B184" w:themeColor="accent2" w:themeTint="97"/>
        <w:right w:val="single" w:sz="4" w:space="0" w:color="F4B184" w:themeColor="accent2" w:themeTint="97"/>
        <w:insideH w:val="single" w:sz="4" w:space="0" w:color="F4B184" w:themeColor="accent2" w:themeTint="97"/>
        <w:insideV w:val="single" w:sz="4" w:space="0" w:color="F4B184" w:themeColor="accent2" w:themeTint="97"/>
      </w:tblBorders>
    </w:tblPr>
    <w:tblStylePr w:type="firstRow">
      <w:rPr>
        <w:b/>
        <w:color w:val="F4B184" w:themeColor="accent2" w:themeTint="97" w:themeShade="95"/>
      </w:rPr>
      <w:tblPr/>
      <w:tcPr>
        <w:tcBorders>
          <w:bottom w:val="single" w:sz="12" w:space="0" w:color="F4B184" w:themeColor="accent2" w:themeTint="97"/>
        </w:tcBorders>
      </w:tcPr>
    </w:tblStylePr>
    <w:tblStylePr w:type="lastRow">
      <w:rPr>
        <w:b/>
        <w:color w:val="F4B184" w:themeColor="accent2" w:themeTint="97" w:themeShade="95"/>
      </w:rPr>
    </w:tblStylePr>
    <w:tblStylePr w:type="firstCol">
      <w:rPr>
        <w:b/>
        <w:color w:val="F4B184" w:themeColor="accent2" w:themeTint="97" w:themeShade="95"/>
      </w:rPr>
    </w:tblStylePr>
    <w:tblStylePr w:type="lastCol">
      <w:rPr>
        <w:b/>
        <w:color w:val="F4B184" w:themeColor="accent2" w:themeTint="97" w:themeShade="95"/>
      </w:rPr>
    </w:tblStylePr>
    <w:tblStylePr w:type="band1Vert">
      <w:tblPr/>
      <w:tcPr>
        <w:shd w:val="clear" w:color="auto" w:fill="FBE5D6" w:themeFill="accent2" w:themeFillTint="32"/>
      </w:tcPr>
    </w:tblStylePr>
    <w:tblStylePr w:type="band1Horz">
      <w:rPr>
        <w:rFonts w:ascii="Arial" w:hAnsi="Arial"/>
        <w:color w:val="F4B184" w:themeColor="accent2" w:themeTint="97" w:themeShade="95"/>
        <w:sz w:val="22"/>
      </w:rPr>
      <w:tblPr/>
      <w:tcPr>
        <w:shd w:val="clear" w:color="auto" w:fill="FBE5D6" w:themeFill="accent2" w:themeFillTint="32"/>
      </w:tcPr>
    </w:tblStylePr>
    <w:tblStylePr w:type="band2Horz">
      <w:rPr>
        <w:rFonts w:ascii="Arial" w:hAnsi="Arial"/>
        <w:color w:val="F4B184" w:themeColor="accent2" w:themeTint="97" w:themeShade="95"/>
        <w:sz w:val="22"/>
      </w:rPr>
    </w:tblStylePr>
  </w:style>
  <w:style w:type="table" w:styleId="GridTable6Colorful-Accent3">
    <w:name w:val="Grid Table 6 Colorful Accent 3"/>
    <w:basedOn w:val="TableNormal"/>
    <w:uiPriority w:val="99"/>
    <w:rsid w:val="003E5464"/>
    <w:pPr>
      <w:pBdr>
        <w:top w:val="none" w:sz="4" w:space="0" w:color="000000"/>
        <w:left w:val="none" w:sz="4" w:space="0" w:color="000000"/>
        <w:bottom w:val="none" w:sz="4" w:space="0" w:color="000000"/>
        <w:right w:val="none" w:sz="4" w:space="0" w:color="000000"/>
        <w:between w:val="none" w:sz="4" w:space="0" w:color="000000"/>
      </w:pBdr>
    </w:pPr>
    <w:rPr>
      <w:rFonts w:ascii="Calibri" w:eastAsia="SimSun" w:hAnsi="Calibri" w:cs="Calibri"/>
      <w:lang w:val="en-US" w:eastAsia="en-US"/>
    </w:rPr>
    <w:tblPr>
      <w:tblStyleRowBandSize w:val="1"/>
      <w:tblStyleColBandSize w:val="1"/>
      <w:tblBorders>
        <w:top w:val="single" w:sz="4" w:space="0" w:color="A5A5A5" w:themeColor="accent3" w:themeTint="FE"/>
        <w:left w:val="single" w:sz="4" w:space="0" w:color="A5A5A5" w:themeColor="accent3" w:themeTint="FE"/>
        <w:bottom w:val="single" w:sz="4" w:space="0" w:color="A5A5A5" w:themeColor="accent3" w:themeTint="FE"/>
        <w:right w:val="single" w:sz="4" w:space="0" w:color="A5A5A5" w:themeColor="accent3" w:themeTint="FE"/>
        <w:insideH w:val="single" w:sz="4" w:space="0" w:color="A5A5A5" w:themeColor="accent3" w:themeTint="FE"/>
        <w:insideV w:val="single" w:sz="4" w:space="0" w:color="A5A5A5" w:themeColor="accent3" w:themeTint="FE"/>
      </w:tblBorders>
    </w:tblPr>
    <w:tblStylePr w:type="firstRow">
      <w:rPr>
        <w:b/>
        <w:color w:val="A5A5A5" w:themeColor="accent3" w:themeTint="FE" w:themeShade="95"/>
      </w:rPr>
      <w:tblPr/>
      <w:tcPr>
        <w:tcBorders>
          <w:bottom w:val="single" w:sz="12" w:space="0" w:color="A5A5A5" w:themeColor="accent3" w:themeTint="FE"/>
        </w:tcBorders>
      </w:tcPr>
    </w:tblStylePr>
    <w:tblStylePr w:type="lastRow">
      <w:rPr>
        <w:b/>
        <w:color w:val="A5A5A5" w:themeColor="accent3" w:themeTint="FE" w:themeShade="95"/>
      </w:rPr>
    </w:tblStylePr>
    <w:tblStylePr w:type="firstCol">
      <w:rPr>
        <w:b/>
        <w:color w:val="A5A5A5" w:themeColor="accent3" w:themeTint="FE" w:themeShade="95"/>
      </w:rPr>
    </w:tblStylePr>
    <w:tblStylePr w:type="lastCol">
      <w:rPr>
        <w:b/>
        <w:color w:val="A5A5A5" w:themeColor="accent3" w:themeTint="FE" w:themeShade="95"/>
      </w:rPr>
    </w:tblStylePr>
    <w:tblStylePr w:type="band1Vert">
      <w:tblPr/>
      <w:tcPr>
        <w:shd w:val="clear" w:color="auto" w:fill="ECECEC" w:themeFill="accent3" w:themeFillTint="34"/>
      </w:tcPr>
    </w:tblStylePr>
    <w:tblStylePr w:type="band1Horz">
      <w:rPr>
        <w:rFonts w:ascii="Arial" w:hAnsi="Arial"/>
        <w:color w:val="A5A5A5" w:themeColor="accent3" w:themeTint="FE" w:themeShade="95"/>
        <w:sz w:val="22"/>
      </w:rPr>
      <w:tblPr/>
      <w:tcPr>
        <w:shd w:val="clear" w:color="auto" w:fill="ECECEC" w:themeFill="accent3" w:themeFillTint="34"/>
      </w:tcPr>
    </w:tblStylePr>
    <w:tblStylePr w:type="band2Horz">
      <w:rPr>
        <w:rFonts w:ascii="Arial" w:hAnsi="Arial"/>
        <w:color w:val="A5A5A5" w:themeColor="accent3" w:themeTint="FE" w:themeShade="95"/>
        <w:sz w:val="22"/>
      </w:rPr>
    </w:tblStylePr>
  </w:style>
  <w:style w:type="table" w:styleId="GridTable6Colorful-Accent4">
    <w:name w:val="Grid Table 6 Colorful Accent 4"/>
    <w:basedOn w:val="TableNormal"/>
    <w:uiPriority w:val="99"/>
    <w:rsid w:val="003E5464"/>
    <w:pPr>
      <w:pBdr>
        <w:top w:val="none" w:sz="4" w:space="0" w:color="000000"/>
        <w:left w:val="none" w:sz="4" w:space="0" w:color="000000"/>
        <w:bottom w:val="none" w:sz="4" w:space="0" w:color="000000"/>
        <w:right w:val="none" w:sz="4" w:space="0" w:color="000000"/>
        <w:between w:val="none" w:sz="4" w:space="0" w:color="000000"/>
      </w:pBdr>
    </w:pPr>
    <w:rPr>
      <w:rFonts w:ascii="Calibri" w:eastAsia="SimSun" w:hAnsi="Calibri" w:cs="Calibri"/>
      <w:lang w:val="en-US" w:eastAsia="en-US"/>
    </w:rPr>
    <w:tblPr>
      <w:tblStyleRowBandSize w:val="1"/>
      <w:tblStyleColBandSize w:val="1"/>
      <w:tblBorders>
        <w:top w:val="single" w:sz="4" w:space="0" w:color="FFD865" w:themeColor="accent4" w:themeTint="9A"/>
        <w:left w:val="single" w:sz="4" w:space="0" w:color="FFD865" w:themeColor="accent4" w:themeTint="9A"/>
        <w:bottom w:val="single" w:sz="4" w:space="0" w:color="FFD865" w:themeColor="accent4" w:themeTint="9A"/>
        <w:right w:val="single" w:sz="4" w:space="0" w:color="FFD865" w:themeColor="accent4" w:themeTint="9A"/>
        <w:insideH w:val="single" w:sz="4" w:space="0" w:color="FFD865" w:themeColor="accent4" w:themeTint="9A"/>
        <w:insideV w:val="single" w:sz="4" w:space="0" w:color="FFD865" w:themeColor="accent4" w:themeTint="9A"/>
      </w:tblBorders>
    </w:tblPr>
    <w:tblStylePr w:type="firstRow">
      <w:rPr>
        <w:b/>
        <w:color w:val="FFD865" w:themeColor="accent4" w:themeTint="9A" w:themeShade="95"/>
      </w:rPr>
      <w:tblPr/>
      <w:tcPr>
        <w:tcBorders>
          <w:bottom w:val="single" w:sz="12" w:space="0" w:color="FFD865" w:themeColor="accent4" w:themeTint="9A"/>
        </w:tcBorders>
      </w:tcPr>
    </w:tblStylePr>
    <w:tblStylePr w:type="lastRow">
      <w:rPr>
        <w:b/>
        <w:color w:val="FFD865" w:themeColor="accent4" w:themeTint="9A" w:themeShade="95"/>
      </w:rPr>
    </w:tblStylePr>
    <w:tblStylePr w:type="firstCol">
      <w:rPr>
        <w:b/>
        <w:color w:val="FFD865" w:themeColor="accent4" w:themeTint="9A" w:themeShade="95"/>
      </w:rPr>
    </w:tblStylePr>
    <w:tblStylePr w:type="lastCol">
      <w:rPr>
        <w:b/>
        <w:color w:val="FFD865" w:themeColor="accent4" w:themeTint="9A" w:themeShade="95"/>
      </w:rPr>
    </w:tblStylePr>
    <w:tblStylePr w:type="band1Vert">
      <w:tblPr/>
      <w:tcPr>
        <w:shd w:val="clear" w:color="auto" w:fill="FFF2CB" w:themeFill="accent4" w:themeFillTint="34"/>
      </w:tcPr>
    </w:tblStylePr>
    <w:tblStylePr w:type="band1Horz">
      <w:rPr>
        <w:rFonts w:ascii="Arial" w:hAnsi="Arial"/>
        <w:color w:val="FFD865" w:themeColor="accent4" w:themeTint="9A" w:themeShade="95"/>
        <w:sz w:val="22"/>
      </w:rPr>
      <w:tblPr/>
      <w:tcPr>
        <w:shd w:val="clear" w:color="auto" w:fill="FFF2CB" w:themeFill="accent4" w:themeFillTint="34"/>
      </w:tcPr>
    </w:tblStylePr>
    <w:tblStylePr w:type="band2Horz">
      <w:rPr>
        <w:rFonts w:ascii="Arial" w:hAnsi="Arial"/>
        <w:color w:val="FFD865" w:themeColor="accent4" w:themeTint="9A" w:themeShade="95"/>
        <w:sz w:val="22"/>
      </w:rPr>
    </w:tblStylePr>
  </w:style>
  <w:style w:type="table" w:styleId="GridTable6Colorful-Accent5">
    <w:name w:val="Grid Table 6 Colorful Accent 5"/>
    <w:basedOn w:val="TableNormal"/>
    <w:uiPriority w:val="99"/>
    <w:rsid w:val="003E5464"/>
    <w:pPr>
      <w:pBdr>
        <w:top w:val="none" w:sz="4" w:space="0" w:color="000000"/>
        <w:left w:val="none" w:sz="4" w:space="0" w:color="000000"/>
        <w:bottom w:val="none" w:sz="4" w:space="0" w:color="000000"/>
        <w:right w:val="none" w:sz="4" w:space="0" w:color="000000"/>
        <w:between w:val="none" w:sz="4" w:space="0" w:color="000000"/>
      </w:pBdr>
    </w:pPr>
    <w:rPr>
      <w:rFonts w:ascii="Calibri" w:eastAsia="SimSun" w:hAnsi="Calibri" w:cs="Calibri"/>
      <w:lang w:val="en-US" w:eastAsia="en-US"/>
    </w:rPr>
    <w:tblPr>
      <w:tblStyleRowBandSize w:val="1"/>
      <w:tblStyleColBandSize w:val="1"/>
      <w:tblBorders>
        <w:top w:val="single" w:sz="4" w:space="0" w:color="5B9BD5" w:themeColor="accent5"/>
        <w:left w:val="single" w:sz="4" w:space="0" w:color="5B9BD5" w:themeColor="accent5"/>
        <w:bottom w:val="single" w:sz="4" w:space="0" w:color="5B9BD5" w:themeColor="accent5"/>
        <w:right w:val="single" w:sz="4" w:space="0" w:color="5B9BD5" w:themeColor="accent5"/>
        <w:insideH w:val="single" w:sz="4" w:space="0" w:color="5B9BD5" w:themeColor="accent5"/>
        <w:insideV w:val="single" w:sz="4" w:space="0" w:color="5B9BD5" w:themeColor="accent5"/>
      </w:tblBorders>
    </w:tblPr>
    <w:tblStylePr w:type="firstRow">
      <w:rPr>
        <w:b/>
        <w:color w:val="245A8D" w:themeColor="accent5" w:themeShade="95"/>
      </w:rPr>
      <w:tblPr/>
      <w:tcPr>
        <w:tcBorders>
          <w:bottom w:val="single" w:sz="12" w:space="0" w:color="5B9BD5" w:themeColor="accent5"/>
        </w:tcBorders>
      </w:tcPr>
    </w:tblStylePr>
    <w:tblStylePr w:type="lastRow">
      <w:rPr>
        <w:b/>
        <w:color w:val="245A8D" w:themeColor="accent5" w:themeShade="95"/>
      </w:rPr>
    </w:tblStylePr>
    <w:tblStylePr w:type="firstCol">
      <w:rPr>
        <w:b/>
        <w:color w:val="245A8D" w:themeColor="accent5" w:themeShade="95"/>
      </w:rPr>
    </w:tblStylePr>
    <w:tblStylePr w:type="lastCol">
      <w:rPr>
        <w:b/>
        <w:color w:val="245A8D" w:themeColor="accent5" w:themeShade="95"/>
      </w:rPr>
    </w:tblStylePr>
    <w:tblStylePr w:type="band1Vert">
      <w:tblPr/>
      <w:tcPr>
        <w:shd w:val="clear" w:color="auto" w:fill="DDEAF6" w:themeFill="accent5" w:themeFillTint="34"/>
      </w:tcPr>
    </w:tblStylePr>
    <w:tblStylePr w:type="band1Horz">
      <w:rPr>
        <w:rFonts w:ascii="Arial" w:hAnsi="Arial"/>
        <w:color w:val="245A8D" w:themeColor="accent5" w:themeShade="95"/>
        <w:sz w:val="22"/>
      </w:rPr>
      <w:tblPr/>
      <w:tcPr>
        <w:shd w:val="clear" w:color="auto" w:fill="DDEAF6" w:themeFill="accent5" w:themeFillTint="34"/>
      </w:tcPr>
    </w:tblStylePr>
    <w:tblStylePr w:type="band2Horz">
      <w:rPr>
        <w:rFonts w:ascii="Arial" w:hAnsi="Arial"/>
        <w:color w:val="245A8D" w:themeColor="accent5" w:themeShade="95"/>
        <w:sz w:val="22"/>
      </w:rPr>
    </w:tblStylePr>
  </w:style>
  <w:style w:type="table" w:styleId="GridTable6Colorful-Accent6">
    <w:name w:val="Grid Table 6 Colorful Accent 6"/>
    <w:basedOn w:val="TableNormal"/>
    <w:uiPriority w:val="99"/>
    <w:rsid w:val="003E5464"/>
    <w:pPr>
      <w:pBdr>
        <w:top w:val="none" w:sz="4" w:space="0" w:color="000000"/>
        <w:left w:val="none" w:sz="4" w:space="0" w:color="000000"/>
        <w:bottom w:val="none" w:sz="4" w:space="0" w:color="000000"/>
        <w:right w:val="none" w:sz="4" w:space="0" w:color="000000"/>
        <w:between w:val="none" w:sz="4" w:space="0" w:color="000000"/>
      </w:pBdr>
    </w:pPr>
    <w:rPr>
      <w:rFonts w:ascii="Calibri" w:eastAsia="SimSun" w:hAnsi="Calibri" w:cs="Calibri"/>
      <w:lang w:val="en-US" w:eastAsia="en-US"/>
    </w:rPr>
    <w:tblPr>
      <w:tblStyleRowBandSize w:val="1"/>
      <w:tblStyleColBandSize w:val="1"/>
      <w:tblBorders>
        <w:top w:val="single" w:sz="4" w:space="0" w:color="70AD47" w:themeColor="accent6"/>
        <w:left w:val="single" w:sz="4" w:space="0" w:color="70AD47" w:themeColor="accent6"/>
        <w:bottom w:val="single" w:sz="4" w:space="0" w:color="70AD47" w:themeColor="accent6"/>
        <w:right w:val="single" w:sz="4" w:space="0" w:color="70AD47" w:themeColor="accent6"/>
        <w:insideH w:val="single" w:sz="4" w:space="0" w:color="70AD47" w:themeColor="accent6"/>
        <w:insideV w:val="single" w:sz="4" w:space="0" w:color="70AD47" w:themeColor="accent6"/>
      </w:tblBorders>
    </w:tblPr>
    <w:tblStylePr w:type="firstRow">
      <w:rPr>
        <w:b/>
        <w:color w:val="245A8D" w:themeColor="accent5" w:themeShade="95"/>
      </w:rPr>
      <w:tblPr/>
      <w:tcPr>
        <w:tcBorders>
          <w:bottom w:val="single" w:sz="12" w:space="0" w:color="70AD47" w:themeColor="accent6"/>
        </w:tcBorders>
      </w:tcPr>
    </w:tblStylePr>
    <w:tblStylePr w:type="lastRow">
      <w:rPr>
        <w:b/>
        <w:color w:val="245A8D" w:themeColor="accent5" w:themeShade="95"/>
      </w:rPr>
    </w:tblStylePr>
    <w:tblStylePr w:type="firstCol">
      <w:rPr>
        <w:b/>
        <w:color w:val="245A8D" w:themeColor="accent5" w:themeShade="95"/>
      </w:rPr>
    </w:tblStylePr>
    <w:tblStylePr w:type="lastCol">
      <w:rPr>
        <w:b/>
        <w:color w:val="245A8D" w:themeColor="accent5" w:themeShade="95"/>
      </w:rPr>
    </w:tblStylePr>
    <w:tblStylePr w:type="band1Vert">
      <w:tblPr/>
      <w:tcPr>
        <w:shd w:val="clear" w:color="auto" w:fill="E1EFD8" w:themeFill="accent6" w:themeFillTint="34"/>
      </w:tcPr>
    </w:tblStylePr>
    <w:tblStylePr w:type="band1Horz">
      <w:rPr>
        <w:rFonts w:ascii="Arial" w:hAnsi="Arial"/>
        <w:color w:val="245A8D" w:themeColor="accent5" w:themeShade="95"/>
        <w:sz w:val="22"/>
      </w:rPr>
      <w:tblPr/>
      <w:tcPr>
        <w:shd w:val="clear" w:color="auto" w:fill="E1EFD8" w:themeFill="accent6" w:themeFillTint="34"/>
      </w:tcPr>
    </w:tblStylePr>
    <w:tblStylePr w:type="band2Horz">
      <w:rPr>
        <w:rFonts w:ascii="Arial" w:hAnsi="Arial"/>
        <w:color w:val="245A8D" w:themeColor="accent5" w:themeShade="95"/>
        <w:sz w:val="22"/>
      </w:rPr>
    </w:tblStylePr>
  </w:style>
  <w:style w:type="table" w:styleId="GridTable7Colorful-Accent1">
    <w:name w:val="Grid Table 7 Colorful Accent 1"/>
    <w:basedOn w:val="TableNormal"/>
    <w:uiPriority w:val="99"/>
    <w:rsid w:val="003E5464"/>
    <w:pPr>
      <w:pBdr>
        <w:top w:val="none" w:sz="4" w:space="0" w:color="000000"/>
        <w:left w:val="none" w:sz="4" w:space="0" w:color="000000"/>
        <w:bottom w:val="none" w:sz="4" w:space="0" w:color="000000"/>
        <w:right w:val="none" w:sz="4" w:space="0" w:color="000000"/>
        <w:between w:val="none" w:sz="4" w:space="0" w:color="000000"/>
      </w:pBdr>
    </w:pPr>
    <w:rPr>
      <w:rFonts w:ascii="Calibri" w:eastAsia="SimSun" w:hAnsi="Calibri" w:cs="Calibri"/>
      <w:lang w:val="en-US" w:eastAsia="en-US"/>
    </w:rPr>
    <w:tblPr>
      <w:tblStyleRowBandSize w:val="1"/>
      <w:tblStyleColBandSize w:val="1"/>
      <w:tblBorders>
        <w:bottom w:val="single" w:sz="4" w:space="0" w:color="A0B7E1" w:themeColor="accent1" w:themeTint="80"/>
        <w:right w:val="single" w:sz="4" w:space="0" w:color="A0B7E1" w:themeColor="accent1" w:themeTint="80"/>
        <w:insideH w:val="single" w:sz="4" w:space="0" w:color="A0B7E1" w:themeColor="accent1" w:themeTint="80"/>
        <w:insideV w:val="single" w:sz="4" w:space="0" w:color="A0B7E1" w:themeColor="accent1" w:themeTint="80"/>
      </w:tblBorders>
    </w:tblPr>
    <w:tblStylePr w:type="firstRow">
      <w:rPr>
        <w:rFonts w:ascii="Arial" w:hAnsi="Arial"/>
        <w:b/>
        <w:color w:val="A0B7E1" w:themeColor="accent1" w:themeTint="80" w:themeShade="95"/>
        <w:sz w:val="22"/>
      </w:rPr>
      <w:tblPr/>
      <w:tcPr>
        <w:tcBorders>
          <w:top w:val="none" w:sz="0" w:space="0" w:color="auto"/>
          <w:left w:val="none" w:sz="0" w:space="0" w:color="auto"/>
          <w:bottom w:val="single" w:sz="4" w:space="0" w:color="A0B7E1" w:themeColor="accent1" w:themeTint="80"/>
          <w:right w:val="none" w:sz="0" w:space="0" w:color="auto"/>
        </w:tcBorders>
        <w:shd w:val="clear" w:color="auto" w:fill="FFFFFF" w:themeFill="light1"/>
      </w:tcPr>
    </w:tblStylePr>
    <w:tblStylePr w:type="lastRow">
      <w:rPr>
        <w:rFonts w:ascii="Arial" w:hAnsi="Arial"/>
        <w:b/>
        <w:color w:val="A0B7E1" w:themeColor="accent1" w:themeTint="80" w:themeShade="95"/>
        <w:sz w:val="22"/>
      </w:rPr>
      <w:tblPr/>
      <w:tcPr>
        <w:tcBorders>
          <w:top w:val="single" w:sz="4" w:space="0" w:color="A0B7E1" w:themeColor="accent1" w:themeTint="80"/>
          <w:left w:val="none" w:sz="0" w:space="0" w:color="auto"/>
          <w:bottom w:val="none" w:sz="0" w:space="0" w:color="auto"/>
          <w:right w:val="none" w:sz="0" w:space="0" w:color="auto"/>
        </w:tcBorders>
        <w:shd w:val="clear" w:color="auto" w:fill="FFFFFF" w:themeFill="light1"/>
      </w:tcPr>
    </w:tblStylePr>
    <w:tblStylePr w:type="firstCol">
      <w:pPr>
        <w:jc w:val="right"/>
      </w:pPr>
      <w:rPr>
        <w:rFonts w:ascii="Arial" w:hAnsi="Arial"/>
        <w:i/>
        <w:color w:val="A0B7E1" w:themeColor="accent1" w:themeTint="80" w:themeShade="95"/>
        <w:sz w:val="22"/>
      </w:rPr>
      <w:tblPr/>
      <w:tcPr>
        <w:tcBorders>
          <w:top w:val="none" w:sz="0" w:space="0" w:color="auto"/>
          <w:left w:val="none" w:sz="0" w:space="0" w:color="auto"/>
          <w:bottom w:val="none" w:sz="0" w:space="0" w:color="auto"/>
          <w:right w:val="single" w:sz="4" w:space="0" w:color="A0B7E1" w:themeColor="accent1" w:themeTint="80"/>
        </w:tcBorders>
        <w:shd w:val="clear" w:color="auto" w:fill="FFFFFF"/>
      </w:tcPr>
    </w:tblStylePr>
    <w:tblStylePr w:type="lastCol">
      <w:rPr>
        <w:rFonts w:ascii="Arial" w:hAnsi="Arial"/>
        <w:i/>
        <w:color w:val="A0B7E1" w:themeColor="accent1" w:themeTint="80" w:themeShade="95"/>
        <w:sz w:val="22"/>
      </w:rPr>
      <w:tblPr/>
      <w:tcPr>
        <w:tcBorders>
          <w:top w:val="none" w:sz="0" w:space="0" w:color="auto"/>
          <w:left w:val="single" w:sz="4" w:space="0" w:color="A0B7E1" w:themeColor="accent1" w:themeTint="80"/>
          <w:bottom w:val="none" w:sz="0" w:space="0" w:color="auto"/>
          <w:right w:val="none" w:sz="0" w:space="0" w:color="auto"/>
        </w:tcBorders>
        <w:shd w:val="clear" w:color="auto" w:fill="FFFFFF"/>
      </w:tcPr>
    </w:tblStylePr>
    <w:tblStylePr w:type="band1Vert">
      <w:tblPr/>
      <w:tcPr>
        <w:shd w:val="clear" w:color="auto" w:fill="D8E2F3" w:themeFill="accent1" w:themeFillTint="34"/>
      </w:tcPr>
    </w:tblStylePr>
    <w:tblStylePr w:type="band1Horz">
      <w:rPr>
        <w:rFonts w:ascii="Arial" w:hAnsi="Arial"/>
        <w:color w:val="A0B7E1" w:themeColor="accent1" w:themeTint="80" w:themeShade="95"/>
        <w:sz w:val="22"/>
      </w:rPr>
      <w:tblPr/>
      <w:tcPr>
        <w:shd w:val="clear" w:color="auto" w:fill="D8E2F3" w:themeFill="accent1" w:themeFillTint="34"/>
      </w:tcPr>
    </w:tblStylePr>
    <w:tblStylePr w:type="band2Horz">
      <w:rPr>
        <w:rFonts w:ascii="Arial" w:hAnsi="Arial"/>
        <w:color w:val="A0B7E1" w:themeColor="accent1" w:themeTint="80" w:themeShade="95"/>
        <w:sz w:val="22"/>
      </w:rPr>
    </w:tblStylePr>
  </w:style>
  <w:style w:type="table" w:styleId="GridTable7Colorful-Accent2">
    <w:name w:val="Grid Table 7 Colorful Accent 2"/>
    <w:basedOn w:val="TableNormal"/>
    <w:uiPriority w:val="99"/>
    <w:rsid w:val="003E5464"/>
    <w:pPr>
      <w:pBdr>
        <w:top w:val="none" w:sz="4" w:space="0" w:color="000000"/>
        <w:left w:val="none" w:sz="4" w:space="0" w:color="000000"/>
        <w:bottom w:val="none" w:sz="4" w:space="0" w:color="000000"/>
        <w:right w:val="none" w:sz="4" w:space="0" w:color="000000"/>
        <w:between w:val="none" w:sz="4" w:space="0" w:color="000000"/>
      </w:pBdr>
    </w:pPr>
    <w:rPr>
      <w:rFonts w:ascii="Calibri" w:eastAsia="SimSun" w:hAnsi="Calibri" w:cs="Calibri"/>
      <w:lang w:val="en-US" w:eastAsia="en-US"/>
    </w:rPr>
    <w:tblPr>
      <w:tblStyleRowBandSize w:val="1"/>
      <w:tblStyleColBandSize w:val="1"/>
      <w:tblBorders>
        <w:bottom w:val="single" w:sz="4" w:space="0" w:color="F4B184" w:themeColor="accent2" w:themeTint="97"/>
        <w:right w:val="single" w:sz="4" w:space="0" w:color="F4B184" w:themeColor="accent2" w:themeTint="97"/>
        <w:insideH w:val="single" w:sz="4" w:space="0" w:color="F4B184" w:themeColor="accent2" w:themeTint="97"/>
        <w:insideV w:val="single" w:sz="4" w:space="0" w:color="F4B184" w:themeColor="accent2" w:themeTint="97"/>
      </w:tblBorders>
    </w:tblPr>
    <w:tblStylePr w:type="firstRow">
      <w:rPr>
        <w:rFonts w:ascii="Arial" w:hAnsi="Arial"/>
        <w:b/>
        <w:color w:val="F4B184" w:themeColor="accent2" w:themeTint="97" w:themeShade="95"/>
        <w:sz w:val="22"/>
      </w:rPr>
      <w:tblPr/>
      <w:tcPr>
        <w:tcBorders>
          <w:top w:val="none" w:sz="0" w:space="0" w:color="auto"/>
          <w:left w:val="none" w:sz="0" w:space="0" w:color="auto"/>
          <w:bottom w:val="single" w:sz="4" w:space="0" w:color="F4B184" w:themeColor="accent2" w:themeTint="97"/>
          <w:right w:val="none" w:sz="0" w:space="0" w:color="auto"/>
        </w:tcBorders>
        <w:shd w:val="clear" w:color="auto" w:fill="FFFFFF" w:themeFill="light1"/>
      </w:tcPr>
    </w:tblStylePr>
    <w:tblStylePr w:type="lastRow">
      <w:rPr>
        <w:rFonts w:ascii="Arial" w:hAnsi="Arial"/>
        <w:b/>
        <w:color w:val="F4B184" w:themeColor="accent2" w:themeTint="97" w:themeShade="95"/>
        <w:sz w:val="22"/>
      </w:rPr>
      <w:tblPr/>
      <w:tcPr>
        <w:tcBorders>
          <w:top w:val="single" w:sz="4" w:space="0" w:color="F4B184" w:themeColor="accent2" w:themeTint="97"/>
          <w:left w:val="none" w:sz="0" w:space="0" w:color="auto"/>
          <w:bottom w:val="none" w:sz="0" w:space="0" w:color="auto"/>
          <w:right w:val="none" w:sz="0" w:space="0" w:color="auto"/>
        </w:tcBorders>
        <w:shd w:val="clear" w:color="auto" w:fill="FFFFFF" w:themeFill="light1"/>
      </w:tcPr>
    </w:tblStylePr>
    <w:tblStylePr w:type="firstCol">
      <w:pPr>
        <w:jc w:val="right"/>
      </w:pPr>
      <w:rPr>
        <w:rFonts w:ascii="Arial" w:hAnsi="Arial"/>
        <w:i/>
        <w:color w:val="F4B184" w:themeColor="accent2" w:themeTint="97" w:themeShade="95"/>
        <w:sz w:val="22"/>
      </w:rPr>
      <w:tblPr/>
      <w:tcPr>
        <w:tcBorders>
          <w:top w:val="none" w:sz="0" w:space="0" w:color="auto"/>
          <w:left w:val="none" w:sz="0" w:space="0" w:color="auto"/>
          <w:bottom w:val="none" w:sz="0" w:space="0" w:color="auto"/>
          <w:right w:val="single" w:sz="4" w:space="0" w:color="F4B184" w:themeColor="accent2" w:themeTint="97"/>
        </w:tcBorders>
        <w:shd w:val="clear" w:color="auto" w:fill="FFFFFF"/>
      </w:tcPr>
    </w:tblStylePr>
    <w:tblStylePr w:type="lastCol">
      <w:rPr>
        <w:rFonts w:ascii="Arial" w:hAnsi="Arial"/>
        <w:i/>
        <w:color w:val="F4B184" w:themeColor="accent2" w:themeTint="97" w:themeShade="95"/>
        <w:sz w:val="22"/>
      </w:rPr>
      <w:tblPr/>
      <w:tcPr>
        <w:tcBorders>
          <w:top w:val="none" w:sz="0" w:space="0" w:color="auto"/>
          <w:left w:val="single" w:sz="4" w:space="0" w:color="F4B184" w:themeColor="accent2" w:themeTint="97"/>
          <w:bottom w:val="none" w:sz="0" w:space="0" w:color="auto"/>
          <w:right w:val="none" w:sz="0" w:space="0" w:color="auto"/>
        </w:tcBorders>
        <w:shd w:val="clear" w:color="auto" w:fill="FFFFFF"/>
      </w:tcPr>
    </w:tblStylePr>
    <w:tblStylePr w:type="band1Vert">
      <w:tblPr/>
      <w:tcPr>
        <w:shd w:val="clear" w:color="auto" w:fill="FBE5D6" w:themeFill="accent2" w:themeFillTint="32"/>
      </w:tcPr>
    </w:tblStylePr>
    <w:tblStylePr w:type="band1Horz">
      <w:rPr>
        <w:rFonts w:ascii="Arial" w:hAnsi="Arial"/>
        <w:color w:val="F4B184" w:themeColor="accent2" w:themeTint="97" w:themeShade="95"/>
        <w:sz w:val="22"/>
      </w:rPr>
      <w:tblPr/>
      <w:tcPr>
        <w:shd w:val="clear" w:color="auto" w:fill="FBE5D6" w:themeFill="accent2" w:themeFillTint="32"/>
      </w:tcPr>
    </w:tblStylePr>
    <w:tblStylePr w:type="band2Horz">
      <w:rPr>
        <w:rFonts w:ascii="Arial" w:hAnsi="Arial"/>
        <w:color w:val="F4B184" w:themeColor="accent2" w:themeTint="97" w:themeShade="95"/>
        <w:sz w:val="22"/>
      </w:rPr>
    </w:tblStylePr>
  </w:style>
  <w:style w:type="table" w:styleId="GridTable7Colorful-Accent3">
    <w:name w:val="Grid Table 7 Colorful Accent 3"/>
    <w:basedOn w:val="TableNormal"/>
    <w:uiPriority w:val="99"/>
    <w:rsid w:val="003E5464"/>
    <w:pPr>
      <w:pBdr>
        <w:top w:val="none" w:sz="4" w:space="0" w:color="000000"/>
        <w:left w:val="none" w:sz="4" w:space="0" w:color="000000"/>
        <w:bottom w:val="none" w:sz="4" w:space="0" w:color="000000"/>
        <w:right w:val="none" w:sz="4" w:space="0" w:color="000000"/>
        <w:between w:val="none" w:sz="4" w:space="0" w:color="000000"/>
      </w:pBdr>
    </w:pPr>
    <w:rPr>
      <w:rFonts w:ascii="Calibri" w:eastAsia="SimSun" w:hAnsi="Calibri" w:cs="Calibri"/>
      <w:lang w:val="en-US" w:eastAsia="en-US"/>
    </w:rPr>
    <w:tblPr>
      <w:tblStyleRowBandSize w:val="1"/>
      <w:tblStyleColBandSize w:val="1"/>
      <w:tblBorders>
        <w:bottom w:val="single" w:sz="4" w:space="0" w:color="A5A5A5" w:themeColor="accent3" w:themeTint="FE"/>
        <w:right w:val="single" w:sz="4" w:space="0" w:color="A5A5A5" w:themeColor="accent3" w:themeTint="FE"/>
        <w:insideH w:val="single" w:sz="4" w:space="0" w:color="A5A5A5" w:themeColor="accent3" w:themeTint="FE"/>
        <w:insideV w:val="single" w:sz="4" w:space="0" w:color="A5A5A5" w:themeColor="accent3" w:themeTint="FE"/>
      </w:tblBorders>
    </w:tblPr>
    <w:tblStylePr w:type="firstRow">
      <w:rPr>
        <w:rFonts w:ascii="Arial" w:hAnsi="Arial"/>
        <w:b/>
        <w:color w:val="A5A5A5" w:themeColor="accent3" w:themeTint="FE" w:themeShade="95"/>
        <w:sz w:val="22"/>
      </w:rPr>
      <w:tblPr/>
      <w:tcPr>
        <w:tcBorders>
          <w:top w:val="none" w:sz="0" w:space="0" w:color="auto"/>
          <w:left w:val="none" w:sz="0" w:space="0" w:color="auto"/>
          <w:bottom w:val="single" w:sz="4" w:space="0" w:color="A5A5A5" w:themeColor="accent3" w:themeTint="FE"/>
          <w:right w:val="none" w:sz="0" w:space="0" w:color="auto"/>
        </w:tcBorders>
        <w:shd w:val="clear" w:color="auto" w:fill="FFFFFF" w:themeFill="light1"/>
      </w:tcPr>
    </w:tblStylePr>
    <w:tblStylePr w:type="lastRow">
      <w:rPr>
        <w:rFonts w:ascii="Arial" w:hAnsi="Arial"/>
        <w:b/>
        <w:color w:val="A5A5A5" w:themeColor="accent3" w:themeTint="FE" w:themeShade="95"/>
        <w:sz w:val="22"/>
      </w:rPr>
      <w:tblPr/>
      <w:tcPr>
        <w:tcBorders>
          <w:top w:val="single" w:sz="4" w:space="0" w:color="A5A5A5" w:themeColor="accent3" w:themeTint="FE"/>
          <w:left w:val="none" w:sz="0" w:space="0" w:color="auto"/>
          <w:bottom w:val="none" w:sz="0" w:space="0" w:color="auto"/>
          <w:right w:val="none" w:sz="0" w:space="0" w:color="auto"/>
        </w:tcBorders>
        <w:shd w:val="clear" w:color="auto" w:fill="FFFFFF" w:themeFill="light1"/>
      </w:tcPr>
    </w:tblStylePr>
    <w:tblStylePr w:type="firstCol">
      <w:pPr>
        <w:jc w:val="right"/>
      </w:pPr>
      <w:rPr>
        <w:rFonts w:ascii="Arial" w:hAnsi="Arial"/>
        <w:i/>
        <w:color w:val="A5A5A5" w:themeColor="accent3" w:themeTint="FE" w:themeShade="95"/>
        <w:sz w:val="22"/>
      </w:rPr>
      <w:tblPr/>
      <w:tcPr>
        <w:tcBorders>
          <w:top w:val="none" w:sz="0" w:space="0" w:color="auto"/>
          <w:left w:val="none" w:sz="0" w:space="0" w:color="auto"/>
          <w:bottom w:val="none" w:sz="0" w:space="0" w:color="auto"/>
          <w:right w:val="single" w:sz="4" w:space="0" w:color="A5A5A5" w:themeColor="accent3" w:themeTint="FE"/>
        </w:tcBorders>
        <w:shd w:val="clear" w:color="auto" w:fill="FFFFFF"/>
      </w:tcPr>
    </w:tblStylePr>
    <w:tblStylePr w:type="lastCol">
      <w:rPr>
        <w:rFonts w:ascii="Arial" w:hAnsi="Arial"/>
        <w:i/>
        <w:color w:val="A5A5A5" w:themeColor="accent3" w:themeTint="FE" w:themeShade="95"/>
        <w:sz w:val="22"/>
      </w:rPr>
      <w:tblPr/>
      <w:tcPr>
        <w:tcBorders>
          <w:top w:val="none" w:sz="0" w:space="0" w:color="auto"/>
          <w:left w:val="single" w:sz="4" w:space="0" w:color="A5A5A5" w:themeColor="accent3" w:themeTint="FE"/>
          <w:bottom w:val="none" w:sz="0" w:space="0" w:color="auto"/>
          <w:right w:val="none" w:sz="0" w:space="0" w:color="auto"/>
        </w:tcBorders>
        <w:shd w:val="clear" w:color="auto" w:fill="FFFFFF"/>
      </w:tcPr>
    </w:tblStylePr>
    <w:tblStylePr w:type="band1Vert">
      <w:tblPr/>
      <w:tcPr>
        <w:shd w:val="clear" w:color="auto" w:fill="ECECEC" w:themeFill="accent3" w:themeFillTint="34"/>
      </w:tcPr>
    </w:tblStylePr>
    <w:tblStylePr w:type="band1Horz">
      <w:rPr>
        <w:rFonts w:ascii="Arial" w:hAnsi="Arial"/>
        <w:color w:val="A5A5A5" w:themeColor="accent3" w:themeTint="FE" w:themeShade="95"/>
        <w:sz w:val="22"/>
      </w:rPr>
      <w:tblPr/>
      <w:tcPr>
        <w:shd w:val="clear" w:color="auto" w:fill="ECECEC" w:themeFill="accent3" w:themeFillTint="34"/>
      </w:tcPr>
    </w:tblStylePr>
    <w:tblStylePr w:type="band2Horz">
      <w:rPr>
        <w:rFonts w:ascii="Arial" w:hAnsi="Arial"/>
        <w:color w:val="A5A5A5" w:themeColor="accent3" w:themeTint="FE" w:themeShade="95"/>
        <w:sz w:val="22"/>
      </w:rPr>
    </w:tblStylePr>
  </w:style>
  <w:style w:type="table" w:styleId="GridTable7Colorful-Accent4">
    <w:name w:val="Grid Table 7 Colorful Accent 4"/>
    <w:basedOn w:val="TableNormal"/>
    <w:uiPriority w:val="99"/>
    <w:rsid w:val="003E5464"/>
    <w:pPr>
      <w:pBdr>
        <w:top w:val="none" w:sz="4" w:space="0" w:color="000000"/>
        <w:left w:val="none" w:sz="4" w:space="0" w:color="000000"/>
        <w:bottom w:val="none" w:sz="4" w:space="0" w:color="000000"/>
        <w:right w:val="none" w:sz="4" w:space="0" w:color="000000"/>
        <w:between w:val="none" w:sz="4" w:space="0" w:color="000000"/>
      </w:pBdr>
    </w:pPr>
    <w:rPr>
      <w:rFonts w:ascii="Calibri" w:eastAsia="SimSun" w:hAnsi="Calibri" w:cs="Calibri"/>
      <w:lang w:val="en-US" w:eastAsia="en-US"/>
    </w:rPr>
    <w:tblPr>
      <w:tblStyleRowBandSize w:val="1"/>
      <w:tblStyleColBandSize w:val="1"/>
      <w:tblBorders>
        <w:bottom w:val="single" w:sz="4" w:space="0" w:color="FFD865" w:themeColor="accent4" w:themeTint="9A"/>
        <w:right w:val="single" w:sz="4" w:space="0" w:color="FFD865" w:themeColor="accent4" w:themeTint="9A"/>
        <w:insideH w:val="single" w:sz="4" w:space="0" w:color="FFD865" w:themeColor="accent4" w:themeTint="9A"/>
        <w:insideV w:val="single" w:sz="4" w:space="0" w:color="FFD865" w:themeColor="accent4" w:themeTint="9A"/>
      </w:tblBorders>
    </w:tblPr>
    <w:tblStylePr w:type="firstRow">
      <w:rPr>
        <w:rFonts w:ascii="Arial" w:hAnsi="Arial"/>
        <w:b/>
        <w:color w:val="FFD865" w:themeColor="accent4" w:themeTint="9A" w:themeShade="95"/>
        <w:sz w:val="22"/>
      </w:rPr>
      <w:tblPr/>
      <w:tcPr>
        <w:tcBorders>
          <w:top w:val="none" w:sz="0" w:space="0" w:color="auto"/>
          <w:left w:val="none" w:sz="0" w:space="0" w:color="auto"/>
          <w:bottom w:val="single" w:sz="4" w:space="0" w:color="FFD865" w:themeColor="accent4" w:themeTint="9A"/>
          <w:right w:val="none" w:sz="0" w:space="0" w:color="auto"/>
        </w:tcBorders>
        <w:shd w:val="clear" w:color="auto" w:fill="FFFFFF" w:themeFill="light1"/>
      </w:tcPr>
    </w:tblStylePr>
    <w:tblStylePr w:type="lastRow">
      <w:rPr>
        <w:rFonts w:ascii="Arial" w:hAnsi="Arial"/>
        <w:b/>
        <w:color w:val="FFD865" w:themeColor="accent4" w:themeTint="9A" w:themeShade="95"/>
        <w:sz w:val="22"/>
      </w:rPr>
      <w:tblPr/>
      <w:tcPr>
        <w:tcBorders>
          <w:top w:val="single" w:sz="4" w:space="0" w:color="FFD865" w:themeColor="accent4" w:themeTint="9A"/>
          <w:left w:val="none" w:sz="0" w:space="0" w:color="auto"/>
          <w:bottom w:val="none" w:sz="0" w:space="0" w:color="auto"/>
          <w:right w:val="none" w:sz="0" w:space="0" w:color="auto"/>
        </w:tcBorders>
        <w:shd w:val="clear" w:color="auto" w:fill="FFFFFF" w:themeFill="light1"/>
      </w:tcPr>
    </w:tblStylePr>
    <w:tblStylePr w:type="firstCol">
      <w:pPr>
        <w:jc w:val="right"/>
      </w:pPr>
      <w:rPr>
        <w:rFonts w:ascii="Arial" w:hAnsi="Arial"/>
        <w:i/>
        <w:color w:val="FFD865" w:themeColor="accent4" w:themeTint="9A" w:themeShade="95"/>
        <w:sz w:val="22"/>
      </w:rPr>
      <w:tblPr/>
      <w:tcPr>
        <w:tcBorders>
          <w:top w:val="none" w:sz="0" w:space="0" w:color="auto"/>
          <w:left w:val="none" w:sz="0" w:space="0" w:color="auto"/>
          <w:bottom w:val="none" w:sz="0" w:space="0" w:color="auto"/>
          <w:right w:val="single" w:sz="4" w:space="0" w:color="FFD865" w:themeColor="accent4" w:themeTint="9A"/>
        </w:tcBorders>
        <w:shd w:val="clear" w:color="auto" w:fill="FFFFFF"/>
      </w:tcPr>
    </w:tblStylePr>
    <w:tblStylePr w:type="lastCol">
      <w:rPr>
        <w:rFonts w:ascii="Arial" w:hAnsi="Arial"/>
        <w:i/>
        <w:color w:val="FFD865" w:themeColor="accent4" w:themeTint="9A" w:themeShade="95"/>
        <w:sz w:val="22"/>
      </w:rPr>
      <w:tblPr/>
      <w:tcPr>
        <w:tcBorders>
          <w:top w:val="none" w:sz="0" w:space="0" w:color="auto"/>
          <w:left w:val="single" w:sz="4" w:space="0" w:color="FFD865" w:themeColor="accent4" w:themeTint="9A"/>
          <w:bottom w:val="none" w:sz="0" w:space="0" w:color="auto"/>
          <w:right w:val="none" w:sz="0" w:space="0" w:color="auto"/>
        </w:tcBorders>
        <w:shd w:val="clear" w:color="auto" w:fill="FFFFFF"/>
      </w:tcPr>
    </w:tblStylePr>
    <w:tblStylePr w:type="band1Vert">
      <w:tblPr/>
      <w:tcPr>
        <w:shd w:val="clear" w:color="auto" w:fill="FFF2CB" w:themeFill="accent4" w:themeFillTint="34"/>
      </w:tcPr>
    </w:tblStylePr>
    <w:tblStylePr w:type="band1Horz">
      <w:rPr>
        <w:rFonts w:ascii="Arial" w:hAnsi="Arial"/>
        <w:color w:val="FFD865" w:themeColor="accent4" w:themeTint="9A" w:themeShade="95"/>
        <w:sz w:val="22"/>
      </w:rPr>
      <w:tblPr/>
      <w:tcPr>
        <w:shd w:val="clear" w:color="auto" w:fill="FFF2CB" w:themeFill="accent4" w:themeFillTint="34"/>
      </w:tcPr>
    </w:tblStylePr>
    <w:tblStylePr w:type="band2Horz">
      <w:rPr>
        <w:rFonts w:ascii="Arial" w:hAnsi="Arial"/>
        <w:color w:val="FFD865" w:themeColor="accent4" w:themeTint="9A" w:themeShade="95"/>
        <w:sz w:val="22"/>
      </w:rPr>
    </w:tblStylePr>
  </w:style>
  <w:style w:type="table" w:styleId="GridTable7Colorful-Accent5">
    <w:name w:val="Grid Table 7 Colorful Accent 5"/>
    <w:basedOn w:val="TableNormal"/>
    <w:uiPriority w:val="99"/>
    <w:rsid w:val="003E5464"/>
    <w:pPr>
      <w:pBdr>
        <w:top w:val="none" w:sz="4" w:space="0" w:color="000000"/>
        <w:left w:val="none" w:sz="4" w:space="0" w:color="000000"/>
        <w:bottom w:val="none" w:sz="4" w:space="0" w:color="000000"/>
        <w:right w:val="none" w:sz="4" w:space="0" w:color="000000"/>
        <w:between w:val="none" w:sz="4" w:space="0" w:color="000000"/>
      </w:pBdr>
    </w:pPr>
    <w:rPr>
      <w:rFonts w:ascii="Calibri" w:eastAsia="SimSun" w:hAnsi="Calibri" w:cs="Calibri"/>
      <w:lang w:val="en-US" w:eastAsia="en-US"/>
    </w:rPr>
    <w:tblPr>
      <w:tblStyleRowBandSize w:val="1"/>
      <w:tblStyleColBandSize w:val="1"/>
      <w:tblBorders>
        <w:bottom w:val="single" w:sz="4" w:space="0" w:color="A2C6E7" w:themeColor="accent5" w:themeTint="90"/>
        <w:right w:val="single" w:sz="4" w:space="0" w:color="A2C6E7" w:themeColor="accent5" w:themeTint="90"/>
        <w:insideH w:val="single" w:sz="4" w:space="0" w:color="A2C6E7" w:themeColor="accent5" w:themeTint="90"/>
        <w:insideV w:val="single" w:sz="4" w:space="0" w:color="A2C6E7" w:themeColor="accent5" w:themeTint="90"/>
      </w:tblBorders>
    </w:tblPr>
    <w:tblStylePr w:type="firstRow">
      <w:rPr>
        <w:rFonts w:ascii="Arial" w:hAnsi="Arial"/>
        <w:b/>
        <w:color w:val="245A8D" w:themeColor="accent5" w:themeShade="95"/>
        <w:sz w:val="22"/>
      </w:rPr>
      <w:tblPr/>
      <w:tcPr>
        <w:tcBorders>
          <w:top w:val="none" w:sz="0" w:space="0" w:color="auto"/>
          <w:left w:val="none" w:sz="0" w:space="0" w:color="auto"/>
          <w:bottom w:val="single" w:sz="4" w:space="0" w:color="A2C6E7" w:themeColor="accent5" w:themeTint="90"/>
          <w:right w:val="none" w:sz="0" w:space="0" w:color="auto"/>
        </w:tcBorders>
        <w:shd w:val="clear" w:color="auto" w:fill="FFFFFF" w:themeFill="light1"/>
      </w:tcPr>
    </w:tblStylePr>
    <w:tblStylePr w:type="lastRow">
      <w:rPr>
        <w:rFonts w:ascii="Arial" w:hAnsi="Arial"/>
        <w:b/>
        <w:color w:val="245A8D" w:themeColor="accent5" w:themeShade="95"/>
        <w:sz w:val="22"/>
      </w:rPr>
      <w:tblPr/>
      <w:tcPr>
        <w:tcBorders>
          <w:top w:val="single" w:sz="4" w:space="0" w:color="A2C6E7" w:themeColor="accent5" w:themeTint="90"/>
          <w:left w:val="none" w:sz="0" w:space="0" w:color="auto"/>
          <w:bottom w:val="none" w:sz="0" w:space="0" w:color="auto"/>
          <w:right w:val="none" w:sz="0" w:space="0" w:color="auto"/>
        </w:tcBorders>
        <w:shd w:val="clear" w:color="auto" w:fill="FFFFFF" w:themeFill="light1"/>
      </w:tcPr>
    </w:tblStylePr>
    <w:tblStylePr w:type="firstCol">
      <w:pPr>
        <w:jc w:val="right"/>
      </w:pPr>
      <w:rPr>
        <w:rFonts w:ascii="Arial" w:hAnsi="Arial"/>
        <w:i/>
        <w:color w:val="245A8D" w:themeColor="accent5" w:themeShade="95"/>
        <w:sz w:val="22"/>
      </w:rPr>
      <w:tblPr/>
      <w:tcPr>
        <w:tcBorders>
          <w:top w:val="none" w:sz="0" w:space="0" w:color="auto"/>
          <w:left w:val="none" w:sz="0" w:space="0" w:color="auto"/>
          <w:bottom w:val="none" w:sz="0" w:space="0" w:color="auto"/>
          <w:right w:val="single" w:sz="4" w:space="0" w:color="A2C6E7" w:themeColor="accent5" w:themeTint="90"/>
        </w:tcBorders>
        <w:shd w:val="clear" w:color="auto" w:fill="FFFFFF"/>
      </w:tcPr>
    </w:tblStylePr>
    <w:tblStylePr w:type="lastCol">
      <w:rPr>
        <w:rFonts w:ascii="Arial" w:hAnsi="Arial"/>
        <w:i/>
        <w:color w:val="245A8D" w:themeColor="accent5" w:themeShade="95"/>
        <w:sz w:val="22"/>
      </w:rPr>
      <w:tblPr/>
      <w:tcPr>
        <w:tcBorders>
          <w:top w:val="none" w:sz="0" w:space="0" w:color="auto"/>
          <w:left w:val="single" w:sz="4" w:space="0" w:color="A2C6E7" w:themeColor="accent5" w:themeTint="90"/>
          <w:bottom w:val="none" w:sz="0" w:space="0" w:color="auto"/>
          <w:right w:val="none" w:sz="0" w:space="0" w:color="auto"/>
        </w:tcBorders>
        <w:shd w:val="clear" w:color="auto" w:fill="FFFFFF"/>
      </w:tcPr>
    </w:tblStylePr>
    <w:tblStylePr w:type="band1Vert">
      <w:tblPr/>
      <w:tcPr>
        <w:shd w:val="clear" w:color="auto" w:fill="DDEAF6" w:themeFill="accent5" w:themeFillTint="34"/>
      </w:tcPr>
    </w:tblStylePr>
    <w:tblStylePr w:type="band1Horz">
      <w:rPr>
        <w:rFonts w:ascii="Arial" w:hAnsi="Arial"/>
        <w:color w:val="245A8D" w:themeColor="accent5" w:themeShade="95"/>
        <w:sz w:val="22"/>
      </w:rPr>
      <w:tblPr/>
      <w:tcPr>
        <w:shd w:val="clear" w:color="auto" w:fill="DDEAF6" w:themeFill="accent5" w:themeFillTint="34"/>
      </w:tcPr>
    </w:tblStylePr>
    <w:tblStylePr w:type="band2Horz">
      <w:rPr>
        <w:rFonts w:ascii="Arial" w:hAnsi="Arial"/>
        <w:color w:val="245A8D" w:themeColor="accent5" w:themeShade="95"/>
        <w:sz w:val="22"/>
      </w:rPr>
    </w:tblStylePr>
  </w:style>
  <w:style w:type="table" w:styleId="GridTable7Colorful-Accent6">
    <w:name w:val="Grid Table 7 Colorful Accent 6"/>
    <w:basedOn w:val="TableNormal"/>
    <w:uiPriority w:val="99"/>
    <w:rsid w:val="003E5464"/>
    <w:pPr>
      <w:pBdr>
        <w:top w:val="none" w:sz="4" w:space="0" w:color="000000"/>
        <w:left w:val="none" w:sz="4" w:space="0" w:color="000000"/>
        <w:bottom w:val="none" w:sz="4" w:space="0" w:color="000000"/>
        <w:right w:val="none" w:sz="4" w:space="0" w:color="000000"/>
        <w:between w:val="none" w:sz="4" w:space="0" w:color="000000"/>
      </w:pBdr>
    </w:pPr>
    <w:rPr>
      <w:rFonts w:ascii="Calibri" w:eastAsia="SimSun" w:hAnsi="Calibri" w:cs="Calibri"/>
      <w:lang w:val="en-US" w:eastAsia="en-US"/>
    </w:rPr>
    <w:tblPr>
      <w:tblStyleRowBandSize w:val="1"/>
      <w:tblStyleColBandSize w:val="1"/>
      <w:tblBorders>
        <w:bottom w:val="single" w:sz="4" w:space="0" w:color="ADD394" w:themeColor="accent6" w:themeTint="90"/>
        <w:right w:val="single" w:sz="4" w:space="0" w:color="ADD394" w:themeColor="accent6" w:themeTint="90"/>
        <w:insideH w:val="single" w:sz="4" w:space="0" w:color="ADD394" w:themeColor="accent6" w:themeTint="90"/>
        <w:insideV w:val="single" w:sz="4" w:space="0" w:color="ADD394" w:themeColor="accent6" w:themeTint="90"/>
      </w:tblBorders>
    </w:tblPr>
    <w:tblStylePr w:type="firstRow">
      <w:rPr>
        <w:rFonts w:ascii="Arial" w:hAnsi="Arial"/>
        <w:b/>
        <w:color w:val="416429" w:themeColor="accent6" w:themeShade="95"/>
        <w:sz w:val="22"/>
      </w:rPr>
      <w:tblPr/>
      <w:tcPr>
        <w:tcBorders>
          <w:top w:val="none" w:sz="0" w:space="0" w:color="auto"/>
          <w:left w:val="none" w:sz="0" w:space="0" w:color="auto"/>
          <w:bottom w:val="single" w:sz="4" w:space="0" w:color="ADD394" w:themeColor="accent6" w:themeTint="90"/>
          <w:right w:val="none" w:sz="0" w:space="0" w:color="auto"/>
        </w:tcBorders>
        <w:shd w:val="clear" w:color="auto" w:fill="FFFFFF" w:themeFill="light1"/>
      </w:tcPr>
    </w:tblStylePr>
    <w:tblStylePr w:type="lastRow">
      <w:rPr>
        <w:rFonts w:ascii="Arial" w:hAnsi="Arial"/>
        <w:b/>
        <w:color w:val="416429" w:themeColor="accent6" w:themeShade="95"/>
        <w:sz w:val="22"/>
      </w:rPr>
      <w:tblPr/>
      <w:tcPr>
        <w:tcBorders>
          <w:top w:val="single" w:sz="4" w:space="0" w:color="ADD394" w:themeColor="accent6" w:themeTint="90"/>
          <w:left w:val="none" w:sz="0" w:space="0" w:color="auto"/>
          <w:bottom w:val="none" w:sz="0" w:space="0" w:color="auto"/>
          <w:right w:val="none" w:sz="0" w:space="0" w:color="auto"/>
        </w:tcBorders>
        <w:shd w:val="clear" w:color="auto" w:fill="FFFFFF" w:themeFill="light1"/>
      </w:tcPr>
    </w:tblStylePr>
    <w:tblStylePr w:type="firstCol">
      <w:pPr>
        <w:jc w:val="right"/>
      </w:pPr>
      <w:rPr>
        <w:rFonts w:ascii="Arial" w:hAnsi="Arial"/>
        <w:i/>
        <w:color w:val="416429" w:themeColor="accent6" w:themeShade="95"/>
        <w:sz w:val="22"/>
      </w:rPr>
      <w:tblPr/>
      <w:tcPr>
        <w:tcBorders>
          <w:top w:val="none" w:sz="0" w:space="0" w:color="auto"/>
          <w:left w:val="none" w:sz="0" w:space="0" w:color="auto"/>
          <w:bottom w:val="none" w:sz="0" w:space="0" w:color="auto"/>
          <w:right w:val="single" w:sz="4" w:space="0" w:color="ADD394" w:themeColor="accent6" w:themeTint="90"/>
        </w:tcBorders>
        <w:shd w:val="clear" w:color="auto" w:fill="FFFFFF"/>
      </w:tcPr>
    </w:tblStylePr>
    <w:tblStylePr w:type="lastCol">
      <w:rPr>
        <w:rFonts w:ascii="Arial" w:hAnsi="Arial"/>
        <w:i/>
        <w:color w:val="416429" w:themeColor="accent6" w:themeShade="95"/>
        <w:sz w:val="22"/>
      </w:rPr>
      <w:tblPr/>
      <w:tcPr>
        <w:tcBorders>
          <w:top w:val="none" w:sz="0" w:space="0" w:color="auto"/>
          <w:left w:val="single" w:sz="4" w:space="0" w:color="ADD394" w:themeColor="accent6" w:themeTint="90"/>
          <w:bottom w:val="none" w:sz="0" w:space="0" w:color="auto"/>
          <w:right w:val="none" w:sz="0" w:space="0" w:color="auto"/>
        </w:tcBorders>
        <w:shd w:val="clear" w:color="auto" w:fill="FFFFFF"/>
      </w:tcPr>
    </w:tblStylePr>
    <w:tblStylePr w:type="band1Vert">
      <w:tblPr/>
      <w:tcPr>
        <w:shd w:val="clear" w:color="auto" w:fill="E1EFD8" w:themeFill="accent6" w:themeFillTint="34"/>
      </w:tcPr>
    </w:tblStylePr>
    <w:tblStylePr w:type="band1Horz">
      <w:rPr>
        <w:rFonts w:ascii="Arial" w:hAnsi="Arial"/>
        <w:color w:val="416429" w:themeColor="accent6" w:themeShade="95"/>
        <w:sz w:val="22"/>
      </w:rPr>
      <w:tblPr/>
      <w:tcPr>
        <w:shd w:val="clear" w:color="auto" w:fill="E1EFD8" w:themeFill="accent6" w:themeFillTint="34"/>
      </w:tcPr>
    </w:tblStylePr>
    <w:tblStylePr w:type="band2Horz">
      <w:rPr>
        <w:rFonts w:ascii="Arial" w:hAnsi="Arial"/>
        <w:color w:val="416429" w:themeColor="accent6" w:themeShade="95"/>
        <w:sz w:val="22"/>
      </w:rPr>
    </w:tblStylePr>
  </w:style>
  <w:style w:type="table" w:styleId="ListTable1Light-Accent1">
    <w:name w:val="List Table 1 Light Accent 1"/>
    <w:basedOn w:val="TableNormal"/>
    <w:uiPriority w:val="99"/>
    <w:rsid w:val="003E5464"/>
    <w:pPr>
      <w:pBdr>
        <w:top w:val="none" w:sz="4" w:space="0" w:color="000000"/>
        <w:left w:val="none" w:sz="4" w:space="0" w:color="000000"/>
        <w:bottom w:val="none" w:sz="4" w:space="0" w:color="000000"/>
        <w:right w:val="none" w:sz="4" w:space="0" w:color="000000"/>
        <w:between w:val="none" w:sz="4" w:space="0" w:color="000000"/>
      </w:pBdr>
    </w:pPr>
    <w:rPr>
      <w:rFonts w:ascii="Calibri" w:eastAsia="SimSun" w:hAnsi="Calibri" w:cs="Calibri"/>
      <w:lang w:val="en-US" w:eastAsia="en-US"/>
    </w:rPr>
    <w:tblPr>
      <w:tblStyleRowBandSize w:val="1"/>
      <w:tblStyleColBandSize w:val="1"/>
    </w:tblPr>
    <w:tblStylePr w:type="firstRow">
      <w:rPr>
        <w:b/>
        <w:color w:val="404040"/>
      </w:rPr>
      <w:tblPr/>
      <w:tcPr>
        <w:tcBorders>
          <w:top w:val="none" w:sz="4" w:space="0" w:color="000000"/>
          <w:left w:val="none" w:sz="4" w:space="0" w:color="000000"/>
          <w:bottom w:val="single" w:sz="4" w:space="0" w:color="4472C4" w:themeColor="accent1"/>
          <w:right w:val="none" w:sz="4" w:space="0" w:color="000000"/>
        </w:tcBorders>
      </w:tcPr>
    </w:tblStylePr>
    <w:tblStylePr w:type="lastRow">
      <w:rPr>
        <w:b/>
        <w:color w:val="404040"/>
      </w:rPr>
      <w:tblPr/>
      <w:tcPr>
        <w:tcBorders>
          <w:top w:val="single" w:sz="4" w:space="0" w:color="4472C4" w:themeColor="accen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auto" w:fill="CFDBF0" w:themeFill="accent1" w:themeFillTint="40"/>
      </w:tcPr>
    </w:tblStylePr>
    <w:tblStylePr w:type="band1Horz">
      <w:tblPr/>
      <w:tcPr>
        <w:shd w:val="clear" w:color="auto" w:fill="CFDBF0" w:themeFill="accent1" w:themeFillTint="40"/>
      </w:tcPr>
    </w:tblStylePr>
  </w:style>
  <w:style w:type="table" w:styleId="ListTable1Light-Accent2">
    <w:name w:val="List Table 1 Light Accent 2"/>
    <w:basedOn w:val="TableNormal"/>
    <w:uiPriority w:val="99"/>
    <w:rsid w:val="003E5464"/>
    <w:pPr>
      <w:pBdr>
        <w:top w:val="none" w:sz="4" w:space="0" w:color="000000"/>
        <w:left w:val="none" w:sz="4" w:space="0" w:color="000000"/>
        <w:bottom w:val="none" w:sz="4" w:space="0" w:color="000000"/>
        <w:right w:val="none" w:sz="4" w:space="0" w:color="000000"/>
        <w:between w:val="none" w:sz="4" w:space="0" w:color="000000"/>
      </w:pBdr>
    </w:pPr>
    <w:rPr>
      <w:rFonts w:ascii="Calibri" w:eastAsia="SimSun" w:hAnsi="Calibri" w:cs="Calibri"/>
      <w:lang w:val="en-US" w:eastAsia="en-US"/>
    </w:rPr>
    <w:tblPr>
      <w:tblStyleRowBandSize w:val="1"/>
      <w:tblStyleColBandSize w:val="1"/>
    </w:tblPr>
    <w:tblStylePr w:type="firstRow">
      <w:rPr>
        <w:b/>
        <w:color w:val="404040"/>
      </w:rPr>
      <w:tblPr/>
      <w:tcPr>
        <w:tcBorders>
          <w:top w:val="none" w:sz="4" w:space="0" w:color="000000"/>
          <w:left w:val="none" w:sz="4" w:space="0" w:color="000000"/>
          <w:bottom w:val="single" w:sz="4" w:space="0" w:color="ED7D31" w:themeColor="accent2"/>
          <w:right w:val="none" w:sz="4" w:space="0" w:color="000000"/>
        </w:tcBorders>
      </w:tcPr>
    </w:tblStylePr>
    <w:tblStylePr w:type="lastRow">
      <w:rPr>
        <w:b/>
        <w:color w:val="404040"/>
      </w:rPr>
      <w:tblPr/>
      <w:tcPr>
        <w:tcBorders>
          <w:top w:val="single" w:sz="4" w:space="0" w:color="ED7D31" w:themeColor="accent2"/>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auto" w:fill="FADECB" w:themeFill="accent2" w:themeFillTint="40"/>
      </w:tcPr>
    </w:tblStylePr>
    <w:tblStylePr w:type="band1Horz">
      <w:tblPr/>
      <w:tcPr>
        <w:shd w:val="clear" w:color="auto" w:fill="FADECB" w:themeFill="accent2" w:themeFillTint="40"/>
      </w:tcPr>
    </w:tblStylePr>
  </w:style>
  <w:style w:type="table" w:styleId="ListTable1Light-Accent3">
    <w:name w:val="List Table 1 Light Accent 3"/>
    <w:basedOn w:val="TableNormal"/>
    <w:uiPriority w:val="99"/>
    <w:rsid w:val="003E5464"/>
    <w:pPr>
      <w:pBdr>
        <w:top w:val="none" w:sz="4" w:space="0" w:color="000000"/>
        <w:left w:val="none" w:sz="4" w:space="0" w:color="000000"/>
        <w:bottom w:val="none" w:sz="4" w:space="0" w:color="000000"/>
        <w:right w:val="none" w:sz="4" w:space="0" w:color="000000"/>
        <w:between w:val="none" w:sz="4" w:space="0" w:color="000000"/>
      </w:pBdr>
    </w:pPr>
    <w:rPr>
      <w:rFonts w:ascii="Calibri" w:eastAsia="SimSun" w:hAnsi="Calibri" w:cs="Calibri"/>
      <w:lang w:val="en-US" w:eastAsia="en-US"/>
    </w:rPr>
    <w:tblPr>
      <w:tblStyleRowBandSize w:val="1"/>
      <w:tblStyleColBandSize w:val="1"/>
    </w:tblPr>
    <w:tblStylePr w:type="firstRow">
      <w:rPr>
        <w:b/>
        <w:color w:val="404040"/>
      </w:rPr>
      <w:tblPr/>
      <w:tcPr>
        <w:tcBorders>
          <w:top w:val="none" w:sz="4" w:space="0" w:color="000000"/>
          <w:left w:val="none" w:sz="4" w:space="0" w:color="000000"/>
          <w:bottom w:val="single" w:sz="4" w:space="0" w:color="A5A5A5" w:themeColor="accent3"/>
          <w:right w:val="none" w:sz="4" w:space="0" w:color="000000"/>
        </w:tcBorders>
      </w:tcPr>
    </w:tblStylePr>
    <w:tblStylePr w:type="lastRow">
      <w:rPr>
        <w:b/>
        <w:color w:val="404040"/>
      </w:rPr>
      <w:tblPr/>
      <w:tcPr>
        <w:tcBorders>
          <w:top w:val="single" w:sz="4" w:space="0" w:color="A5A5A5" w:themeColor="accent3"/>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auto" w:fill="E8E8E8" w:themeFill="accent3" w:themeFillTint="40"/>
      </w:tcPr>
    </w:tblStylePr>
    <w:tblStylePr w:type="band1Horz">
      <w:tblPr/>
      <w:tcPr>
        <w:shd w:val="clear" w:color="auto" w:fill="E8E8E8" w:themeFill="accent3" w:themeFillTint="40"/>
      </w:tcPr>
    </w:tblStylePr>
  </w:style>
  <w:style w:type="table" w:styleId="ListTable1Light-Accent4">
    <w:name w:val="List Table 1 Light Accent 4"/>
    <w:basedOn w:val="TableNormal"/>
    <w:uiPriority w:val="99"/>
    <w:rsid w:val="003E5464"/>
    <w:pPr>
      <w:pBdr>
        <w:top w:val="none" w:sz="4" w:space="0" w:color="000000"/>
        <w:left w:val="none" w:sz="4" w:space="0" w:color="000000"/>
        <w:bottom w:val="none" w:sz="4" w:space="0" w:color="000000"/>
        <w:right w:val="none" w:sz="4" w:space="0" w:color="000000"/>
        <w:between w:val="none" w:sz="4" w:space="0" w:color="000000"/>
      </w:pBdr>
    </w:pPr>
    <w:rPr>
      <w:rFonts w:ascii="Calibri" w:eastAsia="SimSun" w:hAnsi="Calibri" w:cs="Calibri"/>
      <w:lang w:val="en-US" w:eastAsia="en-US"/>
    </w:rPr>
    <w:tblPr>
      <w:tblStyleRowBandSize w:val="1"/>
      <w:tblStyleColBandSize w:val="1"/>
    </w:tblPr>
    <w:tblStylePr w:type="firstRow">
      <w:rPr>
        <w:b/>
        <w:color w:val="404040"/>
      </w:rPr>
      <w:tblPr/>
      <w:tcPr>
        <w:tcBorders>
          <w:top w:val="none" w:sz="4" w:space="0" w:color="000000"/>
          <w:left w:val="none" w:sz="4" w:space="0" w:color="000000"/>
          <w:bottom w:val="single" w:sz="4" w:space="0" w:color="FFC000" w:themeColor="accent4"/>
          <w:right w:val="none" w:sz="4" w:space="0" w:color="000000"/>
        </w:tcBorders>
      </w:tcPr>
    </w:tblStylePr>
    <w:tblStylePr w:type="lastRow">
      <w:rPr>
        <w:b/>
        <w:color w:val="404040"/>
      </w:rPr>
      <w:tblPr/>
      <w:tcPr>
        <w:tcBorders>
          <w:top w:val="single" w:sz="4" w:space="0" w:color="FFC000" w:themeColor="accent4"/>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auto" w:fill="FFEFBF" w:themeFill="accent4" w:themeFillTint="40"/>
      </w:tcPr>
    </w:tblStylePr>
    <w:tblStylePr w:type="band1Horz">
      <w:tblPr/>
      <w:tcPr>
        <w:shd w:val="clear" w:color="auto" w:fill="FFEFBF" w:themeFill="accent4" w:themeFillTint="40"/>
      </w:tcPr>
    </w:tblStylePr>
  </w:style>
  <w:style w:type="table" w:styleId="ListTable1Light-Accent5">
    <w:name w:val="List Table 1 Light Accent 5"/>
    <w:basedOn w:val="TableNormal"/>
    <w:uiPriority w:val="99"/>
    <w:rsid w:val="003E5464"/>
    <w:pPr>
      <w:pBdr>
        <w:top w:val="none" w:sz="4" w:space="0" w:color="000000"/>
        <w:left w:val="none" w:sz="4" w:space="0" w:color="000000"/>
        <w:bottom w:val="none" w:sz="4" w:space="0" w:color="000000"/>
        <w:right w:val="none" w:sz="4" w:space="0" w:color="000000"/>
        <w:between w:val="none" w:sz="4" w:space="0" w:color="000000"/>
      </w:pBdr>
    </w:pPr>
    <w:rPr>
      <w:rFonts w:ascii="Calibri" w:eastAsia="SimSun" w:hAnsi="Calibri" w:cs="Calibri"/>
      <w:lang w:val="en-US" w:eastAsia="en-US"/>
    </w:rPr>
    <w:tblPr>
      <w:tblStyleRowBandSize w:val="1"/>
      <w:tblStyleColBandSize w:val="1"/>
    </w:tblPr>
    <w:tblStylePr w:type="firstRow">
      <w:rPr>
        <w:b/>
        <w:color w:val="404040"/>
      </w:rPr>
      <w:tblPr/>
      <w:tcPr>
        <w:tcBorders>
          <w:top w:val="none" w:sz="4" w:space="0" w:color="000000"/>
          <w:left w:val="none" w:sz="4" w:space="0" w:color="000000"/>
          <w:bottom w:val="single" w:sz="4" w:space="0" w:color="5B9BD5" w:themeColor="accent5"/>
          <w:right w:val="none" w:sz="4" w:space="0" w:color="000000"/>
        </w:tcBorders>
      </w:tcPr>
    </w:tblStylePr>
    <w:tblStylePr w:type="lastRow">
      <w:rPr>
        <w:b/>
        <w:color w:val="404040"/>
      </w:rPr>
      <w:tblPr/>
      <w:tcPr>
        <w:tcBorders>
          <w:top w:val="single" w:sz="4" w:space="0" w:color="5B9BD5" w:themeColor="accent5"/>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auto" w:fill="D5E5F4" w:themeFill="accent5" w:themeFillTint="40"/>
      </w:tcPr>
    </w:tblStylePr>
    <w:tblStylePr w:type="band1Horz">
      <w:tblPr/>
      <w:tcPr>
        <w:shd w:val="clear" w:color="auto" w:fill="D5E5F4" w:themeFill="accent5" w:themeFillTint="40"/>
      </w:tcPr>
    </w:tblStylePr>
  </w:style>
  <w:style w:type="table" w:styleId="ListTable1Light-Accent6">
    <w:name w:val="List Table 1 Light Accent 6"/>
    <w:basedOn w:val="TableNormal"/>
    <w:uiPriority w:val="99"/>
    <w:rsid w:val="003E5464"/>
    <w:pPr>
      <w:pBdr>
        <w:top w:val="none" w:sz="4" w:space="0" w:color="000000"/>
        <w:left w:val="none" w:sz="4" w:space="0" w:color="000000"/>
        <w:bottom w:val="none" w:sz="4" w:space="0" w:color="000000"/>
        <w:right w:val="none" w:sz="4" w:space="0" w:color="000000"/>
        <w:between w:val="none" w:sz="4" w:space="0" w:color="000000"/>
      </w:pBdr>
    </w:pPr>
    <w:rPr>
      <w:rFonts w:ascii="Calibri" w:eastAsia="SimSun" w:hAnsi="Calibri" w:cs="Calibri"/>
      <w:lang w:val="en-US" w:eastAsia="en-US"/>
    </w:rPr>
    <w:tblPr>
      <w:tblStyleRowBandSize w:val="1"/>
      <w:tblStyleColBandSize w:val="1"/>
    </w:tblPr>
    <w:tblStylePr w:type="firstRow">
      <w:rPr>
        <w:b/>
        <w:color w:val="404040"/>
      </w:rPr>
      <w:tblPr/>
      <w:tcPr>
        <w:tcBorders>
          <w:top w:val="none" w:sz="4" w:space="0" w:color="000000"/>
          <w:left w:val="none" w:sz="4" w:space="0" w:color="000000"/>
          <w:bottom w:val="single" w:sz="4" w:space="0" w:color="70AD47" w:themeColor="accent6"/>
          <w:right w:val="none" w:sz="4" w:space="0" w:color="000000"/>
        </w:tcBorders>
      </w:tcPr>
    </w:tblStylePr>
    <w:tblStylePr w:type="lastRow">
      <w:rPr>
        <w:b/>
        <w:color w:val="404040"/>
      </w:rPr>
      <w:tblPr/>
      <w:tcPr>
        <w:tcBorders>
          <w:top w:val="single" w:sz="4" w:space="0" w:color="70AD47" w:themeColor="accent6"/>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auto" w:fill="DAEBCF" w:themeFill="accent6" w:themeFillTint="40"/>
      </w:tcPr>
    </w:tblStylePr>
    <w:tblStylePr w:type="band1Horz">
      <w:tblPr/>
      <w:tcPr>
        <w:shd w:val="clear" w:color="auto" w:fill="DAEBCF" w:themeFill="accent6" w:themeFillTint="40"/>
      </w:tcPr>
    </w:tblStylePr>
  </w:style>
  <w:style w:type="table" w:styleId="ListTable2-Accent1">
    <w:name w:val="List Table 2 Accent 1"/>
    <w:basedOn w:val="TableNormal"/>
    <w:uiPriority w:val="99"/>
    <w:rsid w:val="003E5464"/>
    <w:pPr>
      <w:pBdr>
        <w:top w:val="none" w:sz="4" w:space="0" w:color="000000"/>
        <w:left w:val="none" w:sz="4" w:space="0" w:color="000000"/>
        <w:bottom w:val="none" w:sz="4" w:space="0" w:color="000000"/>
        <w:right w:val="none" w:sz="4" w:space="0" w:color="000000"/>
        <w:between w:val="none" w:sz="4" w:space="0" w:color="000000"/>
      </w:pBdr>
    </w:pPr>
    <w:rPr>
      <w:rFonts w:ascii="Calibri" w:eastAsia="SimSun" w:hAnsi="Calibri" w:cs="Calibri"/>
      <w:lang w:val="en-US" w:eastAsia="en-US"/>
    </w:rPr>
    <w:tblPr>
      <w:tblStyleRowBandSize w:val="1"/>
      <w:tblStyleColBandSize w:val="1"/>
      <w:tblBorders>
        <w:top w:val="single" w:sz="4" w:space="0" w:color="95AFDD" w:themeColor="accent1" w:themeTint="90"/>
        <w:bottom w:val="single" w:sz="4" w:space="0" w:color="95AFDD" w:themeColor="accent1" w:themeTint="90"/>
        <w:insideH w:val="single" w:sz="4" w:space="0" w:color="95AFDD" w:themeColor="accent1" w:themeTint="90"/>
      </w:tblBorders>
    </w:tblPr>
    <w:tblStylePr w:type="firstRow">
      <w:rPr>
        <w:rFonts w:ascii="Arial" w:hAnsi="Arial"/>
        <w:b/>
        <w:color w:val="404040"/>
        <w:sz w:val="22"/>
      </w:rPr>
      <w:tblPr/>
      <w:tcPr>
        <w:tcBorders>
          <w:top w:val="single" w:sz="4" w:space="0" w:color="95AFDD" w:themeColor="accent1" w:themeTint="90"/>
          <w:left w:val="none" w:sz="4" w:space="0" w:color="000000"/>
          <w:bottom w:val="single" w:sz="4" w:space="0" w:color="95AFDD" w:themeColor="accent1" w:themeTint="90"/>
          <w:right w:val="none" w:sz="4" w:space="0" w:color="000000"/>
        </w:tcBorders>
      </w:tcPr>
    </w:tblStylePr>
    <w:tblStylePr w:type="lastRow">
      <w:rPr>
        <w:rFonts w:ascii="Arial" w:hAnsi="Arial"/>
        <w:b/>
        <w:color w:val="404040"/>
        <w:sz w:val="22"/>
      </w:rPr>
      <w:tblPr/>
      <w:tcPr>
        <w:tcBorders>
          <w:top w:val="single" w:sz="4" w:space="0" w:color="95AFDD" w:themeColor="accent1" w:themeTint="90"/>
          <w:left w:val="none" w:sz="4" w:space="0" w:color="000000"/>
          <w:bottom w:val="single" w:sz="4" w:space="0" w:color="95AFDD" w:themeColor="accen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auto" w:fill="CFDBF0" w:themeFill="accent1" w:themeFillTint="40"/>
      </w:tcPr>
    </w:tblStylePr>
    <w:tblStylePr w:type="band1Horz">
      <w:rPr>
        <w:rFonts w:ascii="Arial" w:hAnsi="Arial"/>
        <w:color w:val="404040"/>
        <w:sz w:val="22"/>
      </w:rPr>
      <w:tblPr/>
      <w:tcPr>
        <w:shd w:val="clear" w:color="auto" w:fill="CFDBF0" w:themeFill="accent1" w:themeFillTint="40"/>
      </w:tcPr>
    </w:tblStylePr>
  </w:style>
  <w:style w:type="table" w:styleId="ListTable2-Accent2">
    <w:name w:val="List Table 2 Accent 2"/>
    <w:basedOn w:val="TableNormal"/>
    <w:uiPriority w:val="99"/>
    <w:rsid w:val="003E5464"/>
    <w:pPr>
      <w:pBdr>
        <w:top w:val="none" w:sz="4" w:space="0" w:color="000000"/>
        <w:left w:val="none" w:sz="4" w:space="0" w:color="000000"/>
        <w:bottom w:val="none" w:sz="4" w:space="0" w:color="000000"/>
        <w:right w:val="none" w:sz="4" w:space="0" w:color="000000"/>
        <w:between w:val="none" w:sz="4" w:space="0" w:color="000000"/>
      </w:pBdr>
    </w:pPr>
    <w:rPr>
      <w:rFonts w:ascii="Calibri" w:eastAsia="SimSun" w:hAnsi="Calibri" w:cs="Calibri"/>
      <w:lang w:val="en-US" w:eastAsia="en-US"/>
    </w:rPr>
    <w:tblPr>
      <w:tblStyleRowBandSize w:val="1"/>
      <w:tblStyleColBandSize w:val="1"/>
      <w:tblBorders>
        <w:top w:val="single" w:sz="4" w:space="0" w:color="F4B58A" w:themeColor="accent2" w:themeTint="90"/>
        <w:bottom w:val="single" w:sz="4" w:space="0" w:color="F4B58A" w:themeColor="accent2" w:themeTint="90"/>
        <w:insideH w:val="single" w:sz="4" w:space="0" w:color="F4B58A" w:themeColor="accent2" w:themeTint="90"/>
      </w:tblBorders>
    </w:tblPr>
    <w:tblStylePr w:type="firstRow">
      <w:rPr>
        <w:rFonts w:ascii="Arial" w:hAnsi="Arial"/>
        <w:b/>
        <w:color w:val="404040"/>
        <w:sz w:val="22"/>
      </w:rPr>
      <w:tblPr/>
      <w:tcPr>
        <w:tcBorders>
          <w:top w:val="single" w:sz="4" w:space="0" w:color="F4B58A" w:themeColor="accent2" w:themeTint="90"/>
          <w:left w:val="none" w:sz="4" w:space="0" w:color="000000"/>
          <w:bottom w:val="single" w:sz="4" w:space="0" w:color="F4B58A" w:themeColor="accent2" w:themeTint="90"/>
          <w:right w:val="none" w:sz="4" w:space="0" w:color="000000"/>
        </w:tcBorders>
      </w:tcPr>
    </w:tblStylePr>
    <w:tblStylePr w:type="lastRow">
      <w:rPr>
        <w:rFonts w:ascii="Arial" w:hAnsi="Arial"/>
        <w:b/>
        <w:color w:val="404040"/>
        <w:sz w:val="22"/>
      </w:rPr>
      <w:tblPr/>
      <w:tcPr>
        <w:tcBorders>
          <w:top w:val="single" w:sz="4" w:space="0" w:color="F4B58A" w:themeColor="accent2" w:themeTint="90"/>
          <w:left w:val="none" w:sz="4" w:space="0" w:color="000000"/>
          <w:bottom w:val="single" w:sz="4" w:space="0" w:color="F4B58A" w:themeColor="accent2"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auto" w:fill="FADECB" w:themeFill="accent2" w:themeFillTint="40"/>
      </w:tcPr>
    </w:tblStylePr>
    <w:tblStylePr w:type="band1Horz">
      <w:rPr>
        <w:rFonts w:ascii="Arial" w:hAnsi="Arial"/>
        <w:color w:val="404040"/>
        <w:sz w:val="22"/>
      </w:rPr>
      <w:tblPr/>
      <w:tcPr>
        <w:shd w:val="clear" w:color="auto" w:fill="FADECB" w:themeFill="accent2" w:themeFillTint="40"/>
      </w:tcPr>
    </w:tblStylePr>
  </w:style>
  <w:style w:type="table" w:styleId="ListTable2-Accent3">
    <w:name w:val="List Table 2 Accent 3"/>
    <w:basedOn w:val="TableNormal"/>
    <w:uiPriority w:val="99"/>
    <w:rsid w:val="003E5464"/>
    <w:pPr>
      <w:pBdr>
        <w:top w:val="none" w:sz="4" w:space="0" w:color="000000"/>
        <w:left w:val="none" w:sz="4" w:space="0" w:color="000000"/>
        <w:bottom w:val="none" w:sz="4" w:space="0" w:color="000000"/>
        <w:right w:val="none" w:sz="4" w:space="0" w:color="000000"/>
        <w:between w:val="none" w:sz="4" w:space="0" w:color="000000"/>
      </w:pBdr>
    </w:pPr>
    <w:rPr>
      <w:rFonts w:ascii="Calibri" w:eastAsia="SimSun" w:hAnsi="Calibri" w:cs="Calibri"/>
      <w:lang w:val="en-US" w:eastAsia="en-US"/>
    </w:rPr>
    <w:tblPr>
      <w:tblStyleRowBandSize w:val="1"/>
      <w:tblStyleColBandSize w:val="1"/>
      <w:tblBorders>
        <w:top w:val="single" w:sz="4" w:space="0" w:color="CCCCCC" w:themeColor="accent3" w:themeTint="90"/>
        <w:bottom w:val="single" w:sz="4" w:space="0" w:color="CCCCCC" w:themeColor="accent3" w:themeTint="90"/>
        <w:insideH w:val="single" w:sz="4" w:space="0" w:color="CCCCCC" w:themeColor="accent3" w:themeTint="90"/>
      </w:tblBorders>
    </w:tblPr>
    <w:tblStylePr w:type="firstRow">
      <w:rPr>
        <w:rFonts w:ascii="Arial" w:hAnsi="Arial"/>
        <w:b/>
        <w:color w:val="404040"/>
        <w:sz w:val="22"/>
      </w:rPr>
      <w:tblPr/>
      <w:tcPr>
        <w:tcBorders>
          <w:top w:val="single" w:sz="4" w:space="0" w:color="CCCCCC" w:themeColor="accent3" w:themeTint="90"/>
          <w:left w:val="none" w:sz="4" w:space="0" w:color="000000"/>
          <w:bottom w:val="single" w:sz="4" w:space="0" w:color="CCCCCC" w:themeColor="accent3" w:themeTint="90"/>
          <w:right w:val="none" w:sz="4" w:space="0" w:color="000000"/>
        </w:tcBorders>
      </w:tcPr>
    </w:tblStylePr>
    <w:tblStylePr w:type="lastRow">
      <w:rPr>
        <w:rFonts w:ascii="Arial" w:hAnsi="Arial"/>
        <w:b/>
        <w:color w:val="404040"/>
        <w:sz w:val="22"/>
      </w:rPr>
      <w:tblPr/>
      <w:tcPr>
        <w:tcBorders>
          <w:top w:val="single" w:sz="4" w:space="0" w:color="CCCCCC" w:themeColor="accent3" w:themeTint="90"/>
          <w:left w:val="none" w:sz="4" w:space="0" w:color="000000"/>
          <w:bottom w:val="single" w:sz="4" w:space="0" w:color="CCCCCC" w:themeColor="accent3"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auto" w:fill="E8E8E8" w:themeFill="accent3" w:themeFillTint="40"/>
      </w:tcPr>
    </w:tblStylePr>
    <w:tblStylePr w:type="band1Horz">
      <w:rPr>
        <w:rFonts w:ascii="Arial" w:hAnsi="Arial"/>
        <w:color w:val="404040"/>
        <w:sz w:val="22"/>
      </w:rPr>
      <w:tblPr/>
      <w:tcPr>
        <w:shd w:val="clear" w:color="auto" w:fill="E8E8E8" w:themeFill="accent3" w:themeFillTint="40"/>
      </w:tcPr>
    </w:tblStylePr>
  </w:style>
  <w:style w:type="table" w:styleId="ListTable2-Accent4">
    <w:name w:val="List Table 2 Accent 4"/>
    <w:basedOn w:val="TableNormal"/>
    <w:uiPriority w:val="99"/>
    <w:rsid w:val="003E5464"/>
    <w:pPr>
      <w:pBdr>
        <w:top w:val="none" w:sz="4" w:space="0" w:color="000000"/>
        <w:left w:val="none" w:sz="4" w:space="0" w:color="000000"/>
        <w:bottom w:val="none" w:sz="4" w:space="0" w:color="000000"/>
        <w:right w:val="none" w:sz="4" w:space="0" w:color="000000"/>
        <w:between w:val="none" w:sz="4" w:space="0" w:color="000000"/>
      </w:pBdr>
    </w:pPr>
    <w:rPr>
      <w:rFonts w:ascii="Calibri" w:eastAsia="SimSun" w:hAnsi="Calibri" w:cs="Calibri"/>
      <w:lang w:val="en-US" w:eastAsia="en-US"/>
    </w:rPr>
    <w:tblPr>
      <w:tblStyleRowBandSize w:val="1"/>
      <w:tblStyleColBandSize w:val="1"/>
      <w:tblBorders>
        <w:top w:val="single" w:sz="4" w:space="0" w:color="FFDB6F" w:themeColor="accent4" w:themeTint="90"/>
        <w:bottom w:val="single" w:sz="4" w:space="0" w:color="FFDB6F" w:themeColor="accent4" w:themeTint="90"/>
        <w:insideH w:val="single" w:sz="4" w:space="0" w:color="FFDB6F" w:themeColor="accent4" w:themeTint="90"/>
      </w:tblBorders>
    </w:tblPr>
    <w:tblStylePr w:type="firstRow">
      <w:rPr>
        <w:rFonts w:ascii="Arial" w:hAnsi="Arial"/>
        <w:b/>
        <w:color w:val="404040"/>
        <w:sz w:val="22"/>
      </w:rPr>
      <w:tblPr/>
      <w:tcPr>
        <w:tcBorders>
          <w:top w:val="single" w:sz="4" w:space="0" w:color="FFDB6F" w:themeColor="accent4" w:themeTint="90"/>
          <w:left w:val="none" w:sz="4" w:space="0" w:color="000000"/>
          <w:bottom w:val="single" w:sz="4" w:space="0" w:color="FFDB6F" w:themeColor="accent4" w:themeTint="90"/>
          <w:right w:val="none" w:sz="4" w:space="0" w:color="000000"/>
        </w:tcBorders>
      </w:tcPr>
    </w:tblStylePr>
    <w:tblStylePr w:type="lastRow">
      <w:rPr>
        <w:rFonts w:ascii="Arial" w:hAnsi="Arial"/>
        <w:b/>
        <w:color w:val="404040"/>
        <w:sz w:val="22"/>
      </w:rPr>
      <w:tblPr/>
      <w:tcPr>
        <w:tcBorders>
          <w:top w:val="single" w:sz="4" w:space="0" w:color="FFDB6F" w:themeColor="accent4" w:themeTint="90"/>
          <w:left w:val="none" w:sz="4" w:space="0" w:color="000000"/>
          <w:bottom w:val="single" w:sz="4" w:space="0" w:color="FFDB6F" w:themeColor="accent4"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auto" w:fill="FFEFBF" w:themeFill="accent4" w:themeFillTint="40"/>
      </w:tcPr>
    </w:tblStylePr>
    <w:tblStylePr w:type="band1Horz">
      <w:rPr>
        <w:rFonts w:ascii="Arial" w:hAnsi="Arial"/>
        <w:color w:val="404040"/>
        <w:sz w:val="22"/>
      </w:rPr>
      <w:tblPr/>
      <w:tcPr>
        <w:shd w:val="clear" w:color="auto" w:fill="FFEFBF" w:themeFill="accent4" w:themeFillTint="40"/>
      </w:tcPr>
    </w:tblStylePr>
  </w:style>
  <w:style w:type="table" w:styleId="ListTable2-Accent5">
    <w:name w:val="List Table 2 Accent 5"/>
    <w:basedOn w:val="TableNormal"/>
    <w:uiPriority w:val="99"/>
    <w:rsid w:val="003E5464"/>
    <w:pPr>
      <w:pBdr>
        <w:top w:val="none" w:sz="4" w:space="0" w:color="000000"/>
        <w:left w:val="none" w:sz="4" w:space="0" w:color="000000"/>
        <w:bottom w:val="none" w:sz="4" w:space="0" w:color="000000"/>
        <w:right w:val="none" w:sz="4" w:space="0" w:color="000000"/>
        <w:between w:val="none" w:sz="4" w:space="0" w:color="000000"/>
      </w:pBdr>
    </w:pPr>
    <w:rPr>
      <w:rFonts w:ascii="Calibri" w:eastAsia="SimSun" w:hAnsi="Calibri" w:cs="Calibri"/>
      <w:lang w:val="en-US" w:eastAsia="en-US"/>
    </w:rPr>
    <w:tblPr>
      <w:tblStyleRowBandSize w:val="1"/>
      <w:tblStyleColBandSize w:val="1"/>
      <w:tblBorders>
        <w:top w:val="single" w:sz="4" w:space="0" w:color="A2C6E7" w:themeColor="accent5" w:themeTint="90"/>
        <w:bottom w:val="single" w:sz="4" w:space="0" w:color="A2C6E7" w:themeColor="accent5" w:themeTint="90"/>
        <w:insideH w:val="single" w:sz="4" w:space="0" w:color="A2C6E7" w:themeColor="accent5" w:themeTint="90"/>
      </w:tblBorders>
    </w:tblPr>
    <w:tblStylePr w:type="firstRow">
      <w:rPr>
        <w:rFonts w:ascii="Arial" w:hAnsi="Arial"/>
        <w:b/>
        <w:color w:val="404040"/>
        <w:sz w:val="22"/>
      </w:rPr>
      <w:tblPr/>
      <w:tcPr>
        <w:tcBorders>
          <w:top w:val="single" w:sz="4" w:space="0" w:color="A2C6E7" w:themeColor="accent5" w:themeTint="90"/>
          <w:left w:val="none" w:sz="4" w:space="0" w:color="000000"/>
          <w:bottom w:val="single" w:sz="4" w:space="0" w:color="A2C6E7" w:themeColor="accent5" w:themeTint="90"/>
          <w:right w:val="none" w:sz="4" w:space="0" w:color="000000"/>
        </w:tcBorders>
      </w:tcPr>
    </w:tblStylePr>
    <w:tblStylePr w:type="lastRow">
      <w:rPr>
        <w:rFonts w:ascii="Arial" w:hAnsi="Arial"/>
        <w:b/>
        <w:color w:val="404040"/>
        <w:sz w:val="22"/>
      </w:rPr>
      <w:tblPr/>
      <w:tcPr>
        <w:tcBorders>
          <w:top w:val="single" w:sz="4" w:space="0" w:color="A2C6E7" w:themeColor="accent5" w:themeTint="90"/>
          <w:left w:val="none" w:sz="4" w:space="0" w:color="000000"/>
          <w:bottom w:val="single" w:sz="4" w:space="0" w:color="A2C6E7" w:themeColor="accent5"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auto" w:fill="D5E5F4" w:themeFill="accent5" w:themeFillTint="40"/>
      </w:tcPr>
    </w:tblStylePr>
    <w:tblStylePr w:type="band1Horz">
      <w:rPr>
        <w:rFonts w:ascii="Arial" w:hAnsi="Arial"/>
        <w:color w:val="404040"/>
        <w:sz w:val="22"/>
      </w:rPr>
      <w:tblPr/>
      <w:tcPr>
        <w:shd w:val="clear" w:color="auto" w:fill="D5E5F4" w:themeFill="accent5" w:themeFillTint="40"/>
      </w:tcPr>
    </w:tblStylePr>
  </w:style>
  <w:style w:type="table" w:styleId="ListTable2-Accent6">
    <w:name w:val="List Table 2 Accent 6"/>
    <w:basedOn w:val="TableNormal"/>
    <w:uiPriority w:val="99"/>
    <w:rsid w:val="003E5464"/>
    <w:pPr>
      <w:pBdr>
        <w:top w:val="none" w:sz="4" w:space="0" w:color="000000"/>
        <w:left w:val="none" w:sz="4" w:space="0" w:color="000000"/>
        <w:bottom w:val="none" w:sz="4" w:space="0" w:color="000000"/>
        <w:right w:val="none" w:sz="4" w:space="0" w:color="000000"/>
        <w:between w:val="none" w:sz="4" w:space="0" w:color="000000"/>
      </w:pBdr>
    </w:pPr>
    <w:rPr>
      <w:rFonts w:ascii="Calibri" w:eastAsia="SimSun" w:hAnsi="Calibri" w:cs="Calibri"/>
      <w:lang w:val="en-US" w:eastAsia="en-US"/>
    </w:rPr>
    <w:tblPr>
      <w:tblStyleRowBandSize w:val="1"/>
      <w:tblStyleColBandSize w:val="1"/>
      <w:tblBorders>
        <w:top w:val="single" w:sz="4" w:space="0" w:color="ADD394" w:themeColor="accent6" w:themeTint="90"/>
        <w:bottom w:val="single" w:sz="4" w:space="0" w:color="ADD394" w:themeColor="accent6" w:themeTint="90"/>
        <w:insideH w:val="single" w:sz="4" w:space="0" w:color="ADD394" w:themeColor="accent6" w:themeTint="90"/>
      </w:tblBorders>
    </w:tblPr>
    <w:tblStylePr w:type="firstRow">
      <w:rPr>
        <w:rFonts w:ascii="Arial" w:hAnsi="Arial"/>
        <w:b/>
        <w:color w:val="404040"/>
        <w:sz w:val="22"/>
      </w:rPr>
      <w:tblPr/>
      <w:tcPr>
        <w:tcBorders>
          <w:top w:val="single" w:sz="4" w:space="0" w:color="ADD394" w:themeColor="accent6" w:themeTint="90"/>
          <w:left w:val="none" w:sz="4" w:space="0" w:color="000000"/>
          <w:bottom w:val="single" w:sz="4" w:space="0" w:color="ADD394" w:themeColor="accent6" w:themeTint="90"/>
          <w:right w:val="none" w:sz="4" w:space="0" w:color="000000"/>
        </w:tcBorders>
      </w:tcPr>
    </w:tblStylePr>
    <w:tblStylePr w:type="lastRow">
      <w:rPr>
        <w:rFonts w:ascii="Arial" w:hAnsi="Arial"/>
        <w:b/>
        <w:color w:val="404040"/>
        <w:sz w:val="22"/>
      </w:rPr>
      <w:tblPr/>
      <w:tcPr>
        <w:tcBorders>
          <w:top w:val="single" w:sz="4" w:space="0" w:color="ADD394" w:themeColor="accent6" w:themeTint="90"/>
          <w:left w:val="none" w:sz="4" w:space="0" w:color="000000"/>
          <w:bottom w:val="single" w:sz="4" w:space="0" w:color="ADD394" w:themeColor="accent6"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auto" w:fill="DAEBCF" w:themeFill="accent6" w:themeFillTint="40"/>
      </w:tcPr>
    </w:tblStylePr>
    <w:tblStylePr w:type="band1Horz">
      <w:rPr>
        <w:rFonts w:ascii="Arial" w:hAnsi="Arial"/>
        <w:color w:val="404040"/>
        <w:sz w:val="22"/>
      </w:rPr>
      <w:tblPr/>
      <w:tcPr>
        <w:shd w:val="clear" w:color="auto" w:fill="DAEBCF" w:themeFill="accent6" w:themeFillTint="40"/>
      </w:tcPr>
    </w:tblStylePr>
  </w:style>
  <w:style w:type="table" w:styleId="ListTable3-Accent1">
    <w:name w:val="List Table 3 Accent 1"/>
    <w:basedOn w:val="TableNormal"/>
    <w:uiPriority w:val="99"/>
    <w:rsid w:val="003E5464"/>
    <w:pPr>
      <w:pBdr>
        <w:top w:val="none" w:sz="4" w:space="0" w:color="000000"/>
        <w:left w:val="none" w:sz="4" w:space="0" w:color="000000"/>
        <w:bottom w:val="none" w:sz="4" w:space="0" w:color="000000"/>
        <w:right w:val="none" w:sz="4" w:space="0" w:color="000000"/>
        <w:between w:val="none" w:sz="4" w:space="0" w:color="000000"/>
      </w:pBdr>
    </w:pPr>
    <w:rPr>
      <w:rFonts w:ascii="Calibri" w:eastAsia="SimSun" w:hAnsi="Calibri" w:cs="Calibri"/>
      <w:lang w:val="en-US" w:eastAsia="en-US"/>
    </w:rPr>
    <w:tblPr>
      <w:tblStyleRowBandSize w:val="1"/>
      <w:tblStyleColBandSize w:val="1"/>
      <w:tblBorders>
        <w:top w:val="single" w:sz="4" w:space="0" w:color="4472C4" w:themeColor="accent1"/>
        <w:left w:val="single" w:sz="4" w:space="0" w:color="4472C4" w:themeColor="accent1"/>
        <w:bottom w:val="single" w:sz="4" w:space="0" w:color="4472C4" w:themeColor="accent1"/>
        <w:right w:val="single" w:sz="4" w:space="0" w:color="4472C4" w:themeColor="accent1"/>
      </w:tblBorders>
    </w:tblPr>
    <w:tblStylePr w:type="firstRow">
      <w:rPr>
        <w:rFonts w:ascii="Arial" w:hAnsi="Arial"/>
        <w:b/>
        <w:color w:val="FFFFFF"/>
        <w:sz w:val="22"/>
      </w:rPr>
      <w:tblPr/>
      <w:tcPr>
        <w:shd w:val="clear" w:color="auto" w:fill="4472C4"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4472C4" w:themeColor="accent1"/>
          <w:right w:val="single" w:sz="4" w:space="0" w:color="4472C4" w:themeColor="accent1"/>
        </w:tcBorders>
      </w:tcPr>
    </w:tblStylePr>
    <w:tblStylePr w:type="band1Horz">
      <w:rPr>
        <w:rFonts w:ascii="Arial" w:hAnsi="Arial"/>
        <w:color w:val="404040"/>
        <w:sz w:val="22"/>
      </w:rPr>
      <w:tblPr/>
      <w:tcPr>
        <w:tcBorders>
          <w:top w:val="single" w:sz="4" w:space="0" w:color="4472C4" w:themeColor="accent1"/>
          <w:bottom w:val="single" w:sz="4" w:space="0" w:color="4472C4" w:themeColor="accent1"/>
        </w:tcBorders>
      </w:tcPr>
    </w:tblStylePr>
  </w:style>
  <w:style w:type="table" w:styleId="ListTable3-Accent2">
    <w:name w:val="List Table 3 Accent 2"/>
    <w:basedOn w:val="TableNormal"/>
    <w:uiPriority w:val="99"/>
    <w:rsid w:val="003E5464"/>
    <w:pPr>
      <w:pBdr>
        <w:top w:val="none" w:sz="4" w:space="0" w:color="000000"/>
        <w:left w:val="none" w:sz="4" w:space="0" w:color="000000"/>
        <w:bottom w:val="none" w:sz="4" w:space="0" w:color="000000"/>
        <w:right w:val="none" w:sz="4" w:space="0" w:color="000000"/>
        <w:between w:val="none" w:sz="4" w:space="0" w:color="000000"/>
      </w:pBdr>
    </w:pPr>
    <w:rPr>
      <w:rFonts w:ascii="Calibri" w:eastAsia="SimSun" w:hAnsi="Calibri" w:cs="Calibri"/>
      <w:lang w:val="en-US" w:eastAsia="en-US"/>
    </w:rPr>
    <w:tblPr>
      <w:tblStyleRowBandSize w:val="1"/>
      <w:tblStyleColBandSize w:val="1"/>
      <w:tblBorders>
        <w:top w:val="single" w:sz="4" w:space="0" w:color="F4B184" w:themeColor="accent2" w:themeTint="97"/>
        <w:left w:val="single" w:sz="4" w:space="0" w:color="F4B184" w:themeColor="accent2" w:themeTint="97"/>
        <w:bottom w:val="single" w:sz="4" w:space="0" w:color="F4B184" w:themeColor="accent2" w:themeTint="97"/>
        <w:right w:val="single" w:sz="4" w:space="0" w:color="F4B184" w:themeColor="accent2" w:themeTint="97"/>
      </w:tblBorders>
    </w:tblPr>
    <w:tblStylePr w:type="firstRow">
      <w:rPr>
        <w:rFonts w:ascii="Arial" w:hAnsi="Arial"/>
        <w:b/>
        <w:color w:val="FFFFFF"/>
        <w:sz w:val="22"/>
      </w:rPr>
      <w:tblPr/>
      <w:tcPr>
        <w:shd w:val="clear" w:color="auto" w:fill="F4B184" w:themeFill="accent2" w:themeFillTint="97"/>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4B184" w:themeColor="accent2" w:themeTint="97"/>
          <w:right w:val="single" w:sz="4" w:space="0" w:color="F4B184" w:themeColor="accent2" w:themeTint="97"/>
        </w:tcBorders>
      </w:tcPr>
    </w:tblStylePr>
    <w:tblStylePr w:type="band1Horz">
      <w:rPr>
        <w:rFonts w:ascii="Arial" w:hAnsi="Arial"/>
        <w:color w:val="404040"/>
        <w:sz w:val="22"/>
      </w:rPr>
      <w:tblPr/>
      <w:tcPr>
        <w:tcBorders>
          <w:top w:val="single" w:sz="4" w:space="0" w:color="F4B184" w:themeColor="accent2" w:themeTint="97"/>
          <w:bottom w:val="single" w:sz="4" w:space="0" w:color="F4B184" w:themeColor="accent2" w:themeTint="97"/>
        </w:tcBorders>
      </w:tcPr>
    </w:tblStylePr>
  </w:style>
  <w:style w:type="table" w:styleId="ListTable3-Accent3">
    <w:name w:val="List Table 3 Accent 3"/>
    <w:basedOn w:val="TableNormal"/>
    <w:uiPriority w:val="99"/>
    <w:rsid w:val="003E5464"/>
    <w:pPr>
      <w:pBdr>
        <w:top w:val="none" w:sz="4" w:space="0" w:color="000000"/>
        <w:left w:val="none" w:sz="4" w:space="0" w:color="000000"/>
        <w:bottom w:val="none" w:sz="4" w:space="0" w:color="000000"/>
        <w:right w:val="none" w:sz="4" w:space="0" w:color="000000"/>
        <w:between w:val="none" w:sz="4" w:space="0" w:color="000000"/>
      </w:pBdr>
    </w:pPr>
    <w:rPr>
      <w:rFonts w:ascii="Calibri" w:eastAsia="SimSun" w:hAnsi="Calibri" w:cs="Calibri"/>
      <w:lang w:val="en-US" w:eastAsia="en-US"/>
    </w:rPr>
    <w:tblPr>
      <w:tblStyleRowBandSize w:val="1"/>
      <w:tblStyleColBandSize w:val="1"/>
      <w:tblBorders>
        <w:top w:val="single" w:sz="4" w:space="0" w:color="C9C9C9" w:themeColor="accent3" w:themeTint="98"/>
        <w:left w:val="single" w:sz="4" w:space="0" w:color="C9C9C9" w:themeColor="accent3" w:themeTint="98"/>
        <w:bottom w:val="single" w:sz="4" w:space="0" w:color="C9C9C9" w:themeColor="accent3" w:themeTint="98"/>
        <w:right w:val="single" w:sz="4" w:space="0" w:color="C9C9C9" w:themeColor="accent3" w:themeTint="98"/>
      </w:tblBorders>
    </w:tblPr>
    <w:tblStylePr w:type="firstRow">
      <w:rPr>
        <w:rFonts w:ascii="Arial" w:hAnsi="Arial"/>
        <w:b/>
        <w:color w:val="FFFFFF"/>
        <w:sz w:val="22"/>
      </w:rPr>
      <w:tblPr/>
      <w:tcPr>
        <w:shd w:val="clear" w:color="auto" w:fill="C9C9C9" w:themeFill="accent3"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C9C9C9" w:themeColor="accent3" w:themeTint="98"/>
          <w:right w:val="single" w:sz="4" w:space="0" w:color="C9C9C9" w:themeColor="accent3" w:themeTint="98"/>
        </w:tcBorders>
      </w:tcPr>
    </w:tblStylePr>
    <w:tblStylePr w:type="band1Horz">
      <w:rPr>
        <w:rFonts w:ascii="Arial" w:hAnsi="Arial"/>
        <w:color w:val="404040"/>
        <w:sz w:val="22"/>
      </w:rPr>
      <w:tblPr/>
      <w:tcPr>
        <w:tcBorders>
          <w:top w:val="single" w:sz="4" w:space="0" w:color="C9C9C9" w:themeColor="accent3" w:themeTint="98"/>
          <w:bottom w:val="single" w:sz="4" w:space="0" w:color="C9C9C9" w:themeColor="accent3" w:themeTint="98"/>
        </w:tcBorders>
      </w:tcPr>
    </w:tblStylePr>
  </w:style>
  <w:style w:type="table" w:styleId="ListTable3-Accent4">
    <w:name w:val="List Table 3 Accent 4"/>
    <w:basedOn w:val="TableNormal"/>
    <w:uiPriority w:val="99"/>
    <w:rsid w:val="003E5464"/>
    <w:pPr>
      <w:pBdr>
        <w:top w:val="none" w:sz="4" w:space="0" w:color="000000"/>
        <w:left w:val="none" w:sz="4" w:space="0" w:color="000000"/>
        <w:bottom w:val="none" w:sz="4" w:space="0" w:color="000000"/>
        <w:right w:val="none" w:sz="4" w:space="0" w:color="000000"/>
        <w:between w:val="none" w:sz="4" w:space="0" w:color="000000"/>
      </w:pBdr>
    </w:pPr>
    <w:rPr>
      <w:rFonts w:ascii="Calibri" w:eastAsia="SimSun" w:hAnsi="Calibri" w:cs="Calibri"/>
      <w:lang w:val="en-US" w:eastAsia="en-US"/>
    </w:rPr>
    <w:tblPr>
      <w:tblStyleRowBandSize w:val="1"/>
      <w:tblStyleColBandSize w:val="1"/>
      <w:tblBorders>
        <w:top w:val="single" w:sz="4" w:space="0" w:color="FFD865" w:themeColor="accent4" w:themeTint="9A"/>
        <w:left w:val="single" w:sz="4" w:space="0" w:color="FFD865" w:themeColor="accent4" w:themeTint="9A"/>
        <w:bottom w:val="single" w:sz="4" w:space="0" w:color="FFD865" w:themeColor="accent4" w:themeTint="9A"/>
        <w:right w:val="single" w:sz="4" w:space="0" w:color="FFD865" w:themeColor="accent4" w:themeTint="9A"/>
      </w:tblBorders>
    </w:tblPr>
    <w:tblStylePr w:type="firstRow">
      <w:rPr>
        <w:rFonts w:ascii="Arial" w:hAnsi="Arial"/>
        <w:b/>
        <w:color w:val="FFFFFF"/>
        <w:sz w:val="22"/>
      </w:rPr>
      <w:tblPr/>
      <w:tcPr>
        <w:shd w:val="clear" w:color="auto" w:fill="FFD865" w:themeFill="accent4"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FD865" w:themeColor="accent4" w:themeTint="9A"/>
          <w:right w:val="single" w:sz="4" w:space="0" w:color="FFD865" w:themeColor="accent4" w:themeTint="9A"/>
        </w:tcBorders>
      </w:tcPr>
    </w:tblStylePr>
    <w:tblStylePr w:type="band1Horz">
      <w:rPr>
        <w:rFonts w:ascii="Arial" w:hAnsi="Arial"/>
        <w:color w:val="404040"/>
        <w:sz w:val="22"/>
      </w:rPr>
      <w:tblPr/>
      <w:tcPr>
        <w:tcBorders>
          <w:top w:val="single" w:sz="4" w:space="0" w:color="FFD865" w:themeColor="accent4" w:themeTint="9A"/>
          <w:bottom w:val="single" w:sz="4" w:space="0" w:color="FFD865" w:themeColor="accent4" w:themeTint="9A"/>
        </w:tcBorders>
      </w:tcPr>
    </w:tblStylePr>
  </w:style>
  <w:style w:type="table" w:styleId="ListTable3-Accent5">
    <w:name w:val="List Table 3 Accent 5"/>
    <w:basedOn w:val="TableNormal"/>
    <w:uiPriority w:val="99"/>
    <w:rsid w:val="003E5464"/>
    <w:pPr>
      <w:pBdr>
        <w:top w:val="none" w:sz="4" w:space="0" w:color="000000"/>
        <w:left w:val="none" w:sz="4" w:space="0" w:color="000000"/>
        <w:bottom w:val="none" w:sz="4" w:space="0" w:color="000000"/>
        <w:right w:val="none" w:sz="4" w:space="0" w:color="000000"/>
        <w:between w:val="none" w:sz="4" w:space="0" w:color="000000"/>
      </w:pBdr>
    </w:pPr>
    <w:rPr>
      <w:rFonts w:ascii="Calibri" w:eastAsia="SimSun" w:hAnsi="Calibri" w:cs="Calibri"/>
      <w:lang w:val="en-US" w:eastAsia="en-US"/>
    </w:rPr>
    <w:tblPr>
      <w:tblStyleRowBandSize w:val="1"/>
      <w:tblStyleColBandSize w:val="1"/>
      <w:tblBorders>
        <w:top w:val="single" w:sz="4" w:space="0" w:color="9BC2E5" w:themeColor="accent5" w:themeTint="9A"/>
        <w:left w:val="single" w:sz="4" w:space="0" w:color="9BC2E5" w:themeColor="accent5" w:themeTint="9A"/>
        <w:bottom w:val="single" w:sz="4" w:space="0" w:color="9BC2E5" w:themeColor="accent5" w:themeTint="9A"/>
        <w:right w:val="single" w:sz="4" w:space="0" w:color="9BC2E5" w:themeColor="accent5" w:themeTint="9A"/>
      </w:tblBorders>
    </w:tblPr>
    <w:tblStylePr w:type="firstRow">
      <w:rPr>
        <w:rFonts w:ascii="Arial" w:hAnsi="Arial"/>
        <w:b/>
        <w:color w:val="FFFFFF"/>
        <w:sz w:val="22"/>
      </w:rPr>
      <w:tblPr/>
      <w:tcPr>
        <w:shd w:val="clear" w:color="auto" w:fill="9BC2E5" w:themeFill="accent5"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9BC2E5" w:themeColor="accent5" w:themeTint="9A"/>
          <w:right w:val="single" w:sz="4" w:space="0" w:color="9BC2E5" w:themeColor="accent5" w:themeTint="9A"/>
        </w:tcBorders>
      </w:tcPr>
    </w:tblStylePr>
    <w:tblStylePr w:type="band1Horz">
      <w:rPr>
        <w:rFonts w:ascii="Arial" w:hAnsi="Arial"/>
        <w:color w:val="404040"/>
        <w:sz w:val="22"/>
      </w:rPr>
      <w:tblPr/>
      <w:tcPr>
        <w:tcBorders>
          <w:top w:val="single" w:sz="4" w:space="0" w:color="9BC2E5" w:themeColor="accent5" w:themeTint="9A"/>
          <w:bottom w:val="single" w:sz="4" w:space="0" w:color="9BC2E5" w:themeColor="accent5" w:themeTint="9A"/>
        </w:tcBorders>
      </w:tcPr>
    </w:tblStylePr>
  </w:style>
  <w:style w:type="table" w:styleId="ListTable3-Accent6">
    <w:name w:val="List Table 3 Accent 6"/>
    <w:basedOn w:val="TableNormal"/>
    <w:uiPriority w:val="99"/>
    <w:rsid w:val="003E5464"/>
    <w:pPr>
      <w:pBdr>
        <w:top w:val="none" w:sz="4" w:space="0" w:color="000000"/>
        <w:left w:val="none" w:sz="4" w:space="0" w:color="000000"/>
        <w:bottom w:val="none" w:sz="4" w:space="0" w:color="000000"/>
        <w:right w:val="none" w:sz="4" w:space="0" w:color="000000"/>
        <w:between w:val="none" w:sz="4" w:space="0" w:color="000000"/>
      </w:pBdr>
    </w:pPr>
    <w:rPr>
      <w:rFonts w:ascii="Calibri" w:eastAsia="SimSun" w:hAnsi="Calibri" w:cs="Calibri"/>
      <w:lang w:val="en-US" w:eastAsia="en-US"/>
    </w:rPr>
    <w:tblPr>
      <w:tblStyleRowBandSize w:val="1"/>
      <w:tblStyleColBandSize w:val="1"/>
      <w:tblBorders>
        <w:top w:val="single" w:sz="4" w:space="0" w:color="A9D08E" w:themeColor="accent6" w:themeTint="98"/>
        <w:left w:val="single" w:sz="4" w:space="0" w:color="A9D08E" w:themeColor="accent6" w:themeTint="98"/>
        <w:bottom w:val="single" w:sz="4" w:space="0" w:color="A9D08E" w:themeColor="accent6" w:themeTint="98"/>
        <w:right w:val="single" w:sz="4" w:space="0" w:color="A9D08E" w:themeColor="accent6" w:themeTint="98"/>
      </w:tblBorders>
    </w:tblPr>
    <w:tblStylePr w:type="firstRow">
      <w:rPr>
        <w:rFonts w:ascii="Arial" w:hAnsi="Arial"/>
        <w:b/>
        <w:color w:val="FFFFFF"/>
        <w:sz w:val="22"/>
      </w:rPr>
      <w:tblPr/>
      <w:tcPr>
        <w:shd w:val="clear" w:color="auto" w:fill="A9D08E" w:themeFill="accent6"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A9D08E" w:themeColor="accent6" w:themeTint="98"/>
          <w:right w:val="single" w:sz="4" w:space="0" w:color="A9D08E" w:themeColor="accent6" w:themeTint="98"/>
        </w:tcBorders>
      </w:tcPr>
    </w:tblStylePr>
    <w:tblStylePr w:type="band1Horz">
      <w:rPr>
        <w:rFonts w:ascii="Arial" w:hAnsi="Arial"/>
        <w:color w:val="404040"/>
        <w:sz w:val="22"/>
      </w:rPr>
      <w:tblPr/>
      <w:tcPr>
        <w:tcBorders>
          <w:top w:val="single" w:sz="4" w:space="0" w:color="A9D08E" w:themeColor="accent6" w:themeTint="98"/>
          <w:bottom w:val="single" w:sz="4" w:space="0" w:color="A9D08E" w:themeColor="accent6" w:themeTint="98"/>
        </w:tcBorders>
      </w:tcPr>
    </w:tblStylePr>
  </w:style>
  <w:style w:type="table" w:styleId="ListTable4-Accent1">
    <w:name w:val="List Table 4 Accent 1"/>
    <w:basedOn w:val="TableNormal"/>
    <w:uiPriority w:val="99"/>
    <w:rsid w:val="003E5464"/>
    <w:pPr>
      <w:pBdr>
        <w:top w:val="none" w:sz="4" w:space="0" w:color="000000"/>
        <w:left w:val="none" w:sz="4" w:space="0" w:color="000000"/>
        <w:bottom w:val="none" w:sz="4" w:space="0" w:color="000000"/>
        <w:right w:val="none" w:sz="4" w:space="0" w:color="000000"/>
        <w:between w:val="none" w:sz="4" w:space="0" w:color="000000"/>
      </w:pBdr>
    </w:pPr>
    <w:rPr>
      <w:rFonts w:ascii="Calibri" w:eastAsia="SimSun" w:hAnsi="Calibri" w:cs="Calibri"/>
      <w:lang w:val="en-US" w:eastAsia="en-US"/>
    </w:rPr>
    <w:tblPr>
      <w:tblStyleRowBandSize w:val="1"/>
      <w:tblStyleColBandSize w:val="1"/>
      <w:tblBorders>
        <w:top w:val="single" w:sz="4" w:space="0" w:color="95AFDD" w:themeColor="accent1" w:themeTint="90"/>
        <w:left w:val="single" w:sz="4" w:space="0" w:color="95AFDD" w:themeColor="accent1" w:themeTint="90"/>
        <w:bottom w:val="single" w:sz="4" w:space="0" w:color="95AFDD" w:themeColor="accent1" w:themeTint="90"/>
        <w:right w:val="single" w:sz="4" w:space="0" w:color="95AFDD" w:themeColor="accent1" w:themeTint="90"/>
        <w:insideH w:val="single" w:sz="4" w:space="0" w:color="95AFDD" w:themeColor="accent1" w:themeTint="90"/>
      </w:tblBorders>
    </w:tblPr>
    <w:tblStylePr w:type="firstRow">
      <w:rPr>
        <w:rFonts w:ascii="Arial" w:hAnsi="Arial"/>
        <w:b/>
        <w:color w:val="FFFFFF"/>
        <w:sz w:val="22"/>
      </w:rPr>
      <w:tblPr/>
      <w:tcPr>
        <w:shd w:val="clear" w:color="auto" w:fill="4472C4"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CFDBF0" w:themeFill="accent1" w:themeFillTint="40"/>
      </w:tcPr>
    </w:tblStylePr>
    <w:tblStylePr w:type="band1Horz">
      <w:rPr>
        <w:rFonts w:ascii="Arial" w:hAnsi="Arial"/>
        <w:color w:val="404040"/>
        <w:sz w:val="22"/>
      </w:rPr>
      <w:tblPr/>
      <w:tcPr>
        <w:shd w:val="clear" w:color="auto" w:fill="CFDBF0" w:themeFill="accent1" w:themeFillTint="40"/>
      </w:tcPr>
    </w:tblStylePr>
  </w:style>
  <w:style w:type="table" w:styleId="ListTable4-Accent2">
    <w:name w:val="List Table 4 Accent 2"/>
    <w:basedOn w:val="TableNormal"/>
    <w:uiPriority w:val="99"/>
    <w:rsid w:val="003E5464"/>
    <w:pPr>
      <w:pBdr>
        <w:top w:val="none" w:sz="4" w:space="0" w:color="000000"/>
        <w:left w:val="none" w:sz="4" w:space="0" w:color="000000"/>
        <w:bottom w:val="none" w:sz="4" w:space="0" w:color="000000"/>
        <w:right w:val="none" w:sz="4" w:space="0" w:color="000000"/>
        <w:between w:val="none" w:sz="4" w:space="0" w:color="000000"/>
      </w:pBdr>
    </w:pPr>
    <w:rPr>
      <w:rFonts w:ascii="Calibri" w:eastAsia="SimSun" w:hAnsi="Calibri" w:cs="Calibri"/>
      <w:lang w:val="en-US" w:eastAsia="en-US"/>
    </w:rPr>
    <w:tblPr>
      <w:tblStyleRowBandSize w:val="1"/>
      <w:tblStyleColBandSize w:val="1"/>
      <w:tblBorders>
        <w:top w:val="single" w:sz="4" w:space="0" w:color="F4B58A" w:themeColor="accent2" w:themeTint="90"/>
        <w:left w:val="single" w:sz="4" w:space="0" w:color="F4B58A" w:themeColor="accent2" w:themeTint="90"/>
        <w:bottom w:val="single" w:sz="4" w:space="0" w:color="F4B58A" w:themeColor="accent2" w:themeTint="90"/>
        <w:right w:val="single" w:sz="4" w:space="0" w:color="F4B58A" w:themeColor="accent2" w:themeTint="90"/>
        <w:insideH w:val="single" w:sz="4" w:space="0" w:color="F4B58A" w:themeColor="accent2" w:themeTint="90"/>
      </w:tblBorders>
    </w:tblPr>
    <w:tblStylePr w:type="firstRow">
      <w:rPr>
        <w:rFonts w:ascii="Arial" w:hAnsi="Arial"/>
        <w:b/>
        <w:color w:val="FFFFFF"/>
        <w:sz w:val="22"/>
      </w:rPr>
      <w:tblPr/>
      <w:tcPr>
        <w:shd w:val="clear" w:color="auto" w:fill="ED7D31" w:themeFill="accent2"/>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FADECB" w:themeFill="accent2" w:themeFillTint="40"/>
      </w:tcPr>
    </w:tblStylePr>
    <w:tblStylePr w:type="band1Horz">
      <w:rPr>
        <w:rFonts w:ascii="Arial" w:hAnsi="Arial"/>
        <w:color w:val="404040"/>
        <w:sz w:val="22"/>
      </w:rPr>
      <w:tblPr/>
      <w:tcPr>
        <w:shd w:val="clear" w:color="auto" w:fill="FADECB" w:themeFill="accent2" w:themeFillTint="40"/>
      </w:tcPr>
    </w:tblStylePr>
  </w:style>
  <w:style w:type="table" w:styleId="ListTable4-Accent3">
    <w:name w:val="List Table 4 Accent 3"/>
    <w:basedOn w:val="TableNormal"/>
    <w:uiPriority w:val="99"/>
    <w:rsid w:val="003E5464"/>
    <w:pPr>
      <w:pBdr>
        <w:top w:val="none" w:sz="4" w:space="0" w:color="000000"/>
        <w:left w:val="none" w:sz="4" w:space="0" w:color="000000"/>
        <w:bottom w:val="none" w:sz="4" w:space="0" w:color="000000"/>
        <w:right w:val="none" w:sz="4" w:space="0" w:color="000000"/>
        <w:between w:val="none" w:sz="4" w:space="0" w:color="000000"/>
      </w:pBdr>
    </w:pPr>
    <w:rPr>
      <w:rFonts w:ascii="Calibri" w:eastAsia="SimSun" w:hAnsi="Calibri" w:cs="Calibri"/>
      <w:lang w:val="en-US" w:eastAsia="en-US"/>
    </w:rPr>
    <w:tblPr>
      <w:tblStyleRowBandSize w:val="1"/>
      <w:tblStyleColBandSize w:val="1"/>
      <w:tblBorders>
        <w:top w:val="single" w:sz="4" w:space="0" w:color="CCCCCC" w:themeColor="accent3" w:themeTint="90"/>
        <w:left w:val="single" w:sz="4" w:space="0" w:color="CCCCCC" w:themeColor="accent3" w:themeTint="90"/>
        <w:bottom w:val="single" w:sz="4" w:space="0" w:color="CCCCCC" w:themeColor="accent3" w:themeTint="90"/>
        <w:right w:val="single" w:sz="4" w:space="0" w:color="CCCCCC" w:themeColor="accent3" w:themeTint="90"/>
        <w:insideH w:val="single" w:sz="4" w:space="0" w:color="CCCCCC" w:themeColor="accent3" w:themeTint="90"/>
      </w:tblBorders>
    </w:tblPr>
    <w:tblStylePr w:type="firstRow">
      <w:rPr>
        <w:rFonts w:ascii="Arial" w:hAnsi="Arial"/>
        <w:b/>
        <w:color w:val="FFFFFF"/>
        <w:sz w:val="22"/>
      </w:rPr>
      <w:tblPr/>
      <w:tcPr>
        <w:shd w:val="clear" w:color="auto" w:fill="A5A5A5" w:themeFill="accent3"/>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E8E8E8" w:themeFill="accent3" w:themeFillTint="40"/>
      </w:tcPr>
    </w:tblStylePr>
    <w:tblStylePr w:type="band1Horz">
      <w:rPr>
        <w:rFonts w:ascii="Arial" w:hAnsi="Arial"/>
        <w:color w:val="404040"/>
        <w:sz w:val="22"/>
      </w:rPr>
      <w:tblPr/>
      <w:tcPr>
        <w:shd w:val="clear" w:color="auto" w:fill="E8E8E8" w:themeFill="accent3" w:themeFillTint="40"/>
      </w:tcPr>
    </w:tblStylePr>
  </w:style>
  <w:style w:type="table" w:styleId="ListTable4-Accent4">
    <w:name w:val="List Table 4 Accent 4"/>
    <w:basedOn w:val="TableNormal"/>
    <w:uiPriority w:val="99"/>
    <w:rsid w:val="003E5464"/>
    <w:pPr>
      <w:pBdr>
        <w:top w:val="none" w:sz="4" w:space="0" w:color="000000"/>
        <w:left w:val="none" w:sz="4" w:space="0" w:color="000000"/>
        <w:bottom w:val="none" w:sz="4" w:space="0" w:color="000000"/>
        <w:right w:val="none" w:sz="4" w:space="0" w:color="000000"/>
        <w:between w:val="none" w:sz="4" w:space="0" w:color="000000"/>
      </w:pBdr>
    </w:pPr>
    <w:rPr>
      <w:rFonts w:ascii="Calibri" w:eastAsia="SimSun" w:hAnsi="Calibri" w:cs="Calibri"/>
      <w:lang w:val="en-US" w:eastAsia="en-US"/>
    </w:rPr>
    <w:tblPr>
      <w:tblStyleRowBandSize w:val="1"/>
      <w:tblStyleColBandSize w:val="1"/>
      <w:tblBorders>
        <w:top w:val="single" w:sz="4" w:space="0" w:color="FFDB6F" w:themeColor="accent4" w:themeTint="90"/>
        <w:left w:val="single" w:sz="4" w:space="0" w:color="FFDB6F" w:themeColor="accent4" w:themeTint="90"/>
        <w:bottom w:val="single" w:sz="4" w:space="0" w:color="FFDB6F" w:themeColor="accent4" w:themeTint="90"/>
        <w:right w:val="single" w:sz="4" w:space="0" w:color="FFDB6F" w:themeColor="accent4" w:themeTint="90"/>
        <w:insideH w:val="single" w:sz="4" w:space="0" w:color="FFDB6F" w:themeColor="accent4" w:themeTint="90"/>
      </w:tblBorders>
    </w:tblPr>
    <w:tblStylePr w:type="firstRow">
      <w:rPr>
        <w:rFonts w:ascii="Arial" w:hAnsi="Arial"/>
        <w:b/>
        <w:color w:val="FFFFFF"/>
        <w:sz w:val="22"/>
      </w:rPr>
      <w:tblPr/>
      <w:tcPr>
        <w:shd w:val="clear" w:color="auto" w:fill="FFC000" w:themeFill="accent4"/>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FFEFBF" w:themeFill="accent4" w:themeFillTint="40"/>
      </w:tcPr>
    </w:tblStylePr>
    <w:tblStylePr w:type="band1Horz">
      <w:rPr>
        <w:rFonts w:ascii="Arial" w:hAnsi="Arial"/>
        <w:color w:val="404040"/>
        <w:sz w:val="22"/>
      </w:rPr>
      <w:tblPr/>
      <w:tcPr>
        <w:shd w:val="clear" w:color="auto" w:fill="FFEFBF" w:themeFill="accent4" w:themeFillTint="40"/>
      </w:tcPr>
    </w:tblStylePr>
  </w:style>
  <w:style w:type="table" w:styleId="ListTable4-Accent5">
    <w:name w:val="List Table 4 Accent 5"/>
    <w:basedOn w:val="TableNormal"/>
    <w:uiPriority w:val="99"/>
    <w:rsid w:val="003E5464"/>
    <w:pPr>
      <w:pBdr>
        <w:top w:val="none" w:sz="4" w:space="0" w:color="000000"/>
        <w:left w:val="none" w:sz="4" w:space="0" w:color="000000"/>
        <w:bottom w:val="none" w:sz="4" w:space="0" w:color="000000"/>
        <w:right w:val="none" w:sz="4" w:space="0" w:color="000000"/>
        <w:between w:val="none" w:sz="4" w:space="0" w:color="000000"/>
      </w:pBdr>
    </w:pPr>
    <w:rPr>
      <w:rFonts w:ascii="Calibri" w:eastAsia="SimSun" w:hAnsi="Calibri" w:cs="Calibri"/>
      <w:lang w:val="en-US" w:eastAsia="en-US"/>
    </w:rPr>
    <w:tblPr>
      <w:tblStyleRowBandSize w:val="1"/>
      <w:tblStyleColBandSize w:val="1"/>
      <w:tblBorders>
        <w:top w:val="single" w:sz="4" w:space="0" w:color="A2C6E7" w:themeColor="accent5" w:themeTint="90"/>
        <w:left w:val="single" w:sz="4" w:space="0" w:color="A2C6E7" w:themeColor="accent5" w:themeTint="90"/>
        <w:bottom w:val="single" w:sz="4" w:space="0" w:color="A2C6E7" w:themeColor="accent5" w:themeTint="90"/>
        <w:right w:val="single" w:sz="4" w:space="0" w:color="A2C6E7" w:themeColor="accent5" w:themeTint="90"/>
        <w:insideH w:val="single" w:sz="4" w:space="0" w:color="A2C6E7" w:themeColor="accent5" w:themeTint="90"/>
      </w:tblBorders>
    </w:tblPr>
    <w:tblStylePr w:type="firstRow">
      <w:rPr>
        <w:rFonts w:ascii="Arial" w:hAnsi="Arial"/>
        <w:b/>
        <w:color w:val="FFFFFF"/>
        <w:sz w:val="22"/>
      </w:rPr>
      <w:tblPr/>
      <w:tcPr>
        <w:shd w:val="clear" w:color="auto" w:fill="5B9BD5" w:themeFill="accent5"/>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D5E5F4" w:themeFill="accent5" w:themeFillTint="40"/>
      </w:tcPr>
    </w:tblStylePr>
    <w:tblStylePr w:type="band1Horz">
      <w:rPr>
        <w:rFonts w:ascii="Arial" w:hAnsi="Arial"/>
        <w:color w:val="404040"/>
        <w:sz w:val="22"/>
      </w:rPr>
      <w:tblPr/>
      <w:tcPr>
        <w:shd w:val="clear" w:color="auto" w:fill="D5E5F4" w:themeFill="accent5" w:themeFillTint="40"/>
      </w:tcPr>
    </w:tblStylePr>
  </w:style>
  <w:style w:type="table" w:styleId="ListTable4-Accent6">
    <w:name w:val="List Table 4 Accent 6"/>
    <w:basedOn w:val="TableNormal"/>
    <w:uiPriority w:val="99"/>
    <w:rsid w:val="003E5464"/>
    <w:pPr>
      <w:pBdr>
        <w:top w:val="none" w:sz="4" w:space="0" w:color="000000"/>
        <w:left w:val="none" w:sz="4" w:space="0" w:color="000000"/>
        <w:bottom w:val="none" w:sz="4" w:space="0" w:color="000000"/>
        <w:right w:val="none" w:sz="4" w:space="0" w:color="000000"/>
        <w:between w:val="none" w:sz="4" w:space="0" w:color="000000"/>
      </w:pBdr>
    </w:pPr>
    <w:rPr>
      <w:rFonts w:ascii="Calibri" w:eastAsia="SimSun" w:hAnsi="Calibri" w:cs="Calibri"/>
      <w:lang w:val="en-US" w:eastAsia="en-US"/>
    </w:rPr>
    <w:tblPr>
      <w:tblStyleRowBandSize w:val="1"/>
      <w:tblStyleColBandSize w:val="1"/>
      <w:tblBorders>
        <w:top w:val="single" w:sz="4" w:space="0" w:color="ADD394" w:themeColor="accent6" w:themeTint="90"/>
        <w:left w:val="single" w:sz="4" w:space="0" w:color="ADD394" w:themeColor="accent6" w:themeTint="90"/>
        <w:bottom w:val="single" w:sz="4" w:space="0" w:color="ADD394" w:themeColor="accent6" w:themeTint="90"/>
        <w:right w:val="single" w:sz="4" w:space="0" w:color="ADD394" w:themeColor="accent6" w:themeTint="90"/>
        <w:insideH w:val="single" w:sz="4" w:space="0" w:color="ADD394" w:themeColor="accent6" w:themeTint="90"/>
      </w:tblBorders>
    </w:tblPr>
    <w:tblStylePr w:type="firstRow">
      <w:rPr>
        <w:rFonts w:ascii="Arial" w:hAnsi="Arial"/>
        <w:b/>
        <w:color w:val="FFFFFF"/>
        <w:sz w:val="22"/>
      </w:rPr>
      <w:tblPr/>
      <w:tcPr>
        <w:shd w:val="clear" w:color="auto" w:fill="70AD47" w:themeFill="accent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DAEBCF" w:themeFill="accent6" w:themeFillTint="40"/>
      </w:tcPr>
    </w:tblStylePr>
    <w:tblStylePr w:type="band1Horz">
      <w:rPr>
        <w:rFonts w:ascii="Arial" w:hAnsi="Arial"/>
        <w:color w:val="404040"/>
        <w:sz w:val="22"/>
      </w:rPr>
      <w:tblPr/>
      <w:tcPr>
        <w:shd w:val="clear" w:color="auto" w:fill="DAEBCF" w:themeFill="accent6" w:themeFillTint="40"/>
      </w:tcPr>
    </w:tblStylePr>
  </w:style>
  <w:style w:type="table" w:styleId="ListTable5Dark-Accent1">
    <w:name w:val="List Table 5 Dark Accent 1"/>
    <w:basedOn w:val="TableNormal"/>
    <w:uiPriority w:val="99"/>
    <w:rsid w:val="003E5464"/>
    <w:pPr>
      <w:pBdr>
        <w:top w:val="none" w:sz="4" w:space="0" w:color="000000"/>
        <w:left w:val="none" w:sz="4" w:space="0" w:color="000000"/>
        <w:bottom w:val="none" w:sz="4" w:space="0" w:color="000000"/>
        <w:right w:val="none" w:sz="4" w:space="0" w:color="000000"/>
        <w:between w:val="none" w:sz="4" w:space="0" w:color="000000"/>
      </w:pBdr>
    </w:pPr>
    <w:rPr>
      <w:rFonts w:ascii="Calibri" w:eastAsia="SimSun" w:hAnsi="Calibri" w:cs="Calibri"/>
      <w:lang w:val="en-US" w:eastAsia="en-US"/>
    </w:rPr>
    <w:tblPr>
      <w:tblStyleRowBandSize w:val="1"/>
      <w:tblStyleColBandSize w:val="1"/>
      <w:tblBorders>
        <w:top w:val="single" w:sz="32" w:space="0" w:color="4472C4" w:themeColor="accent1"/>
        <w:left w:val="single" w:sz="32" w:space="0" w:color="4472C4" w:themeColor="accent1"/>
        <w:bottom w:val="single" w:sz="32" w:space="0" w:color="4472C4" w:themeColor="accent1"/>
        <w:right w:val="single" w:sz="32" w:space="0" w:color="4472C4" w:themeColor="accent1"/>
      </w:tblBorders>
      <w:shd w:val="clear" w:color="auto" w:fill="4472C4" w:themeFill="accent1"/>
    </w:tblPr>
    <w:tblStylePr w:type="firstRow">
      <w:rPr>
        <w:rFonts w:ascii="Arial" w:hAnsi="Arial"/>
        <w:b/>
        <w:color w:val="FFFFFF" w:themeColor="light1"/>
        <w:sz w:val="22"/>
      </w:rPr>
      <w:tblPr/>
      <w:tcPr>
        <w:tcBorders>
          <w:top w:val="single" w:sz="32" w:space="0" w:color="4472C4" w:themeColor="accent1"/>
          <w:bottom w:val="single" w:sz="12" w:space="0" w:color="FFFFFF" w:themeColor="light1"/>
        </w:tcBorders>
        <w:shd w:val="clear" w:color="auto" w:fill="4472C4" w:themeFill="accent1"/>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4472C4" w:themeColor="accent1"/>
          <w:right w:val="single" w:sz="4" w:space="0" w:color="FFFFFF" w:themeColor="light1"/>
        </w:tcBorders>
      </w:tcPr>
    </w:tblStylePr>
    <w:tblStylePr w:type="lastCol">
      <w:tblPr/>
      <w:tcPr>
        <w:tcBorders>
          <w:left w:val="single" w:sz="4" w:space="0" w:color="FFFFFF" w:themeColor="light1"/>
          <w:right w:val="single" w:sz="32" w:space="0" w:color="4472C4" w:themeColor="accent1"/>
        </w:tcBorders>
      </w:tcPr>
    </w:tblStylePr>
    <w:tblStylePr w:type="band1Vert">
      <w:tblPr/>
      <w:tcPr>
        <w:tcBorders>
          <w:left w:val="single" w:sz="4" w:space="0" w:color="FFFFFF" w:themeColor="light1"/>
          <w:right w:val="single" w:sz="4" w:space="0" w:color="FFFFFF" w:themeColor="light1"/>
        </w:tcBorders>
        <w:shd w:val="clear" w:color="auto" w:fill="4472C4" w:themeFill="accent1"/>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auto" w:fill="4472C4" w:themeFill="accent1"/>
      </w:tcPr>
    </w:tblStylePr>
    <w:tblStylePr w:type="band2Horz">
      <w:tblPr/>
      <w:tcPr>
        <w:tcBorders>
          <w:top w:val="single" w:sz="4" w:space="0" w:color="FFFFFF" w:themeColor="light1"/>
          <w:bottom w:val="single" w:sz="4" w:space="0" w:color="FFFFFF" w:themeColor="light1"/>
        </w:tcBorders>
        <w:shd w:val="clear" w:color="auto" w:fill="4472C4" w:themeFill="accent1"/>
      </w:tcPr>
    </w:tblStylePr>
  </w:style>
  <w:style w:type="table" w:styleId="ListTable5Dark-Accent2">
    <w:name w:val="List Table 5 Dark Accent 2"/>
    <w:basedOn w:val="TableNormal"/>
    <w:uiPriority w:val="99"/>
    <w:rsid w:val="003E5464"/>
    <w:pPr>
      <w:pBdr>
        <w:top w:val="none" w:sz="4" w:space="0" w:color="000000"/>
        <w:left w:val="none" w:sz="4" w:space="0" w:color="000000"/>
        <w:bottom w:val="none" w:sz="4" w:space="0" w:color="000000"/>
        <w:right w:val="none" w:sz="4" w:space="0" w:color="000000"/>
        <w:between w:val="none" w:sz="4" w:space="0" w:color="000000"/>
      </w:pBdr>
    </w:pPr>
    <w:rPr>
      <w:rFonts w:ascii="Calibri" w:eastAsia="SimSun" w:hAnsi="Calibri" w:cs="Calibri"/>
      <w:lang w:val="en-US" w:eastAsia="en-US"/>
    </w:rPr>
    <w:tblPr>
      <w:tblStyleRowBandSize w:val="1"/>
      <w:tblStyleColBandSize w:val="1"/>
      <w:tblBorders>
        <w:top w:val="single" w:sz="32" w:space="0" w:color="F4B184" w:themeColor="accent2" w:themeTint="97"/>
        <w:left w:val="single" w:sz="32" w:space="0" w:color="F4B184" w:themeColor="accent2" w:themeTint="97"/>
        <w:bottom w:val="single" w:sz="32" w:space="0" w:color="F4B184" w:themeColor="accent2" w:themeTint="97"/>
        <w:right w:val="single" w:sz="32" w:space="0" w:color="F4B184" w:themeColor="accent2" w:themeTint="97"/>
      </w:tblBorders>
      <w:shd w:val="clear" w:color="auto" w:fill="F4B184" w:themeFill="accent2" w:themeFillTint="97"/>
    </w:tblPr>
    <w:tblStylePr w:type="firstRow">
      <w:rPr>
        <w:rFonts w:ascii="Arial" w:hAnsi="Arial"/>
        <w:b/>
        <w:color w:val="FFFFFF" w:themeColor="light1"/>
        <w:sz w:val="22"/>
      </w:rPr>
      <w:tblPr/>
      <w:tcPr>
        <w:tcBorders>
          <w:top w:val="single" w:sz="32" w:space="0" w:color="F4B184" w:themeColor="accent2" w:themeTint="97"/>
          <w:bottom w:val="single" w:sz="12" w:space="0" w:color="FFFFFF" w:themeColor="light1"/>
        </w:tcBorders>
        <w:shd w:val="clear" w:color="auto" w:fill="F4B184" w:themeFill="accent2" w:themeFillTint="97"/>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F4B184" w:themeColor="accent2" w:themeTint="97"/>
          <w:right w:val="single" w:sz="4" w:space="0" w:color="FFFFFF" w:themeColor="light1"/>
        </w:tcBorders>
      </w:tcPr>
    </w:tblStylePr>
    <w:tblStylePr w:type="lastCol">
      <w:tblPr/>
      <w:tcPr>
        <w:tcBorders>
          <w:left w:val="single" w:sz="4" w:space="0" w:color="FFFFFF" w:themeColor="light1"/>
          <w:right w:val="single" w:sz="32" w:space="0" w:color="F4B184" w:themeColor="accent2" w:themeTint="97"/>
        </w:tcBorders>
      </w:tcPr>
    </w:tblStylePr>
    <w:tblStylePr w:type="band1Vert">
      <w:tblPr/>
      <w:tcPr>
        <w:tcBorders>
          <w:left w:val="single" w:sz="4" w:space="0" w:color="FFFFFF" w:themeColor="light1"/>
          <w:right w:val="single" w:sz="4" w:space="0" w:color="FFFFFF" w:themeColor="light1"/>
        </w:tcBorders>
        <w:shd w:val="clear" w:color="auto" w:fill="F4B184" w:themeFill="accent2" w:themeFillTint="97"/>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auto" w:fill="F4B184" w:themeFill="accent2" w:themeFillTint="97"/>
      </w:tcPr>
    </w:tblStylePr>
    <w:tblStylePr w:type="band2Horz">
      <w:tblPr/>
      <w:tcPr>
        <w:tcBorders>
          <w:top w:val="single" w:sz="4" w:space="0" w:color="FFFFFF" w:themeColor="light1"/>
          <w:bottom w:val="single" w:sz="4" w:space="0" w:color="FFFFFF" w:themeColor="light1"/>
        </w:tcBorders>
        <w:shd w:val="clear" w:color="auto" w:fill="F4B184" w:themeFill="accent2" w:themeFillTint="97"/>
      </w:tcPr>
    </w:tblStylePr>
  </w:style>
  <w:style w:type="table" w:styleId="ListTable5Dark-Accent3">
    <w:name w:val="List Table 5 Dark Accent 3"/>
    <w:basedOn w:val="TableNormal"/>
    <w:uiPriority w:val="99"/>
    <w:rsid w:val="003E5464"/>
    <w:pPr>
      <w:pBdr>
        <w:top w:val="none" w:sz="4" w:space="0" w:color="000000"/>
        <w:left w:val="none" w:sz="4" w:space="0" w:color="000000"/>
        <w:bottom w:val="none" w:sz="4" w:space="0" w:color="000000"/>
        <w:right w:val="none" w:sz="4" w:space="0" w:color="000000"/>
        <w:between w:val="none" w:sz="4" w:space="0" w:color="000000"/>
      </w:pBdr>
    </w:pPr>
    <w:rPr>
      <w:rFonts w:ascii="Calibri" w:eastAsia="SimSun" w:hAnsi="Calibri" w:cs="Calibri"/>
      <w:lang w:val="en-US" w:eastAsia="en-US"/>
    </w:rPr>
    <w:tblPr>
      <w:tblStyleRowBandSize w:val="1"/>
      <w:tblStyleColBandSize w:val="1"/>
      <w:tblBorders>
        <w:top w:val="single" w:sz="32" w:space="0" w:color="C9C9C9" w:themeColor="accent3" w:themeTint="98"/>
        <w:left w:val="single" w:sz="32" w:space="0" w:color="C9C9C9" w:themeColor="accent3" w:themeTint="98"/>
        <w:bottom w:val="single" w:sz="32" w:space="0" w:color="C9C9C9" w:themeColor="accent3" w:themeTint="98"/>
        <w:right w:val="single" w:sz="32" w:space="0" w:color="C9C9C9" w:themeColor="accent3" w:themeTint="98"/>
      </w:tblBorders>
      <w:shd w:val="clear" w:color="auto" w:fill="C9C9C9" w:themeFill="accent3" w:themeFillTint="98"/>
    </w:tblPr>
    <w:tblStylePr w:type="firstRow">
      <w:rPr>
        <w:rFonts w:ascii="Arial" w:hAnsi="Arial"/>
        <w:b/>
        <w:color w:val="FFFFFF" w:themeColor="light1"/>
        <w:sz w:val="22"/>
      </w:rPr>
      <w:tblPr/>
      <w:tcPr>
        <w:tcBorders>
          <w:top w:val="single" w:sz="32" w:space="0" w:color="C9C9C9" w:themeColor="accent3" w:themeTint="98"/>
          <w:bottom w:val="single" w:sz="12" w:space="0" w:color="FFFFFF" w:themeColor="light1"/>
        </w:tcBorders>
        <w:shd w:val="clear" w:color="auto" w:fill="C9C9C9" w:themeFill="accent3"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C9C9C9" w:themeColor="accent3" w:themeTint="98"/>
          <w:right w:val="single" w:sz="4" w:space="0" w:color="FFFFFF" w:themeColor="light1"/>
        </w:tcBorders>
      </w:tcPr>
    </w:tblStylePr>
    <w:tblStylePr w:type="lastCol">
      <w:tblPr/>
      <w:tcPr>
        <w:tcBorders>
          <w:left w:val="single" w:sz="4" w:space="0" w:color="FFFFFF" w:themeColor="light1"/>
          <w:right w:val="single" w:sz="32" w:space="0" w:color="C9C9C9" w:themeColor="accent3" w:themeTint="98"/>
        </w:tcBorders>
      </w:tcPr>
    </w:tblStylePr>
    <w:tblStylePr w:type="band1Vert">
      <w:tblPr/>
      <w:tcPr>
        <w:tcBorders>
          <w:left w:val="single" w:sz="4" w:space="0" w:color="FFFFFF" w:themeColor="light1"/>
          <w:right w:val="single" w:sz="4" w:space="0" w:color="FFFFFF" w:themeColor="light1"/>
        </w:tcBorders>
        <w:shd w:val="clear" w:color="auto" w:fill="C9C9C9" w:themeFill="accent3"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auto" w:fill="C9C9C9" w:themeFill="accent3" w:themeFillTint="98"/>
      </w:tcPr>
    </w:tblStylePr>
    <w:tblStylePr w:type="band2Horz">
      <w:tblPr/>
      <w:tcPr>
        <w:tcBorders>
          <w:top w:val="single" w:sz="4" w:space="0" w:color="FFFFFF" w:themeColor="light1"/>
          <w:bottom w:val="single" w:sz="4" w:space="0" w:color="FFFFFF" w:themeColor="light1"/>
        </w:tcBorders>
        <w:shd w:val="clear" w:color="auto" w:fill="C9C9C9" w:themeFill="accent3" w:themeFillTint="98"/>
      </w:tcPr>
    </w:tblStylePr>
  </w:style>
  <w:style w:type="table" w:styleId="ListTable5Dark-Accent4">
    <w:name w:val="List Table 5 Dark Accent 4"/>
    <w:basedOn w:val="TableNormal"/>
    <w:uiPriority w:val="99"/>
    <w:rsid w:val="003E5464"/>
    <w:pPr>
      <w:pBdr>
        <w:top w:val="none" w:sz="4" w:space="0" w:color="000000"/>
        <w:left w:val="none" w:sz="4" w:space="0" w:color="000000"/>
        <w:bottom w:val="none" w:sz="4" w:space="0" w:color="000000"/>
        <w:right w:val="none" w:sz="4" w:space="0" w:color="000000"/>
        <w:between w:val="none" w:sz="4" w:space="0" w:color="000000"/>
      </w:pBdr>
    </w:pPr>
    <w:rPr>
      <w:rFonts w:ascii="Calibri" w:eastAsia="SimSun" w:hAnsi="Calibri" w:cs="Calibri"/>
      <w:lang w:val="en-US" w:eastAsia="en-US"/>
    </w:rPr>
    <w:tblPr>
      <w:tblStyleRowBandSize w:val="1"/>
      <w:tblStyleColBandSize w:val="1"/>
      <w:tblBorders>
        <w:top w:val="single" w:sz="32" w:space="0" w:color="FFD865" w:themeColor="accent4" w:themeTint="9A"/>
        <w:left w:val="single" w:sz="32" w:space="0" w:color="FFD865" w:themeColor="accent4" w:themeTint="9A"/>
        <w:bottom w:val="single" w:sz="32" w:space="0" w:color="FFD865" w:themeColor="accent4" w:themeTint="9A"/>
        <w:right w:val="single" w:sz="32" w:space="0" w:color="FFD865" w:themeColor="accent4" w:themeTint="9A"/>
      </w:tblBorders>
      <w:shd w:val="clear" w:color="auto" w:fill="FFD865" w:themeFill="accent4" w:themeFillTint="9A"/>
    </w:tblPr>
    <w:tblStylePr w:type="firstRow">
      <w:rPr>
        <w:rFonts w:ascii="Arial" w:hAnsi="Arial"/>
        <w:b/>
        <w:color w:val="FFFFFF" w:themeColor="light1"/>
        <w:sz w:val="22"/>
      </w:rPr>
      <w:tblPr/>
      <w:tcPr>
        <w:tcBorders>
          <w:top w:val="single" w:sz="32" w:space="0" w:color="FFD865" w:themeColor="accent4" w:themeTint="9A"/>
          <w:bottom w:val="single" w:sz="12" w:space="0" w:color="FFFFFF" w:themeColor="light1"/>
        </w:tcBorders>
        <w:shd w:val="clear" w:color="auto" w:fill="FFD865" w:themeFill="accent4"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FFD865" w:themeColor="accent4" w:themeTint="9A"/>
          <w:right w:val="single" w:sz="4" w:space="0" w:color="FFFFFF" w:themeColor="light1"/>
        </w:tcBorders>
      </w:tcPr>
    </w:tblStylePr>
    <w:tblStylePr w:type="lastCol">
      <w:tblPr/>
      <w:tcPr>
        <w:tcBorders>
          <w:left w:val="single" w:sz="4" w:space="0" w:color="FFFFFF" w:themeColor="light1"/>
          <w:right w:val="single" w:sz="32" w:space="0" w:color="FFD865" w:themeColor="accent4" w:themeTint="9A"/>
        </w:tcBorders>
      </w:tcPr>
    </w:tblStylePr>
    <w:tblStylePr w:type="band1Vert">
      <w:tblPr/>
      <w:tcPr>
        <w:tcBorders>
          <w:left w:val="single" w:sz="4" w:space="0" w:color="FFFFFF" w:themeColor="light1"/>
          <w:right w:val="single" w:sz="4" w:space="0" w:color="FFFFFF" w:themeColor="light1"/>
        </w:tcBorders>
        <w:shd w:val="clear" w:color="auto" w:fill="FFD865" w:themeFill="accent4"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auto" w:fill="FFD865" w:themeFill="accent4" w:themeFillTint="9A"/>
      </w:tcPr>
    </w:tblStylePr>
    <w:tblStylePr w:type="band2Horz">
      <w:tblPr/>
      <w:tcPr>
        <w:tcBorders>
          <w:top w:val="single" w:sz="4" w:space="0" w:color="FFFFFF" w:themeColor="light1"/>
          <w:bottom w:val="single" w:sz="4" w:space="0" w:color="FFFFFF" w:themeColor="light1"/>
        </w:tcBorders>
        <w:shd w:val="clear" w:color="auto" w:fill="FFD865" w:themeFill="accent4" w:themeFillTint="9A"/>
      </w:tcPr>
    </w:tblStylePr>
  </w:style>
  <w:style w:type="table" w:styleId="ListTable5Dark-Accent5">
    <w:name w:val="List Table 5 Dark Accent 5"/>
    <w:basedOn w:val="TableNormal"/>
    <w:uiPriority w:val="99"/>
    <w:rsid w:val="003E5464"/>
    <w:pPr>
      <w:pBdr>
        <w:top w:val="none" w:sz="4" w:space="0" w:color="000000"/>
        <w:left w:val="none" w:sz="4" w:space="0" w:color="000000"/>
        <w:bottom w:val="none" w:sz="4" w:space="0" w:color="000000"/>
        <w:right w:val="none" w:sz="4" w:space="0" w:color="000000"/>
        <w:between w:val="none" w:sz="4" w:space="0" w:color="000000"/>
      </w:pBdr>
    </w:pPr>
    <w:rPr>
      <w:rFonts w:ascii="Calibri" w:eastAsia="SimSun" w:hAnsi="Calibri" w:cs="Calibri"/>
      <w:lang w:val="en-US" w:eastAsia="en-US"/>
    </w:rPr>
    <w:tblPr>
      <w:tblStyleRowBandSize w:val="1"/>
      <w:tblStyleColBandSize w:val="1"/>
      <w:tblBorders>
        <w:top w:val="single" w:sz="32" w:space="0" w:color="9BC2E5" w:themeColor="accent5" w:themeTint="9A"/>
        <w:left w:val="single" w:sz="32" w:space="0" w:color="9BC2E5" w:themeColor="accent5" w:themeTint="9A"/>
        <w:bottom w:val="single" w:sz="32" w:space="0" w:color="9BC2E5" w:themeColor="accent5" w:themeTint="9A"/>
        <w:right w:val="single" w:sz="32" w:space="0" w:color="9BC2E5" w:themeColor="accent5" w:themeTint="9A"/>
      </w:tblBorders>
      <w:shd w:val="clear" w:color="auto" w:fill="9BC2E5" w:themeFill="accent5" w:themeFillTint="9A"/>
    </w:tblPr>
    <w:tblStylePr w:type="firstRow">
      <w:rPr>
        <w:rFonts w:ascii="Arial" w:hAnsi="Arial"/>
        <w:b/>
        <w:color w:val="FFFFFF" w:themeColor="light1"/>
        <w:sz w:val="22"/>
      </w:rPr>
      <w:tblPr/>
      <w:tcPr>
        <w:tcBorders>
          <w:top w:val="single" w:sz="32" w:space="0" w:color="9BC2E5" w:themeColor="accent5" w:themeTint="9A"/>
          <w:bottom w:val="single" w:sz="12" w:space="0" w:color="FFFFFF" w:themeColor="light1"/>
        </w:tcBorders>
        <w:shd w:val="clear" w:color="auto" w:fill="9BC2E5" w:themeFill="accent5"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9BC2E5" w:themeColor="accent5" w:themeTint="9A"/>
          <w:right w:val="single" w:sz="4" w:space="0" w:color="FFFFFF" w:themeColor="light1"/>
        </w:tcBorders>
      </w:tcPr>
    </w:tblStylePr>
    <w:tblStylePr w:type="lastCol">
      <w:tblPr/>
      <w:tcPr>
        <w:tcBorders>
          <w:left w:val="single" w:sz="4" w:space="0" w:color="FFFFFF" w:themeColor="light1"/>
          <w:right w:val="single" w:sz="32" w:space="0" w:color="9BC2E5" w:themeColor="accent5" w:themeTint="9A"/>
        </w:tcBorders>
      </w:tcPr>
    </w:tblStylePr>
    <w:tblStylePr w:type="band1Vert">
      <w:tblPr/>
      <w:tcPr>
        <w:tcBorders>
          <w:left w:val="single" w:sz="4" w:space="0" w:color="FFFFFF" w:themeColor="light1"/>
          <w:right w:val="single" w:sz="4" w:space="0" w:color="FFFFFF" w:themeColor="light1"/>
        </w:tcBorders>
        <w:shd w:val="clear" w:color="auto" w:fill="9BC2E5" w:themeFill="accent5"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auto" w:fill="9BC2E5" w:themeFill="accent5" w:themeFillTint="9A"/>
      </w:tcPr>
    </w:tblStylePr>
    <w:tblStylePr w:type="band2Horz">
      <w:tblPr/>
      <w:tcPr>
        <w:tcBorders>
          <w:top w:val="single" w:sz="4" w:space="0" w:color="FFFFFF" w:themeColor="light1"/>
          <w:bottom w:val="single" w:sz="4" w:space="0" w:color="FFFFFF" w:themeColor="light1"/>
        </w:tcBorders>
        <w:shd w:val="clear" w:color="auto" w:fill="9BC2E5" w:themeFill="accent5" w:themeFillTint="9A"/>
      </w:tcPr>
    </w:tblStylePr>
  </w:style>
  <w:style w:type="table" w:styleId="ListTable5Dark-Accent6">
    <w:name w:val="List Table 5 Dark Accent 6"/>
    <w:basedOn w:val="TableNormal"/>
    <w:uiPriority w:val="99"/>
    <w:rsid w:val="003E5464"/>
    <w:pPr>
      <w:pBdr>
        <w:top w:val="none" w:sz="4" w:space="0" w:color="000000"/>
        <w:left w:val="none" w:sz="4" w:space="0" w:color="000000"/>
        <w:bottom w:val="none" w:sz="4" w:space="0" w:color="000000"/>
        <w:right w:val="none" w:sz="4" w:space="0" w:color="000000"/>
        <w:between w:val="none" w:sz="4" w:space="0" w:color="000000"/>
      </w:pBdr>
    </w:pPr>
    <w:rPr>
      <w:rFonts w:ascii="Calibri" w:eastAsia="SimSun" w:hAnsi="Calibri" w:cs="Calibri"/>
      <w:lang w:val="en-US" w:eastAsia="en-US"/>
    </w:rPr>
    <w:tblPr>
      <w:tblStyleRowBandSize w:val="1"/>
      <w:tblStyleColBandSize w:val="1"/>
      <w:tblBorders>
        <w:top w:val="single" w:sz="32" w:space="0" w:color="A9D08E" w:themeColor="accent6" w:themeTint="98"/>
        <w:left w:val="single" w:sz="32" w:space="0" w:color="A9D08E" w:themeColor="accent6" w:themeTint="98"/>
        <w:bottom w:val="single" w:sz="32" w:space="0" w:color="A9D08E" w:themeColor="accent6" w:themeTint="98"/>
        <w:right w:val="single" w:sz="32" w:space="0" w:color="A9D08E" w:themeColor="accent6" w:themeTint="98"/>
      </w:tblBorders>
      <w:shd w:val="clear" w:color="auto" w:fill="A9D08E" w:themeFill="accent6" w:themeFillTint="98"/>
    </w:tblPr>
    <w:tblStylePr w:type="firstRow">
      <w:rPr>
        <w:rFonts w:ascii="Arial" w:hAnsi="Arial"/>
        <w:b/>
        <w:color w:val="FFFFFF" w:themeColor="light1"/>
        <w:sz w:val="22"/>
      </w:rPr>
      <w:tblPr/>
      <w:tcPr>
        <w:tcBorders>
          <w:top w:val="single" w:sz="32" w:space="0" w:color="A9D08E" w:themeColor="accent6" w:themeTint="98"/>
          <w:bottom w:val="single" w:sz="12" w:space="0" w:color="FFFFFF" w:themeColor="light1"/>
        </w:tcBorders>
        <w:shd w:val="clear" w:color="auto" w:fill="A9D08E" w:themeFill="accent6"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A9D08E" w:themeColor="accent6" w:themeTint="98"/>
          <w:right w:val="single" w:sz="4" w:space="0" w:color="FFFFFF" w:themeColor="light1"/>
        </w:tcBorders>
      </w:tcPr>
    </w:tblStylePr>
    <w:tblStylePr w:type="lastCol">
      <w:tblPr/>
      <w:tcPr>
        <w:tcBorders>
          <w:left w:val="single" w:sz="4" w:space="0" w:color="FFFFFF" w:themeColor="light1"/>
          <w:right w:val="single" w:sz="32" w:space="0" w:color="A9D08E" w:themeColor="accent6" w:themeTint="98"/>
        </w:tcBorders>
      </w:tcPr>
    </w:tblStylePr>
    <w:tblStylePr w:type="band1Vert">
      <w:tblPr/>
      <w:tcPr>
        <w:tcBorders>
          <w:left w:val="single" w:sz="4" w:space="0" w:color="FFFFFF" w:themeColor="light1"/>
          <w:right w:val="single" w:sz="4" w:space="0" w:color="FFFFFF" w:themeColor="light1"/>
        </w:tcBorders>
        <w:shd w:val="clear" w:color="auto" w:fill="A9D08E" w:themeFill="accent6"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auto" w:fill="A9D08E" w:themeFill="accent6" w:themeFillTint="98"/>
      </w:tcPr>
    </w:tblStylePr>
    <w:tblStylePr w:type="band2Horz">
      <w:tblPr/>
      <w:tcPr>
        <w:tcBorders>
          <w:top w:val="single" w:sz="4" w:space="0" w:color="FFFFFF" w:themeColor="light1"/>
          <w:bottom w:val="single" w:sz="4" w:space="0" w:color="FFFFFF" w:themeColor="light1"/>
        </w:tcBorders>
        <w:shd w:val="clear" w:color="auto" w:fill="A9D08E" w:themeFill="accent6" w:themeFillTint="98"/>
      </w:tcPr>
    </w:tblStylePr>
  </w:style>
  <w:style w:type="table" w:styleId="ListTable6Colorful-Accent1">
    <w:name w:val="List Table 6 Colorful Accent 1"/>
    <w:basedOn w:val="TableNormal"/>
    <w:uiPriority w:val="99"/>
    <w:rsid w:val="003E5464"/>
    <w:pPr>
      <w:pBdr>
        <w:top w:val="none" w:sz="4" w:space="0" w:color="000000"/>
        <w:left w:val="none" w:sz="4" w:space="0" w:color="000000"/>
        <w:bottom w:val="none" w:sz="4" w:space="0" w:color="000000"/>
        <w:right w:val="none" w:sz="4" w:space="0" w:color="000000"/>
        <w:between w:val="none" w:sz="4" w:space="0" w:color="000000"/>
      </w:pBdr>
    </w:pPr>
    <w:rPr>
      <w:rFonts w:ascii="Calibri" w:eastAsia="SimSun" w:hAnsi="Calibri" w:cs="Calibri"/>
      <w:lang w:val="en-US" w:eastAsia="en-US"/>
    </w:rPr>
    <w:tblPr>
      <w:tblStyleRowBandSize w:val="1"/>
      <w:tblStyleColBandSize w:val="1"/>
      <w:tblBorders>
        <w:top w:val="single" w:sz="4" w:space="0" w:color="4472C4" w:themeColor="accent1"/>
        <w:bottom w:val="single" w:sz="4" w:space="0" w:color="4472C4" w:themeColor="accent1"/>
      </w:tblBorders>
    </w:tblPr>
    <w:tblStylePr w:type="firstRow">
      <w:rPr>
        <w:b/>
        <w:color w:val="254175" w:themeColor="accent1" w:themeShade="95"/>
      </w:rPr>
      <w:tblPr/>
      <w:tcPr>
        <w:tcBorders>
          <w:bottom w:val="single" w:sz="4" w:space="0" w:color="4472C4" w:themeColor="accent1"/>
        </w:tcBorders>
      </w:tcPr>
    </w:tblStylePr>
    <w:tblStylePr w:type="lastRow">
      <w:rPr>
        <w:b/>
        <w:color w:val="254175" w:themeColor="accent1" w:themeShade="95"/>
      </w:rPr>
      <w:tblPr/>
      <w:tcPr>
        <w:tcBorders>
          <w:top w:val="single" w:sz="4" w:space="0" w:color="4472C4" w:themeColor="accent1"/>
        </w:tcBorders>
      </w:tcPr>
    </w:tblStylePr>
    <w:tblStylePr w:type="firstCol">
      <w:rPr>
        <w:b/>
        <w:color w:val="254175" w:themeColor="accent1" w:themeShade="95"/>
      </w:rPr>
    </w:tblStylePr>
    <w:tblStylePr w:type="lastCol">
      <w:rPr>
        <w:b/>
        <w:color w:val="254175" w:themeColor="accent1" w:themeShade="95"/>
      </w:rPr>
    </w:tblStylePr>
    <w:tblStylePr w:type="band1Vert">
      <w:tblPr/>
      <w:tcPr>
        <w:shd w:val="clear" w:color="auto" w:fill="CFDBF0" w:themeFill="accent1" w:themeFillTint="40"/>
      </w:tcPr>
    </w:tblStylePr>
    <w:tblStylePr w:type="band1Horz">
      <w:rPr>
        <w:rFonts w:ascii="Arial" w:hAnsi="Arial"/>
        <w:color w:val="254175" w:themeColor="accent1" w:themeShade="95"/>
        <w:sz w:val="22"/>
      </w:rPr>
      <w:tblPr/>
      <w:tcPr>
        <w:shd w:val="clear" w:color="auto" w:fill="CFDBF0" w:themeFill="accent1" w:themeFillTint="40"/>
      </w:tcPr>
    </w:tblStylePr>
    <w:tblStylePr w:type="band2Horz">
      <w:rPr>
        <w:rFonts w:ascii="Arial" w:hAnsi="Arial"/>
        <w:color w:val="254175" w:themeColor="accent1" w:themeShade="95"/>
        <w:sz w:val="22"/>
      </w:rPr>
    </w:tblStylePr>
  </w:style>
  <w:style w:type="table" w:styleId="ListTable6Colorful-Accent2">
    <w:name w:val="List Table 6 Colorful Accent 2"/>
    <w:basedOn w:val="TableNormal"/>
    <w:uiPriority w:val="99"/>
    <w:rsid w:val="003E5464"/>
    <w:pPr>
      <w:pBdr>
        <w:top w:val="none" w:sz="4" w:space="0" w:color="000000"/>
        <w:left w:val="none" w:sz="4" w:space="0" w:color="000000"/>
        <w:bottom w:val="none" w:sz="4" w:space="0" w:color="000000"/>
        <w:right w:val="none" w:sz="4" w:space="0" w:color="000000"/>
        <w:between w:val="none" w:sz="4" w:space="0" w:color="000000"/>
      </w:pBdr>
    </w:pPr>
    <w:rPr>
      <w:rFonts w:ascii="Calibri" w:eastAsia="SimSun" w:hAnsi="Calibri" w:cs="Calibri"/>
      <w:lang w:val="en-US" w:eastAsia="en-US"/>
    </w:rPr>
    <w:tblPr>
      <w:tblStyleRowBandSize w:val="1"/>
      <w:tblStyleColBandSize w:val="1"/>
      <w:tblBorders>
        <w:top w:val="single" w:sz="4" w:space="0" w:color="F4B184" w:themeColor="accent2" w:themeTint="97"/>
        <w:bottom w:val="single" w:sz="4" w:space="0" w:color="F4B184" w:themeColor="accent2" w:themeTint="97"/>
      </w:tblBorders>
    </w:tblPr>
    <w:tblStylePr w:type="firstRow">
      <w:rPr>
        <w:b/>
        <w:color w:val="F4B184" w:themeColor="accent2" w:themeTint="97" w:themeShade="95"/>
      </w:rPr>
      <w:tblPr/>
      <w:tcPr>
        <w:tcBorders>
          <w:bottom w:val="single" w:sz="4" w:space="0" w:color="F4B184" w:themeColor="accent2" w:themeTint="97"/>
        </w:tcBorders>
      </w:tcPr>
    </w:tblStylePr>
    <w:tblStylePr w:type="lastRow">
      <w:rPr>
        <w:b/>
        <w:color w:val="F4B184" w:themeColor="accent2" w:themeTint="97" w:themeShade="95"/>
      </w:rPr>
      <w:tblPr/>
      <w:tcPr>
        <w:tcBorders>
          <w:top w:val="single" w:sz="4" w:space="0" w:color="F4B184" w:themeColor="accent2" w:themeTint="97"/>
        </w:tcBorders>
      </w:tcPr>
    </w:tblStylePr>
    <w:tblStylePr w:type="firstCol">
      <w:rPr>
        <w:b/>
        <w:color w:val="F4B184" w:themeColor="accent2" w:themeTint="97" w:themeShade="95"/>
      </w:rPr>
    </w:tblStylePr>
    <w:tblStylePr w:type="lastCol">
      <w:rPr>
        <w:b/>
        <w:color w:val="F4B184" w:themeColor="accent2" w:themeTint="97" w:themeShade="95"/>
      </w:rPr>
    </w:tblStylePr>
    <w:tblStylePr w:type="band1Vert">
      <w:tblPr/>
      <w:tcPr>
        <w:shd w:val="clear" w:color="auto" w:fill="FADECB" w:themeFill="accent2" w:themeFillTint="40"/>
      </w:tcPr>
    </w:tblStylePr>
    <w:tblStylePr w:type="band1Horz">
      <w:rPr>
        <w:rFonts w:ascii="Arial" w:hAnsi="Arial"/>
        <w:color w:val="F4B184" w:themeColor="accent2" w:themeTint="97" w:themeShade="95"/>
        <w:sz w:val="22"/>
      </w:rPr>
      <w:tblPr/>
      <w:tcPr>
        <w:shd w:val="clear" w:color="auto" w:fill="FADECB" w:themeFill="accent2" w:themeFillTint="40"/>
      </w:tcPr>
    </w:tblStylePr>
    <w:tblStylePr w:type="band2Horz">
      <w:rPr>
        <w:rFonts w:ascii="Arial" w:hAnsi="Arial"/>
        <w:color w:val="F4B184" w:themeColor="accent2" w:themeTint="97" w:themeShade="95"/>
        <w:sz w:val="22"/>
      </w:rPr>
    </w:tblStylePr>
  </w:style>
  <w:style w:type="table" w:styleId="ListTable6Colorful-Accent3">
    <w:name w:val="List Table 6 Colorful Accent 3"/>
    <w:basedOn w:val="TableNormal"/>
    <w:uiPriority w:val="99"/>
    <w:rsid w:val="003E5464"/>
    <w:pPr>
      <w:pBdr>
        <w:top w:val="none" w:sz="4" w:space="0" w:color="000000"/>
        <w:left w:val="none" w:sz="4" w:space="0" w:color="000000"/>
        <w:bottom w:val="none" w:sz="4" w:space="0" w:color="000000"/>
        <w:right w:val="none" w:sz="4" w:space="0" w:color="000000"/>
        <w:between w:val="none" w:sz="4" w:space="0" w:color="000000"/>
      </w:pBdr>
    </w:pPr>
    <w:rPr>
      <w:rFonts w:ascii="Calibri" w:eastAsia="SimSun" w:hAnsi="Calibri" w:cs="Calibri"/>
      <w:lang w:val="en-US" w:eastAsia="en-US"/>
    </w:rPr>
    <w:tblPr>
      <w:tblStyleRowBandSize w:val="1"/>
      <w:tblStyleColBandSize w:val="1"/>
      <w:tblBorders>
        <w:top w:val="single" w:sz="4" w:space="0" w:color="C9C9C9" w:themeColor="accent3" w:themeTint="98"/>
        <w:bottom w:val="single" w:sz="4" w:space="0" w:color="C9C9C9" w:themeColor="accent3" w:themeTint="98"/>
      </w:tblBorders>
    </w:tblPr>
    <w:tblStylePr w:type="firstRow">
      <w:rPr>
        <w:b/>
        <w:color w:val="C9C9C9" w:themeColor="accent3" w:themeTint="98" w:themeShade="95"/>
      </w:rPr>
      <w:tblPr/>
      <w:tcPr>
        <w:tcBorders>
          <w:bottom w:val="single" w:sz="4" w:space="0" w:color="C9C9C9" w:themeColor="accent3" w:themeTint="98"/>
        </w:tcBorders>
      </w:tcPr>
    </w:tblStylePr>
    <w:tblStylePr w:type="lastRow">
      <w:rPr>
        <w:b/>
        <w:color w:val="C9C9C9" w:themeColor="accent3" w:themeTint="98" w:themeShade="95"/>
      </w:rPr>
      <w:tblPr/>
      <w:tcPr>
        <w:tcBorders>
          <w:top w:val="single" w:sz="4" w:space="0" w:color="C9C9C9" w:themeColor="accent3" w:themeTint="98"/>
        </w:tcBorders>
      </w:tcPr>
    </w:tblStylePr>
    <w:tblStylePr w:type="firstCol">
      <w:rPr>
        <w:b/>
        <w:color w:val="C9C9C9" w:themeColor="accent3" w:themeTint="98" w:themeShade="95"/>
      </w:rPr>
    </w:tblStylePr>
    <w:tblStylePr w:type="lastCol">
      <w:rPr>
        <w:b/>
        <w:color w:val="C9C9C9" w:themeColor="accent3" w:themeTint="98" w:themeShade="95"/>
      </w:rPr>
    </w:tblStylePr>
    <w:tblStylePr w:type="band1Vert">
      <w:tblPr/>
      <w:tcPr>
        <w:shd w:val="clear" w:color="auto" w:fill="E8E8E8" w:themeFill="accent3" w:themeFillTint="40"/>
      </w:tcPr>
    </w:tblStylePr>
    <w:tblStylePr w:type="band1Horz">
      <w:rPr>
        <w:rFonts w:ascii="Arial" w:hAnsi="Arial"/>
        <w:color w:val="C9C9C9" w:themeColor="accent3" w:themeTint="98" w:themeShade="95"/>
        <w:sz w:val="22"/>
      </w:rPr>
      <w:tblPr/>
      <w:tcPr>
        <w:shd w:val="clear" w:color="auto" w:fill="E8E8E8" w:themeFill="accent3" w:themeFillTint="40"/>
      </w:tcPr>
    </w:tblStylePr>
    <w:tblStylePr w:type="band2Horz">
      <w:rPr>
        <w:rFonts w:ascii="Arial" w:hAnsi="Arial"/>
        <w:color w:val="C9C9C9" w:themeColor="accent3" w:themeTint="98" w:themeShade="95"/>
        <w:sz w:val="22"/>
      </w:rPr>
    </w:tblStylePr>
  </w:style>
  <w:style w:type="table" w:styleId="ListTable6Colorful-Accent4">
    <w:name w:val="List Table 6 Colorful Accent 4"/>
    <w:basedOn w:val="TableNormal"/>
    <w:uiPriority w:val="99"/>
    <w:rsid w:val="003E5464"/>
    <w:pPr>
      <w:pBdr>
        <w:top w:val="none" w:sz="4" w:space="0" w:color="000000"/>
        <w:left w:val="none" w:sz="4" w:space="0" w:color="000000"/>
        <w:bottom w:val="none" w:sz="4" w:space="0" w:color="000000"/>
        <w:right w:val="none" w:sz="4" w:space="0" w:color="000000"/>
        <w:between w:val="none" w:sz="4" w:space="0" w:color="000000"/>
      </w:pBdr>
    </w:pPr>
    <w:rPr>
      <w:rFonts w:ascii="Calibri" w:eastAsia="SimSun" w:hAnsi="Calibri" w:cs="Calibri"/>
      <w:lang w:val="en-US" w:eastAsia="en-US"/>
    </w:rPr>
    <w:tblPr>
      <w:tblStyleRowBandSize w:val="1"/>
      <w:tblStyleColBandSize w:val="1"/>
      <w:tblBorders>
        <w:top w:val="single" w:sz="4" w:space="0" w:color="FFD865" w:themeColor="accent4" w:themeTint="9A"/>
        <w:bottom w:val="single" w:sz="4" w:space="0" w:color="FFD865" w:themeColor="accent4" w:themeTint="9A"/>
      </w:tblBorders>
    </w:tblPr>
    <w:tblStylePr w:type="firstRow">
      <w:rPr>
        <w:b/>
        <w:color w:val="FFD865" w:themeColor="accent4" w:themeTint="9A" w:themeShade="95"/>
      </w:rPr>
      <w:tblPr/>
      <w:tcPr>
        <w:tcBorders>
          <w:bottom w:val="single" w:sz="4" w:space="0" w:color="FFD865" w:themeColor="accent4" w:themeTint="9A"/>
        </w:tcBorders>
      </w:tcPr>
    </w:tblStylePr>
    <w:tblStylePr w:type="lastRow">
      <w:rPr>
        <w:b/>
        <w:color w:val="FFD865" w:themeColor="accent4" w:themeTint="9A" w:themeShade="95"/>
      </w:rPr>
      <w:tblPr/>
      <w:tcPr>
        <w:tcBorders>
          <w:top w:val="single" w:sz="4" w:space="0" w:color="FFD865" w:themeColor="accent4" w:themeTint="9A"/>
        </w:tcBorders>
      </w:tcPr>
    </w:tblStylePr>
    <w:tblStylePr w:type="firstCol">
      <w:rPr>
        <w:b/>
        <w:color w:val="FFD865" w:themeColor="accent4" w:themeTint="9A" w:themeShade="95"/>
      </w:rPr>
    </w:tblStylePr>
    <w:tblStylePr w:type="lastCol">
      <w:rPr>
        <w:b/>
        <w:color w:val="FFD865" w:themeColor="accent4" w:themeTint="9A" w:themeShade="95"/>
      </w:rPr>
    </w:tblStylePr>
    <w:tblStylePr w:type="band1Vert">
      <w:tblPr/>
      <w:tcPr>
        <w:shd w:val="clear" w:color="auto" w:fill="FFEFBF" w:themeFill="accent4" w:themeFillTint="40"/>
      </w:tcPr>
    </w:tblStylePr>
    <w:tblStylePr w:type="band1Horz">
      <w:rPr>
        <w:rFonts w:ascii="Arial" w:hAnsi="Arial"/>
        <w:color w:val="FFD865" w:themeColor="accent4" w:themeTint="9A" w:themeShade="95"/>
        <w:sz w:val="22"/>
      </w:rPr>
      <w:tblPr/>
      <w:tcPr>
        <w:shd w:val="clear" w:color="auto" w:fill="FFEFBF" w:themeFill="accent4" w:themeFillTint="40"/>
      </w:tcPr>
    </w:tblStylePr>
    <w:tblStylePr w:type="band2Horz">
      <w:rPr>
        <w:rFonts w:ascii="Arial" w:hAnsi="Arial"/>
        <w:color w:val="FFD865" w:themeColor="accent4" w:themeTint="9A" w:themeShade="95"/>
        <w:sz w:val="22"/>
      </w:rPr>
    </w:tblStylePr>
  </w:style>
  <w:style w:type="table" w:styleId="ListTable6Colorful-Accent5">
    <w:name w:val="List Table 6 Colorful Accent 5"/>
    <w:basedOn w:val="TableNormal"/>
    <w:uiPriority w:val="99"/>
    <w:rsid w:val="003E5464"/>
    <w:pPr>
      <w:pBdr>
        <w:top w:val="none" w:sz="4" w:space="0" w:color="000000"/>
        <w:left w:val="none" w:sz="4" w:space="0" w:color="000000"/>
        <w:bottom w:val="none" w:sz="4" w:space="0" w:color="000000"/>
        <w:right w:val="none" w:sz="4" w:space="0" w:color="000000"/>
        <w:between w:val="none" w:sz="4" w:space="0" w:color="000000"/>
      </w:pBdr>
    </w:pPr>
    <w:rPr>
      <w:rFonts w:ascii="Calibri" w:eastAsia="SimSun" w:hAnsi="Calibri" w:cs="Calibri"/>
      <w:lang w:val="en-US" w:eastAsia="en-US"/>
    </w:rPr>
    <w:tblPr>
      <w:tblStyleRowBandSize w:val="1"/>
      <w:tblStyleColBandSize w:val="1"/>
      <w:tblBorders>
        <w:top w:val="single" w:sz="4" w:space="0" w:color="9BC2E5" w:themeColor="accent5" w:themeTint="9A"/>
        <w:bottom w:val="single" w:sz="4" w:space="0" w:color="9BC2E5" w:themeColor="accent5" w:themeTint="9A"/>
      </w:tblBorders>
    </w:tblPr>
    <w:tblStylePr w:type="firstRow">
      <w:rPr>
        <w:b/>
        <w:color w:val="9BC2E5" w:themeColor="accent5" w:themeTint="9A" w:themeShade="95"/>
      </w:rPr>
      <w:tblPr/>
      <w:tcPr>
        <w:tcBorders>
          <w:bottom w:val="single" w:sz="4" w:space="0" w:color="9BC2E5" w:themeColor="accent5" w:themeTint="9A"/>
        </w:tcBorders>
      </w:tcPr>
    </w:tblStylePr>
    <w:tblStylePr w:type="lastRow">
      <w:rPr>
        <w:b/>
        <w:color w:val="9BC2E5" w:themeColor="accent5" w:themeTint="9A" w:themeShade="95"/>
      </w:rPr>
      <w:tblPr/>
      <w:tcPr>
        <w:tcBorders>
          <w:top w:val="single" w:sz="4" w:space="0" w:color="9BC2E5" w:themeColor="accent5" w:themeTint="9A"/>
        </w:tcBorders>
      </w:tcPr>
    </w:tblStylePr>
    <w:tblStylePr w:type="firstCol">
      <w:rPr>
        <w:b/>
        <w:color w:val="9BC2E5" w:themeColor="accent5" w:themeTint="9A" w:themeShade="95"/>
      </w:rPr>
    </w:tblStylePr>
    <w:tblStylePr w:type="lastCol">
      <w:rPr>
        <w:b/>
        <w:color w:val="9BC2E5" w:themeColor="accent5" w:themeTint="9A" w:themeShade="95"/>
      </w:rPr>
    </w:tblStylePr>
    <w:tblStylePr w:type="band1Vert">
      <w:tblPr/>
      <w:tcPr>
        <w:shd w:val="clear" w:color="auto" w:fill="D5E5F4" w:themeFill="accent5" w:themeFillTint="40"/>
      </w:tcPr>
    </w:tblStylePr>
    <w:tblStylePr w:type="band1Horz">
      <w:rPr>
        <w:rFonts w:ascii="Arial" w:hAnsi="Arial"/>
        <w:color w:val="9BC2E5" w:themeColor="accent5" w:themeTint="9A" w:themeShade="95"/>
        <w:sz w:val="22"/>
      </w:rPr>
      <w:tblPr/>
      <w:tcPr>
        <w:shd w:val="clear" w:color="auto" w:fill="D5E5F4" w:themeFill="accent5" w:themeFillTint="40"/>
      </w:tcPr>
    </w:tblStylePr>
    <w:tblStylePr w:type="band2Horz">
      <w:rPr>
        <w:rFonts w:ascii="Arial" w:hAnsi="Arial"/>
        <w:color w:val="9BC2E5" w:themeColor="accent5" w:themeTint="9A" w:themeShade="95"/>
        <w:sz w:val="22"/>
      </w:rPr>
    </w:tblStylePr>
  </w:style>
  <w:style w:type="table" w:styleId="ListTable6Colorful-Accent6">
    <w:name w:val="List Table 6 Colorful Accent 6"/>
    <w:basedOn w:val="TableNormal"/>
    <w:uiPriority w:val="99"/>
    <w:rsid w:val="003E5464"/>
    <w:pPr>
      <w:pBdr>
        <w:top w:val="none" w:sz="4" w:space="0" w:color="000000"/>
        <w:left w:val="none" w:sz="4" w:space="0" w:color="000000"/>
        <w:bottom w:val="none" w:sz="4" w:space="0" w:color="000000"/>
        <w:right w:val="none" w:sz="4" w:space="0" w:color="000000"/>
        <w:between w:val="none" w:sz="4" w:space="0" w:color="000000"/>
      </w:pBdr>
    </w:pPr>
    <w:rPr>
      <w:rFonts w:ascii="Calibri" w:eastAsia="SimSun" w:hAnsi="Calibri" w:cs="Calibri"/>
      <w:lang w:val="en-US" w:eastAsia="en-US"/>
    </w:rPr>
    <w:tblPr>
      <w:tblStyleRowBandSize w:val="1"/>
      <w:tblStyleColBandSize w:val="1"/>
      <w:tblBorders>
        <w:top w:val="single" w:sz="4" w:space="0" w:color="A9D08E" w:themeColor="accent6" w:themeTint="98"/>
        <w:bottom w:val="single" w:sz="4" w:space="0" w:color="A9D08E" w:themeColor="accent6" w:themeTint="98"/>
      </w:tblBorders>
    </w:tblPr>
    <w:tblStylePr w:type="firstRow">
      <w:rPr>
        <w:b/>
        <w:color w:val="A9D08E" w:themeColor="accent6" w:themeTint="98" w:themeShade="95"/>
      </w:rPr>
      <w:tblPr/>
      <w:tcPr>
        <w:tcBorders>
          <w:bottom w:val="single" w:sz="4" w:space="0" w:color="A9D08E" w:themeColor="accent6" w:themeTint="98"/>
        </w:tcBorders>
      </w:tcPr>
    </w:tblStylePr>
    <w:tblStylePr w:type="lastRow">
      <w:rPr>
        <w:b/>
        <w:color w:val="A9D08E" w:themeColor="accent6" w:themeTint="98" w:themeShade="95"/>
      </w:rPr>
      <w:tblPr/>
      <w:tcPr>
        <w:tcBorders>
          <w:top w:val="single" w:sz="4" w:space="0" w:color="A9D08E" w:themeColor="accent6" w:themeTint="98"/>
        </w:tcBorders>
      </w:tcPr>
    </w:tblStylePr>
    <w:tblStylePr w:type="firstCol">
      <w:rPr>
        <w:b/>
        <w:color w:val="A9D08E" w:themeColor="accent6" w:themeTint="98" w:themeShade="95"/>
      </w:rPr>
    </w:tblStylePr>
    <w:tblStylePr w:type="lastCol">
      <w:rPr>
        <w:b/>
        <w:color w:val="A9D08E" w:themeColor="accent6" w:themeTint="98" w:themeShade="95"/>
      </w:rPr>
    </w:tblStylePr>
    <w:tblStylePr w:type="band1Vert">
      <w:tblPr/>
      <w:tcPr>
        <w:shd w:val="clear" w:color="auto" w:fill="DAEBCF" w:themeFill="accent6" w:themeFillTint="40"/>
      </w:tcPr>
    </w:tblStylePr>
    <w:tblStylePr w:type="band1Horz">
      <w:rPr>
        <w:rFonts w:ascii="Arial" w:hAnsi="Arial"/>
        <w:color w:val="A9D08E" w:themeColor="accent6" w:themeTint="98" w:themeShade="95"/>
        <w:sz w:val="22"/>
      </w:rPr>
      <w:tblPr/>
      <w:tcPr>
        <w:shd w:val="clear" w:color="auto" w:fill="DAEBCF" w:themeFill="accent6" w:themeFillTint="40"/>
      </w:tcPr>
    </w:tblStylePr>
    <w:tblStylePr w:type="band2Horz">
      <w:rPr>
        <w:rFonts w:ascii="Arial" w:hAnsi="Arial"/>
        <w:color w:val="A9D08E" w:themeColor="accent6" w:themeTint="98" w:themeShade="95"/>
        <w:sz w:val="22"/>
      </w:rPr>
    </w:tblStylePr>
  </w:style>
  <w:style w:type="table" w:styleId="ListTable7Colorful-Accent1">
    <w:name w:val="List Table 7 Colorful Accent 1"/>
    <w:basedOn w:val="TableNormal"/>
    <w:uiPriority w:val="99"/>
    <w:rsid w:val="003E5464"/>
    <w:pPr>
      <w:pBdr>
        <w:top w:val="none" w:sz="4" w:space="0" w:color="000000"/>
        <w:left w:val="none" w:sz="4" w:space="0" w:color="000000"/>
        <w:bottom w:val="none" w:sz="4" w:space="0" w:color="000000"/>
        <w:right w:val="none" w:sz="4" w:space="0" w:color="000000"/>
        <w:between w:val="none" w:sz="4" w:space="0" w:color="000000"/>
      </w:pBdr>
    </w:pPr>
    <w:rPr>
      <w:rFonts w:ascii="Calibri" w:eastAsia="SimSun" w:hAnsi="Calibri" w:cs="Calibri"/>
      <w:lang w:val="en-US" w:eastAsia="en-US"/>
    </w:rPr>
    <w:tblPr>
      <w:tblStyleRowBandSize w:val="1"/>
      <w:tblStyleColBandSize w:val="1"/>
      <w:tblBorders>
        <w:right w:val="single" w:sz="4" w:space="0" w:color="4472C4" w:themeColor="accent1"/>
      </w:tblBorders>
    </w:tblPr>
    <w:tblStylePr w:type="firstRow">
      <w:rPr>
        <w:rFonts w:ascii="Arial" w:hAnsi="Arial"/>
        <w:i/>
        <w:color w:val="254175" w:themeColor="accent1" w:themeShade="95"/>
        <w:sz w:val="22"/>
      </w:rPr>
      <w:tblPr/>
      <w:tcPr>
        <w:tcBorders>
          <w:top w:val="none" w:sz="0" w:space="0" w:color="auto"/>
          <w:left w:val="none" w:sz="0" w:space="0" w:color="auto"/>
          <w:bottom w:val="single" w:sz="4" w:space="0" w:color="4472C4" w:themeColor="accent1"/>
          <w:right w:val="none" w:sz="0" w:space="0" w:color="auto"/>
        </w:tcBorders>
        <w:shd w:val="clear" w:color="auto" w:fill="FFFFFF" w:themeFill="light1"/>
      </w:tcPr>
    </w:tblStylePr>
    <w:tblStylePr w:type="lastRow">
      <w:rPr>
        <w:rFonts w:ascii="Arial" w:hAnsi="Arial"/>
        <w:i/>
        <w:color w:val="254175" w:themeColor="accent1" w:themeShade="95"/>
        <w:sz w:val="22"/>
      </w:rPr>
      <w:tblPr/>
      <w:tcPr>
        <w:tcBorders>
          <w:top w:val="single" w:sz="4" w:space="0" w:color="4472C4" w:themeColor="accent1"/>
          <w:left w:val="none" w:sz="0" w:space="0" w:color="auto"/>
          <w:bottom w:val="none" w:sz="0" w:space="0" w:color="auto"/>
          <w:right w:val="none" w:sz="0" w:space="0" w:color="auto"/>
        </w:tcBorders>
        <w:shd w:val="clear" w:color="auto" w:fill="FFFFFF" w:themeFill="light1"/>
      </w:tcPr>
    </w:tblStylePr>
    <w:tblStylePr w:type="firstCol">
      <w:pPr>
        <w:jc w:val="right"/>
      </w:pPr>
      <w:rPr>
        <w:rFonts w:ascii="Arial" w:hAnsi="Arial"/>
        <w:i/>
        <w:color w:val="254175" w:themeColor="accent1" w:themeShade="95"/>
        <w:sz w:val="22"/>
      </w:rPr>
      <w:tblPr/>
      <w:tcPr>
        <w:tcBorders>
          <w:top w:val="none" w:sz="0" w:space="0" w:color="auto"/>
          <w:left w:val="none" w:sz="0" w:space="0" w:color="auto"/>
          <w:bottom w:val="none" w:sz="0" w:space="0" w:color="auto"/>
          <w:right w:val="single" w:sz="4" w:space="0" w:color="4472C4" w:themeColor="accent1"/>
        </w:tcBorders>
        <w:shd w:val="clear" w:color="auto" w:fill="FFFFFF"/>
      </w:tcPr>
    </w:tblStylePr>
    <w:tblStylePr w:type="lastCol">
      <w:rPr>
        <w:rFonts w:ascii="Arial" w:hAnsi="Arial"/>
        <w:i/>
        <w:color w:val="254175" w:themeColor="accent1" w:themeShade="95"/>
        <w:sz w:val="22"/>
      </w:rPr>
      <w:tblPr/>
      <w:tcPr>
        <w:tcBorders>
          <w:top w:val="none" w:sz="0" w:space="0" w:color="auto"/>
          <w:left w:val="single" w:sz="4" w:space="0" w:color="4472C4" w:themeColor="accent1"/>
          <w:bottom w:val="none" w:sz="0" w:space="0" w:color="auto"/>
          <w:right w:val="none" w:sz="0" w:space="0" w:color="auto"/>
        </w:tcBorders>
        <w:shd w:val="clear" w:color="auto" w:fill="FFFFFF"/>
      </w:tcPr>
    </w:tblStylePr>
    <w:tblStylePr w:type="band1Vert">
      <w:tblPr/>
      <w:tcPr>
        <w:shd w:val="clear" w:color="auto" w:fill="CFDBF0" w:themeFill="accent1" w:themeFillTint="40"/>
      </w:tcPr>
    </w:tblStylePr>
    <w:tblStylePr w:type="band1Horz">
      <w:rPr>
        <w:rFonts w:ascii="Arial" w:hAnsi="Arial"/>
        <w:color w:val="254175" w:themeColor="accent1" w:themeShade="95"/>
        <w:sz w:val="22"/>
      </w:rPr>
      <w:tblPr/>
      <w:tcPr>
        <w:shd w:val="clear" w:color="auto" w:fill="CFDBF0" w:themeFill="accent1" w:themeFillTint="40"/>
      </w:tcPr>
    </w:tblStylePr>
    <w:tblStylePr w:type="band2Horz">
      <w:rPr>
        <w:rFonts w:ascii="Arial" w:hAnsi="Arial"/>
        <w:color w:val="254175" w:themeColor="accent1" w:themeShade="95"/>
        <w:sz w:val="22"/>
      </w:rPr>
    </w:tblStylePr>
  </w:style>
  <w:style w:type="table" w:styleId="ListTable7Colorful-Accent2">
    <w:name w:val="List Table 7 Colorful Accent 2"/>
    <w:basedOn w:val="TableNormal"/>
    <w:uiPriority w:val="99"/>
    <w:rsid w:val="003E5464"/>
    <w:pPr>
      <w:pBdr>
        <w:top w:val="none" w:sz="4" w:space="0" w:color="000000"/>
        <w:left w:val="none" w:sz="4" w:space="0" w:color="000000"/>
        <w:bottom w:val="none" w:sz="4" w:space="0" w:color="000000"/>
        <w:right w:val="none" w:sz="4" w:space="0" w:color="000000"/>
        <w:between w:val="none" w:sz="4" w:space="0" w:color="000000"/>
      </w:pBdr>
    </w:pPr>
    <w:rPr>
      <w:rFonts w:ascii="Calibri" w:eastAsia="SimSun" w:hAnsi="Calibri" w:cs="Calibri"/>
      <w:lang w:val="en-US" w:eastAsia="en-US"/>
    </w:rPr>
    <w:tblPr>
      <w:tblStyleRowBandSize w:val="1"/>
      <w:tblStyleColBandSize w:val="1"/>
      <w:tblBorders>
        <w:right w:val="single" w:sz="4" w:space="0" w:color="F4B184" w:themeColor="accent2" w:themeTint="97"/>
      </w:tblBorders>
    </w:tblPr>
    <w:tblStylePr w:type="firstRow">
      <w:rPr>
        <w:rFonts w:ascii="Arial" w:hAnsi="Arial"/>
        <w:i/>
        <w:color w:val="F4B184" w:themeColor="accent2" w:themeTint="97" w:themeShade="95"/>
        <w:sz w:val="22"/>
      </w:rPr>
      <w:tblPr/>
      <w:tcPr>
        <w:tcBorders>
          <w:top w:val="none" w:sz="0" w:space="0" w:color="auto"/>
          <w:left w:val="none" w:sz="0" w:space="0" w:color="auto"/>
          <w:bottom w:val="single" w:sz="4" w:space="0" w:color="F4B184" w:themeColor="accent2" w:themeTint="97"/>
          <w:right w:val="none" w:sz="0" w:space="0" w:color="auto"/>
        </w:tcBorders>
        <w:shd w:val="clear" w:color="auto" w:fill="FFFFFF" w:themeFill="light1"/>
      </w:tcPr>
    </w:tblStylePr>
    <w:tblStylePr w:type="lastRow">
      <w:rPr>
        <w:rFonts w:ascii="Arial" w:hAnsi="Arial"/>
        <w:i/>
        <w:color w:val="F4B184" w:themeColor="accent2" w:themeTint="97" w:themeShade="95"/>
        <w:sz w:val="22"/>
      </w:rPr>
      <w:tblPr/>
      <w:tcPr>
        <w:tcBorders>
          <w:top w:val="single" w:sz="4" w:space="0" w:color="F4B184" w:themeColor="accent2" w:themeTint="97"/>
          <w:left w:val="none" w:sz="0" w:space="0" w:color="auto"/>
          <w:bottom w:val="none" w:sz="0" w:space="0" w:color="auto"/>
          <w:right w:val="none" w:sz="0" w:space="0" w:color="auto"/>
        </w:tcBorders>
        <w:shd w:val="clear" w:color="auto" w:fill="FFFFFF" w:themeFill="light1"/>
      </w:tcPr>
    </w:tblStylePr>
    <w:tblStylePr w:type="firstCol">
      <w:pPr>
        <w:jc w:val="right"/>
      </w:pPr>
      <w:rPr>
        <w:rFonts w:ascii="Arial" w:hAnsi="Arial"/>
        <w:i/>
        <w:color w:val="F4B184" w:themeColor="accent2" w:themeTint="97" w:themeShade="95"/>
        <w:sz w:val="22"/>
      </w:rPr>
      <w:tblPr/>
      <w:tcPr>
        <w:tcBorders>
          <w:top w:val="none" w:sz="0" w:space="0" w:color="auto"/>
          <w:left w:val="none" w:sz="0" w:space="0" w:color="auto"/>
          <w:bottom w:val="none" w:sz="0" w:space="0" w:color="auto"/>
          <w:right w:val="single" w:sz="4" w:space="0" w:color="F4B184" w:themeColor="accent2" w:themeTint="97"/>
        </w:tcBorders>
        <w:shd w:val="clear" w:color="auto" w:fill="FFFFFF"/>
      </w:tcPr>
    </w:tblStylePr>
    <w:tblStylePr w:type="lastCol">
      <w:rPr>
        <w:rFonts w:ascii="Arial" w:hAnsi="Arial"/>
        <w:i/>
        <w:color w:val="F4B184" w:themeColor="accent2" w:themeTint="97" w:themeShade="95"/>
        <w:sz w:val="22"/>
      </w:rPr>
      <w:tblPr/>
      <w:tcPr>
        <w:tcBorders>
          <w:top w:val="none" w:sz="0" w:space="0" w:color="auto"/>
          <w:left w:val="single" w:sz="4" w:space="0" w:color="F4B184" w:themeColor="accent2" w:themeTint="97"/>
          <w:bottom w:val="none" w:sz="0" w:space="0" w:color="auto"/>
          <w:right w:val="none" w:sz="0" w:space="0" w:color="auto"/>
        </w:tcBorders>
        <w:shd w:val="clear" w:color="auto" w:fill="FFFFFF"/>
      </w:tcPr>
    </w:tblStylePr>
    <w:tblStylePr w:type="band1Vert">
      <w:tblPr/>
      <w:tcPr>
        <w:shd w:val="clear" w:color="auto" w:fill="FADECB" w:themeFill="accent2" w:themeFillTint="40"/>
      </w:tcPr>
    </w:tblStylePr>
    <w:tblStylePr w:type="band1Horz">
      <w:rPr>
        <w:rFonts w:ascii="Arial" w:hAnsi="Arial"/>
        <w:color w:val="F4B184" w:themeColor="accent2" w:themeTint="97" w:themeShade="95"/>
        <w:sz w:val="22"/>
      </w:rPr>
      <w:tblPr/>
      <w:tcPr>
        <w:shd w:val="clear" w:color="auto" w:fill="FADECB" w:themeFill="accent2" w:themeFillTint="40"/>
      </w:tcPr>
    </w:tblStylePr>
    <w:tblStylePr w:type="band2Horz">
      <w:rPr>
        <w:rFonts w:ascii="Arial" w:hAnsi="Arial"/>
        <w:color w:val="F4B184" w:themeColor="accent2" w:themeTint="97" w:themeShade="95"/>
        <w:sz w:val="22"/>
      </w:rPr>
    </w:tblStylePr>
  </w:style>
  <w:style w:type="table" w:styleId="ListTable7Colorful-Accent3">
    <w:name w:val="List Table 7 Colorful Accent 3"/>
    <w:basedOn w:val="TableNormal"/>
    <w:uiPriority w:val="99"/>
    <w:rsid w:val="003E5464"/>
    <w:pPr>
      <w:pBdr>
        <w:top w:val="none" w:sz="4" w:space="0" w:color="000000"/>
        <w:left w:val="none" w:sz="4" w:space="0" w:color="000000"/>
        <w:bottom w:val="none" w:sz="4" w:space="0" w:color="000000"/>
        <w:right w:val="none" w:sz="4" w:space="0" w:color="000000"/>
        <w:between w:val="none" w:sz="4" w:space="0" w:color="000000"/>
      </w:pBdr>
    </w:pPr>
    <w:rPr>
      <w:rFonts w:ascii="Calibri" w:eastAsia="SimSun" w:hAnsi="Calibri" w:cs="Calibri"/>
      <w:lang w:val="en-US" w:eastAsia="en-US"/>
    </w:rPr>
    <w:tblPr>
      <w:tblStyleRowBandSize w:val="1"/>
      <w:tblStyleColBandSize w:val="1"/>
      <w:tblBorders>
        <w:right w:val="single" w:sz="4" w:space="0" w:color="C9C9C9" w:themeColor="accent3" w:themeTint="98"/>
      </w:tblBorders>
    </w:tblPr>
    <w:tblStylePr w:type="firstRow">
      <w:rPr>
        <w:rFonts w:ascii="Arial" w:hAnsi="Arial"/>
        <w:i/>
        <w:color w:val="C9C9C9" w:themeColor="accent3" w:themeTint="98" w:themeShade="95"/>
        <w:sz w:val="22"/>
      </w:rPr>
      <w:tblPr/>
      <w:tcPr>
        <w:tcBorders>
          <w:top w:val="none" w:sz="0" w:space="0" w:color="auto"/>
          <w:left w:val="none" w:sz="0" w:space="0" w:color="auto"/>
          <w:bottom w:val="single" w:sz="4" w:space="0" w:color="C9C9C9" w:themeColor="accent3" w:themeTint="98"/>
          <w:right w:val="none" w:sz="0" w:space="0" w:color="auto"/>
        </w:tcBorders>
        <w:shd w:val="clear" w:color="auto" w:fill="FFFFFF" w:themeFill="light1"/>
      </w:tcPr>
    </w:tblStylePr>
    <w:tblStylePr w:type="lastRow">
      <w:rPr>
        <w:rFonts w:ascii="Arial" w:hAnsi="Arial"/>
        <w:i/>
        <w:color w:val="C9C9C9" w:themeColor="accent3" w:themeTint="98" w:themeShade="95"/>
        <w:sz w:val="22"/>
      </w:rPr>
      <w:tblPr/>
      <w:tcPr>
        <w:tcBorders>
          <w:top w:val="single" w:sz="4" w:space="0" w:color="C9C9C9" w:themeColor="accent3" w:themeTint="98"/>
          <w:left w:val="none" w:sz="0" w:space="0" w:color="auto"/>
          <w:bottom w:val="none" w:sz="0" w:space="0" w:color="auto"/>
          <w:right w:val="none" w:sz="0" w:space="0" w:color="auto"/>
        </w:tcBorders>
        <w:shd w:val="clear" w:color="auto" w:fill="FFFFFF" w:themeFill="light1"/>
      </w:tcPr>
    </w:tblStylePr>
    <w:tblStylePr w:type="firstCol">
      <w:pPr>
        <w:jc w:val="right"/>
      </w:pPr>
      <w:rPr>
        <w:rFonts w:ascii="Arial" w:hAnsi="Arial"/>
        <w:i/>
        <w:color w:val="C9C9C9" w:themeColor="accent3" w:themeTint="98" w:themeShade="95"/>
        <w:sz w:val="22"/>
      </w:rPr>
      <w:tblPr/>
      <w:tcPr>
        <w:tcBorders>
          <w:top w:val="none" w:sz="0" w:space="0" w:color="auto"/>
          <w:left w:val="none" w:sz="0" w:space="0" w:color="auto"/>
          <w:bottom w:val="none" w:sz="0" w:space="0" w:color="auto"/>
          <w:right w:val="single" w:sz="4" w:space="0" w:color="C9C9C9" w:themeColor="accent3" w:themeTint="98"/>
        </w:tcBorders>
        <w:shd w:val="clear" w:color="auto" w:fill="FFFFFF"/>
      </w:tcPr>
    </w:tblStylePr>
    <w:tblStylePr w:type="lastCol">
      <w:rPr>
        <w:rFonts w:ascii="Arial" w:hAnsi="Arial"/>
        <w:i/>
        <w:color w:val="C9C9C9" w:themeColor="accent3" w:themeTint="98" w:themeShade="95"/>
        <w:sz w:val="22"/>
      </w:rPr>
      <w:tblPr/>
      <w:tcPr>
        <w:tcBorders>
          <w:top w:val="none" w:sz="0" w:space="0" w:color="auto"/>
          <w:left w:val="single" w:sz="4" w:space="0" w:color="C9C9C9" w:themeColor="accent3" w:themeTint="98"/>
          <w:bottom w:val="none" w:sz="0" w:space="0" w:color="auto"/>
          <w:right w:val="none" w:sz="0" w:space="0" w:color="auto"/>
        </w:tcBorders>
        <w:shd w:val="clear" w:color="auto" w:fill="FFFFFF"/>
      </w:tcPr>
    </w:tblStylePr>
    <w:tblStylePr w:type="band1Vert">
      <w:tblPr/>
      <w:tcPr>
        <w:shd w:val="clear" w:color="auto" w:fill="E8E8E8" w:themeFill="accent3" w:themeFillTint="40"/>
      </w:tcPr>
    </w:tblStylePr>
    <w:tblStylePr w:type="band1Horz">
      <w:rPr>
        <w:rFonts w:ascii="Arial" w:hAnsi="Arial"/>
        <w:color w:val="C9C9C9" w:themeColor="accent3" w:themeTint="98" w:themeShade="95"/>
        <w:sz w:val="22"/>
      </w:rPr>
      <w:tblPr/>
      <w:tcPr>
        <w:shd w:val="clear" w:color="auto" w:fill="E8E8E8" w:themeFill="accent3" w:themeFillTint="40"/>
      </w:tcPr>
    </w:tblStylePr>
    <w:tblStylePr w:type="band2Horz">
      <w:rPr>
        <w:rFonts w:ascii="Arial" w:hAnsi="Arial"/>
        <w:color w:val="C9C9C9" w:themeColor="accent3" w:themeTint="98" w:themeShade="95"/>
        <w:sz w:val="22"/>
      </w:rPr>
    </w:tblStylePr>
  </w:style>
  <w:style w:type="table" w:styleId="ListTable7Colorful-Accent4">
    <w:name w:val="List Table 7 Colorful Accent 4"/>
    <w:basedOn w:val="TableNormal"/>
    <w:uiPriority w:val="99"/>
    <w:rsid w:val="003E5464"/>
    <w:pPr>
      <w:pBdr>
        <w:top w:val="none" w:sz="4" w:space="0" w:color="000000"/>
        <w:left w:val="none" w:sz="4" w:space="0" w:color="000000"/>
        <w:bottom w:val="none" w:sz="4" w:space="0" w:color="000000"/>
        <w:right w:val="none" w:sz="4" w:space="0" w:color="000000"/>
        <w:between w:val="none" w:sz="4" w:space="0" w:color="000000"/>
      </w:pBdr>
    </w:pPr>
    <w:rPr>
      <w:rFonts w:ascii="Calibri" w:eastAsia="SimSun" w:hAnsi="Calibri" w:cs="Calibri"/>
      <w:lang w:val="en-US" w:eastAsia="en-US"/>
    </w:rPr>
    <w:tblPr>
      <w:tblStyleRowBandSize w:val="1"/>
      <w:tblStyleColBandSize w:val="1"/>
      <w:tblBorders>
        <w:right w:val="single" w:sz="4" w:space="0" w:color="FFD865" w:themeColor="accent4" w:themeTint="9A"/>
      </w:tblBorders>
    </w:tblPr>
    <w:tblStylePr w:type="firstRow">
      <w:rPr>
        <w:rFonts w:ascii="Arial" w:hAnsi="Arial"/>
        <w:i/>
        <w:color w:val="FFD865" w:themeColor="accent4" w:themeTint="9A" w:themeShade="95"/>
        <w:sz w:val="22"/>
      </w:rPr>
      <w:tblPr/>
      <w:tcPr>
        <w:tcBorders>
          <w:top w:val="none" w:sz="0" w:space="0" w:color="auto"/>
          <w:left w:val="none" w:sz="0" w:space="0" w:color="auto"/>
          <w:bottom w:val="single" w:sz="4" w:space="0" w:color="FFD865" w:themeColor="accent4" w:themeTint="9A"/>
          <w:right w:val="none" w:sz="0" w:space="0" w:color="auto"/>
        </w:tcBorders>
        <w:shd w:val="clear" w:color="auto" w:fill="FFFFFF" w:themeFill="light1"/>
      </w:tcPr>
    </w:tblStylePr>
    <w:tblStylePr w:type="lastRow">
      <w:rPr>
        <w:rFonts w:ascii="Arial" w:hAnsi="Arial"/>
        <w:i/>
        <w:color w:val="FFD865" w:themeColor="accent4" w:themeTint="9A" w:themeShade="95"/>
        <w:sz w:val="22"/>
      </w:rPr>
      <w:tblPr/>
      <w:tcPr>
        <w:tcBorders>
          <w:top w:val="single" w:sz="4" w:space="0" w:color="FFD865" w:themeColor="accent4" w:themeTint="9A"/>
          <w:left w:val="none" w:sz="0" w:space="0" w:color="auto"/>
          <w:bottom w:val="none" w:sz="0" w:space="0" w:color="auto"/>
          <w:right w:val="none" w:sz="0" w:space="0" w:color="auto"/>
        </w:tcBorders>
        <w:shd w:val="clear" w:color="auto" w:fill="FFFFFF" w:themeFill="light1"/>
      </w:tcPr>
    </w:tblStylePr>
    <w:tblStylePr w:type="firstCol">
      <w:pPr>
        <w:jc w:val="right"/>
      </w:pPr>
      <w:rPr>
        <w:rFonts w:ascii="Arial" w:hAnsi="Arial"/>
        <w:i/>
        <w:color w:val="FFD865" w:themeColor="accent4" w:themeTint="9A" w:themeShade="95"/>
        <w:sz w:val="22"/>
      </w:rPr>
      <w:tblPr/>
      <w:tcPr>
        <w:tcBorders>
          <w:top w:val="none" w:sz="0" w:space="0" w:color="auto"/>
          <w:left w:val="none" w:sz="0" w:space="0" w:color="auto"/>
          <w:bottom w:val="none" w:sz="0" w:space="0" w:color="auto"/>
          <w:right w:val="single" w:sz="4" w:space="0" w:color="FFD865" w:themeColor="accent4" w:themeTint="9A"/>
        </w:tcBorders>
        <w:shd w:val="clear" w:color="auto" w:fill="FFFFFF"/>
      </w:tcPr>
    </w:tblStylePr>
    <w:tblStylePr w:type="lastCol">
      <w:rPr>
        <w:rFonts w:ascii="Arial" w:hAnsi="Arial"/>
        <w:i/>
        <w:color w:val="FFD865" w:themeColor="accent4" w:themeTint="9A" w:themeShade="95"/>
        <w:sz w:val="22"/>
      </w:rPr>
      <w:tblPr/>
      <w:tcPr>
        <w:tcBorders>
          <w:top w:val="none" w:sz="0" w:space="0" w:color="auto"/>
          <w:left w:val="single" w:sz="4" w:space="0" w:color="FFD865" w:themeColor="accent4" w:themeTint="9A"/>
          <w:bottom w:val="none" w:sz="0" w:space="0" w:color="auto"/>
          <w:right w:val="none" w:sz="0" w:space="0" w:color="auto"/>
        </w:tcBorders>
        <w:shd w:val="clear" w:color="auto" w:fill="FFFFFF"/>
      </w:tcPr>
    </w:tblStylePr>
    <w:tblStylePr w:type="band1Vert">
      <w:tblPr/>
      <w:tcPr>
        <w:shd w:val="clear" w:color="auto" w:fill="FFEFBF" w:themeFill="accent4" w:themeFillTint="40"/>
      </w:tcPr>
    </w:tblStylePr>
    <w:tblStylePr w:type="band1Horz">
      <w:rPr>
        <w:rFonts w:ascii="Arial" w:hAnsi="Arial"/>
        <w:color w:val="FFD865" w:themeColor="accent4" w:themeTint="9A" w:themeShade="95"/>
        <w:sz w:val="22"/>
      </w:rPr>
      <w:tblPr/>
      <w:tcPr>
        <w:shd w:val="clear" w:color="auto" w:fill="FFEFBF" w:themeFill="accent4" w:themeFillTint="40"/>
      </w:tcPr>
    </w:tblStylePr>
    <w:tblStylePr w:type="band2Horz">
      <w:rPr>
        <w:rFonts w:ascii="Arial" w:hAnsi="Arial"/>
        <w:color w:val="FFD865" w:themeColor="accent4" w:themeTint="9A" w:themeShade="95"/>
        <w:sz w:val="22"/>
      </w:rPr>
    </w:tblStylePr>
  </w:style>
  <w:style w:type="table" w:styleId="ListTable7Colorful-Accent5">
    <w:name w:val="List Table 7 Colorful Accent 5"/>
    <w:basedOn w:val="TableNormal"/>
    <w:uiPriority w:val="99"/>
    <w:rsid w:val="003E5464"/>
    <w:pPr>
      <w:pBdr>
        <w:top w:val="none" w:sz="4" w:space="0" w:color="000000"/>
        <w:left w:val="none" w:sz="4" w:space="0" w:color="000000"/>
        <w:bottom w:val="none" w:sz="4" w:space="0" w:color="000000"/>
        <w:right w:val="none" w:sz="4" w:space="0" w:color="000000"/>
        <w:between w:val="none" w:sz="4" w:space="0" w:color="000000"/>
      </w:pBdr>
    </w:pPr>
    <w:rPr>
      <w:rFonts w:ascii="Calibri" w:eastAsia="SimSun" w:hAnsi="Calibri" w:cs="Calibri"/>
      <w:lang w:val="en-US" w:eastAsia="en-US"/>
    </w:rPr>
    <w:tblPr>
      <w:tblStyleRowBandSize w:val="1"/>
      <w:tblStyleColBandSize w:val="1"/>
      <w:tblBorders>
        <w:right w:val="single" w:sz="4" w:space="0" w:color="9BC2E5" w:themeColor="accent5" w:themeTint="9A"/>
      </w:tblBorders>
    </w:tblPr>
    <w:tblStylePr w:type="firstRow">
      <w:rPr>
        <w:rFonts w:ascii="Arial" w:hAnsi="Arial"/>
        <w:i/>
        <w:color w:val="9BC2E5" w:themeColor="accent5" w:themeTint="9A" w:themeShade="95"/>
        <w:sz w:val="22"/>
      </w:rPr>
      <w:tblPr/>
      <w:tcPr>
        <w:tcBorders>
          <w:top w:val="none" w:sz="0" w:space="0" w:color="auto"/>
          <w:left w:val="none" w:sz="0" w:space="0" w:color="auto"/>
          <w:bottom w:val="single" w:sz="4" w:space="0" w:color="9BC2E5" w:themeColor="accent5" w:themeTint="9A"/>
          <w:right w:val="none" w:sz="0" w:space="0" w:color="auto"/>
        </w:tcBorders>
        <w:shd w:val="clear" w:color="auto" w:fill="FFFFFF" w:themeFill="light1"/>
      </w:tcPr>
    </w:tblStylePr>
    <w:tblStylePr w:type="lastRow">
      <w:rPr>
        <w:rFonts w:ascii="Arial" w:hAnsi="Arial"/>
        <w:i/>
        <w:color w:val="9BC2E5" w:themeColor="accent5" w:themeTint="9A" w:themeShade="95"/>
        <w:sz w:val="22"/>
      </w:rPr>
      <w:tblPr/>
      <w:tcPr>
        <w:tcBorders>
          <w:top w:val="single" w:sz="4" w:space="0" w:color="9BC2E5" w:themeColor="accent5" w:themeTint="9A"/>
          <w:left w:val="none" w:sz="0" w:space="0" w:color="auto"/>
          <w:bottom w:val="none" w:sz="0" w:space="0" w:color="auto"/>
          <w:right w:val="none" w:sz="0" w:space="0" w:color="auto"/>
        </w:tcBorders>
        <w:shd w:val="clear" w:color="auto" w:fill="FFFFFF" w:themeFill="light1"/>
      </w:tcPr>
    </w:tblStylePr>
    <w:tblStylePr w:type="firstCol">
      <w:pPr>
        <w:jc w:val="right"/>
      </w:pPr>
      <w:rPr>
        <w:rFonts w:ascii="Arial" w:hAnsi="Arial"/>
        <w:i/>
        <w:color w:val="9BC2E5" w:themeColor="accent5" w:themeTint="9A" w:themeShade="95"/>
        <w:sz w:val="22"/>
      </w:rPr>
      <w:tblPr/>
      <w:tcPr>
        <w:tcBorders>
          <w:top w:val="none" w:sz="0" w:space="0" w:color="auto"/>
          <w:left w:val="none" w:sz="0" w:space="0" w:color="auto"/>
          <w:bottom w:val="none" w:sz="0" w:space="0" w:color="auto"/>
          <w:right w:val="single" w:sz="4" w:space="0" w:color="9BC2E5" w:themeColor="accent5" w:themeTint="9A"/>
        </w:tcBorders>
        <w:shd w:val="clear" w:color="auto" w:fill="FFFFFF"/>
      </w:tcPr>
    </w:tblStylePr>
    <w:tblStylePr w:type="lastCol">
      <w:rPr>
        <w:rFonts w:ascii="Arial" w:hAnsi="Arial"/>
        <w:i/>
        <w:color w:val="9BC2E5" w:themeColor="accent5" w:themeTint="9A" w:themeShade="95"/>
        <w:sz w:val="22"/>
      </w:rPr>
      <w:tblPr/>
      <w:tcPr>
        <w:tcBorders>
          <w:top w:val="none" w:sz="0" w:space="0" w:color="auto"/>
          <w:left w:val="single" w:sz="4" w:space="0" w:color="9BC2E5" w:themeColor="accent5" w:themeTint="9A"/>
          <w:bottom w:val="none" w:sz="0" w:space="0" w:color="auto"/>
          <w:right w:val="none" w:sz="0" w:space="0" w:color="auto"/>
        </w:tcBorders>
        <w:shd w:val="clear" w:color="auto" w:fill="FFFFFF"/>
      </w:tcPr>
    </w:tblStylePr>
    <w:tblStylePr w:type="band1Vert">
      <w:tblPr/>
      <w:tcPr>
        <w:shd w:val="clear" w:color="auto" w:fill="D5E5F4" w:themeFill="accent5" w:themeFillTint="40"/>
      </w:tcPr>
    </w:tblStylePr>
    <w:tblStylePr w:type="band1Horz">
      <w:rPr>
        <w:rFonts w:ascii="Arial" w:hAnsi="Arial"/>
        <w:color w:val="9BC2E5" w:themeColor="accent5" w:themeTint="9A" w:themeShade="95"/>
        <w:sz w:val="22"/>
      </w:rPr>
      <w:tblPr/>
      <w:tcPr>
        <w:shd w:val="clear" w:color="auto" w:fill="D5E5F4" w:themeFill="accent5" w:themeFillTint="40"/>
      </w:tcPr>
    </w:tblStylePr>
    <w:tblStylePr w:type="band2Horz">
      <w:rPr>
        <w:rFonts w:ascii="Arial" w:hAnsi="Arial"/>
        <w:color w:val="9BC2E5" w:themeColor="accent5" w:themeTint="9A" w:themeShade="95"/>
        <w:sz w:val="22"/>
      </w:rPr>
    </w:tblStylePr>
  </w:style>
  <w:style w:type="table" w:styleId="ListTable7Colorful-Accent6">
    <w:name w:val="List Table 7 Colorful Accent 6"/>
    <w:basedOn w:val="TableNormal"/>
    <w:uiPriority w:val="99"/>
    <w:rsid w:val="003E5464"/>
    <w:pPr>
      <w:pBdr>
        <w:top w:val="none" w:sz="4" w:space="0" w:color="000000"/>
        <w:left w:val="none" w:sz="4" w:space="0" w:color="000000"/>
        <w:bottom w:val="none" w:sz="4" w:space="0" w:color="000000"/>
        <w:right w:val="none" w:sz="4" w:space="0" w:color="000000"/>
        <w:between w:val="none" w:sz="4" w:space="0" w:color="000000"/>
      </w:pBdr>
    </w:pPr>
    <w:rPr>
      <w:rFonts w:ascii="Calibri" w:eastAsia="SimSun" w:hAnsi="Calibri" w:cs="Calibri"/>
      <w:lang w:val="en-US" w:eastAsia="en-US"/>
    </w:rPr>
    <w:tblPr>
      <w:tblStyleRowBandSize w:val="1"/>
      <w:tblStyleColBandSize w:val="1"/>
      <w:tblBorders>
        <w:right w:val="single" w:sz="4" w:space="0" w:color="A9D08E" w:themeColor="accent6" w:themeTint="98"/>
      </w:tblBorders>
    </w:tblPr>
    <w:tblStylePr w:type="firstRow">
      <w:rPr>
        <w:rFonts w:ascii="Arial" w:hAnsi="Arial"/>
        <w:i/>
        <w:color w:val="A9D08E" w:themeColor="accent6" w:themeTint="98" w:themeShade="95"/>
        <w:sz w:val="22"/>
      </w:rPr>
      <w:tblPr/>
      <w:tcPr>
        <w:tcBorders>
          <w:top w:val="none" w:sz="0" w:space="0" w:color="auto"/>
          <w:left w:val="none" w:sz="0" w:space="0" w:color="auto"/>
          <w:bottom w:val="single" w:sz="4" w:space="0" w:color="A9D08E" w:themeColor="accent6" w:themeTint="98"/>
          <w:right w:val="none" w:sz="0" w:space="0" w:color="auto"/>
        </w:tcBorders>
        <w:shd w:val="clear" w:color="auto" w:fill="FFFFFF" w:themeFill="light1"/>
      </w:tcPr>
    </w:tblStylePr>
    <w:tblStylePr w:type="lastRow">
      <w:rPr>
        <w:rFonts w:ascii="Arial" w:hAnsi="Arial"/>
        <w:i/>
        <w:color w:val="A9D08E" w:themeColor="accent6" w:themeTint="98" w:themeShade="95"/>
        <w:sz w:val="22"/>
      </w:rPr>
      <w:tblPr/>
      <w:tcPr>
        <w:tcBorders>
          <w:top w:val="single" w:sz="4" w:space="0" w:color="A9D08E" w:themeColor="accent6" w:themeTint="98"/>
          <w:left w:val="none" w:sz="0" w:space="0" w:color="auto"/>
          <w:bottom w:val="none" w:sz="0" w:space="0" w:color="auto"/>
          <w:right w:val="none" w:sz="0" w:space="0" w:color="auto"/>
        </w:tcBorders>
        <w:shd w:val="clear" w:color="auto" w:fill="FFFFFF" w:themeFill="light1"/>
      </w:tcPr>
    </w:tblStylePr>
    <w:tblStylePr w:type="firstCol">
      <w:pPr>
        <w:jc w:val="right"/>
      </w:pPr>
      <w:rPr>
        <w:rFonts w:ascii="Arial" w:hAnsi="Arial"/>
        <w:i/>
        <w:color w:val="A9D08E" w:themeColor="accent6" w:themeTint="98" w:themeShade="95"/>
        <w:sz w:val="22"/>
      </w:rPr>
      <w:tblPr/>
      <w:tcPr>
        <w:tcBorders>
          <w:top w:val="none" w:sz="0" w:space="0" w:color="auto"/>
          <w:left w:val="none" w:sz="0" w:space="0" w:color="auto"/>
          <w:bottom w:val="none" w:sz="0" w:space="0" w:color="auto"/>
          <w:right w:val="single" w:sz="4" w:space="0" w:color="A9D08E" w:themeColor="accent6" w:themeTint="98"/>
        </w:tcBorders>
        <w:shd w:val="clear" w:color="auto" w:fill="FFFFFF"/>
      </w:tcPr>
    </w:tblStylePr>
    <w:tblStylePr w:type="lastCol">
      <w:rPr>
        <w:rFonts w:ascii="Arial" w:hAnsi="Arial"/>
        <w:i/>
        <w:color w:val="A9D08E" w:themeColor="accent6" w:themeTint="98" w:themeShade="95"/>
        <w:sz w:val="22"/>
      </w:rPr>
      <w:tblPr/>
      <w:tcPr>
        <w:tcBorders>
          <w:top w:val="none" w:sz="0" w:space="0" w:color="auto"/>
          <w:left w:val="single" w:sz="4" w:space="0" w:color="A9D08E" w:themeColor="accent6" w:themeTint="98"/>
          <w:bottom w:val="none" w:sz="0" w:space="0" w:color="auto"/>
          <w:right w:val="none" w:sz="0" w:space="0" w:color="auto"/>
        </w:tcBorders>
        <w:shd w:val="clear" w:color="auto" w:fill="FFFFFF"/>
      </w:tcPr>
    </w:tblStylePr>
    <w:tblStylePr w:type="band1Vert">
      <w:tblPr/>
      <w:tcPr>
        <w:shd w:val="clear" w:color="auto" w:fill="DAEBCF" w:themeFill="accent6" w:themeFillTint="40"/>
      </w:tcPr>
    </w:tblStylePr>
    <w:tblStylePr w:type="band1Horz">
      <w:rPr>
        <w:rFonts w:ascii="Arial" w:hAnsi="Arial"/>
        <w:color w:val="A9D08E" w:themeColor="accent6" w:themeTint="98" w:themeShade="95"/>
        <w:sz w:val="22"/>
      </w:rPr>
      <w:tblPr/>
      <w:tcPr>
        <w:shd w:val="clear" w:color="auto" w:fill="DAEBCF" w:themeFill="accent6" w:themeFillTint="40"/>
      </w:tcPr>
    </w:tblStylePr>
    <w:tblStylePr w:type="band2Horz">
      <w:rPr>
        <w:rFonts w:ascii="Arial" w:hAnsi="Arial"/>
        <w:color w:val="A9D08E" w:themeColor="accent6" w:themeTint="98" w:themeShade="95"/>
        <w:sz w:val="22"/>
      </w:rPr>
    </w:tblStylePr>
  </w:style>
  <w:style w:type="character" w:customStyle="1" w:styleId="TitleChar">
    <w:name w:val="Title Char"/>
    <w:basedOn w:val="DefaultParagraphFont"/>
    <w:uiPriority w:val="10"/>
    <w:rsid w:val="003E5464"/>
    <w:rPr>
      <w:sz w:val="48"/>
      <w:szCs w:val="48"/>
    </w:rPr>
  </w:style>
  <w:style w:type="paragraph" w:styleId="Subtitle">
    <w:name w:val="Subtitle"/>
    <w:basedOn w:val="Normal"/>
    <w:next w:val="Normal"/>
    <w:link w:val="SubtitleChar"/>
    <w:uiPriority w:val="11"/>
    <w:qFormat/>
    <w:rsid w:val="003E5464"/>
    <w:pPr>
      <w:spacing w:before="200" w:after="200"/>
    </w:pPr>
    <w:rPr>
      <w:sz w:val="24"/>
      <w:szCs w:val="24"/>
    </w:rPr>
  </w:style>
  <w:style w:type="character" w:customStyle="1" w:styleId="SubtitleChar">
    <w:name w:val="Subtitle Char"/>
    <w:basedOn w:val="DefaultParagraphFont"/>
    <w:link w:val="Subtitle"/>
    <w:uiPriority w:val="11"/>
    <w:rsid w:val="003E5464"/>
    <w:rPr>
      <w:rFonts w:ascii="Times New Roman" w:eastAsia="Times New Roman" w:hAnsi="Times New Roman" w:cs="Calibri"/>
      <w:lang w:val="en-US"/>
    </w:rPr>
  </w:style>
  <w:style w:type="paragraph" w:styleId="Quote">
    <w:name w:val="Quote"/>
    <w:basedOn w:val="Normal"/>
    <w:next w:val="Normal"/>
    <w:link w:val="QuoteChar"/>
    <w:uiPriority w:val="29"/>
    <w:qFormat/>
    <w:rsid w:val="003E5464"/>
    <w:pPr>
      <w:ind w:left="720" w:right="720"/>
    </w:pPr>
    <w:rPr>
      <w:i/>
    </w:rPr>
  </w:style>
  <w:style w:type="character" w:customStyle="1" w:styleId="QuoteChar">
    <w:name w:val="Quote Char"/>
    <w:link w:val="Quote"/>
    <w:uiPriority w:val="29"/>
    <w:rsid w:val="003E5464"/>
    <w:rPr>
      <w:rFonts w:ascii="Times New Roman" w:eastAsia="Times New Roman" w:hAnsi="Times New Roman" w:cs="Calibri"/>
      <w:i/>
      <w:sz w:val="21"/>
      <w:szCs w:val="22"/>
      <w:lang w:val="en-US"/>
    </w:rPr>
  </w:style>
  <w:style w:type="paragraph" w:styleId="IntenseQuote">
    <w:name w:val="Intense Quote"/>
    <w:basedOn w:val="Normal"/>
    <w:next w:val="Normal"/>
    <w:link w:val="IntenseQuoteChar"/>
    <w:uiPriority w:val="30"/>
    <w:qFormat/>
    <w:rsid w:val="003E5464"/>
    <w:pPr>
      <w:pBdr>
        <w:top w:val="single" w:sz="4" w:space="5" w:color="FFFFFF"/>
        <w:left w:val="single" w:sz="4" w:space="10" w:color="FFFFFF"/>
        <w:bottom w:val="single" w:sz="4" w:space="5" w:color="FFFFFF"/>
        <w:right w:val="single" w:sz="4" w:space="10" w:color="FFFFFF"/>
      </w:pBdr>
      <w:shd w:val="clear" w:color="auto" w:fill="F2F2F2"/>
      <w:ind w:left="720" w:right="720"/>
    </w:pPr>
    <w:rPr>
      <w:i/>
    </w:rPr>
  </w:style>
  <w:style w:type="character" w:customStyle="1" w:styleId="IntenseQuoteChar">
    <w:name w:val="Intense Quote Char"/>
    <w:link w:val="IntenseQuote"/>
    <w:uiPriority w:val="30"/>
    <w:rsid w:val="003E5464"/>
    <w:rPr>
      <w:rFonts w:ascii="Times New Roman" w:eastAsia="Times New Roman" w:hAnsi="Times New Roman" w:cs="Calibri"/>
      <w:i/>
      <w:sz w:val="21"/>
      <w:szCs w:val="22"/>
      <w:shd w:val="clear" w:color="auto" w:fill="F2F2F2"/>
      <w:lang w:val="en-US"/>
    </w:rPr>
  </w:style>
  <w:style w:type="character" w:customStyle="1" w:styleId="HeaderChar">
    <w:name w:val="Header Char"/>
    <w:basedOn w:val="DefaultParagraphFont"/>
    <w:uiPriority w:val="99"/>
    <w:rsid w:val="003E5464"/>
  </w:style>
  <w:style w:type="character" w:customStyle="1" w:styleId="FooterChar">
    <w:name w:val="Footer Char"/>
    <w:basedOn w:val="DefaultParagraphFont"/>
    <w:uiPriority w:val="99"/>
    <w:rsid w:val="003E5464"/>
  </w:style>
  <w:style w:type="paragraph" w:styleId="Caption">
    <w:name w:val="caption"/>
    <w:basedOn w:val="Normal"/>
    <w:next w:val="Normal"/>
    <w:uiPriority w:val="35"/>
    <w:semiHidden/>
    <w:unhideWhenUsed/>
    <w:qFormat/>
    <w:rsid w:val="003E5464"/>
    <w:pPr>
      <w:spacing w:line="276" w:lineRule="auto"/>
    </w:pPr>
    <w:rPr>
      <w:b/>
      <w:bCs/>
      <w:color w:val="4472C4" w:themeColor="accent1"/>
      <w:sz w:val="18"/>
      <w:szCs w:val="18"/>
    </w:rPr>
  </w:style>
  <w:style w:type="character" w:customStyle="1" w:styleId="CaptionChar">
    <w:name w:val="Caption Char"/>
    <w:uiPriority w:val="99"/>
    <w:rsid w:val="003E5464"/>
  </w:style>
  <w:style w:type="table" w:styleId="PlainTable1">
    <w:name w:val="Plain Table 1"/>
    <w:basedOn w:val="TableNormal"/>
    <w:uiPriority w:val="59"/>
    <w:rsid w:val="003E5464"/>
    <w:pPr>
      <w:pBdr>
        <w:top w:val="none" w:sz="4" w:space="0" w:color="000000"/>
        <w:left w:val="none" w:sz="4" w:space="0" w:color="000000"/>
        <w:bottom w:val="none" w:sz="4" w:space="0" w:color="000000"/>
        <w:right w:val="none" w:sz="4" w:space="0" w:color="000000"/>
        <w:between w:val="none" w:sz="4" w:space="0" w:color="000000"/>
      </w:pBdr>
    </w:pPr>
    <w:rPr>
      <w:rFonts w:ascii="Calibri" w:eastAsia="SimSun" w:hAnsi="Calibri" w:cs="Calibri"/>
      <w:lang w:val="en-US" w:eastAsia="en-US"/>
    </w:rPr>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tblStylePr w:type="firstRow">
      <w:rPr>
        <w:rFonts w:ascii="Arial" w:hAnsi="Arial"/>
        <w:b/>
        <w:color w:val="404040"/>
        <w:sz w:val="22"/>
      </w:r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shd w:val="clear" w:color="auto" w:fill="F2F2F2" w:themeFill="text1" w:themeFillTint="0D"/>
      </w:tcPr>
    </w:tblStylePr>
    <w:tblStylePr w:type="band1Horz">
      <w:tblPr/>
      <w:tcPr>
        <w:shd w:val="clear" w:color="auto" w:fill="F2F2F2" w:themeFill="text1" w:themeFillTint="0D"/>
      </w:tcPr>
    </w:tblStylePr>
  </w:style>
  <w:style w:type="table" w:styleId="PlainTable4">
    <w:name w:val="Plain Table 4"/>
    <w:basedOn w:val="TableNormal"/>
    <w:uiPriority w:val="99"/>
    <w:rsid w:val="003E5464"/>
    <w:pPr>
      <w:pBdr>
        <w:top w:val="none" w:sz="4" w:space="0" w:color="000000"/>
        <w:left w:val="none" w:sz="4" w:space="0" w:color="000000"/>
        <w:bottom w:val="none" w:sz="4" w:space="0" w:color="000000"/>
        <w:right w:val="none" w:sz="4" w:space="0" w:color="000000"/>
        <w:between w:val="none" w:sz="4" w:space="0" w:color="000000"/>
      </w:pBdr>
    </w:pPr>
    <w:rPr>
      <w:rFonts w:ascii="Calibri" w:eastAsia="SimSun" w:hAnsi="Calibri" w:cs="Calibri"/>
      <w:lang w:val="en-US" w:eastAsia="en-US"/>
    </w:rPr>
    <w:tblPr>
      <w:tblStyleRowBandSize w:val="1"/>
      <w:tblStyleColBandSize w:val="1"/>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F2F2F2" w:themeFill="text1" w:themeFillTint="0D"/>
      </w:tcPr>
    </w:tblStylePr>
    <w:tblStylePr w:type="band1Horz">
      <w:rPr>
        <w:rFonts w:ascii="Arial" w:hAnsi="Arial"/>
        <w:color w:val="404040"/>
        <w:sz w:val="22"/>
      </w:rPr>
      <w:tblPr/>
      <w:tcPr>
        <w:shd w:val="clear" w:color="auto" w:fill="F2F2F2" w:themeFill="text1" w:themeFillTint="0D"/>
      </w:tcPr>
    </w:tblStylePr>
  </w:style>
  <w:style w:type="table" w:styleId="PlainTable5">
    <w:name w:val="Plain Table 5"/>
    <w:basedOn w:val="TableNormal"/>
    <w:uiPriority w:val="99"/>
    <w:rsid w:val="003E5464"/>
    <w:pPr>
      <w:pBdr>
        <w:top w:val="none" w:sz="4" w:space="0" w:color="000000"/>
        <w:left w:val="none" w:sz="4" w:space="0" w:color="000000"/>
        <w:bottom w:val="none" w:sz="4" w:space="0" w:color="000000"/>
        <w:right w:val="none" w:sz="4" w:space="0" w:color="000000"/>
        <w:between w:val="none" w:sz="4" w:space="0" w:color="000000"/>
      </w:pBdr>
    </w:pPr>
    <w:rPr>
      <w:rFonts w:ascii="Calibri" w:eastAsia="SimSun" w:hAnsi="Calibri" w:cs="Calibri"/>
      <w:lang w:val="en-US" w:eastAsia="en-US"/>
    </w:rPr>
    <w:tblPr>
      <w:tblStyleRowBandSize w:val="1"/>
      <w:tblStyleColBandSize w:val="1"/>
    </w:tblPr>
    <w:tblStylePr w:type="firstRow">
      <w:rPr>
        <w:i/>
        <w:color w:val="404040"/>
      </w:rPr>
      <w:tblPr/>
      <w:tcPr>
        <w:tcBorders>
          <w:left w:val="none" w:sz="4" w:space="0" w:color="000000"/>
          <w:bottom w:val="single" w:sz="4" w:space="0" w:color="404040"/>
          <w:right w:val="none" w:sz="4" w:space="0" w:color="000000"/>
        </w:tcBorders>
        <w:shd w:val="clear" w:color="auto" w:fill="FFFFFF"/>
      </w:tcPr>
    </w:tblStylePr>
    <w:tblStylePr w:type="lastRow">
      <w:rPr>
        <w:i/>
        <w:color w:val="404040"/>
      </w:rPr>
      <w:tblPr/>
      <w:tcPr>
        <w:tcBorders>
          <w:top w:val="single" w:sz="4" w:space="0" w:color="404040"/>
          <w:left w:val="none" w:sz="4" w:space="0" w:color="000000"/>
          <w:right w:val="none" w:sz="4" w:space="0" w:color="000000"/>
        </w:tcBorders>
        <w:shd w:val="clear" w:color="auto" w:fill="FFFFFF"/>
      </w:tcPr>
    </w:tblStylePr>
    <w:tblStylePr w:type="firstCol">
      <w:pPr>
        <w:jc w:val="right"/>
      </w:pPr>
      <w:rPr>
        <w:i/>
        <w:color w:val="404040"/>
      </w:rPr>
      <w:tblPr/>
      <w:tcPr>
        <w:tcBorders>
          <w:right w:val="single" w:sz="4" w:space="0" w:color="404040"/>
        </w:tcBorders>
        <w:shd w:val="clear" w:color="auto" w:fill="FFFFFF"/>
      </w:tcPr>
    </w:tblStylePr>
    <w:tblStylePr w:type="lastCol">
      <w:rPr>
        <w:i/>
        <w:color w:val="404040"/>
      </w:rPr>
      <w:tblPr/>
      <w:tcPr>
        <w:tcBorders>
          <w:left w:val="single" w:sz="4" w:space="0" w:color="404040"/>
        </w:tcBorders>
        <w:shd w:val="clear" w:color="auto" w:fill="FFFFFF"/>
      </w:tcPr>
    </w:tblStylePr>
    <w:tblStylePr w:type="band1Vert">
      <w:rPr>
        <w:rFonts w:ascii="Arial" w:hAnsi="Arial"/>
        <w:color w:val="404040"/>
        <w:sz w:val="22"/>
      </w:rPr>
      <w:tblPr/>
      <w:tcPr>
        <w:shd w:val="clear" w:color="auto" w:fill="F2F2F2" w:themeFill="text1" w:themeFillTint="0D"/>
      </w:tcPr>
    </w:tblStylePr>
    <w:tblStylePr w:type="band1Horz">
      <w:rPr>
        <w:rFonts w:ascii="Arial" w:hAnsi="Arial"/>
        <w:color w:val="404040"/>
        <w:sz w:val="22"/>
      </w:rPr>
      <w:tblPr/>
      <w:tcPr>
        <w:shd w:val="clear" w:color="auto" w:fill="F2F2F2" w:themeFill="text1" w:themeFillTint="0D"/>
      </w:tcPr>
    </w:tblStylePr>
  </w:style>
  <w:style w:type="table" w:styleId="GridTable1Light">
    <w:name w:val="Grid Table 1 Light"/>
    <w:basedOn w:val="TableNormal"/>
    <w:uiPriority w:val="99"/>
    <w:rsid w:val="003E5464"/>
    <w:pPr>
      <w:pBdr>
        <w:top w:val="none" w:sz="4" w:space="0" w:color="000000"/>
        <w:left w:val="none" w:sz="4" w:space="0" w:color="000000"/>
        <w:bottom w:val="none" w:sz="4" w:space="0" w:color="000000"/>
        <w:right w:val="none" w:sz="4" w:space="0" w:color="000000"/>
        <w:between w:val="none" w:sz="4" w:space="0" w:color="000000"/>
      </w:pBdr>
    </w:pPr>
    <w:rPr>
      <w:rFonts w:ascii="Calibri" w:eastAsia="SimSun" w:hAnsi="Calibri" w:cs="Calibri"/>
      <w:lang w:val="en-US" w:eastAsia="en-US"/>
    </w:rPr>
    <w:tblPr>
      <w:tblStyleRowBandSize w:val="1"/>
      <w:tblStyleColBandSize w:val="1"/>
      <w:tbl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insideH w:val="single" w:sz="4" w:space="0" w:color="989898" w:themeColor="text1" w:themeTint="67"/>
        <w:insideV w:val="single" w:sz="4" w:space="0" w:color="989898" w:themeColor="text1" w:themeTint="67"/>
      </w:tblBorders>
    </w:tblPr>
    <w:tblStylePr w:type="firstRow">
      <w:rPr>
        <w:b/>
        <w:color w:val="404040"/>
      </w:rPr>
      <w:tblPr/>
      <w:tcPr>
        <w:tcBorders>
          <w:bottom w:val="single" w:sz="12" w:space="0" w:color="6A6A6A" w:themeColor="tex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tcBorders>
      </w:tcPr>
    </w:tblStylePr>
  </w:style>
  <w:style w:type="table" w:styleId="GridTable2">
    <w:name w:val="Grid Table 2"/>
    <w:basedOn w:val="TableNormal"/>
    <w:uiPriority w:val="99"/>
    <w:rsid w:val="003E5464"/>
    <w:pPr>
      <w:pBdr>
        <w:top w:val="none" w:sz="4" w:space="0" w:color="000000"/>
        <w:left w:val="none" w:sz="4" w:space="0" w:color="000000"/>
        <w:bottom w:val="none" w:sz="4" w:space="0" w:color="000000"/>
        <w:right w:val="none" w:sz="4" w:space="0" w:color="000000"/>
        <w:between w:val="none" w:sz="4" w:space="0" w:color="000000"/>
      </w:pBdr>
    </w:pPr>
    <w:rPr>
      <w:rFonts w:ascii="Calibri" w:eastAsia="SimSun" w:hAnsi="Calibri" w:cs="Calibri"/>
      <w:lang w:val="en-US" w:eastAsia="en-US"/>
    </w:rPr>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single" w:sz="12" w:space="0" w:color="6A6A6A" w:themeColor="text1" w:themeTint="95"/>
          <w:right w:val="none" w:sz="4" w:space="0" w:color="000000"/>
        </w:tcBorders>
        <w:shd w:val="clear" w:color="auto" w:fill="FFFFFF"/>
      </w:tcPr>
    </w:tblStylePr>
    <w:tblStylePr w:type="lastRow">
      <w:rPr>
        <w:b/>
        <w:color w:val="404040"/>
      </w:rPr>
      <w:tblPr/>
      <w:tcPr>
        <w:tcBorders>
          <w:top w:val="single" w:sz="4" w:space="0" w:color="6A6A6A" w:themeColor="text1" w:themeTint="95"/>
          <w:left w:val="none" w:sz="4" w:space="0" w:color="000000"/>
          <w:bottom w:val="none" w:sz="4" w:space="0" w:color="000000"/>
          <w:right w:val="none" w:sz="4" w:space="0" w:color="000000"/>
        </w:tcBorders>
        <w:shd w:val="clear" w:color="auto" w:fill="FFFFFF"/>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CBCBCB" w:themeFill="text1" w:themeFillTint="34"/>
      </w:tcPr>
    </w:tblStylePr>
    <w:tblStylePr w:type="band1Horz">
      <w:rPr>
        <w:rFonts w:ascii="Arial" w:hAnsi="Arial"/>
        <w:color w:val="404040"/>
        <w:sz w:val="22"/>
      </w:rPr>
      <w:tblPr/>
      <w:tcPr>
        <w:shd w:val="clear" w:color="auto" w:fill="CBCBCB" w:themeFill="text1" w:themeFillTint="34"/>
      </w:tcPr>
    </w:tblStylePr>
  </w:style>
  <w:style w:type="table" w:styleId="GridTable3">
    <w:name w:val="Grid Table 3"/>
    <w:basedOn w:val="TableNormal"/>
    <w:uiPriority w:val="99"/>
    <w:rsid w:val="003E5464"/>
    <w:pPr>
      <w:pBdr>
        <w:top w:val="none" w:sz="4" w:space="0" w:color="000000"/>
        <w:left w:val="none" w:sz="4" w:space="0" w:color="000000"/>
        <w:bottom w:val="none" w:sz="4" w:space="0" w:color="000000"/>
        <w:right w:val="none" w:sz="4" w:space="0" w:color="000000"/>
        <w:between w:val="none" w:sz="4" w:space="0" w:color="000000"/>
      </w:pBdr>
    </w:pPr>
    <w:rPr>
      <w:rFonts w:ascii="Calibri" w:eastAsia="SimSun" w:hAnsi="Calibri" w:cs="Calibri"/>
      <w:lang w:val="en-US" w:eastAsia="en-US"/>
    </w:rPr>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band1Vert">
      <w:rPr>
        <w:rFonts w:ascii="Arial" w:hAnsi="Arial"/>
        <w:color w:val="404040"/>
        <w:sz w:val="22"/>
      </w:rPr>
      <w:tblPr/>
      <w:tcPr>
        <w:shd w:val="clear" w:color="auto" w:fill="CBCBCB" w:themeFill="text1" w:themeFillTint="34"/>
      </w:tcPr>
    </w:tblStylePr>
    <w:tblStylePr w:type="band1Horz">
      <w:rPr>
        <w:rFonts w:ascii="Arial" w:hAnsi="Arial"/>
        <w:color w:val="404040"/>
        <w:sz w:val="22"/>
      </w:rPr>
      <w:tblPr/>
      <w:tcPr>
        <w:shd w:val="clear" w:color="auto" w:fill="CBCBCB" w:themeFill="text1" w:themeFillTint="34"/>
      </w:tcPr>
    </w:tblStylePr>
  </w:style>
  <w:style w:type="table" w:styleId="GridTable4">
    <w:name w:val="Grid Table 4"/>
    <w:basedOn w:val="TableNormal"/>
    <w:uiPriority w:val="59"/>
    <w:rsid w:val="003E5464"/>
    <w:pPr>
      <w:pBdr>
        <w:top w:val="none" w:sz="4" w:space="0" w:color="000000"/>
        <w:left w:val="none" w:sz="4" w:space="0" w:color="000000"/>
        <w:bottom w:val="none" w:sz="4" w:space="0" w:color="000000"/>
        <w:right w:val="none" w:sz="4" w:space="0" w:color="000000"/>
        <w:between w:val="none" w:sz="4" w:space="0" w:color="000000"/>
      </w:pBdr>
    </w:pPr>
    <w:rPr>
      <w:rFonts w:ascii="Calibri" w:eastAsia="SimSun" w:hAnsi="Calibri" w:cs="Calibri"/>
      <w:lang w:val="en-US" w:eastAsia="en-US"/>
    </w:rPr>
    <w:tblPr>
      <w:tblStyleRowBandSize w:val="1"/>
      <w:tblStyleColBandSize w:val="1"/>
      <w:tblBorders>
        <w:top w:val="single" w:sz="4" w:space="0" w:color="6F6F6F" w:themeColor="text1" w:themeTint="90"/>
        <w:left w:val="single" w:sz="4" w:space="0" w:color="6F6F6F" w:themeColor="text1" w:themeTint="90"/>
        <w:bottom w:val="single" w:sz="4" w:space="0" w:color="6F6F6F" w:themeColor="text1" w:themeTint="90"/>
        <w:right w:val="single" w:sz="4" w:space="0" w:color="6F6F6F" w:themeColor="text1" w:themeTint="90"/>
        <w:insideH w:val="single" w:sz="4" w:space="0" w:color="6F6F6F" w:themeColor="text1" w:themeTint="90"/>
        <w:insideV w:val="single" w:sz="4" w:space="0" w:color="6F6F6F" w:themeColor="text1" w:themeTint="90"/>
      </w:tblBorders>
    </w:tblPr>
    <w:tblStylePr w:type="firstRow">
      <w:rPr>
        <w:rFonts w:ascii="Arial" w:hAnsi="Arial"/>
        <w:b/>
        <w:color w:val="FFFFFF"/>
        <w:sz w:val="22"/>
      </w:rPr>
      <w:tblPr/>
      <w:tcPr>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000000" w:themeFill="text1"/>
      </w:tcPr>
    </w:tblStylePr>
    <w:tblStylePr w:type="lastRow">
      <w:rPr>
        <w:b/>
        <w:color w:val="404040"/>
      </w:rPr>
      <w:tblPr/>
      <w:tcPr>
        <w:tcBorders>
          <w:top w:val="single" w:sz="4" w:space="0" w:color="000000" w:themeColor="text1"/>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CBCBCB" w:themeFill="text1" w:themeFillTint="34"/>
      </w:tcPr>
    </w:tblStylePr>
    <w:tblStylePr w:type="band1Horz">
      <w:rPr>
        <w:rFonts w:ascii="Arial" w:hAnsi="Arial"/>
        <w:color w:val="404040"/>
        <w:sz w:val="22"/>
      </w:rPr>
      <w:tblPr/>
      <w:tcPr>
        <w:shd w:val="clear" w:color="auto" w:fill="CBCBCB" w:themeFill="text1" w:themeFillTint="34"/>
      </w:tcPr>
    </w:tblStylePr>
  </w:style>
  <w:style w:type="table" w:styleId="GridTable5Dark">
    <w:name w:val="Grid Table 5 Dark"/>
    <w:basedOn w:val="TableNormal"/>
    <w:uiPriority w:val="99"/>
    <w:rsid w:val="003E5464"/>
    <w:pPr>
      <w:pBdr>
        <w:top w:val="none" w:sz="4" w:space="0" w:color="000000"/>
        <w:left w:val="none" w:sz="4" w:space="0" w:color="000000"/>
        <w:bottom w:val="none" w:sz="4" w:space="0" w:color="000000"/>
        <w:right w:val="none" w:sz="4" w:space="0" w:color="000000"/>
        <w:between w:val="none" w:sz="4" w:space="0" w:color="000000"/>
      </w:pBdr>
    </w:pPr>
    <w:rPr>
      <w:rFonts w:ascii="Calibri" w:eastAsia="SimSun" w:hAnsi="Calibri" w:cs="Calibri"/>
      <w:lang w:val="en-US" w:eastAsia="en-US"/>
    </w:r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auto" w:fill="BFBFBF" w:themeFill="text1" w:themeFillTint="40"/>
    </w:tblPr>
    <w:tblStylePr w:type="firstRow">
      <w:rPr>
        <w:rFonts w:ascii="Arial" w:hAnsi="Arial"/>
        <w:b/>
        <w:color w:val="FFFFFF"/>
        <w:sz w:val="22"/>
      </w:rPr>
      <w:tblPr/>
      <w:tcPr>
        <w:shd w:val="clear" w:color="auto" w:fill="000000" w:themeFill="text1"/>
      </w:tcPr>
    </w:tblStylePr>
    <w:tblStylePr w:type="lastRow">
      <w:rPr>
        <w:rFonts w:ascii="Arial" w:hAnsi="Arial"/>
        <w:b/>
        <w:color w:val="FFFFFF"/>
        <w:sz w:val="22"/>
      </w:rPr>
      <w:tblPr/>
      <w:tcPr>
        <w:tcBorders>
          <w:top w:val="single" w:sz="4" w:space="0" w:color="FFFFFF" w:themeColor="light1"/>
        </w:tcBorders>
        <w:shd w:val="clear" w:color="auto" w:fill="000000" w:themeFill="text1"/>
      </w:tcPr>
    </w:tblStylePr>
    <w:tblStylePr w:type="firstCol">
      <w:rPr>
        <w:rFonts w:ascii="Arial" w:hAnsi="Arial"/>
        <w:b/>
        <w:color w:val="FFFFFF"/>
        <w:sz w:val="22"/>
      </w:rPr>
      <w:tblPr/>
      <w:tcPr>
        <w:shd w:val="clear" w:color="auto" w:fill="000000" w:themeFill="text1"/>
      </w:tcPr>
    </w:tblStylePr>
    <w:tblStylePr w:type="lastCol">
      <w:rPr>
        <w:rFonts w:ascii="Arial" w:hAnsi="Arial"/>
        <w:b/>
        <w:color w:val="FFFFFF"/>
        <w:sz w:val="22"/>
      </w:rPr>
      <w:tblPr/>
      <w:tcPr>
        <w:shd w:val="clear" w:color="auto" w:fill="000000" w:themeFill="text1"/>
      </w:tcPr>
    </w:tblStylePr>
    <w:tblStylePr w:type="band1Vert">
      <w:tblPr/>
      <w:tcPr>
        <w:shd w:val="clear" w:color="auto" w:fill="8A8A8A" w:themeFill="text1" w:themeFillTint="75"/>
      </w:tcPr>
    </w:tblStylePr>
    <w:tblStylePr w:type="band1Horz">
      <w:tblPr/>
      <w:tcPr>
        <w:shd w:val="clear" w:color="auto" w:fill="8A8A8A" w:themeFill="text1" w:themeFillTint="75"/>
      </w:tcPr>
    </w:tblStylePr>
  </w:style>
  <w:style w:type="table" w:customStyle="1" w:styleId="GridTable5Dark-Accent1">
    <w:name w:val="Grid Table 5 Dark- Accent 1"/>
    <w:basedOn w:val="TableNormal"/>
    <w:uiPriority w:val="99"/>
    <w:rsid w:val="003E5464"/>
    <w:pPr>
      <w:pBdr>
        <w:top w:val="none" w:sz="4" w:space="0" w:color="000000"/>
        <w:left w:val="none" w:sz="4" w:space="0" w:color="000000"/>
        <w:bottom w:val="none" w:sz="4" w:space="0" w:color="000000"/>
        <w:right w:val="none" w:sz="4" w:space="0" w:color="000000"/>
        <w:between w:val="none" w:sz="4" w:space="0" w:color="000000"/>
      </w:pBdr>
    </w:pPr>
    <w:rPr>
      <w:rFonts w:ascii="Calibri" w:eastAsia="SimSun" w:hAnsi="Calibri" w:cs="Calibri"/>
      <w:lang w:val="en-US" w:eastAsia="en-US"/>
    </w:r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auto" w:fill="D8E2F3" w:themeFill="accent1" w:themeFillTint="34"/>
    </w:tblPr>
    <w:tblStylePr w:type="firstRow">
      <w:rPr>
        <w:rFonts w:ascii="Arial" w:hAnsi="Arial"/>
        <w:b/>
        <w:color w:val="FFFFFF"/>
        <w:sz w:val="22"/>
      </w:rPr>
      <w:tblPr/>
      <w:tcPr>
        <w:shd w:val="clear" w:color="auto" w:fill="4472C4" w:themeFill="accent1"/>
      </w:tcPr>
    </w:tblStylePr>
    <w:tblStylePr w:type="lastRow">
      <w:rPr>
        <w:rFonts w:ascii="Arial" w:hAnsi="Arial"/>
        <w:b/>
        <w:color w:val="FFFFFF"/>
        <w:sz w:val="22"/>
      </w:rPr>
      <w:tblPr/>
      <w:tcPr>
        <w:tcBorders>
          <w:top w:val="single" w:sz="4" w:space="0" w:color="FFFFFF" w:themeColor="light1"/>
        </w:tcBorders>
        <w:shd w:val="clear" w:color="auto" w:fill="4472C4" w:themeFill="accent1"/>
      </w:tcPr>
    </w:tblStylePr>
    <w:tblStylePr w:type="firstCol">
      <w:rPr>
        <w:rFonts w:ascii="Arial" w:hAnsi="Arial"/>
        <w:b/>
        <w:color w:val="FFFFFF"/>
        <w:sz w:val="22"/>
      </w:rPr>
      <w:tblPr/>
      <w:tcPr>
        <w:shd w:val="clear" w:color="auto" w:fill="4472C4" w:themeFill="accent1"/>
      </w:tcPr>
    </w:tblStylePr>
    <w:tblStylePr w:type="lastCol">
      <w:rPr>
        <w:rFonts w:ascii="Arial" w:hAnsi="Arial"/>
        <w:b/>
        <w:color w:val="FFFFFF"/>
        <w:sz w:val="22"/>
      </w:rPr>
      <w:tblPr/>
      <w:tcPr>
        <w:shd w:val="clear" w:color="auto" w:fill="4472C4" w:themeFill="accent1"/>
      </w:tcPr>
    </w:tblStylePr>
    <w:tblStylePr w:type="band1Vert">
      <w:tblPr/>
      <w:tcPr>
        <w:shd w:val="clear" w:color="auto" w:fill="A9BEE4" w:themeFill="accent1" w:themeFillTint="75"/>
      </w:tcPr>
    </w:tblStylePr>
    <w:tblStylePr w:type="band1Horz">
      <w:tblPr/>
      <w:tcPr>
        <w:shd w:val="clear" w:color="auto" w:fill="A9BEE4" w:themeFill="accent1" w:themeFillTint="75"/>
      </w:tcPr>
    </w:tblStylePr>
  </w:style>
  <w:style w:type="table" w:customStyle="1" w:styleId="GridTable5Dark-Accent4">
    <w:name w:val="Grid Table 5 Dark- Accent 4"/>
    <w:basedOn w:val="TableNormal"/>
    <w:uiPriority w:val="99"/>
    <w:rsid w:val="003E5464"/>
    <w:pPr>
      <w:pBdr>
        <w:top w:val="none" w:sz="4" w:space="0" w:color="000000"/>
        <w:left w:val="none" w:sz="4" w:space="0" w:color="000000"/>
        <w:bottom w:val="none" w:sz="4" w:space="0" w:color="000000"/>
        <w:right w:val="none" w:sz="4" w:space="0" w:color="000000"/>
        <w:between w:val="none" w:sz="4" w:space="0" w:color="000000"/>
      </w:pBdr>
    </w:pPr>
    <w:rPr>
      <w:rFonts w:ascii="Calibri" w:eastAsia="SimSun" w:hAnsi="Calibri" w:cs="Calibri"/>
      <w:lang w:val="en-US" w:eastAsia="en-US"/>
    </w:r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auto" w:fill="FFF2CB" w:themeFill="accent4" w:themeFillTint="34"/>
    </w:tblPr>
    <w:tblStylePr w:type="firstRow">
      <w:rPr>
        <w:rFonts w:ascii="Arial" w:hAnsi="Arial"/>
        <w:b/>
        <w:color w:val="FFFFFF"/>
        <w:sz w:val="22"/>
      </w:rPr>
      <w:tblPr/>
      <w:tcPr>
        <w:shd w:val="clear" w:color="auto" w:fill="FFC000" w:themeFill="accent4"/>
      </w:tcPr>
    </w:tblStylePr>
    <w:tblStylePr w:type="lastRow">
      <w:rPr>
        <w:rFonts w:ascii="Arial" w:hAnsi="Arial"/>
        <w:b/>
        <w:color w:val="FFFFFF"/>
        <w:sz w:val="22"/>
      </w:rPr>
      <w:tblPr/>
      <w:tcPr>
        <w:tcBorders>
          <w:top w:val="single" w:sz="4" w:space="0" w:color="FFFFFF" w:themeColor="light1"/>
        </w:tcBorders>
        <w:shd w:val="clear" w:color="auto" w:fill="FFC000" w:themeFill="accent4"/>
      </w:tcPr>
    </w:tblStylePr>
    <w:tblStylePr w:type="firstCol">
      <w:rPr>
        <w:rFonts w:ascii="Arial" w:hAnsi="Arial"/>
        <w:b/>
        <w:color w:val="FFFFFF"/>
        <w:sz w:val="22"/>
      </w:rPr>
      <w:tblPr/>
      <w:tcPr>
        <w:shd w:val="clear" w:color="auto" w:fill="FFC000" w:themeFill="accent4"/>
      </w:tcPr>
    </w:tblStylePr>
    <w:tblStylePr w:type="lastCol">
      <w:rPr>
        <w:rFonts w:ascii="Arial" w:hAnsi="Arial"/>
        <w:b/>
        <w:color w:val="FFFFFF"/>
        <w:sz w:val="22"/>
      </w:rPr>
      <w:tblPr/>
      <w:tcPr>
        <w:shd w:val="clear" w:color="auto" w:fill="FFC000" w:themeFill="accent4"/>
      </w:tcPr>
    </w:tblStylePr>
    <w:tblStylePr w:type="band1Vert">
      <w:tblPr/>
      <w:tcPr>
        <w:shd w:val="clear" w:color="auto" w:fill="FFE28A" w:themeFill="accent4" w:themeFillTint="75"/>
      </w:tcPr>
    </w:tblStylePr>
    <w:tblStylePr w:type="band1Horz">
      <w:tblPr/>
      <w:tcPr>
        <w:shd w:val="clear" w:color="auto" w:fill="FFE28A" w:themeFill="accent4" w:themeFillTint="75"/>
      </w:tcPr>
    </w:tblStylePr>
  </w:style>
  <w:style w:type="table" w:styleId="GridTable6Colorful">
    <w:name w:val="Grid Table 6 Colorful"/>
    <w:basedOn w:val="TableNormal"/>
    <w:uiPriority w:val="99"/>
    <w:rsid w:val="003E5464"/>
    <w:pPr>
      <w:pBdr>
        <w:top w:val="none" w:sz="4" w:space="0" w:color="000000"/>
        <w:left w:val="none" w:sz="4" w:space="0" w:color="000000"/>
        <w:bottom w:val="none" w:sz="4" w:space="0" w:color="000000"/>
        <w:right w:val="none" w:sz="4" w:space="0" w:color="000000"/>
        <w:between w:val="none" w:sz="4" w:space="0" w:color="000000"/>
      </w:pBdr>
    </w:pPr>
    <w:rPr>
      <w:rFonts w:ascii="Calibri" w:eastAsia="SimSun" w:hAnsi="Calibri" w:cs="Calibri"/>
      <w:lang w:val="en-US" w:eastAsia="en-US"/>
    </w:rPr>
    <w:tblPr>
      <w:tblStyleRowBandSize w:val="1"/>
      <w:tblStyleColBandSize w:val="1"/>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b/>
        <w:color w:val="7F7F7F" w:themeColor="text1" w:themeTint="80" w:themeShade="95"/>
      </w:rPr>
      <w:tblPr/>
      <w:tcPr>
        <w:tcBorders>
          <w:bottom w:val="single" w:sz="12" w:space="0" w:color="7F7F7F" w:themeColor="text1" w:themeTint="80"/>
        </w:tcBorders>
      </w:tcPr>
    </w:tblStylePr>
    <w:tblStylePr w:type="lastRow">
      <w:rPr>
        <w:b/>
        <w:color w:val="7F7F7F" w:themeColor="text1" w:themeTint="80" w:themeShade="95"/>
      </w:rPr>
    </w:tblStylePr>
    <w:tblStylePr w:type="firstCol">
      <w:rPr>
        <w:b/>
        <w:color w:val="7F7F7F" w:themeColor="text1" w:themeTint="80" w:themeShade="95"/>
      </w:rPr>
    </w:tblStylePr>
    <w:tblStylePr w:type="lastCol">
      <w:rPr>
        <w:b/>
        <w:color w:val="7F7F7F" w:themeColor="text1" w:themeTint="80" w:themeShade="95"/>
      </w:rPr>
    </w:tblStylePr>
    <w:tblStylePr w:type="band1Vert">
      <w:tblPr/>
      <w:tcPr>
        <w:shd w:val="clear" w:color="auto" w:fill="CBCBCB" w:themeFill="text1" w:themeFillTint="34"/>
      </w:tcPr>
    </w:tblStylePr>
    <w:tblStylePr w:type="band1Horz">
      <w:rPr>
        <w:rFonts w:ascii="Arial" w:hAnsi="Arial"/>
        <w:color w:val="7F7F7F" w:themeColor="text1" w:themeTint="80" w:themeShade="95"/>
        <w:sz w:val="22"/>
      </w:rPr>
      <w:tblPr/>
      <w:tcPr>
        <w:shd w:val="clear" w:color="auto" w:fill="CBCBCB" w:themeFill="text1" w:themeFillTint="34"/>
      </w:tcPr>
    </w:tblStylePr>
    <w:tblStylePr w:type="band2Horz">
      <w:rPr>
        <w:rFonts w:ascii="Arial" w:hAnsi="Arial"/>
        <w:color w:val="7F7F7F" w:themeColor="text1" w:themeTint="80" w:themeShade="95"/>
        <w:sz w:val="22"/>
      </w:rPr>
    </w:tblStylePr>
  </w:style>
  <w:style w:type="table" w:styleId="GridTable7Colorful">
    <w:name w:val="Grid Table 7 Colorful"/>
    <w:basedOn w:val="TableNormal"/>
    <w:uiPriority w:val="99"/>
    <w:rsid w:val="003E5464"/>
    <w:pPr>
      <w:pBdr>
        <w:top w:val="none" w:sz="4" w:space="0" w:color="000000"/>
        <w:left w:val="none" w:sz="4" w:space="0" w:color="000000"/>
        <w:bottom w:val="none" w:sz="4" w:space="0" w:color="000000"/>
        <w:right w:val="none" w:sz="4" w:space="0" w:color="000000"/>
        <w:between w:val="none" w:sz="4" w:space="0" w:color="000000"/>
      </w:pBdr>
    </w:pPr>
    <w:rPr>
      <w:rFonts w:ascii="Calibri" w:eastAsia="SimSun" w:hAnsi="Calibri" w:cs="Calibri"/>
      <w:lang w:val="en-US" w:eastAsia="en-US"/>
    </w:rPr>
    <w:tblPr>
      <w:tblStyleRowBandSize w:val="1"/>
      <w:tblStyleColBandSize w:val="1"/>
      <w:tblBorders>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rFonts w:ascii="Arial" w:hAnsi="Arial"/>
        <w:b/>
        <w:color w:val="7F7F7F" w:themeColor="text1" w:themeTint="80" w:themeShade="95"/>
        <w:sz w:val="22"/>
      </w:rPr>
      <w:tblPr/>
      <w:tcPr>
        <w:tcBorders>
          <w:top w:val="none" w:sz="0" w:space="0" w:color="auto"/>
          <w:left w:val="none" w:sz="0" w:space="0" w:color="auto"/>
          <w:bottom w:val="single" w:sz="4" w:space="0" w:color="7F7F7F" w:themeColor="text1" w:themeTint="80"/>
          <w:right w:val="none" w:sz="0" w:space="0" w:color="auto"/>
        </w:tcBorders>
        <w:shd w:val="clear" w:color="auto" w:fill="FFFFFF" w:themeFill="light1"/>
      </w:tcPr>
    </w:tblStylePr>
    <w:tblStylePr w:type="lastRow">
      <w:rPr>
        <w:rFonts w:ascii="Arial" w:hAnsi="Arial"/>
        <w:b/>
        <w:color w:val="7F7F7F" w:themeColor="text1" w:themeTint="80" w:themeShade="95"/>
        <w:sz w:val="22"/>
      </w:rPr>
      <w:tblPr/>
      <w:tcPr>
        <w:tcBorders>
          <w:top w:val="single" w:sz="4" w:space="0" w:color="7F7F7F" w:themeColor="text1" w:themeTint="80"/>
          <w:left w:val="none" w:sz="0" w:space="0" w:color="auto"/>
          <w:bottom w:val="none" w:sz="0" w:space="0" w:color="auto"/>
          <w:right w:val="none" w:sz="0" w:space="0" w:color="auto"/>
        </w:tcBorders>
        <w:shd w:val="clear" w:color="auto" w:fill="FFFFFF" w:themeFill="light1"/>
      </w:tcPr>
    </w:tblStylePr>
    <w:tblStylePr w:type="firstCol">
      <w:pPr>
        <w:jc w:val="right"/>
      </w:pPr>
      <w:rPr>
        <w:rFonts w:ascii="Arial" w:hAnsi="Arial"/>
        <w:i/>
        <w:color w:val="7F7F7F" w:themeColor="text1" w:themeTint="80" w:themeShade="95"/>
        <w:sz w:val="22"/>
      </w:rPr>
      <w:tblPr/>
      <w:tcPr>
        <w:tcBorders>
          <w:top w:val="none" w:sz="0" w:space="0" w:color="auto"/>
          <w:left w:val="none" w:sz="0" w:space="0" w:color="auto"/>
          <w:bottom w:val="none" w:sz="0" w:space="0" w:color="auto"/>
          <w:right w:val="single" w:sz="4" w:space="0" w:color="7F7F7F" w:themeColor="text1" w:themeTint="80"/>
        </w:tcBorders>
        <w:shd w:val="clear" w:color="auto" w:fill="FFFFFF"/>
      </w:tcPr>
    </w:tblStylePr>
    <w:tblStylePr w:type="lastCol">
      <w:rPr>
        <w:rFonts w:ascii="Arial" w:hAnsi="Arial"/>
        <w:i/>
        <w:color w:val="7F7F7F" w:themeColor="text1" w:themeTint="80" w:themeShade="95"/>
        <w:sz w:val="22"/>
      </w:rPr>
      <w:tblPr/>
      <w:tcPr>
        <w:tcBorders>
          <w:top w:val="none" w:sz="0" w:space="0" w:color="auto"/>
          <w:left w:val="single" w:sz="4" w:space="0" w:color="7F7F7F" w:themeColor="text1" w:themeTint="80"/>
          <w:bottom w:val="none" w:sz="0" w:space="0" w:color="auto"/>
          <w:right w:val="none" w:sz="0" w:space="0" w:color="auto"/>
        </w:tcBorders>
        <w:shd w:val="clear" w:color="auto" w:fill="FFFFFF"/>
      </w:tcPr>
    </w:tblStylePr>
    <w:tblStylePr w:type="band1Vert">
      <w:tblPr/>
      <w:tcPr>
        <w:shd w:val="clear" w:color="auto" w:fill="F2F2F2" w:themeFill="text1" w:themeFillTint="0D"/>
      </w:tcPr>
    </w:tblStylePr>
    <w:tblStylePr w:type="band1Horz">
      <w:rPr>
        <w:rFonts w:ascii="Arial" w:hAnsi="Arial"/>
        <w:color w:val="7F7F7F" w:themeColor="text1" w:themeTint="80" w:themeShade="95"/>
        <w:sz w:val="22"/>
      </w:rPr>
      <w:tblPr/>
      <w:tcPr>
        <w:shd w:val="clear" w:color="auto" w:fill="F2F2F2" w:themeFill="text1" w:themeFillTint="0D"/>
      </w:tcPr>
    </w:tblStylePr>
    <w:tblStylePr w:type="band2Horz">
      <w:rPr>
        <w:rFonts w:ascii="Arial" w:hAnsi="Arial"/>
        <w:color w:val="7F7F7F" w:themeColor="text1" w:themeTint="80" w:themeShade="95"/>
        <w:sz w:val="22"/>
      </w:rPr>
    </w:tblStylePr>
  </w:style>
  <w:style w:type="table" w:styleId="ListTable1Light">
    <w:name w:val="List Table 1 Light"/>
    <w:basedOn w:val="TableNormal"/>
    <w:uiPriority w:val="99"/>
    <w:rsid w:val="003E5464"/>
    <w:pPr>
      <w:pBdr>
        <w:top w:val="none" w:sz="4" w:space="0" w:color="000000"/>
        <w:left w:val="none" w:sz="4" w:space="0" w:color="000000"/>
        <w:bottom w:val="none" w:sz="4" w:space="0" w:color="000000"/>
        <w:right w:val="none" w:sz="4" w:space="0" w:color="000000"/>
        <w:between w:val="none" w:sz="4" w:space="0" w:color="000000"/>
      </w:pBdr>
    </w:pPr>
    <w:rPr>
      <w:rFonts w:ascii="Calibri" w:eastAsia="SimSun" w:hAnsi="Calibri" w:cs="Calibri"/>
      <w:lang w:val="en-US" w:eastAsia="en-US"/>
    </w:rPr>
    <w:tblPr>
      <w:tblStyleRowBandSize w:val="1"/>
      <w:tblStyleColBandSize w:val="1"/>
    </w:tblPr>
    <w:tblStylePr w:type="firstRow">
      <w:rPr>
        <w:b/>
        <w:color w:val="404040"/>
      </w:rPr>
      <w:tblPr/>
      <w:tcPr>
        <w:tcBorders>
          <w:top w:val="none" w:sz="4" w:space="0" w:color="000000"/>
          <w:left w:val="none" w:sz="4" w:space="0" w:color="000000"/>
          <w:bottom w:val="single" w:sz="4" w:space="0" w:color="000000" w:themeColor="text1"/>
          <w:right w:val="none" w:sz="4" w:space="0" w:color="000000"/>
        </w:tcBorders>
      </w:tcPr>
    </w:tblStylePr>
    <w:tblStylePr w:type="lastRow">
      <w:rPr>
        <w:b/>
        <w:color w:val="404040"/>
      </w:rPr>
      <w:tblPr/>
      <w:tcPr>
        <w:tcBorders>
          <w:top w:val="single" w:sz="4" w:space="0" w:color="000000" w:themeColor="tex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auto" w:fill="BFBFBF" w:themeFill="text1" w:themeFillTint="40"/>
      </w:tcPr>
    </w:tblStylePr>
    <w:tblStylePr w:type="band1Horz">
      <w:tblPr/>
      <w:tcPr>
        <w:shd w:val="clear" w:color="auto" w:fill="BFBFBF" w:themeFill="text1" w:themeFillTint="40"/>
      </w:tcPr>
    </w:tblStylePr>
  </w:style>
  <w:style w:type="table" w:styleId="ListTable2">
    <w:name w:val="List Table 2"/>
    <w:basedOn w:val="TableNormal"/>
    <w:uiPriority w:val="99"/>
    <w:rsid w:val="003E5464"/>
    <w:pPr>
      <w:pBdr>
        <w:top w:val="none" w:sz="4" w:space="0" w:color="000000"/>
        <w:left w:val="none" w:sz="4" w:space="0" w:color="000000"/>
        <w:bottom w:val="none" w:sz="4" w:space="0" w:color="000000"/>
        <w:right w:val="none" w:sz="4" w:space="0" w:color="000000"/>
        <w:between w:val="none" w:sz="4" w:space="0" w:color="000000"/>
      </w:pBdr>
    </w:pPr>
    <w:rPr>
      <w:rFonts w:ascii="Calibri" w:eastAsia="SimSun" w:hAnsi="Calibri" w:cs="Calibri"/>
      <w:lang w:val="en-US" w:eastAsia="en-US"/>
    </w:rPr>
    <w:tblPr>
      <w:tblStyleRowBandSize w:val="1"/>
      <w:tblStyleColBandSize w:val="1"/>
      <w:tblBorders>
        <w:top w:val="single" w:sz="4" w:space="0" w:color="6F6F6F" w:themeColor="text1" w:themeTint="90"/>
        <w:bottom w:val="single" w:sz="4" w:space="0" w:color="6F6F6F" w:themeColor="text1" w:themeTint="90"/>
        <w:insideH w:val="single" w:sz="4" w:space="0" w:color="6F6F6F" w:themeColor="text1" w:themeTint="90"/>
      </w:tblBorders>
    </w:tblPr>
    <w:tblStylePr w:type="fir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la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auto" w:fill="BFBFBF" w:themeFill="text1" w:themeFillTint="40"/>
      </w:tcPr>
    </w:tblStylePr>
    <w:tblStylePr w:type="band1Horz">
      <w:rPr>
        <w:rFonts w:ascii="Arial" w:hAnsi="Arial"/>
        <w:color w:val="404040"/>
        <w:sz w:val="22"/>
      </w:rPr>
      <w:tblPr/>
      <w:tcPr>
        <w:shd w:val="clear" w:color="auto" w:fill="BFBFBF" w:themeFill="text1" w:themeFillTint="40"/>
      </w:tcPr>
    </w:tblStylePr>
  </w:style>
  <w:style w:type="table" w:styleId="ListTable3">
    <w:name w:val="List Table 3"/>
    <w:basedOn w:val="TableNormal"/>
    <w:uiPriority w:val="99"/>
    <w:rsid w:val="003E5464"/>
    <w:pPr>
      <w:pBdr>
        <w:top w:val="none" w:sz="4" w:space="0" w:color="000000"/>
        <w:left w:val="none" w:sz="4" w:space="0" w:color="000000"/>
        <w:bottom w:val="none" w:sz="4" w:space="0" w:color="000000"/>
        <w:right w:val="none" w:sz="4" w:space="0" w:color="000000"/>
        <w:between w:val="none" w:sz="4" w:space="0" w:color="000000"/>
      </w:pBdr>
    </w:pPr>
    <w:rPr>
      <w:rFonts w:ascii="Calibri" w:eastAsia="SimSun" w:hAnsi="Calibri" w:cs="Calibri"/>
      <w:lang w:val="en-US" w:eastAsia="en-US"/>
    </w:r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rFonts w:ascii="Arial" w:hAnsi="Arial"/>
        <w:b/>
        <w:color w:val="FFFFFF"/>
        <w:sz w:val="22"/>
      </w:rPr>
      <w:tblPr/>
      <w:tcPr>
        <w:shd w:val="clear" w:color="auto"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000000" w:themeColor="text1"/>
          <w:right w:val="single" w:sz="4" w:space="0" w:color="000000" w:themeColor="text1"/>
        </w:tcBorders>
      </w:tcPr>
    </w:tblStylePr>
    <w:tblStylePr w:type="band1Horz">
      <w:rPr>
        <w:rFonts w:ascii="Arial" w:hAnsi="Arial"/>
        <w:color w:val="404040"/>
        <w:sz w:val="22"/>
      </w:rPr>
      <w:tblPr/>
      <w:tcPr>
        <w:tcBorders>
          <w:top w:val="single" w:sz="4" w:space="0" w:color="000000" w:themeColor="text1"/>
          <w:bottom w:val="single" w:sz="4" w:space="0" w:color="000000" w:themeColor="text1"/>
        </w:tcBorders>
      </w:tcPr>
    </w:tblStylePr>
  </w:style>
  <w:style w:type="table" w:styleId="ListTable4">
    <w:name w:val="List Table 4"/>
    <w:basedOn w:val="TableNormal"/>
    <w:uiPriority w:val="99"/>
    <w:rsid w:val="003E5464"/>
    <w:pPr>
      <w:pBdr>
        <w:top w:val="none" w:sz="4" w:space="0" w:color="000000"/>
        <w:left w:val="none" w:sz="4" w:space="0" w:color="000000"/>
        <w:bottom w:val="none" w:sz="4" w:space="0" w:color="000000"/>
        <w:right w:val="none" w:sz="4" w:space="0" w:color="000000"/>
        <w:between w:val="none" w:sz="4" w:space="0" w:color="000000"/>
      </w:pBdr>
    </w:pPr>
    <w:rPr>
      <w:rFonts w:ascii="Calibri" w:eastAsia="SimSun" w:hAnsi="Calibri" w:cs="Calibri"/>
      <w:lang w:val="en-US" w:eastAsia="en-US"/>
    </w:r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tblBorders>
    </w:tblPr>
    <w:tblStylePr w:type="firstRow">
      <w:rPr>
        <w:rFonts w:ascii="Arial" w:hAnsi="Arial"/>
        <w:b/>
        <w:color w:val="FFFFFF"/>
        <w:sz w:val="22"/>
      </w:rPr>
      <w:tblPr/>
      <w:tcPr>
        <w:shd w:val="clear" w:color="auto"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BFBFBF" w:themeFill="text1" w:themeFillTint="40"/>
      </w:tcPr>
    </w:tblStylePr>
    <w:tblStylePr w:type="band1Horz">
      <w:rPr>
        <w:rFonts w:ascii="Arial" w:hAnsi="Arial"/>
        <w:color w:val="404040"/>
        <w:sz w:val="22"/>
      </w:rPr>
      <w:tblPr/>
      <w:tcPr>
        <w:shd w:val="clear" w:color="auto" w:fill="BFBFBF" w:themeFill="text1" w:themeFillTint="40"/>
      </w:tcPr>
    </w:tblStylePr>
  </w:style>
  <w:style w:type="table" w:styleId="ListTable5Dark">
    <w:name w:val="List Table 5 Dark"/>
    <w:basedOn w:val="TableNormal"/>
    <w:uiPriority w:val="99"/>
    <w:rsid w:val="003E5464"/>
    <w:pPr>
      <w:pBdr>
        <w:top w:val="none" w:sz="4" w:space="0" w:color="000000"/>
        <w:left w:val="none" w:sz="4" w:space="0" w:color="000000"/>
        <w:bottom w:val="none" w:sz="4" w:space="0" w:color="000000"/>
        <w:right w:val="none" w:sz="4" w:space="0" w:color="000000"/>
        <w:between w:val="none" w:sz="4" w:space="0" w:color="000000"/>
      </w:pBdr>
    </w:pPr>
    <w:rPr>
      <w:rFonts w:ascii="Calibri" w:eastAsia="SimSun" w:hAnsi="Calibri" w:cs="Calibri"/>
      <w:lang w:val="en-US" w:eastAsia="en-US"/>
    </w:rPr>
    <w:tblPr>
      <w:tblStyleRowBandSize w:val="1"/>
      <w:tblStyleColBandSize w:val="1"/>
      <w:tblBorders>
        <w:top w:val="single" w:sz="32" w:space="0" w:color="7F7F7F" w:themeColor="text1" w:themeTint="80"/>
        <w:left w:val="single" w:sz="32" w:space="0" w:color="7F7F7F" w:themeColor="text1" w:themeTint="80"/>
        <w:bottom w:val="single" w:sz="32" w:space="0" w:color="7F7F7F" w:themeColor="text1" w:themeTint="80"/>
        <w:right w:val="single" w:sz="32" w:space="0" w:color="7F7F7F" w:themeColor="text1" w:themeTint="80"/>
      </w:tblBorders>
      <w:shd w:val="clear" w:color="auto" w:fill="7F7F7F" w:themeFill="text1" w:themeFillTint="80"/>
    </w:tblPr>
    <w:tblStylePr w:type="firstRow">
      <w:rPr>
        <w:rFonts w:ascii="Arial" w:hAnsi="Arial"/>
        <w:b/>
        <w:color w:val="FFFFFF" w:themeColor="light1"/>
        <w:sz w:val="22"/>
      </w:rPr>
      <w:tblPr/>
      <w:tcPr>
        <w:tcBorders>
          <w:top w:val="single" w:sz="32" w:space="0" w:color="7F7F7F" w:themeColor="text1" w:themeTint="80"/>
          <w:bottom w:val="single" w:sz="12" w:space="0" w:color="FFFFFF" w:themeColor="light1"/>
        </w:tcBorders>
        <w:shd w:val="clear" w:color="auto" w:fill="7F7F7F" w:themeFill="text1" w:themeFillTint="80"/>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7F7F7F" w:themeColor="text1" w:themeTint="80"/>
          <w:right w:val="single" w:sz="4" w:space="0" w:color="FFFFFF" w:themeColor="light1"/>
        </w:tcBorders>
      </w:tcPr>
    </w:tblStylePr>
    <w:tblStylePr w:type="lastCol">
      <w:tblPr/>
      <w:tcPr>
        <w:tcBorders>
          <w:left w:val="single" w:sz="4" w:space="0" w:color="FFFFFF" w:themeColor="light1"/>
          <w:right w:val="single" w:sz="32" w:space="0" w:color="7F7F7F" w:themeColor="text1" w:themeTint="80"/>
        </w:tcBorders>
      </w:tcPr>
    </w:tblStylePr>
    <w:tblStylePr w:type="band1Vert">
      <w:tblPr/>
      <w:tcPr>
        <w:tcBorders>
          <w:left w:val="single" w:sz="4" w:space="0" w:color="FFFFFF" w:themeColor="light1"/>
          <w:right w:val="single" w:sz="4" w:space="0" w:color="FFFFFF" w:themeColor="light1"/>
        </w:tcBorders>
        <w:shd w:val="clear" w:color="auto" w:fill="7F7F7F" w:themeFill="text1" w:themeFillTint="80"/>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auto" w:fill="7F7F7F" w:themeFill="text1" w:themeFillTint="80"/>
      </w:tcPr>
    </w:tblStylePr>
    <w:tblStylePr w:type="band2Horz">
      <w:tblPr/>
      <w:tcPr>
        <w:tcBorders>
          <w:top w:val="single" w:sz="4" w:space="0" w:color="FFFFFF" w:themeColor="light1"/>
          <w:bottom w:val="single" w:sz="4" w:space="0" w:color="FFFFFF" w:themeColor="light1"/>
        </w:tcBorders>
        <w:shd w:val="clear" w:color="auto" w:fill="7F7F7F" w:themeFill="text1" w:themeFillTint="80"/>
      </w:tcPr>
    </w:tblStylePr>
  </w:style>
  <w:style w:type="table" w:styleId="ListTable6Colorful">
    <w:name w:val="List Table 6 Colorful"/>
    <w:basedOn w:val="TableNormal"/>
    <w:uiPriority w:val="99"/>
    <w:rsid w:val="003E5464"/>
    <w:pPr>
      <w:pBdr>
        <w:top w:val="none" w:sz="4" w:space="0" w:color="000000"/>
        <w:left w:val="none" w:sz="4" w:space="0" w:color="000000"/>
        <w:bottom w:val="none" w:sz="4" w:space="0" w:color="000000"/>
        <w:right w:val="none" w:sz="4" w:space="0" w:color="000000"/>
        <w:between w:val="none" w:sz="4" w:space="0" w:color="000000"/>
      </w:pBdr>
    </w:pPr>
    <w:rPr>
      <w:rFonts w:ascii="Calibri" w:eastAsia="SimSun" w:hAnsi="Calibri" w:cs="Calibri"/>
      <w:lang w:val="en-US" w:eastAsia="en-US"/>
    </w:rPr>
    <w:tblPr>
      <w:tblStyleRowBandSize w:val="1"/>
      <w:tblStyleColBandSize w:val="1"/>
      <w:tblBorders>
        <w:top w:val="single" w:sz="4" w:space="0" w:color="7F7F7F" w:themeColor="text1" w:themeTint="80"/>
        <w:bottom w:val="single" w:sz="4" w:space="0" w:color="7F7F7F" w:themeColor="text1" w:themeTint="80"/>
      </w:tblBorders>
    </w:tblPr>
    <w:tblStylePr w:type="firstRow">
      <w:rPr>
        <w:b/>
        <w:color w:val="000000" w:themeColor="text1"/>
      </w:rPr>
      <w:tblPr/>
      <w:tcPr>
        <w:tcBorders>
          <w:bottom w:val="single" w:sz="4" w:space="0" w:color="7F7F7F" w:themeColor="text1" w:themeTint="80"/>
        </w:tcBorders>
      </w:tcPr>
    </w:tblStylePr>
    <w:tblStylePr w:type="lastRow">
      <w:rPr>
        <w:b/>
        <w:color w:val="000000" w:themeColor="text1"/>
      </w:rPr>
      <w:tblPr/>
      <w:tcPr>
        <w:tcBorders>
          <w:top w:val="single" w:sz="4" w:space="0" w:color="7F7F7F" w:themeColor="text1" w:themeTint="80"/>
        </w:tcBorders>
      </w:tcPr>
    </w:tblStylePr>
    <w:tblStylePr w:type="firstCol">
      <w:rPr>
        <w:b/>
        <w:color w:val="000000" w:themeColor="text1"/>
      </w:rPr>
    </w:tblStylePr>
    <w:tblStylePr w:type="lastCol">
      <w:rPr>
        <w:b/>
        <w:color w:val="000000" w:themeColor="text1"/>
      </w:rPr>
    </w:tblStylePr>
    <w:tblStylePr w:type="band1Vert">
      <w:tblPr/>
      <w:tcPr>
        <w:shd w:val="clear" w:color="auto" w:fill="BFBFBF" w:themeFill="text1" w:themeFillTint="40"/>
      </w:tcPr>
    </w:tblStylePr>
    <w:tblStylePr w:type="band1Horz">
      <w:rPr>
        <w:rFonts w:ascii="Arial" w:hAnsi="Arial"/>
        <w:color w:val="000000" w:themeColor="text1"/>
        <w:sz w:val="22"/>
      </w:rPr>
      <w:tblPr/>
      <w:tcPr>
        <w:shd w:val="clear" w:color="auto" w:fill="BFBFBF" w:themeFill="text1" w:themeFillTint="40"/>
      </w:tcPr>
    </w:tblStylePr>
    <w:tblStylePr w:type="band2Horz">
      <w:rPr>
        <w:rFonts w:ascii="Arial" w:hAnsi="Arial"/>
        <w:color w:val="000000" w:themeColor="text1"/>
        <w:sz w:val="22"/>
      </w:rPr>
    </w:tblStylePr>
  </w:style>
  <w:style w:type="table" w:styleId="ListTable7Colorful">
    <w:name w:val="List Table 7 Colorful"/>
    <w:basedOn w:val="TableNormal"/>
    <w:uiPriority w:val="99"/>
    <w:rsid w:val="003E5464"/>
    <w:pPr>
      <w:pBdr>
        <w:top w:val="none" w:sz="4" w:space="0" w:color="000000"/>
        <w:left w:val="none" w:sz="4" w:space="0" w:color="000000"/>
        <w:bottom w:val="none" w:sz="4" w:space="0" w:color="000000"/>
        <w:right w:val="none" w:sz="4" w:space="0" w:color="000000"/>
        <w:between w:val="none" w:sz="4" w:space="0" w:color="000000"/>
      </w:pBdr>
    </w:pPr>
    <w:rPr>
      <w:rFonts w:ascii="Calibri" w:eastAsia="SimSun" w:hAnsi="Calibri" w:cs="Calibri"/>
      <w:lang w:val="en-US" w:eastAsia="en-US"/>
    </w:rPr>
    <w:tblPr>
      <w:tblStyleRowBandSize w:val="1"/>
      <w:tblStyleColBandSize w:val="1"/>
      <w:tblBorders>
        <w:right w:val="single" w:sz="4" w:space="0" w:color="7F7F7F" w:themeColor="text1" w:themeTint="80"/>
      </w:tblBorders>
    </w:tblPr>
    <w:tblStylePr w:type="firstRow">
      <w:rPr>
        <w:rFonts w:ascii="Arial" w:hAnsi="Arial"/>
        <w:i/>
        <w:color w:val="7F7F7F" w:themeColor="text1" w:themeTint="80" w:themeShade="95"/>
        <w:sz w:val="22"/>
      </w:rPr>
      <w:tblPr/>
      <w:tcPr>
        <w:tcBorders>
          <w:top w:val="none" w:sz="0" w:space="0" w:color="auto"/>
          <w:left w:val="none" w:sz="0" w:space="0" w:color="auto"/>
          <w:bottom w:val="single" w:sz="4" w:space="0" w:color="7F7F7F" w:themeColor="text1" w:themeTint="80"/>
          <w:right w:val="none" w:sz="0" w:space="0" w:color="auto"/>
        </w:tcBorders>
        <w:shd w:val="clear" w:color="auto" w:fill="FFFFFF" w:themeFill="light1"/>
      </w:tcPr>
    </w:tblStylePr>
    <w:tblStylePr w:type="lastRow">
      <w:rPr>
        <w:rFonts w:ascii="Arial" w:hAnsi="Arial"/>
        <w:i/>
        <w:color w:val="7F7F7F" w:themeColor="text1" w:themeTint="80" w:themeShade="95"/>
        <w:sz w:val="22"/>
      </w:rPr>
      <w:tblPr/>
      <w:tcPr>
        <w:tcBorders>
          <w:top w:val="single" w:sz="4" w:space="0" w:color="7F7F7F" w:themeColor="text1" w:themeTint="80"/>
          <w:left w:val="none" w:sz="0" w:space="0" w:color="auto"/>
          <w:bottom w:val="none" w:sz="0" w:space="0" w:color="auto"/>
          <w:right w:val="none" w:sz="0" w:space="0" w:color="auto"/>
        </w:tcBorders>
        <w:shd w:val="clear" w:color="auto" w:fill="FFFFFF" w:themeFill="light1"/>
      </w:tcPr>
    </w:tblStylePr>
    <w:tblStylePr w:type="firstCol">
      <w:pPr>
        <w:jc w:val="right"/>
      </w:pPr>
      <w:rPr>
        <w:rFonts w:ascii="Arial" w:hAnsi="Arial"/>
        <w:i/>
        <w:color w:val="7F7F7F" w:themeColor="text1" w:themeTint="80" w:themeShade="95"/>
        <w:sz w:val="22"/>
      </w:rPr>
      <w:tblPr/>
      <w:tcPr>
        <w:tcBorders>
          <w:top w:val="none" w:sz="0" w:space="0" w:color="auto"/>
          <w:left w:val="none" w:sz="0" w:space="0" w:color="auto"/>
          <w:bottom w:val="none" w:sz="0" w:space="0" w:color="auto"/>
          <w:right w:val="single" w:sz="4" w:space="0" w:color="7F7F7F" w:themeColor="text1" w:themeTint="80"/>
        </w:tcBorders>
        <w:shd w:val="clear" w:color="auto" w:fill="FFFFFF"/>
      </w:tcPr>
    </w:tblStylePr>
    <w:tblStylePr w:type="lastCol">
      <w:rPr>
        <w:rFonts w:ascii="Arial" w:hAnsi="Arial"/>
        <w:i/>
        <w:color w:val="7F7F7F" w:themeColor="text1" w:themeTint="80" w:themeShade="95"/>
        <w:sz w:val="22"/>
      </w:rPr>
      <w:tblPr/>
      <w:tcPr>
        <w:tcBorders>
          <w:top w:val="none" w:sz="0" w:space="0" w:color="auto"/>
          <w:left w:val="single" w:sz="4" w:space="0" w:color="7F7F7F" w:themeColor="text1" w:themeTint="80"/>
          <w:bottom w:val="none" w:sz="0" w:space="0" w:color="auto"/>
          <w:right w:val="none" w:sz="0" w:space="0" w:color="auto"/>
        </w:tcBorders>
        <w:shd w:val="clear" w:color="auto" w:fill="FFFFFF"/>
      </w:tcPr>
    </w:tblStylePr>
    <w:tblStylePr w:type="band1Vert">
      <w:tblPr/>
      <w:tcPr>
        <w:shd w:val="clear" w:color="auto" w:fill="BFBFBF" w:themeFill="text1" w:themeFillTint="40"/>
      </w:tcPr>
    </w:tblStylePr>
    <w:tblStylePr w:type="band1Horz">
      <w:rPr>
        <w:rFonts w:ascii="Arial" w:hAnsi="Arial"/>
        <w:color w:val="7F7F7F" w:themeColor="text1" w:themeTint="80" w:themeShade="95"/>
        <w:sz w:val="22"/>
      </w:rPr>
      <w:tblPr/>
      <w:tcPr>
        <w:shd w:val="clear" w:color="auto" w:fill="BFBFBF" w:themeFill="text1" w:themeFillTint="40"/>
      </w:tcPr>
    </w:tblStylePr>
    <w:tblStylePr w:type="band2Horz">
      <w:rPr>
        <w:rFonts w:ascii="Arial" w:hAnsi="Arial"/>
        <w:color w:val="7F7F7F" w:themeColor="text1" w:themeTint="80" w:themeShade="95"/>
        <w:sz w:val="22"/>
      </w:rPr>
    </w:tblStylePr>
  </w:style>
  <w:style w:type="table" w:customStyle="1" w:styleId="Lined-Accent">
    <w:name w:val="Lined - Accent"/>
    <w:basedOn w:val="TableNormal"/>
    <w:uiPriority w:val="99"/>
    <w:rsid w:val="003E5464"/>
    <w:pPr>
      <w:pBdr>
        <w:top w:val="none" w:sz="4" w:space="0" w:color="000000"/>
        <w:left w:val="none" w:sz="4" w:space="0" w:color="000000"/>
        <w:bottom w:val="none" w:sz="4" w:space="0" w:color="000000"/>
        <w:right w:val="none" w:sz="4" w:space="0" w:color="000000"/>
        <w:between w:val="none" w:sz="4" w:space="0" w:color="000000"/>
      </w:pBdr>
    </w:pPr>
    <w:rPr>
      <w:rFonts w:ascii="Calibri" w:eastAsia="SimSun" w:hAnsi="Calibri" w:cs="Calibri"/>
      <w:color w:val="404040"/>
      <w:sz w:val="20"/>
      <w:szCs w:val="20"/>
      <w:lang w:val="en-US"/>
    </w:rPr>
    <w:tblPr>
      <w:tblStyleRowBandSize w:val="1"/>
      <w:tblStyleColBandSize w:val="1"/>
    </w:tblPr>
    <w:tblStylePr w:type="firstRow">
      <w:rPr>
        <w:rFonts w:ascii="Arial" w:hAnsi="Arial"/>
        <w:color w:val="F2F2F2"/>
        <w:sz w:val="22"/>
      </w:rPr>
      <w:tblPr/>
      <w:tcPr>
        <w:shd w:val="clear" w:color="auto" w:fill="7F7F7F" w:themeFill="text1" w:themeFillTint="80"/>
      </w:tcPr>
    </w:tblStylePr>
    <w:tblStylePr w:type="lastRow">
      <w:rPr>
        <w:rFonts w:ascii="Arial" w:hAnsi="Arial"/>
        <w:color w:val="F2F2F2"/>
        <w:sz w:val="22"/>
      </w:rPr>
      <w:tblPr/>
      <w:tcPr>
        <w:shd w:val="clear" w:color="auto" w:fill="7F7F7F" w:themeFill="text1" w:themeFillTint="80"/>
      </w:tcPr>
    </w:tblStylePr>
    <w:tblStylePr w:type="firstCol">
      <w:rPr>
        <w:rFonts w:ascii="Arial" w:hAnsi="Arial"/>
        <w:color w:val="F2F2F2"/>
        <w:sz w:val="22"/>
      </w:rPr>
      <w:tblPr/>
      <w:tcPr>
        <w:shd w:val="clear" w:color="auto" w:fill="7F7F7F" w:themeFill="text1" w:themeFillTint="80"/>
      </w:tcPr>
    </w:tblStylePr>
    <w:tblStylePr w:type="lastCol">
      <w:rPr>
        <w:rFonts w:ascii="Arial" w:hAnsi="Arial"/>
        <w:color w:val="F2F2F2"/>
        <w:sz w:val="22"/>
      </w:rPr>
      <w:tblPr/>
      <w:tcPr>
        <w:shd w:val="clear" w:color="auto"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auto"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auto" w:fill="F2F2F2" w:themeFill="text1" w:themeFillTint="0D"/>
      </w:tcPr>
    </w:tblStylePr>
  </w:style>
  <w:style w:type="table" w:customStyle="1" w:styleId="Lined-Accent1">
    <w:name w:val="Lined - Accent 1"/>
    <w:basedOn w:val="TableNormal"/>
    <w:uiPriority w:val="99"/>
    <w:rsid w:val="003E5464"/>
    <w:pPr>
      <w:pBdr>
        <w:top w:val="none" w:sz="4" w:space="0" w:color="000000"/>
        <w:left w:val="none" w:sz="4" w:space="0" w:color="000000"/>
        <w:bottom w:val="none" w:sz="4" w:space="0" w:color="000000"/>
        <w:right w:val="none" w:sz="4" w:space="0" w:color="000000"/>
        <w:between w:val="none" w:sz="4" w:space="0" w:color="000000"/>
      </w:pBdr>
    </w:pPr>
    <w:rPr>
      <w:rFonts w:ascii="Calibri" w:eastAsia="SimSun" w:hAnsi="Calibri" w:cs="Calibri"/>
      <w:color w:val="404040"/>
      <w:sz w:val="20"/>
      <w:szCs w:val="20"/>
      <w:lang w:val="en-US"/>
    </w:rPr>
    <w:tblPr>
      <w:tblStyleRowBandSize w:val="1"/>
      <w:tblStyleColBandSize w:val="1"/>
    </w:tblPr>
    <w:tblStylePr w:type="firstRow">
      <w:rPr>
        <w:rFonts w:ascii="Arial" w:hAnsi="Arial"/>
        <w:color w:val="F2F2F2"/>
        <w:sz w:val="22"/>
      </w:rPr>
      <w:tblPr/>
      <w:tcPr>
        <w:shd w:val="clear" w:color="auto" w:fill="537DC8" w:themeFill="accent1" w:themeFillTint="EA"/>
      </w:tcPr>
    </w:tblStylePr>
    <w:tblStylePr w:type="lastRow">
      <w:rPr>
        <w:rFonts w:ascii="Arial" w:hAnsi="Arial"/>
        <w:color w:val="F2F2F2"/>
        <w:sz w:val="22"/>
      </w:rPr>
      <w:tblPr/>
      <w:tcPr>
        <w:shd w:val="clear" w:color="auto" w:fill="537DC8" w:themeFill="accent1" w:themeFillTint="EA"/>
      </w:tcPr>
    </w:tblStylePr>
    <w:tblStylePr w:type="firstCol">
      <w:rPr>
        <w:rFonts w:ascii="Arial" w:hAnsi="Arial"/>
        <w:color w:val="F2F2F2"/>
        <w:sz w:val="22"/>
      </w:rPr>
      <w:tblPr/>
      <w:tcPr>
        <w:shd w:val="clear" w:color="auto" w:fill="537DC8" w:themeFill="accent1" w:themeFillTint="EA"/>
      </w:tcPr>
    </w:tblStylePr>
    <w:tblStylePr w:type="lastCol">
      <w:rPr>
        <w:rFonts w:ascii="Arial" w:hAnsi="Arial"/>
        <w:color w:val="F2F2F2"/>
        <w:sz w:val="22"/>
      </w:rPr>
      <w:tblPr/>
      <w:tcPr>
        <w:shd w:val="clear" w:color="auto" w:fill="537DC8"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auto" w:fill="C4D2EC"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auto" w:fill="C4D2EC" w:themeFill="accent1" w:themeFillTint="50"/>
      </w:tcPr>
    </w:tblStylePr>
  </w:style>
  <w:style w:type="table" w:customStyle="1" w:styleId="Lined-Accent2">
    <w:name w:val="Lined - Accent 2"/>
    <w:basedOn w:val="TableNormal"/>
    <w:uiPriority w:val="99"/>
    <w:rsid w:val="003E5464"/>
    <w:pPr>
      <w:pBdr>
        <w:top w:val="none" w:sz="4" w:space="0" w:color="000000"/>
        <w:left w:val="none" w:sz="4" w:space="0" w:color="000000"/>
        <w:bottom w:val="none" w:sz="4" w:space="0" w:color="000000"/>
        <w:right w:val="none" w:sz="4" w:space="0" w:color="000000"/>
        <w:between w:val="none" w:sz="4" w:space="0" w:color="000000"/>
      </w:pBdr>
    </w:pPr>
    <w:rPr>
      <w:rFonts w:ascii="Calibri" w:eastAsia="SimSun" w:hAnsi="Calibri" w:cs="Calibri"/>
      <w:color w:val="404040"/>
      <w:sz w:val="20"/>
      <w:szCs w:val="20"/>
      <w:lang w:val="en-US"/>
    </w:rPr>
    <w:tblPr>
      <w:tblStyleRowBandSize w:val="1"/>
      <w:tblStyleColBandSize w:val="1"/>
    </w:tblPr>
    <w:tblStylePr w:type="firstRow">
      <w:rPr>
        <w:rFonts w:ascii="Arial" w:hAnsi="Arial"/>
        <w:color w:val="F2F2F2"/>
        <w:sz w:val="22"/>
      </w:rPr>
      <w:tblPr/>
      <w:tcPr>
        <w:shd w:val="clear" w:color="auto" w:fill="F4B184" w:themeFill="accent2" w:themeFillTint="97"/>
      </w:tcPr>
    </w:tblStylePr>
    <w:tblStylePr w:type="lastRow">
      <w:rPr>
        <w:rFonts w:ascii="Arial" w:hAnsi="Arial"/>
        <w:color w:val="F2F2F2"/>
        <w:sz w:val="22"/>
      </w:rPr>
      <w:tblPr/>
      <w:tcPr>
        <w:shd w:val="clear" w:color="auto" w:fill="F4B184" w:themeFill="accent2" w:themeFillTint="97"/>
      </w:tcPr>
    </w:tblStylePr>
    <w:tblStylePr w:type="firstCol">
      <w:rPr>
        <w:rFonts w:ascii="Arial" w:hAnsi="Arial"/>
        <w:color w:val="F2F2F2"/>
        <w:sz w:val="22"/>
      </w:rPr>
      <w:tblPr/>
      <w:tcPr>
        <w:shd w:val="clear" w:color="auto" w:fill="F4B184" w:themeFill="accent2" w:themeFillTint="97"/>
      </w:tcPr>
    </w:tblStylePr>
    <w:tblStylePr w:type="lastCol">
      <w:rPr>
        <w:rFonts w:ascii="Arial" w:hAnsi="Arial"/>
        <w:color w:val="F2F2F2"/>
        <w:sz w:val="22"/>
      </w:rPr>
      <w:tblPr/>
      <w:tcPr>
        <w:shd w:val="clear" w:color="auto" w:fill="F4B184"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auto" w:fill="FBE5D6"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auto" w:fill="FBE5D6" w:themeFill="accent2" w:themeFillTint="32"/>
      </w:tcPr>
    </w:tblStylePr>
  </w:style>
  <w:style w:type="table" w:customStyle="1" w:styleId="Lined-Accent3">
    <w:name w:val="Lined - Accent 3"/>
    <w:basedOn w:val="TableNormal"/>
    <w:uiPriority w:val="99"/>
    <w:rsid w:val="003E5464"/>
    <w:pPr>
      <w:pBdr>
        <w:top w:val="none" w:sz="4" w:space="0" w:color="000000"/>
        <w:left w:val="none" w:sz="4" w:space="0" w:color="000000"/>
        <w:bottom w:val="none" w:sz="4" w:space="0" w:color="000000"/>
        <w:right w:val="none" w:sz="4" w:space="0" w:color="000000"/>
        <w:between w:val="none" w:sz="4" w:space="0" w:color="000000"/>
      </w:pBdr>
    </w:pPr>
    <w:rPr>
      <w:rFonts w:ascii="Calibri" w:eastAsia="SimSun" w:hAnsi="Calibri" w:cs="Calibri"/>
      <w:color w:val="404040"/>
      <w:sz w:val="20"/>
      <w:szCs w:val="20"/>
      <w:lang w:val="en-US"/>
    </w:rPr>
    <w:tblPr>
      <w:tblStyleRowBandSize w:val="1"/>
      <w:tblStyleColBandSize w:val="1"/>
    </w:tblPr>
    <w:tblStylePr w:type="firstRow">
      <w:rPr>
        <w:rFonts w:ascii="Arial" w:hAnsi="Arial"/>
        <w:color w:val="F2F2F2"/>
        <w:sz w:val="22"/>
      </w:rPr>
      <w:tblPr/>
      <w:tcPr>
        <w:shd w:val="clear" w:color="auto" w:fill="A5A5A5" w:themeFill="accent3" w:themeFillTint="FE"/>
      </w:tcPr>
    </w:tblStylePr>
    <w:tblStylePr w:type="lastRow">
      <w:rPr>
        <w:rFonts w:ascii="Arial" w:hAnsi="Arial"/>
        <w:color w:val="F2F2F2"/>
        <w:sz w:val="22"/>
      </w:rPr>
      <w:tblPr/>
      <w:tcPr>
        <w:shd w:val="clear" w:color="auto" w:fill="A5A5A5" w:themeFill="accent3" w:themeFillTint="FE"/>
      </w:tcPr>
    </w:tblStylePr>
    <w:tblStylePr w:type="firstCol">
      <w:rPr>
        <w:rFonts w:ascii="Arial" w:hAnsi="Arial"/>
        <w:color w:val="F2F2F2"/>
        <w:sz w:val="22"/>
      </w:rPr>
      <w:tblPr/>
      <w:tcPr>
        <w:shd w:val="clear" w:color="auto" w:fill="A5A5A5" w:themeFill="accent3" w:themeFillTint="FE"/>
      </w:tcPr>
    </w:tblStylePr>
    <w:tblStylePr w:type="lastCol">
      <w:rPr>
        <w:rFonts w:ascii="Arial" w:hAnsi="Arial"/>
        <w:color w:val="F2F2F2"/>
        <w:sz w:val="22"/>
      </w:rPr>
      <w:tblPr/>
      <w:tcPr>
        <w:shd w:val="clear" w:color="auto" w:fill="A5A5A5"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auto" w:fill="ECECE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auto" w:fill="ECECEC" w:themeFill="accent3" w:themeFillTint="34"/>
      </w:tcPr>
    </w:tblStylePr>
  </w:style>
  <w:style w:type="table" w:customStyle="1" w:styleId="Lined-Accent4">
    <w:name w:val="Lined - Accent 4"/>
    <w:basedOn w:val="TableNormal"/>
    <w:uiPriority w:val="99"/>
    <w:rsid w:val="003E5464"/>
    <w:pPr>
      <w:pBdr>
        <w:top w:val="none" w:sz="4" w:space="0" w:color="000000"/>
        <w:left w:val="none" w:sz="4" w:space="0" w:color="000000"/>
        <w:bottom w:val="none" w:sz="4" w:space="0" w:color="000000"/>
        <w:right w:val="none" w:sz="4" w:space="0" w:color="000000"/>
        <w:between w:val="none" w:sz="4" w:space="0" w:color="000000"/>
      </w:pBdr>
    </w:pPr>
    <w:rPr>
      <w:rFonts w:ascii="Calibri" w:eastAsia="SimSun" w:hAnsi="Calibri" w:cs="Calibri"/>
      <w:color w:val="404040"/>
      <w:sz w:val="20"/>
      <w:szCs w:val="20"/>
      <w:lang w:val="en-US"/>
    </w:rPr>
    <w:tblPr>
      <w:tblStyleRowBandSize w:val="1"/>
      <w:tblStyleColBandSize w:val="1"/>
    </w:tblPr>
    <w:tblStylePr w:type="firstRow">
      <w:rPr>
        <w:rFonts w:ascii="Arial" w:hAnsi="Arial"/>
        <w:color w:val="F2F2F2"/>
        <w:sz w:val="22"/>
      </w:rPr>
      <w:tblPr/>
      <w:tcPr>
        <w:shd w:val="clear" w:color="auto" w:fill="FFD865" w:themeFill="accent4" w:themeFillTint="9A"/>
      </w:tcPr>
    </w:tblStylePr>
    <w:tblStylePr w:type="lastRow">
      <w:rPr>
        <w:rFonts w:ascii="Arial" w:hAnsi="Arial"/>
        <w:color w:val="F2F2F2"/>
        <w:sz w:val="22"/>
      </w:rPr>
      <w:tblPr/>
      <w:tcPr>
        <w:shd w:val="clear" w:color="auto" w:fill="FFD865" w:themeFill="accent4" w:themeFillTint="9A"/>
      </w:tcPr>
    </w:tblStylePr>
    <w:tblStylePr w:type="firstCol">
      <w:rPr>
        <w:rFonts w:ascii="Arial" w:hAnsi="Arial"/>
        <w:color w:val="F2F2F2"/>
        <w:sz w:val="22"/>
      </w:rPr>
      <w:tblPr/>
      <w:tcPr>
        <w:shd w:val="clear" w:color="auto" w:fill="FFD865" w:themeFill="accent4" w:themeFillTint="9A"/>
      </w:tcPr>
    </w:tblStylePr>
    <w:tblStylePr w:type="lastCol">
      <w:rPr>
        <w:rFonts w:ascii="Arial" w:hAnsi="Arial"/>
        <w:color w:val="F2F2F2"/>
        <w:sz w:val="22"/>
      </w:rPr>
      <w:tblPr/>
      <w:tcPr>
        <w:shd w:val="clear" w:color="auto" w:fill="FFD865"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auto" w:fill="FFF2CB"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auto" w:fill="FFF2CB" w:themeFill="accent4" w:themeFillTint="34"/>
      </w:tcPr>
    </w:tblStylePr>
  </w:style>
  <w:style w:type="table" w:customStyle="1" w:styleId="Lined-Accent5">
    <w:name w:val="Lined - Accent 5"/>
    <w:basedOn w:val="TableNormal"/>
    <w:uiPriority w:val="99"/>
    <w:rsid w:val="003E5464"/>
    <w:pPr>
      <w:pBdr>
        <w:top w:val="none" w:sz="4" w:space="0" w:color="000000"/>
        <w:left w:val="none" w:sz="4" w:space="0" w:color="000000"/>
        <w:bottom w:val="none" w:sz="4" w:space="0" w:color="000000"/>
        <w:right w:val="none" w:sz="4" w:space="0" w:color="000000"/>
        <w:between w:val="none" w:sz="4" w:space="0" w:color="000000"/>
      </w:pBdr>
    </w:pPr>
    <w:rPr>
      <w:rFonts w:ascii="Calibri" w:eastAsia="SimSun" w:hAnsi="Calibri" w:cs="Calibri"/>
      <w:color w:val="404040"/>
      <w:sz w:val="20"/>
      <w:szCs w:val="20"/>
      <w:lang w:val="en-US"/>
    </w:rPr>
    <w:tblPr>
      <w:tblStyleRowBandSize w:val="1"/>
      <w:tblStyleColBandSize w:val="1"/>
    </w:tblPr>
    <w:tblStylePr w:type="firstRow">
      <w:rPr>
        <w:rFonts w:ascii="Arial" w:hAnsi="Arial"/>
        <w:color w:val="F2F2F2"/>
        <w:sz w:val="22"/>
      </w:rPr>
      <w:tblPr/>
      <w:tcPr>
        <w:shd w:val="clear" w:color="auto" w:fill="5B9BD5" w:themeFill="accent5"/>
      </w:tcPr>
    </w:tblStylePr>
    <w:tblStylePr w:type="lastRow">
      <w:rPr>
        <w:rFonts w:ascii="Arial" w:hAnsi="Arial"/>
        <w:color w:val="F2F2F2"/>
        <w:sz w:val="22"/>
      </w:rPr>
      <w:tblPr/>
      <w:tcPr>
        <w:shd w:val="clear" w:color="auto" w:fill="5B9BD5" w:themeFill="accent5"/>
      </w:tcPr>
    </w:tblStylePr>
    <w:tblStylePr w:type="firstCol">
      <w:rPr>
        <w:rFonts w:ascii="Arial" w:hAnsi="Arial"/>
        <w:color w:val="F2F2F2"/>
        <w:sz w:val="22"/>
      </w:rPr>
      <w:tblPr/>
      <w:tcPr>
        <w:shd w:val="clear" w:color="auto" w:fill="5B9BD5" w:themeFill="accent5"/>
      </w:tcPr>
    </w:tblStylePr>
    <w:tblStylePr w:type="lastCol">
      <w:rPr>
        <w:rFonts w:ascii="Arial" w:hAnsi="Arial"/>
        <w:color w:val="F2F2F2"/>
        <w:sz w:val="22"/>
      </w:rPr>
      <w:tblPr/>
      <w:tcPr>
        <w:shd w:val="clear" w:color="auto" w:fill="5B9BD5" w:themeFill="accent5"/>
      </w:tcPr>
    </w:tblStylePr>
    <w:tblStylePr w:type="band1Vert">
      <w:rPr>
        <w:rFonts w:ascii="Arial" w:hAnsi="Arial"/>
        <w:color w:val="404040"/>
        <w:sz w:val="22"/>
      </w:rPr>
    </w:tblStylePr>
    <w:tblStylePr w:type="band2Vert">
      <w:rPr>
        <w:rFonts w:ascii="Arial" w:hAnsi="Arial"/>
        <w:color w:val="404040"/>
        <w:sz w:val="22"/>
      </w:rPr>
      <w:tblPr/>
      <w:tcPr>
        <w:shd w:val="clear" w:color="auto" w:fill="DDEAF6"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auto" w:fill="DDEAF6" w:themeFill="accent5" w:themeFillTint="34"/>
      </w:tcPr>
    </w:tblStylePr>
  </w:style>
  <w:style w:type="table" w:customStyle="1" w:styleId="Lined-Accent6">
    <w:name w:val="Lined - Accent 6"/>
    <w:basedOn w:val="TableNormal"/>
    <w:uiPriority w:val="99"/>
    <w:rsid w:val="003E5464"/>
    <w:pPr>
      <w:pBdr>
        <w:top w:val="none" w:sz="4" w:space="0" w:color="000000"/>
        <w:left w:val="none" w:sz="4" w:space="0" w:color="000000"/>
        <w:bottom w:val="none" w:sz="4" w:space="0" w:color="000000"/>
        <w:right w:val="none" w:sz="4" w:space="0" w:color="000000"/>
        <w:between w:val="none" w:sz="4" w:space="0" w:color="000000"/>
      </w:pBdr>
    </w:pPr>
    <w:rPr>
      <w:rFonts w:ascii="Calibri" w:eastAsia="SimSun" w:hAnsi="Calibri" w:cs="Calibri"/>
      <w:color w:val="404040"/>
      <w:sz w:val="20"/>
      <w:szCs w:val="20"/>
      <w:lang w:val="en-US"/>
    </w:rPr>
    <w:tblPr>
      <w:tblStyleRowBandSize w:val="1"/>
      <w:tblStyleColBandSize w:val="1"/>
    </w:tblPr>
    <w:tblStylePr w:type="firstRow">
      <w:rPr>
        <w:rFonts w:ascii="Arial" w:hAnsi="Arial"/>
        <w:color w:val="F2F2F2"/>
        <w:sz w:val="22"/>
      </w:rPr>
      <w:tblPr/>
      <w:tcPr>
        <w:shd w:val="clear" w:color="auto" w:fill="70AD47" w:themeFill="accent6"/>
      </w:tcPr>
    </w:tblStylePr>
    <w:tblStylePr w:type="lastRow">
      <w:rPr>
        <w:rFonts w:ascii="Arial" w:hAnsi="Arial"/>
        <w:color w:val="F2F2F2"/>
        <w:sz w:val="22"/>
      </w:rPr>
      <w:tblPr/>
      <w:tcPr>
        <w:shd w:val="clear" w:color="auto" w:fill="70AD47" w:themeFill="accent6"/>
      </w:tcPr>
    </w:tblStylePr>
    <w:tblStylePr w:type="firstCol">
      <w:rPr>
        <w:rFonts w:ascii="Arial" w:hAnsi="Arial"/>
        <w:color w:val="F2F2F2"/>
        <w:sz w:val="22"/>
      </w:rPr>
      <w:tblPr/>
      <w:tcPr>
        <w:shd w:val="clear" w:color="auto" w:fill="70AD47" w:themeFill="accent6"/>
      </w:tcPr>
    </w:tblStylePr>
    <w:tblStylePr w:type="lastCol">
      <w:rPr>
        <w:rFonts w:ascii="Arial" w:hAnsi="Arial"/>
        <w:color w:val="F2F2F2"/>
        <w:sz w:val="22"/>
      </w:rPr>
      <w:tblPr/>
      <w:tcPr>
        <w:shd w:val="clear" w:color="auto" w:fill="70AD47" w:themeFill="accent6"/>
      </w:tcPr>
    </w:tblStylePr>
    <w:tblStylePr w:type="band1Vert">
      <w:rPr>
        <w:rFonts w:ascii="Arial" w:hAnsi="Arial"/>
        <w:color w:val="404040"/>
        <w:sz w:val="22"/>
      </w:rPr>
    </w:tblStylePr>
    <w:tblStylePr w:type="band2Vert">
      <w:rPr>
        <w:rFonts w:ascii="Arial" w:hAnsi="Arial"/>
        <w:color w:val="404040"/>
        <w:sz w:val="22"/>
      </w:rPr>
      <w:tblPr/>
      <w:tcPr>
        <w:shd w:val="clear" w:color="auto" w:fill="E1EF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auto" w:fill="E1EFD8" w:themeFill="accent6" w:themeFillTint="34"/>
      </w:tcPr>
    </w:tblStylePr>
  </w:style>
  <w:style w:type="table" w:customStyle="1" w:styleId="BorderedLined-Accent">
    <w:name w:val="Bordered &amp; Lined - Accent"/>
    <w:basedOn w:val="TableNormal"/>
    <w:uiPriority w:val="99"/>
    <w:rsid w:val="003E5464"/>
    <w:pPr>
      <w:pBdr>
        <w:top w:val="none" w:sz="4" w:space="0" w:color="000000"/>
        <w:left w:val="none" w:sz="4" w:space="0" w:color="000000"/>
        <w:bottom w:val="none" w:sz="4" w:space="0" w:color="000000"/>
        <w:right w:val="none" w:sz="4" w:space="0" w:color="000000"/>
        <w:between w:val="none" w:sz="4" w:space="0" w:color="000000"/>
      </w:pBdr>
    </w:pPr>
    <w:rPr>
      <w:rFonts w:ascii="Calibri" w:eastAsia="SimSun" w:hAnsi="Calibri" w:cs="Calibri"/>
      <w:color w:val="404040"/>
      <w:sz w:val="20"/>
      <w:szCs w:val="20"/>
      <w:lang w:val="en-US"/>
    </w:rPr>
    <w:tblPr>
      <w:tblStyleRowBandSize w:val="1"/>
      <w:tblStyleColBandSize w:val="1"/>
      <w:tblBorders>
        <w:top w:val="single" w:sz="4" w:space="0" w:color="595959" w:themeColor="text1" w:themeTint="A6"/>
        <w:left w:val="single" w:sz="4" w:space="0" w:color="595959" w:themeColor="text1" w:themeTint="A6"/>
        <w:bottom w:val="single" w:sz="4" w:space="0" w:color="595959" w:themeColor="text1" w:themeTint="A6"/>
        <w:right w:val="single" w:sz="4" w:space="0" w:color="595959" w:themeColor="text1" w:themeTint="A6"/>
        <w:insideH w:val="single" w:sz="4" w:space="0" w:color="595959" w:themeColor="text1" w:themeTint="A6"/>
        <w:insideV w:val="single" w:sz="4" w:space="0" w:color="595959" w:themeColor="text1" w:themeTint="A6"/>
      </w:tblBorders>
    </w:tblPr>
    <w:tblStylePr w:type="firstRow">
      <w:rPr>
        <w:rFonts w:ascii="Arial" w:hAnsi="Arial"/>
        <w:color w:val="F2F2F2"/>
        <w:sz w:val="22"/>
      </w:rPr>
      <w:tblPr/>
      <w:tcPr>
        <w:shd w:val="clear" w:color="auto" w:fill="7F7F7F" w:themeFill="text1" w:themeFillTint="80"/>
      </w:tcPr>
    </w:tblStylePr>
    <w:tblStylePr w:type="lastRow">
      <w:rPr>
        <w:rFonts w:ascii="Arial" w:hAnsi="Arial"/>
        <w:color w:val="F2F2F2"/>
        <w:sz w:val="22"/>
      </w:rPr>
      <w:tblPr/>
      <w:tcPr>
        <w:shd w:val="clear" w:color="auto" w:fill="7F7F7F" w:themeFill="text1" w:themeFillTint="80"/>
      </w:tcPr>
    </w:tblStylePr>
    <w:tblStylePr w:type="firstCol">
      <w:rPr>
        <w:rFonts w:ascii="Arial" w:hAnsi="Arial"/>
        <w:color w:val="F2F2F2"/>
        <w:sz w:val="22"/>
      </w:rPr>
      <w:tblPr/>
      <w:tcPr>
        <w:shd w:val="clear" w:color="auto" w:fill="7F7F7F" w:themeFill="text1" w:themeFillTint="80"/>
      </w:tcPr>
    </w:tblStylePr>
    <w:tblStylePr w:type="lastCol">
      <w:rPr>
        <w:rFonts w:ascii="Arial" w:hAnsi="Arial"/>
        <w:color w:val="F2F2F2"/>
        <w:sz w:val="22"/>
      </w:rPr>
      <w:tblPr/>
      <w:tcPr>
        <w:shd w:val="clear" w:color="auto"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auto"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auto" w:fill="F2F2F2" w:themeFill="text1" w:themeFillTint="0D"/>
      </w:tcPr>
    </w:tblStylePr>
  </w:style>
  <w:style w:type="table" w:customStyle="1" w:styleId="BorderedLined-Accent1">
    <w:name w:val="Bordered &amp; Lined - Accent 1"/>
    <w:basedOn w:val="TableNormal"/>
    <w:uiPriority w:val="99"/>
    <w:rsid w:val="003E5464"/>
    <w:pPr>
      <w:pBdr>
        <w:top w:val="none" w:sz="4" w:space="0" w:color="000000"/>
        <w:left w:val="none" w:sz="4" w:space="0" w:color="000000"/>
        <w:bottom w:val="none" w:sz="4" w:space="0" w:color="000000"/>
        <w:right w:val="none" w:sz="4" w:space="0" w:color="000000"/>
        <w:between w:val="none" w:sz="4" w:space="0" w:color="000000"/>
      </w:pBdr>
    </w:pPr>
    <w:rPr>
      <w:rFonts w:ascii="Calibri" w:eastAsia="SimSun" w:hAnsi="Calibri" w:cs="Calibri"/>
      <w:color w:val="404040"/>
      <w:sz w:val="20"/>
      <w:szCs w:val="20"/>
      <w:lang w:val="en-US"/>
    </w:rPr>
    <w:tblPr>
      <w:tblStyleRowBandSize w:val="1"/>
      <w:tblStyleColBandSize w:val="1"/>
      <w:tblBorders>
        <w:top w:val="single" w:sz="4" w:space="0" w:color="254175" w:themeColor="accent1" w:themeShade="95"/>
        <w:left w:val="single" w:sz="4" w:space="0" w:color="254175" w:themeColor="accent1" w:themeShade="95"/>
        <w:bottom w:val="single" w:sz="4" w:space="0" w:color="254175" w:themeColor="accent1" w:themeShade="95"/>
        <w:right w:val="single" w:sz="4" w:space="0" w:color="254175" w:themeColor="accent1" w:themeShade="95"/>
        <w:insideH w:val="single" w:sz="4" w:space="0" w:color="254175" w:themeColor="accent1" w:themeShade="95"/>
        <w:insideV w:val="single" w:sz="4" w:space="0" w:color="254175" w:themeColor="accent1" w:themeShade="95"/>
      </w:tblBorders>
    </w:tblPr>
    <w:tblStylePr w:type="firstRow">
      <w:rPr>
        <w:rFonts w:ascii="Arial" w:hAnsi="Arial"/>
        <w:color w:val="F2F2F2"/>
        <w:sz w:val="22"/>
      </w:rPr>
      <w:tblPr/>
      <w:tcPr>
        <w:shd w:val="clear" w:color="auto" w:fill="537DC8" w:themeFill="accent1" w:themeFillTint="EA"/>
      </w:tcPr>
    </w:tblStylePr>
    <w:tblStylePr w:type="lastRow">
      <w:rPr>
        <w:rFonts w:ascii="Arial" w:hAnsi="Arial"/>
        <w:color w:val="F2F2F2"/>
        <w:sz w:val="22"/>
      </w:rPr>
      <w:tblPr/>
      <w:tcPr>
        <w:shd w:val="clear" w:color="auto" w:fill="537DC8" w:themeFill="accent1" w:themeFillTint="EA"/>
      </w:tcPr>
    </w:tblStylePr>
    <w:tblStylePr w:type="firstCol">
      <w:rPr>
        <w:rFonts w:ascii="Arial" w:hAnsi="Arial"/>
        <w:color w:val="F2F2F2"/>
        <w:sz w:val="22"/>
      </w:rPr>
      <w:tblPr/>
      <w:tcPr>
        <w:shd w:val="clear" w:color="auto" w:fill="537DC8" w:themeFill="accent1" w:themeFillTint="EA"/>
      </w:tcPr>
    </w:tblStylePr>
    <w:tblStylePr w:type="lastCol">
      <w:rPr>
        <w:rFonts w:ascii="Arial" w:hAnsi="Arial"/>
        <w:color w:val="F2F2F2"/>
        <w:sz w:val="22"/>
      </w:rPr>
      <w:tblPr/>
      <w:tcPr>
        <w:shd w:val="clear" w:color="auto" w:fill="537DC8"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auto" w:fill="C4D2EC"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auto" w:fill="C4D2EC" w:themeFill="accent1" w:themeFillTint="50"/>
      </w:tcPr>
    </w:tblStylePr>
  </w:style>
  <w:style w:type="table" w:customStyle="1" w:styleId="BorderedLined-Accent2">
    <w:name w:val="Bordered &amp; Lined - Accent 2"/>
    <w:basedOn w:val="TableNormal"/>
    <w:uiPriority w:val="99"/>
    <w:rsid w:val="003E5464"/>
    <w:pPr>
      <w:pBdr>
        <w:top w:val="none" w:sz="4" w:space="0" w:color="000000"/>
        <w:left w:val="none" w:sz="4" w:space="0" w:color="000000"/>
        <w:bottom w:val="none" w:sz="4" w:space="0" w:color="000000"/>
        <w:right w:val="none" w:sz="4" w:space="0" w:color="000000"/>
        <w:between w:val="none" w:sz="4" w:space="0" w:color="000000"/>
      </w:pBdr>
    </w:pPr>
    <w:rPr>
      <w:rFonts w:ascii="Calibri" w:eastAsia="SimSun" w:hAnsi="Calibri" w:cs="Calibri"/>
      <w:color w:val="404040"/>
      <w:sz w:val="20"/>
      <w:szCs w:val="20"/>
      <w:lang w:val="en-US"/>
    </w:rPr>
    <w:tblPr>
      <w:tblStyleRowBandSize w:val="1"/>
      <w:tblStyleColBandSize w:val="1"/>
      <w:tblBorders>
        <w:top w:val="single" w:sz="4" w:space="0" w:color="99460D" w:themeColor="accent2" w:themeShade="95"/>
        <w:left w:val="single" w:sz="4" w:space="0" w:color="99460D" w:themeColor="accent2" w:themeShade="95"/>
        <w:bottom w:val="single" w:sz="4" w:space="0" w:color="99460D" w:themeColor="accent2" w:themeShade="95"/>
        <w:right w:val="single" w:sz="4" w:space="0" w:color="99460D" w:themeColor="accent2" w:themeShade="95"/>
        <w:insideH w:val="single" w:sz="4" w:space="0" w:color="99460D" w:themeColor="accent2" w:themeShade="95"/>
        <w:insideV w:val="single" w:sz="4" w:space="0" w:color="99460D" w:themeColor="accent2" w:themeShade="95"/>
      </w:tblBorders>
    </w:tblPr>
    <w:tblStylePr w:type="firstRow">
      <w:rPr>
        <w:rFonts w:ascii="Arial" w:hAnsi="Arial"/>
        <w:color w:val="F2F2F2"/>
        <w:sz w:val="22"/>
      </w:rPr>
      <w:tblPr/>
      <w:tcPr>
        <w:shd w:val="clear" w:color="auto" w:fill="F4B184" w:themeFill="accent2" w:themeFillTint="97"/>
      </w:tcPr>
    </w:tblStylePr>
    <w:tblStylePr w:type="lastRow">
      <w:rPr>
        <w:rFonts w:ascii="Arial" w:hAnsi="Arial"/>
        <w:color w:val="F2F2F2"/>
        <w:sz w:val="22"/>
      </w:rPr>
      <w:tblPr/>
      <w:tcPr>
        <w:shd w:val="clear" w:color="auto" w:fill="F4B184" w:themeFill="accent2" w:themeFillTint="97"/>
      </w:tcPr>
    </w:tblStylePr>
    <w:tblStylePr w:type="firstCol">
      <w:rPr>
        <w:rFonts w:ascii="Arial" w:hAnsi="Arial"/>
        <w:color w:val="F2F2F2"/>
        <w:sz w:val="22"/>
      </w:rPr>
      <w:tblPr/>
      <w:tcPr>
        <w:shd w:val="clear" w:color="auto" w:fill="F4B184" w:themeFill="accent2" w:themeFillTint="97"/>
      </w:tcPr>
    </w:tblStylePr>
    <w:tblStylePr w:type="lastCol">
      <w:rPr>
        <w:rFonts w:ascii="Arial" w:hAnsi="Arial"/>
        <w:color w:val="F2F2F2"/>
        <w:sz w:val="22"/>
      </w:rPr>
      <w:tblPr/>
      <w:tcPr>
        <w:shd w:val="clear" w:color="auto" w:fill="F4B184"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auto" w:fill="FBE5D6"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auto" w:fill="FBE5D6" w:themeFill="accent2" w:themeFillTint="32"/>
      </w:tcPr>
    </w:tblStylePr>
  </w:style>
  <w:style w:type="table" w:customStyle="1" w:styleId="BorderedLined-Accent3">
    <w:name w:val="Bordered &amp; Lined - Accent 3"/>
    <w:basedOn w:val="TableNormal"/>
    <w:uiPriority w:val="99"/>
    <w:rsid w:val="003E5464"/>
    <w:pPr>
      <w:pBdr>
        <w:top w:val="none" w:sz="4" w:space="0" w:color="000000"/>
        <w:left w:val="none" w:sz="4" w:space="0" w:color="000000"/>
        <w:bottom w:val="none" w:sz="4" w:space="0" w:color="000000"/>
        <w:right w:val="none" w:sz="4" w:space="0" w:color="000000"/>
        <w:between w:val="none" w:sz="4" w:space="0" w:color="000000"/>
      </w:pBdr>
    </w:pPr>
    <w:rPr>
      <w:rFonts w:ascii="Calibri" w:eastAsia="SimSun" w:hAnsi="Calibri" w:cs="Calibri"/>
      <w:color w:val="404040"/>
      <w:sz w:val="20"/>
      <w:szCs w:val="20"/>
      <w:lang w:val="en-US"/>
    </w:rPr>
    <w:tblPr>
      <w:tblStyleRowBandSize w:val="1"/>
      <w:tblStyleColBandSize w:val="1"/>
      <w:tblBorders>
        <w:top w:val="single" w:sz="4" w:space="0" w:color="606060" w:themeColor="accent3" w:themeShade="95"/>
        <w:left w:val="single" w:sz="4" w:space="0" w:color="606060" w:themeColor="accent3" w:themeShade="95"/>
        <w:bottom w:val="single" w:sz="4" w:space="0" w:color="606060" w:themeColor="accent3" w:themeShade="95"/>
        <w:right w:val="single" w:sz="4" w:space="0" w:color="606060" w:themeColor="accent3" w:themeShade="95"/>
        <w:insideH w:val="single" w:sz="4" w:space="0" w:color="606060" w:themeColor="accent3" w:themeShade="95"/>
        <w:insideV w:val="single" w:sz="4" w:space="0" w:color="606060" w:themeColor="accent3" w:themeShade="95"/>
      </w:tblBorders>
    </w:tblPr>
    <w:tblStylePr w:type="firstRow">
      <w:rPr>
        <w:rFonts w:ascii="Arial" w:hAnsi="Arial"/>
        <w:color w:val="F2F2F2"/>
        <w:sz w:val="22"/>
      </w:rPr>
      <w:tblPr/>
      <w:tcPr>
        <w:shd w:val="clear" w:color="auto" w:fill="A5A5A5" w:themeFill="accent3" w:themeFillTint="FE"/>
      </w:tcPr>
    </w:tblStylePr>
    <w:tblStylePr w:type="lastRow">
      <w:rPr>
        <w:rFonts w:ascii="Arial" w:hAnsi="Arial"/>
        <w:color w:val="F2F2F2"/>
        <w:sz w:val="22"/>
      </w:rPr>
      <w:tblPr/>
      <w:tcPr>
        <w:shd w:val="clear" w:color="auto" w:fill="A5A5A5" w:themeFill="accent3" w:themeFillTint="FE"/>
      </w:tcPr>
    </w:tblStylePr>
    <w:tblStylePr w:type="firstCol">
      <w:rPr>
        <w:rFonts w:ascii="Arial" w:hAnsi="Arial"/>
        <w:color w:val="F2F2F2"/>
        <w:sz w:val="22"/>
      </w:rPr>
      <w:tblPr/>
      <w:tcPr>
        <w:shd w:val="clear" w:color="auto" w:fill="A5A5A5" w:themeFill="accent3" w:themeFillTint="FE"/>
      </w:tcPr>
    </w:tblStylePr>
    <w:tblStylePr w:type="lastCol">
      <w:rPr>
        <w:rFonts w:ascii="Arial" w:hAnsi="Arial"/>
        <w:color w:val="F2F2F2"/>
        <w:sz w:val="22"/>
      </w:rPr>
      <w:tblPr/>
      <w:tcPr>
        <w:shd w:val="clear" w:color="auto" w:fill="A5A5A5"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auto" w:fill="ECECE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auto" w:fill="ECECEC" w:themeFill="accent3" w:themeFillTint="34"/>
      </w:tcPr>
    </w:tblStylePr>
  </w:style>
  <w:style w:type="table" w:customStyle="1" w:styleId="BorderedLined-Accent4">
    <w:name w:val="Bordered &amp; Lined - Accent 4"/>
    <w:basedOn w:val="TableNormal"/>
    <w:uiPriority w:val="99"/>
    <w:rsid w:val="003E5464"/>
    <w:pPr>
      <w:pBdr>
        <w:top w:val="none" w:sz="4" w:space="0" w:color="000000"/>
        <w:left w:val="none" w:sz="4" w:space="0" w:color="000000"/>
        <w:bottom w:val="none" w:sz="4" w:space="0" w:color="000000"/>
        <w:right w:val="none" w:sz="4" w:space="0" w:color="000000"/>
        <w:between w:val="none" w:sz="4" w:space="0" w:color="000000"/>
      </w:pBdr>
    </w:pPr>
    <w:rPr>
      <w:rFonts w:ascii="Calibri" w:eastAsia="SimSun" w:hAnsi="Calibri" w:cs="Calibri"/>
      <w:color w:val="404040"/>
      <w:sz w:val="20"/>
      <w:szCs w:val="20"/>
      <w:lang w:val="en-US"/>
    </w:rPr>
    <w:tblPr>
      <w:tblStyleRowBandSize w:val="1"/>
      <w:tblStyleColBandSize w:val="1"/>
      <w:tblBorders>
        <w:top w:val="single" w:sz="4" w:space="0" w:color="957000" w:themeColor="accent4" w:themeShade="95"/>
        <w:left w:val="single" w:sz="4" w:space="0" w:color="957000" w:themeColor="accent4" w:themeShade="95"/>
        <w:bottom w:val="single" w:sz="4" w:space="0" w:color="957000" w:themeColor="accent4" w:themeShade="95"/>
        <w:right w:val="single" w:sz="4" w:space="0" w:color="957000" w:themeColor="accent4" w:themeShade="95"/>
        <w:insideH w:val="single" w:sz="4" w:space="0" w:color="957000" w:themeColor="accent4" w:themeShade="95"/>
        <w:insideV w:val="single" w:sz="4" w:space="0" w:color="957000" w:themeColor="accent4" w:themeShade="95"/>
      </w:tblBorders>
    </w:tblPr>
    <w:tblStylePr w:type="firstRow">
      <w:rPr>
        <w:rFonts w:ascii="Arial" w:hAnsi="Arial"/>
        <w:color w:val="F2F2F2"/>
        <w:sz w:val="22"/>
      </w:rPr>
      <w:tblPr/>
      <w:tcPr>
        <w:shd w:val="clear" w:color="auto" w:fill="FFD865" w:themeFill="accent4" w:themeFillTint="9A"/>
      </w:tcPr>
    </w:tblStylePr>
    <w:tblStylePr w:type="lastRow">
      <w:rPr>
        <w:rFonts w:ascii="Arial" w:hAnsi="Arial"/>
        <w:color w:val="F2F2F2"/>
        <w:sz w:val="22"/>
      </w:rPr>
      <w:tblPr/>
      <w:tcPr>
        <w:shd w:val="clear" w:color="auto" w:fill="FFD865" w:themeFill="accent4" w:themeFillTint="9A"/>
      </w:tcPr>
    </w:tblStylePr>
    <w:tblStylePr w:type="firstCol">
      <w:rPr>
        <w:rFonts w:ascii="Arial" w:hAnsi="Arial"/>
        <w:color w:val="F2F2F2"/>
        <w:sz w:val="22"/>
      </w:rPr>
      <w:tblPr/>
      <w:tcPr>
        <w:shd w:val="clear" w:color="auto" w:fill="FFD865" w:themeFill="accent4" w:themeFillTint="9A"/>
      </w:tcPr>
    </w:tblStylePr>
    <w:tblStylePr w:type="lastCol">
      <w:rPr>
        <w:rFonts w:ascii="Arial" w:hAnsi="Arial"/>
        <w:color w:val="F2F2F2"/>
        <w:sz w:val="22"/>
      </w:rPr>
      <w:tblPr/>
      <w:tcPr>
        <w:shd w:val="clear" w:color="auto" w:fill="FFD865"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auto" w:fill="FFF2CB"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auto" w:fill="FFF2CB" w:themeFill="accent4" w:themeFillTint="34"/>
      </w:tcPr>
    </w:tblStylePr>
  </w:style>
  <w:style w:type="table" w:customStyle="1" w:styleId="BorderedLined-Accent5">
    <w:name w:val="Bordered &amp; Lined - Accent 5"/>
    <w:basedOn w:val="TableNormal"/>
    <w:uiPriority w:val="99"/>
    <w:rsid w:val="003E5464"/>
    <w:pPr>
      <w:pBdr>
        <w:top w:val="none" w:sz="4" w:space="0" w:color="000000"/>
        <w:left w:val="none" w:sz="4" w:space="0" w:color="000000"/>
        <w:bottom w:val="none" w:sz="4" w:space="0" w:color="000000"/>
        <w:right w:val="none" w:sz="4" w:space="0" w:color="000000"/>
        <w:between w:val="none" w:sz="4" w:space="0" w:color="000000"/>
      </w:pBdr>
    </w:pPr>
    <w:rPr>
      <w:rFonts w:ascii="Calibri" w:eastAsia="SimSun" w:hAnsi="Calibri" w:cs="Calibri"/>
      <w:color w:val="404040"/>
      <w:sz w:val="20"/>
      <w:szCs w:val="20"/>
      <w:lang w:val="en-US"/>
    </w:rPr>
    <w:tblPr>
      <w:tblStyleRowBandSize w:val="1"/>
      <w:tblStyleColBandSize w:val="1"/>
      <w:tblBorders>
        <w:top w:val="single" w:sz="4" w:space="0" w:color="245A8D" w:themeColor="accent5" w:themeShade="95"/>
        <w:left w:val="single" w:sz="4" w:space="0" w:color="245A8D" w:themeColor="accent5" w:themeShade="95"/>
        <w:bottom w:val="single" w:sz="4" w:space="0" w:color="245A8D" w:themeColor="accent5" w:themeShade="95"/>
        <w:right w:val="single" w:sz="4" w:space="0" w:color="245A8D" w:themeColor="accent5" w:themeShade="95"/>
        <w:insideH w:val="single" w:sz="4" w:space="0" w:color="245A8D" w:themeColor="accent5" w:themeShade="95"/>
        <w:insideV w:val="single" w:sz="4" w:space="0" w:color="245A8D" w:themeColor="accent5" w:themeShade="95"/>
      </w:tblBorders>
    </w:tblPr>
    <w:tblStylePr w:type="firstRow">
      <w:rPr>
        <w:rFonts w:ascii="Arial" w:hAnsi="Arial"/>
        <w:color w:val="F2F2F2"/>
        <w:sz w:val="22"/>
      </w:rPr>
      <w:tblPr/>
      <w:tcPr>
        <w:shd w:val="clear" w:color="auto" w:fill="5B9BD5" w:themeFill="accent5"/>
      </w:tcPr>
    </w:tblStylePr>
    <w:tblStylePr w:type="lastRow">
      <w:rPr>
        <w:rFonts w:ascii="Arial" w:hAnsi="Arial"/>
        <w:color w:val="F2F2F2"/>
        <w:sz w:val="22"/>
      </w:rPr>
      <w:tblPr/>
      <w:tcPr>
        <w:shd w:val="clear" w:color="auto" w:fill="5B9BD5" w:themeFill="accent5"/>
      </w:tcPr>
    </w:tblStylePr>
    <w:tblStylePr w:type="firstCol">
      <w:rPr>
        <w:rFonts w:ascii="Arial" w:hAnsi="Arial"/>
        <w:color w:val="F2F2F2"/>
        <w:sz w:val="22"/>
      </w:rPr>
      <w:tblPr/>
      <w:tcPr>
        <w:shd w:val="clear" w:color="auto" w:fill="5B9BD5" w:themeFill="accent5"/>
      </w:tcPr>
    </w:tblStylePr>
    <w:tblStylePr w:type="lastCol">
      <w:rPr>
        <w:rFonts w:ascii="Arial" w:hAnsi="Arial"/>
        <w:color w:val="F2F2F2"/>
        <w:sz w:val="22"/>
      </w:rPr>
      <w:tblPr/>
      <w:tcPr>
        <w:shd w:val="clear" w:color="auto" w:fill="5B9BD5" w:themeFill="accent5"/>
      </w:tcPr>
    </w:tblStylePr>
    <w:tblStylePr w:type="band1Vert">
      <w:rPr>
        <w:rFonts w:ascii="Arial" w:hAnsi="Arial"/>
        <w:color w:val="404040"/>
        <w:sz w:val="22"/>
      </w:rPr>
    </w:tblStylePr>
    <w:tblStylePr w:type="band2Vert">
      <w:rPr>
        <w:rFonts w:ascii="Arial" w:hAnsi="Arial"/>
        <w:color w:val="404040"/>
        <w:sz w:val="22"/>
      </w:rPr>
      <w:tblPr/>
      <w:tcPr>
        <w:shd w:val="clear" w:color="auto" w:fill="DDEAF6"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auto" w:fill="DDEAF6" w:themeFill="accent5" w:themeFillTint="34"/>
      </w:tcPr>
    </w:tblStylePr>
  </w:style>
  <w:style w:type="table" w:customStyle="1" w:styleId="BorderedLined-Accent6">
    <w:name w:val="Bordered &amp; Lined - Accent 6"/>
    <w:basedOn w:val="TableNormal"/>
    <w:uiPriority w:val="99"/>
    <w:rsid w:val="003E5464"/>
    <w:pPr>
      <w:pBdr>
        <w:top w:val="none" w:sz="4" w:space="0" w:color="000000"/>
        <w:left w:val="none" w:sz="4" w:space="0" w:color="000000"/>
        <w:bottom w:val="none" w:sz="4" w:space="0" w:color="000000"/>
        <w:right w:val="none" w:sz="4" w:space="0" w:color="000000"/>
        <w:between w:val="none" w:sz="4" w:space="0" w:color="000000"/>
      </w:pBdr>
    </w:pPr>
    <w:rPr>
      <w:rFonts w:ascii="Calibri" w:eastAsia="SimSun" w:hAnsi="Calibri" w:cs="Calibri"/>
      <w:color w:val="404040"/>
      <w:sz w:val="20"/>
      <w:szCs w:val="20"/>
      <w:lang w:val="en-US"/>
    </w:rPr>
    <w:tblPr>
      <w:tblStyleRowBandSize w:val="1"/>
      <w:tblStyleColBandSize w:val="1"/>
      <w:tblBorders>
        <w:top w:val="single" w:sz="4" w:space="0" w:color="416429" w:themeColor="accent6" w:themeShade="95"/>
        <w:left w:val="single" w:sz="4" w:space="0" w:color="416429" w:themeColor="accent6" w:themeShade="95"/>
        <w:bottom w:val="single" w:sz="4" w:space="0" w:color="416429" w:themeColor="accent6" w:themeShade="95"/>
        <w:right w:val="single" w:sz="4" w:space="0" w:color="416429" w:themeColor="accent6" w:themeShade="95"/>
        <w:insideH w:val="single" w:sz="4" w:space="0" w:color="416429" w:themeColor="accent6" w:themeShade="95"/>
        <w:insideV w:val="single" w:sz="4" w:space="0" w:color="416429" w:themeColor="accent6" w:themeShade="95"/>
      </w:tblBorders>
    </w:tblPr>
    <w:tblStylePr w:type="firstRow">
      <w:rPr>
        <w:rFonts w:ascii="Arial" w:hAnsi="Arial"/>
        <w:color w:val="F2F2F2"/>
        <w:sz w:val="22"/>
      </w:rPr>
      <w:tblPr/>
      <w:tcPr>
        <w:shd w:val="clear" w:color="auto" w:fill="70AD47" w:themeFill="accent6"/>
      </w:tcPr>
    </w:tblStylePr>
    <w:tblStylePr w:type="lastRow">
      <w:rPr>
        <w:rFonts w:ascii="Arial" w:hAnsi="Arial"/>
        <w:color w:val="F2F2F2"/>
        <w:sz w:val="22"/>
      </w:rPr>
      <w:tblPr/>
      <w:tcPr>
        <w:shd w:val="clear" w:color="auto" w:fill="70AD47" w:themeFill="accent6"/>
      </w:tcPr>
    </w:tblStylePr>
    <w:tblStylePr w:type="firstCol">
      <w:rPr>
        <w:rFonts w:ascii="Arial" w:hAnsi="Arial"/>
        <w:color w:val="F2F2F2"/>
        <w:sz w:val="22"/>
      </w:rPr>
      <w:tblPr/>
      <w:tcPr>
        <w:shd w:val="clear" w:color="auto" w:fill="70AD47" w:themeFill="accent6"/>
      </w:tcPr>
    </w:tblStylePr>
    <w:tblStylePr w:type="lastCol">
      <w:rPr>
        <w:rFonts w:ascii="Arial" w:hAnsi="Arial"/>
        <w:color w:val="F2F2F2"/>
        <w:sz w:val="22"/>
      </w:rPr>
      <w:tblPr/>
      <w:tcPr>
        <w:shd w:val="clear" w:color="auto" w:fill="70AD47" w:themeFill="accent6"/>
      </w:tcPr>
    </w:tblStylePr>
    <w:tblStylePr w:type="band1Vert">
      <w:rPr>
        <w:rFonts w:ascii="Arial" w:hAnsi="Arial"/>
        <w:color w:val="404040"/>
        <w:sz w:val="22"/>
      </w:rPr>
    </w:tblStylePr>
    <w:tblStylePr w:type="band2Vert">
      <w:rPr>
        <w:rFonts w:ascii="Arial" w:hAnsi="Arial"/>
        <w:color w:val="404040"/>
        <w:sz w:val="22"/>
      </w:rPr>
      <w:tblPr/>
      <w:tcPr>
        <w:shd w:val="clear" w:color="auto" w:fill="E1EF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auto" w:fill="E1EFD8" w:themeFill="accent6" w:themeFillTint="34"/>
      </w:tcPr>
    </w:tblStylePr>
  </w:style>
  <w:style w:type="table" w:customStyle="1" w:styleId="Bordered">
    <w:name w:val="Bordered"/>
    <w:basedOn w:val="TableNormal"/>
    <w:uiPriority w:val="99"/>
    <w:rsid w:val="003E5464"/>
    <w:pPr>
      <w:pBdr>
        <w:top w:val="none" w:sz="4" w:space="0" w:color="000000"/>
        <w:left w:val="none" w:sz="4" w:space="0" w:color="000000"/>
        <w:bottom w:val="none" w:sz="4" w:space="0" w:color="000000"/>
        <w:right w:val="none" w:sz="4" w:space="0" w:color="000000"/>
        <w:between w:val="none" w:sz="4" w:space="0" w:color="000000"/>
      </w:pBdr>
    </w:pPr>
    <w:rPr>
      <w:rFonts w:ascii="Calibri" w:eastAsia="SimSun" w:hAnsi="Calibri" w:cs="Calibri"/>
      <w:lang w:val="en-US" w:eastAsia="en-US"/>
    </w:rPr>
    <w:tblPr>
      <w:tblStyleRowBandSize w:val="1"/>
      <w:tblStyleColBandSize w:val="1"/>
      <w:tbl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insideH w:val="single" w:sz="4" w:space="0" w:color="D9D9D9" w:themeColor="text1" w:themeTint="26"/>
        <w:insideV w:val="single" w:sz="4" w:space="0" w:color="D9D9D9" w:themeColor="text1" w:themeTint="26"/>
      </w:tblBorders>
    </w:tblPr>
    <w:tblStylePr w:type="firstRow">
      <w:rPr>
        <w:rFonts w:ascii="Arial" w:hAnsi="Arial"/>
        <w:color w:val="404040"/>
        <w:sz w:val="22"/>
      </w:rPr>
      <w:tblPr/>
      <w:tcPr>
        <w:tcBorders>
          <w:bottom w:val="single" w:sz="12" w:space="0" w:color="7F7F7F" w:themeColor="text1" w:themeTint="80"/>
        </w:tcBorders>
      </w:tcPr>
    </w:tblStylePr>
    <w:tblStylePr w:type="lastRow">
      <w:rPr>
        <w:rFonts w:ascii="Arial" w:hAnsi="Arial"/>
        <w:color w:val="404040"/>
        <w:sz w:val="22"/>
      </w:rPr>
      <w:tblPr/>
      <w:tcPr>
        <w:tcBorders>
          <w:top w:val="single" w:sz="12" w:space="0" w:color="7F7F7F" w:themeColor="text1" w:themeTint="80"/>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7F7F7F" w:themeColor="text1" w:themeTint="80"/>
        </w:tcBorders>
      </w:tcPr>
    </w:tblStylePr>
    <w:tblStylePr w:type="band1Horz">
      <w:rPr>
        <w:rFonts w:ascii="Arial" w:hAnsi="Arial"/>
        <w:color w:val="404040"/>
        <w:sz w:val="22"/>
      </w:rPr>
      <w:tblPr/>
      <w:tcPr>
        <w:tc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tcBorders>
      </w:tcPr>
    </w:tblStylePr>
  </w:style>
  <w:style w:type="table" w:customStyle="1" w:styleId="Bordered-Accent1">
    <w:name w:val="Bordered - Accent 1"/>
    <w:basedOn w:val="TableNormal"/>
    <w:uiPriority w:val="99"/>
    <w:rsid w:val="003E5464"/>
    <w:pPr>
      <w:pBdr>
        <w:top w:val="none" w:sz="4" w:space="0" w:color="000000"/>
        <w:left w:val="none" w:sz="4" w:space="0" w:color="000000"/>
        <w:bottom w:val="none" w:sz="4" w:space="0" w:color="000000"/>
        <w:right w:val="none" w:sz="4" w:space="0" w:color="000000"/>
        <w:between w:val="none" w:sz="4" w:space="0" w:color="000000"/>
      </w:pBdr>
    </w:pPr>
    <w:rPr>
      <w:rFonts w:ascii="Calibri" w:eastAsia="SimSun" w:hAnsi="Calibri" w:cs="Calibri"/>
      <w:lang w:val="en-US" w:eastAsia="en-US"/>
    </w:rPr>
    <w:tblPr>
      <w:tblStyleRowBandSize w:val="1"/>
      <w:tblStyleColBandSize w:val="1"/>
      <w:tblBorders>
        <w:top w:val="single" w:sz="4" w:space="0" w:color="B3C5E7" w:themeColor="accent1" w:themeTint="67"/>
        <w:left w:val="single" w:sz="4" w:space="0" w:color="B3C5E7" w:themeColor="accent1" w:themeTint="67"/>
        <w:bottom w:val="single" w:sz="4" w:space="0" w:color="B3C5E7" w:themeColor="accent1" w:themeTint="67"/>
        <w:right w:val="single" w:sz="4" w:space="0" w:color="B3C5E7" w:themeColor="accent1" w:themeTint="67"/>
        <w:insideH w:val="single" w:sz="4" w:space="0" w:color="B3C5E7" w:themeColor="accent1" w:themeTint="67"/>
        <w:insideV w:val="single" w:sz="4" w:space="0" w:color="B3C5E7" w:themeColor="accent1" w:themeTint="67"/>
      </w:tblBorders>
    </w:tblPr>
    <w:tblStylePr w:type="firstRow">
      <w:rPr>
        <w:rFonts w:ascii="Arial" w:hAnsi="Arial"/>
        <w:color w:val="404040"/>
        <w:sz w:val="22"/>
      </w:rPr>
      <w:tblPr/>
      <w:tcPr>
        <w:tcBorders>
          <w:bottom w:val="single" w:sz="12" w:space="0" w:color="4472C4" w:themeColor="accent1"/>
        </w:tcBorders>
      </w:tcPr>
    </w:tblStylePr>
    <w:tblStylePr w:type="lastRow">
      <w:rPr>
        <w:rFonts w:ascii="Arial" w:hAnsi="Arial"/>
        <w:color w:val="404040"/>
        <w:sz w:val="22"/>
      </w:rPr>
      <w:tblPr/>
      <w:tcPr>
        <w:tcBorders>
          <w:top w:val="single" w:sz="12" w:space="0" w:color="4472C4" w:themeColor="accent1"/>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4472C4" w:themeColor="accent1"/>
        </w:tcBorders>
      </w:tcPr>
    </w:tblStylePr>
    <w:tblStylePr w:type="band1Horz">
      <w:rPr>
        <w:rFonts w:ascii="Arial" w:hAnsi="Arial"/>
        <w:color w:val="404040"/>
        <w:sz w:val="22"/>
      </w:rPr>
      <w:tblPr/>
      <w:tcPr>
        <w:tcBorders>
          <w:top w:val="single" w:sz="4" w:space="0" w:color="B3C5E7" w:themeColor="accent1" w:themeTint="67"/>
          <w:left w:val="single" w:sz="4" w:space="0" w:color="B3C5E7" w:themeColor="accent1" w:themeTint="67"/>
          <w:bottom w:val="single" w:sz="4" w:space="0" w:color="B3C5E7" w:themeColor="accent1" w:themeTint="67"/>
          <w:right w:val="single" w:sz="4" w:space="0" w:color="B3C5E7" w:themeColor="accent1" w:themeTint="67"/>
        </w:tcBorders>
      </w:tcPr>
    </w:tblStylePr>
  </w:style>
  <w:style w:type="table" w:customStyle="1" w:styleId="Bordered-Accent2">
    <w:name w:val="Bordered - Accent 2"/>
    <w:basedOn w:val="TableNormal"/>
    <w:uiPriority w:val="99"/>
    <w:rsid w:val="003E5464"/>
    <w:pPr>
      <w:pBdr>
        <w:top w:val="none" w:sz="4" w:space="0" w:color="000000"/>
        <w:left w:val="none" w:sz="4" w:space="0" w:color="000000"/>
        <w:bottom w:val="none" w:sz="4" w:space="0" w:color="000000"/>
        <w:right w:val="none" w:sz="4" w:space="0" w:color="000000"/>
        <w:between w:val="none" w:sz="4" w:space="0" w:color="000000"/>
      </w:pBdr>
    </w:pPr>
    <w:rPr>
      <w:rFonts w:ascii="Calibri" w:eastAsia="SimSun" w:hAnsi="Calibri" w:cs="Calibri"/>
      <w:lang w:val="en-US" w:eastAsia="en-US"/>
    </w:rPr>
    <w:tblPr>
      <w:tblStyleRowBandSize w:val="1"/>
      <w:tblStyleColBandSize w:val="1"/>
      <w:tbl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insideH w:val="single" w:sz="4" w:space="0" w:color="F7CAAB" w:themeColor="accent2" w:themeTint="67"/>
        <w:insideV w:val="single" w:sz="4" w:space="0" w:color="F7CAAB" w:themeColor="accent2" w:themeTint="67"/>
      </w:tblBorders>
    </w:tblPr>
    <w:tblStylePr w:type="firstRow">
      <w:rPr>
        <w:rFonts w:ascii="Arial" w:hAnsi="Arial"/>
        <w:color w:val="404040"/>
        <w:sz w:val="22"/>
      </w:rPr>
      <w:tblPr/>
      <w:tcPr>
        <w:tcBorders>
          <w:bottom w:val="single" w:sz="12" w:space="0" w:color="F4B184" w:themeColor="accent2" w:themeTint="97"/>
        </w:tcBorders>
      </w:tcPr>
    </w:tblStylePr>
    <w:tblStylePr w:type="lastRow">
      <w:rPr>
        <w:rFonts w:ascii="Arial" w:hAnsi="Arial"/>
        <w:color w:val="404040"/>
        <w:sz w:val="22"/>
      </w:rPr>
      <w:tblPr/>
      <w:tcPr>
        <w:tcBorders>
          <w:top w:val="single" w:sz="12" w:space="0" w:color="F4B184" w:themeColor="accent2" w:themeTint="97"/>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4B184" w:themeColor="accent2" w:themeTint="97"/>
        </w:tcBorders>
      </w:tcPr>
    </w:tblStylePr>
    <w:tblStylePr w:type="band1Horz">
      <w:rPr>
        <w:rFonts w:ascii="Arial" w:hAnsi="Arial"/>
        <w:color w:val="404040"/>
        <w:sz w:val="22"/>
      </w:rPr>
      <w:tblPr/>
      <w:tcPr>
        <w:tc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tcBorders>
      </w:tcPr>
    </w:tblStylePr>
  </w:style>
  <w:style w:type="table" w:customStyle="1" w:styleId="Bordered-Accent3">
    <w:name w:val="Bordered - Accent 3"/>
    <w:basedOn w:val="TableNormal"/>
    <w:uiPriority w:val="99"/>
    <w:rsid w:val="003E5464"/>
    <w:pPr>
      <w:pBdr>
        <w:top w:val="none" w:sz="4" w:space="0" w:color="000000"/>
        <w:left w:val="none" w:sz="4" w:space="0" w:color="000000"/>
        <w:bottom w:val="none" w:sz="4" w:space="0" w:color="000000"/>
        <w:right w:val="none" w:sz="4" w:space="0" w:color="000000"/>
        <w:between w:val="none" w:sz="4" w:space="0" w:color="000000"/>
      </w:pBdr>
    </w:pPr>
    <w:rPr>
      <w:rFonts w:ascii="Calibri" w:eastAsia="SimSun" w:hAnsi="Calibri" w:cs="Calibri"/>
      <w:lang w:val="en-US" w:eastAsia="en-US"/>
    </w:rPr>
    <w:tblPr>
      <w:tblStyleRowBandSize w:val="1"/>
      <w:tblStyleColBandSize w:val="1"/>
      <w:tbl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insideH w:val="single" w:sz="4" w:space="0" w:color="DADADA" w:themeColor="accent3" w:themeTint="67"/>
        <w:insideV w:val="single" w:sz="4" w:space="0" w:color="DADADA" w:themeColor="accent3" w:themeTint="67"/>
      </w:tblBorders>
    </w:tblPr>
    <w:tblStylePr w:type="firstRow">
      <w:rPr>
        <w:rFonts w:ascii="Arial" w:hAnsi="Arial"/>
        <w:color w:val="404040"/>
        <w:sz w:val="22"/>
      </w:rPr>
      <w:tblPr/>
      <w:tcPr>
        <w:tcBorders>
          <w:bottom w:val="single" w:sz="12" w:space="0" w:color="C9C9C9" w:themeColor="accent3" w:themeTint="98"/>
        </w:tcBorders>
      </w:tcPr>
    </w:tblStylePr>
    <w:tblStylePr w:type="lastRow">
      <w:rPr>
        <w:rFonts w:ascii="Arial" w:hAnsi="Arial"/>
        <w:color w:val="404040"/>
        <w:sz w:val="22"/>
      </w:rPr>
      <w:tblPr/>
      <w:tcPr>
        <w:tcBorders>
          <w:top w:val="single" w:sz="12" w:space="0" w:color="C9C9C9" w:themeColor="accent3"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C9C9C9" w:themeColor="accent3" w:themeTint="98"/>
        </w:tcBorders>
      </w:tcPr>
    </w:tblStylePr>
    <w:tblStylePr w:type="band1Horz">
      <w:rPr>
        <w:rFonts w:ascii="Arial" w:hAnsi="Arial"/>
        <w:color w:val="404040"/>
        <w:sz w:val="22"/>
      </w:rPr>
      <w:tblPr/>
      <w:tcPr>
        <w:tc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tcBorders>
      </w:tcPr>
    </w:tblStylePr>
  </w:style>
  <w:style w:type="table" w:customStyle="1" w:styleId="Bordered-Accent4">
    <w:name w:val="Bordered - Accent 4"/>
    <w:basedOn w:val="TableNormal"/>
    <w:uiPriority w:val="99"/>
    <w:rsid w:val="003E5464"/>
    <w:pPr>
      <w:pBdr>
        <w:top w:val="none" w:sz="4" w:space="0" w:color="000000"/>
        <w:left w:val="none" w:sz="4" w:space="0" w:color="000000"/>
        <w:bottom w:val="none" w:sz="4" w:space="0" w:color="000000"/>
        <w:right w:val="none" w:sz="4" w:space="0" w:color="000000"/>
        <w:between w:val="none" w:sz="4" w:space="0" w:color="000000"/>
      </w:pBdr>
    </w:pPr>
    <w:rPr>
      <w:rFonts w:ascii="Calibri" w:eastAsia="SimSun" w:hAnsi="Calibri" w:cs="Calibri"/>
      <w:lang w:val="en-US" w:eastAsia="en-US"/>
    </w:rPr>
    <w:tblPr>
      <w:tblStyleRowBandSize w:val="1"/>
      <w:tblStyleColBandSize w:val="1"/>
      <w:tbl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insideH w:val="single" w:sz="4" w:space="0" w:color="FFE598" w:themeColor="accent4" w:themeTint="67"/>
        <w:insideV w:val="single" w:sz="4" w:space="0" w:color="FFE598" w:themeColor="accent4" w:themeTint="67"/>
      </w:tblBorders>
    </w:tblPr>
    <w:tblStylePr w:type="firstRow">
      <w:rPr>
        <w:rFonts w:ascii="Arial" w:hAnsi="Arial"/>
        <w:color w:val="404040"/>
        <w:sz w:val="22"/>
      </w:rPr>
      <w:tblPr/>
      <w:tcPr>
        <w:tcBorders>
          <w:bottom w:val="single" w:sz="12" w:space="0" w:color="FFD865" w:themeColor="accent4" w:themeTint="9A"/>
        </w:tcBorders>
      </w:tcPr>
    </w:tblStylePr>
    <w:tblStylePr w:type="lastRow">
      <w:rPr>
        <w:rFonts w:ascii="Arial" w:hAnsi="Arial"/>
        <w:color w:val="404040"/>
        <w:sz w:val="22"/>
      </w:rPr>
      <w:tblPr/>
      <w:tcPr>
        <w:tcBorders>
          <w:top w:val="single" w:sz="12" w:space="0" w:color="FFD865" w:themeColor="accent4"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FD865" w:themeColor="accent4" w:themeTint="9A"/>
        </w:tcBorders>
      </w:tcPr>
    </w:tblStylePr>
    <w:tblStylePr w:type="band1Horz">
      <w:rPr>
        <w:rFonts w:ascii="Arial" w:hAnsi="Arial"/>
        <w:color w:val="404040"/>
        <w:sz w:val="22"/>
      </w:rPr>
      <w:tblPr/>
      <w:tcPr>
        <w:tc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tcBorders>
      </w:tcPr>
    </w:tblStylePr>
  </w:style>
  <w:style w:type="table" w:customStyle="1" w:styleId="Bordered-Accent5">
    <w:name w:val="Bordered - Accent 5"/>
    <w:basedOn w:val="TableNormal"/>
    <w:uiPriority w:val="99"/>
    <w:rsid w:val="003E5464"/>
    <w:pPr>
      <w:pBdr>
        <w:top w:val="none" w:sz="4" w:space="0" w:color="000000"/>
        <w:left w:val="none" w:sz="4" w:space="0" w:color="000000"/>
        <w:bottom w:val="none" w:sz="4" w:space="0" w:color="000000"/>
        <w:right w:val="none" w:sz="4" w:space="0" w:color="000000"/>
        <w:between w:val="none" w:sz="4" w:space="0" w:color="000000"/>
      </w:pBdr>
    </w:pPr>
    <w:rPr>
      <w:rFonts w:ascii="Calibri" w:eastAsia="SimSun" w:hAnsi="Calibri" w:cs="Calibri"/>
      <w:lang w:val="en-US" w:eastAsia="en-US"/>
    </w:rPr>
    <w:tblPr>
      <w:tblStyleRowBandSize w:val="1"/>
      <w:tblStyleColBandSize w:val="1"/>
      <w:tblBorders>
        <w:top w:val="single" w:sz="4" w:space="0" w:color="BCD6EE" w:themeColor="accent5" w:themeTint="67"/>
        <w:left w:val="single" w:sz="4" w:space="0" w:color="BCD6EE" w:themeColor="accent5" w:themeTint="67"/>
        <w:bottom w:val="single" w:sz="4" w:space="0" w:color="BCD6EE" w:themeColor="accent5" w:themeTint="67"/>
        <w:right w:val="single" w:sz="4" w:space="0" w:color="BCD6EE" w:themeColor="accent5" w:themeTint="67"/>
        <w:insideH w:val="single" w:sz="4" w:space="0" w:color="BCD6EE" w:themeColor="accent5" w:themeTint="67"/>
        <w:insideV w:val="single" w:sz="4" w:space="0" w:color="BCD6EE" w:themeColor="accent5" w:themeTint="67"/>
      </w:tblBorders>
    </w:tblPr>
    <w:tblStylePr w:type="firstRow">
      <w:rPr>
        <w:rFonts w:ascii="Arial" w:hAnsi="Arial"/>
        <w:color w:val="404040"/>
        <w:sz w:val="22"/>
      </w:rPr>
      <w:tblPr/>
      <w:tcPr>
        <w:tcBorders>
          <w:bottom w:val="single" w:sz="12" w:space="0" w:color="9BC2E5" w:themeColor="accent5" w:themeTint="9A"/>
        </w:tcBorders>
      </w:tcPr>
    </w:tblStylePr>
    <w:tblStylePr w:type="lastRow">
      <w:rPr>
        <w:rFonts w:ascii="Arial" w:hAnsi="Arial"/>
        <w:color w:val="404040"/>
        <w:sz w:val="22"/>
      </w:rPr>
      <w:tblPr/>
      <w:tcPr>
        <w:tcBorders>
          <w:top w:val="single" w:sz="12" w:space="0" w:color="9BC2E5" w:themeColor="accent5"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9BC2E5" w:themeColor="accent5" w:themeTint="9A"/>
        </w:tcBorders>
      </w:tcPr>
    </w:tblStylePr>
    <w:tblStylePr w:type="band1Horz">
      <w:rPr>
        <w:rFonts w:ascii="Arial" w:hAnsi="Arial"/>
        <w:color w:val="404040"/>
        <w:sz w:val="22"/>
      </w:rPr>
      <w:tblPr/>
      <w:tcPr>
        <w:tcBorders>
          <w:top w:val="single" w:sz="4" w:space="0" w:color="BCD6EE" w:themeColor="accent5" w:themeTint="67"/>
          <w:left w:val="single" w:sz="4" w:space="0" w:color="BCD6EE" w:themeColor="accent5" w:themeTint="67"/>
          <w:bottom w:val="single" w:sz="4" w:space="0" w:color="BCD6EE" w:themeColor="accent5" w:themeTint="67"/>
          <w:right w:val="single" w:sz="4" w:space="0" w:color="BCD6EE" w:themeColor="accent5" w:themeTint="67"/>
        </w:tcBorders>
      </w:tcPr>
    </w:tblStylePr>
  </w:style>
  <w:style w:type="table" w:customStyle="1" w:styleId="Bordered-Accent6">
    <w:name w:val="Bordered - Accent 6"/>
    <w:basedOn w:val="TableNormal"/>
    <w:uiPriority w:val="99"/>
    <w:rsid w:val="003E5464"/>
    <w:pPr>
      <w:pBdr>
        <w:top w:val="none" w:sz="4" w:space="0" w:color="000000"/>
        <w:left w:val="none" w:sz="4" w:space="0" w:color="000000"/>
        <w:bottom w:val="none" w:sz="4" w:space="0" w:color="000000"/>
        <w:right w:val="none" w:sz="4" w:space="0" w:color="000000"/>
        <w:between w:val="none" w:sz="4" w:space="0" w:color="000000"/>
      </w:pBdr>
    </w:pPr>
    <w:rPr>
      <w:rFonts w:ascii="Calibri" w:eastAsia="SimSun" w:hAnsi="Calibri" w:cs="Calibri"/>
      <w:lang w:val="en-US" w:eastAsia="en-US"/>
    </w:rPr>
    <w:tblPr>
      <w:tblStyleRowBandSize w:val="1"/>
      <w:tblStyleColBandSize w:val="1"/>
      <w:tbl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insideH w:val="single" w:sz="4" w:space="0" w:color="C4DFB2" w:themeColor="accent6" w:themeTint="67"/>
        <w:insideV w:val="single" w:sz="4" w:space="0" w:color="C4DFB2" w:themeColor="accent6" w:themeTint="67"/>
      </w:tblBorders>
    </w:tblPr>
    <w:tblStylePr w:type="firstRow">
      <w:rPr>
        <w:rFonts w:ascii="Arial" w:hAnsi="Arial"/>
        <w:color w:val="404040"/>
        <w:sz w:val="22"/>
      </w:rPr>
      <w:tblPr/>
      <w:tcPr>
        <w:tcBorders>
          <w:bottom w:val="single" w:sz="12" w:space="0" w:color="A9D08E" w:themeColor="accent6" w:themeTint="98"/>
        </w:tcBorders>
      </w:tcPr>
    </w:tblStylePr>
    <w:tblStylePr w:type="lastRow">
      <w:rPr>
        <w:rFonts w:ascii="Arial" w:hAnsi="Arial"/>
        <w:color w:val="404040"/>
        <w:sz w:val="22"/>
      </w:rPr>
      <w:tblPr/>
      <w:tcPr>
        <w:tcBorders>
          <w:top w:val="single" w:sz="12" w:space="0" w:color="A9D08E" w:themeColor="accent6"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A9D08E" w:themeColor="accent6" w:themeTint="98"/>
        </w:tcBorders>
      </w:tcPr>
    </w:tblStylePr>
    <w:tblStylePr w:type="band1Horz">
      <w:rPr>
        <w:rFonts w:ascii="Arial" w:hAnsi="Arial"/>
        <w:color w:val="404040"/>
        <w:sz w:val="22"/>
      </w:rPr>
      <w:tblPr/>
      <w:tcPr>
        <w:tc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tcBorders>
      </w:tcPr>
    </w:tblStylePr>
  </w:style>
  <w:style w:type="paragraph" w:styleId="FootnoteText">
    <w:name w:val="footnote text"/>
    <w:basedOn w:val="Normal"/>
    <w:link w:val="FootnoteTextChar"/>
    <w:uiPriority w:val="99"/>
    <w:semiHidden/>
    <w:unhideWhenUsed/>
    <w:rsid w:val="003E5464"/>
    <w:pPr>
      <w:spacing w:after="40"/>
    </w:pPr>
    <w:rPr>
      <w:sz w:val="18"/>
    </w:rPr>
  </w:style>
  <w:style w:type="character" w:customStyle="1" w:styleId="FootnoteTextChar">
    <w:name w:val="Footnote Text Char"/>
    <w:link w:val="FootnoteText"/>
    <w:uiPriority w:val="99"/>
    <w:rsid w:val="003E5464"/>
    <w:rPr>
      <w:rFonts w:ascii="Times New Roman" w:eastAsia="Times New Roman" w:hAnsi="Times New Roman" w:cs="Calibri"/>
      <w:sz w:val="18"/>
      <w:szCs w:val="22"/>
      <w:lang w:val="en-US"/>
    </w:rPr>
  </w:style>
  <w:style w:type="character" w:styleId="FootnoteReference">
    <w:name w:val="footnote reference"/>
    <w:basedOn w:val="DefaultParagraphFont"/>
    <w:uiPriority w:val="99"/>
    <w:unhideWhenUsed/>
    <w:rsid w:val="003E5464"/>
    <w:rPr>
      <w:vertAlign w:val="superscript"/>
    </w:rPr>
  </w:style>
  <w:style w:type="character" w:customStyle="1" w:styleId="EndnoteTextChar">
    <w:name w:val="Endnote Text Char"/>
    <w:uiPriority w:val="99"/>
    <w:rsid w:val="003E5464"/>
    <w:rPr>
      <w:sz w:val="20"/>
    </w:rPr>
  </w:style>
  <w:style w:type="paragraph" w:styleId="TOC1">
    <w:name w:val="toc 1"/>
    <w:basedOn w:val="Normal"/>
    <w:next w:val="Normal"/>
    <w:uiPriority w:val="39"/>
    <w:unhideWhenUsed/>
    <w:rsid w:val="003E5464"/>
    <w:pPr>
      <w:spacing w:after="57"/>
    </w:pPr>
  </w:style>
  <w:style w:type="paragraph" w:styleId="TOC2">
    <w:name w:val="toc 2"/>
    <w:basedOn w:val="Normal"/>
    <w:next w:val="Normal"/>
    <w:uiPriority w:val="39"/>
    <w:unhideWhenUsed/>
    <w:rsid w:val="003E5464"/>
    <w:pPr>
      <w:spacing w:after="57"/>
      <w:ind w:left="283"/>
    </w:pPr>
  </w:style>
  <w:style w:type="paragraph" w:styleId="TOC3">
    <w:name w:val="toc 3"/>
    <w:basedOn w:val="Normal"/>
    <w:next w:val="Normal"/>
    <w:uiPriority w:val="39"/>
    <w:unhideWhenUsed/>
    <w:rsid w:val="003E5464"/>
    <w:pPr>
      <w:spacing w:after="57"/>
      <w:ind w:left="567"/>
    </w:pPr>
  </w:style>
  <w:style w:type="paragraph" w:styleId="TOC4">
    <w:name w:val="toc 4"/>
    <w:basedOn w:val="Normal"/>
    <w:next w:val="Normal"/>
    <w:uiPriority w:val="39"/>
    <w:unhideWhenUsed/>
    <w:rsid w:val="003E5464"/>
    <w:pPr>
      <w:spacing w:after="57"/>
      <w:ind w:left="850"/>
    </w:pPr>
  </w:style>
  <w:style w:type="paragraph" w:styleId="TOC5">
    <w:name w:val="toc 5"/>
    <w:basedOn w:val="Normal"/>
    <w:next w:val="Normal"/>
    <w:uiPriority w:val="39"/>
    <w:unhideWhenUsed/>
    <w:rsid w:val="003E5464"/>
    <w:pPr>
      <w:spacing w:after="57"/>
      <w:ind w:left="1134"/>
    </w:pPr>
  </w:style>
  <w:style w:type="paragraph" w:styleId="TOC6">
    <w:name w:val="toc 6"/>
    <w:basedOn w:val="Normal"/>
    <w:next w:val="Normal"/>
    <w:uiPriority w:val="39"/>
    <w:unhideWhenUsed/>
    <w:rsid w:val="003E5464"/>
    <w:pPr>
      <w:spacing w:after="57"/>
      <w:ind w:left="1417"/>
    </w:pPr>
  </w:style>
  <w:style w:type="paragraph" w:styleId="TOC7">
    <w:name w:val="toc 7"/>
    <w:basedOn w:val="Normal"/>
    <w:next w:val="Normal"/>
    <w:uiPriority w:val="39"/>
    <w:unhideWhenUsed/>
    <w:rsid w:val="003E5464"/>
    <w:pPr>
      <w:spacing w:after="57"/>
      <w:ind w:left="1701"/>
    </w:pPr>
  </w:style>
  <w:style w:type="paragraph" w:styleId="TOC8">
    <w:name w:val="toc 8"/>
    <w:basedOn w:val="Normal"/>
    <w:next w:val="Normal"/>
    <w:uiPriority w:val="39"/>
    <w:unhideWhenUsed/>
    <w:rsid w:val="003E5464"/>
    <w:pPr>
      <w:spacing w:after="57"/>
      <w:ind w:left="1984"/>
    </w:pPr>
  </w:style>
  <w:style w:type="paragraph" w:styleId="TOC9">
    <w:name w:val="toc 9"/>
    <w:basedOn w:val="Normal"/>
    <w:next w:val="Normal"/>
    <w:uiPriority w:val="39"/>
    <w:unhideWhenUsed/>
    <w:rsid w:val="003E5464"/>
    <w:pPr>
      <w:spacing w:after="57"/>
      <w:ind w:left="2268"/>
    </w:pPr>
  </w:style>
  <w:style w:type="paragraph" w:styleId="TOCHeading">
    <w:name w:val="TOC Heading"/>
    <w:uiPriority w:val="39"/>
    <w:unhideWhenUsed/>
    <w:rsid w:val="003E5464"/>
    <w:pPr>
      <w:pBdr>
        <w:top w:val="none" w:sz="4" w:space="0" w:color="000000"/>
        <w:left w:val="none" w:sz="4" w:space="0" w:color="000000"/>
        <w:bottom w:val="none" w:sz="4" w:space="0" w:color="000000"/>
        <w:right w:val="none" w:sz="4" w:space="0" w:color="000000"/>
        <w:between w:val="none" w:sz="4" w:space="0" w:color="000000"/>
      </w:pBdr>
    </w:pPr>
    <w:rPr>
      <w:rFonts w:ascii="Calibri" w:eastAsia="SimSun" w:hAnsi="Calibri" w:cs="Calibri"/>
      <w:lang w:val="en-US" w:eastAsia="en-US"/>
    </w:rPr>
  </w:style>
  <w:style w:type="paragraph" w:styleId="Title">
    <w:name w:val="Title"/>
    <w:basedOn w:val="Normal"/>
    <w:next w:val="Normal"/>
    <w:link w:val="TitleChar1"/>
    <w:uiPriority w:val="10"/>
    <w:qFormat/>
    <w:rsid w:val="003E5464"/>
    <w:pPr>
      <w:contextualSpacing/>
      <w:jc w:val="center"/>
    </w:pPr>
    <w:rPr>
      <w:rFonts w:ascii="Calibri" w:eastAsia="Calibri Light" w:hAnsi="Calibri" w:cs="Calibri Light"/>
      <w:b/>
      <w:spacing w:val="-10"/>
      <w:sz w:val="28"/>
      <w:szCs w:val="56"/>
    </w:rPr>
  </w:style>
  <w:style w:type="character" w:customStyle="1" w:styleId="TitleChar1">
    <w:name w:val="Title Char1"/>
    <w:basedOn w:val="DefaultParagraphFont"/>
    <w:link w:val="Title"/>
    <w:uiPriority w:val="10"/>
    <w:rsid w:val="003E5464"/>
    <w:rPr>
      <w:rFonts w:ascii="Calibri" w:eastAsia="Calibri Light" w:hAnsi="Calibri" w:cs="Calibri Light"/>
      <w:b/>
      <w:spacing w:val="-10"/>
      <w:sz w:val="28"/>
      <w:szCs w:val="56"/>
      <w:lang w:val="en-US"/>
    </w:rPr>
  </w:style>
  <w:style w:type="paragraph" w:customStyle="1" w:styleId="Reference">
    <w:name w:val="Reference"/>
    <w:basedOn w:val="Normal"/>
    <w:rsid w:val="003E5464"/>
    <w:pPr>
      <w:ind w:left="720" w:hanging="720"/>
    </w:pPr>
    <w:rPr>
      <w:rFonts w:ascii="Calibri" w:hAnsi="Calibri"/>
    </w:rPr>
  </w:style>
  <w:style w:type="paragraph" w:styleId="Header">
    <w:name w:val="header"/>
    <w:basedOn w:val="Normal"/>
    <w:link w:val="HeaderChar1"/>
    <w:uiPriority w:val="99"/>
    <w:unhideWhenUsed/>
    <w:rsid w:val="003E5464"/>
    <w:pPr>
      <w:tabs>
        <w:tab w:val="center" w:pos="4680"/>
        <w:tab w:val="right" w:pos="9360"/>
      </w:tabs>
    </w:pPr>
    <w:rPr>
      <w:rFonts w:ascii="Calibri" w:hAnsi="Calibri"/>
    </w:rPr>
  </w:style>
  <w:style w:type="character" w:customStyle="1" w:styleId="HeaderChar1">
    <w:name w:val="Header Char1"/>
    <w:basedOn w:val="DefaultParagraphFont"/>
    <w:link w:val="Header"/>
    <w:uiPriority w:val="99"/>
    <w:rsid w:val="003E5464"/>
    <w:rPr>
      <w:rFonts w:ascii="Calibri" w:eastAsia="Times New Roman" w:hAnsi="Calibri" w:cs="Calibri"/>
      <w:sz w:val="21"/>
      <w:szCs w:val="22"/>
      <w:lang w:val="en-US"/>
    </w:rPr>
  </w:style>
  <w:style w:type="paragraph" w:customStyle="1" w:styleId="Heading-Secondary">
    <w:name w:val="Heading-Secondary"/>
    <w:basedOn w:val="Heading-Main"/>
    <w:qFormat/>
    <w:rsid w:val="003E5464"/>
    <w:pPr>
      <w:ind w:left="720"/>
    </w:pPr>
    <w:rPr>
      <w:b w:val="0"/>
    </w:rPr>
  </w:style>
  <w:style w:type="paragraph" w:customStyle="1" w:styleId="Authors">
    <w:name w:val="Authors"/>
    <w:basedOn w:val="Normal"/>
    <w:rsid w:val="003E5464"/>
    <w:pPr>
      <w:spacing w:after="360"/>
    </w:pPr>
    <w:rPr>
      <w:rFonts w:ascii="Calibri" w:hAnsi="Calibri"/>
      <w:b/>
    </w:rPr>
  </w:style>
  <w:style w:type="paragraph" w:customStyle="1" w:styleId="Text">
    <w:name w:val="Text"/>
    <w:basedOn w:val="Normal"/>
    <w:link w:val="TextChar"/>
    <w:rsid w:val="003E5464"/>
    <w:pPr>
      <w:ind w:firstLine="720"/>
    </w:pPr>
    <w:rPr>
      <w:rFonts w:ascii="Calibri" w:hAnsi="Calibri"/>
    </w:rPr>
  </w:style>
  <w:style w:type="paragraph" w:customStyle="1" w:styleId="FigureorTableCaption">
    <w:name w:val="Figure or Table Caption"/>
    <w:basedOn w:val="Normal"/>
    <w:rsid w:val="003E5464"/>
    <w:pPr>
      <w:keepNext/>
      <w:spacing w:before="240"/>
      <w:outlineLvl w:val="0"/>
    </w:pPr>
    <w:rPr>
      <w:rFonts w:ascii="Calibri" w:hAnsi="Calibri"/>
    </w:rPr>
  </w:style>
  <w:style w:type="character" w:styleId="Hyperlink">
    <w:name w:val="Hyperlink"/>
    <w:uiPriority w:val="99"/>
    <w:qFormat/>
    <w:rsid w:val="003E5464"/>
    <w:rPr>
      <w:color w:val="0000FF"/>
      <w:u w:val="single"/>
    </w:rPr>
  </w:style>
  <w:style w:type="paragraph" w:customStyle="1" w:styleId="Heading-Main">
    <w:name w:val="Heading-Main"/>
    <w:basedOn w:val="Normal"/>
    <w:rsid w:val="003E5464"/>
    <w:pPr>
      <w:keepNext/>
      <w:spacing w:before="240" w:after="120"/>
      <w:outlineLvl w:val="0"/>
    </w:pPr>
    <w:rPr>
      <w:rFonts w:ascii="Calibri" w:hAnsi="Calibri"/>
      <w:b/>
      <w:bCs/>
    </w:rPr>
  </w:style>
  <w:style w:type="paragraph" w:customStyle="1" w:styleId="Affiliation">
    <w:name w:val="Affiliation"/>
    <w:basedOn w:val="Text"/>
    <w:qFormat/>
    <w:rsid w:val="003E5464"/>
    <w:pPr>
      <w:ind w:firstLine="0"/>
    </w:pPr>
  </w:style>
  <w:style w:type="paragraph" w:customStyle="1" w:styleId="KeyPoints">
    <w:name w:val="Key Points"/>
    <w:basedOn w:val="Normal"/>
    <w:rsid w:val="003E5464"/>
    <w:rPr>
      <w:rFonts w:ascii="Calibri" w:hAnsi="Calibri"/>
    </w:rPr>
  </w:style>
  <w:style w:type="paragraph" w:customStyle="1" w:styleId="Abstract">
    <w:name w:val="Abstract"/>
    <w:basedOn w:val="Normal"/>
    <w:qFormat/>
    <w:rsid w:val="003E5464"/>
    <w:rPr>
      <w:rFonts w:ascii="Calibri" w:hAnsi="Calibri"/>
    </w:rPr>
  </w:style>
  <w:style w:type="paragraph" w:customStyle="1" w:styleId="Note">
    <w:name w:val="Note"/>
    <w:basedOn w:val="Normal"/>
    <w:qFormat/>
    <w:rsid w:val="003E5464"/>
    <w:pPr>
      <w:spacing w:before="240" w:after="240"/>
    </w:pPr>
    <w:rPr>
      <w:rFonts w:ascii="Calibri" w:hAnsi="Calibri"/>
      <w:color w:val="00B0F0"/>
    </w:rPr>
  </w:style>
  <w:style w:type="paragraph" w:styleId="NormalWeb">
    <w:name w:val="Normal (Web)"/>
    <w:basedOn w:val="Normal"/>
    <w:uiPriority w:val="99"/>
    <w:unhideWhenUsed/>
    <w:rsid w:val="003E5464"/>
    <w:rPr>
      <w:rFonts w:ascii="Calibri" w:hAnsi="Calibri"/>
    </w:rPr>
  </w:style>
  <w:style w:type="paragraph" w:styleId="Footer">
    <w:name w:val="footer"/>
    <w:basedOn w:val="Normal"/>
    <w:link w:val="FooterChar1"/>
    <w:uiPriority w:val="99"/>
    <w:unhideWhenUsed/>
    <w:rsid w:val="003E5464"/>
    <w:pPr>
      <w:tabs>
        <w:tab w:val="center" w:pos="4680"/>
        <w:tab w:val="right" w:pos="9360"/>
      </w:tabs>
    </w:pPr>
    <w:rPr>
      <w:rFonts w:ascii="Calibri" w:hAnsi="Calibri"/>
    </w:rPr>
  </w:style>
  <w:style w:type="character" w:customStyle="1" w:styleId="FooterChar1">
    <w:name w:val="Footer Char1"/>
    <w:basedOn w:val="DefaultParagraphFont"/>
    <w:link w:val="Footer"/>
    <w:uiPriority w:val="99"/>
    <w:rsid w:val="003E5464"/>
    <w:rPr>
      <w:rFonts w:ascii="Calibri" w:eastAsia="Times New Roman" w:hAnsi="Calibri" w:cs="Calibri"/>
      <w:sz w:val="21"/>
      <w:szCs w:val="22"/>
      <w:lang w:val="en-US"/>
    </w:rPr>
  </w:style>
  <w:style w:type="paragraph" w:styleId="ListParagraph">
    <w:name w:val="List Paragraph"/>
    <w:basedOn w:val="Normal"/>
    <w:uiPriority w:val="34"/>
    <w:qFormat/>
    <w:rsid w:val="003E5464"/>
    <w:pPr>
      <w:spacing w:after="200"/>
      <w:ind w:left="720"/>
      <w:contextualSpacing/>
    </w:pPr>
    <w:rPr>
      <w:rFonts w:ascii="Calibri" w:hAnsi="Calibri"/>
      <w:lang w:eastAsia="ja-JP"/>
    </w:rPr>
  </w:style>
  <w:style w:type="character" w:styleId="UnresolvedMention">
    <w:name w:val="Unresolved Mention"/>
    <w:basedOn w:val="DefaultParagraphFont"/>
    <w:uiPriority w:val="99"/>
    <w:rsid w:val="003E5464"/>
    <w:rPr>
      <w:color w:val="808080"/>
      <w:shd w:val="clear" w:color="auto" w:fill="E6E6E6"/>
    </w:rPr>
  </w:style>
  <w:style w:type="paragraph" w:styleId="BalloonText">
    <w:name w:val="Balloon Text"/>
    <w:basedOn w:val="Normal"/>
    <w:link w:val="BalloonTextChar"/>
    <w:uiPriority w:val="99"/>
    <w:semiHidden/>
    <w:unhideWhenUsed/>
    <w:rsid w:val="003E5464"/>
    <w:rPr>
      <w:rFonts w:ascii="Segoe UI" w:hAnsi="Segoe UI" w:cs="Segoe UI"/>
      <w:sz w:val="18"/>
      <w:szCs w:val="18"/>
    </w:rPr>
  </w:style>
  <w:style w:type="character" w:customStyle="1" w:styleId="BalloonTextChar">
    <w:name w:val="Balloon Text Char"/>
    <w:basedOn w:val="DefaultParagraphFont"/>
    <w:link w:val="BalloonText"/>
    <w:uiPriority w:val="99"/>
    <w:semiHidden/>
    <w:rsid w:val="003E5464"/>
    <w:rPr>
      <w:rFonts w:ascii="Segoe UI" w:eastAsia="Times New Roman" w:hAnsi="Segoe UI" w:cs="Segoe UI"/>
      <w:sz w:val="18"/>
      <w:szCs w:val="18"/>
      <w:lang w:val="en-US"/>
    </w:rPr>
  </w:style>
  <w:style w:type="character" w:styleId="Emphasis">
    <w:name w:val="Emphasis"/>
    <w:basedOn w:val="DefaultParagraphFont"/>
    <w:uiPriority w:val="20"/>
    <w:qFormat/>
    <w:rsid w:val="003E5464"/>
    <w:rPr>
      <w:i/>
      <w:iCs/>
    </w:rPr>
  </w:style>
  <w:style w:type="character" w:styleId="FollowedHyperlink">
    <w:name w:val="FollowedHyperlink"/>
    <w:basedOn w:val="DefaultParagraphFont"/>
    <w:uiPriority w:val="99"/>
    <w:semiHidden/>
    <w:unhideWhenUsed/>
    <w:rsid w:val="003E5464"/>
    <w:rPr>
      <w:color w:val="954F72" w:themeColor="followedHyperlink"/>
      <w:u w:val="single"/>
    </w:rPr>
  </w:style>
  <w:style w:type="character" w:styleId="LineNumber">
    <w:name w:val="line number"/>
    <w:basedOn w:val="DefaultParagraphFont"/>
    <w:uiPriority w:val="99"/>
    <w:semiHidden/>
    <w:unhideWhenUsed/>
    <w:rsid w:val="003E5464"/>
  </w:style>
  <w:style w:type="paragraph" w:styleId="NoSpacing">
    <w:name w:val="No Spacing"/>
    <w:uiPriority w:val="1"/>
    <w:qFormat/>
    <w:rsid w:val="003E5464"/>
    <w:pPr>
      <w:pBdr>
        <w:top w:val="none" w:sz="4" w:space="0" w:color="000000"/>
        <w:left w:val="none" w:sz="4" w:space="0" w:color="000000"/>
        <w:bottom w:val="none" w:sz="4" w:space="0" w:color="000000"/>
        <w:right w:val="none" w:sz="4" w:space="0" w:color="000000"/>
        <w:between w:val="none" w:sz="4" w:space="0" w:color="000000"/>
      </w:pBdr>
    </w:pPr>
    <w:rPr>
      <w:rFonts w:ascii="Times New Roman" w:eastAsia="Calibri" w:hAnsi="Times New Roman" w:cs="Times New Roman"/>
      <w:sz w:val="20"/>
      <w:szCs w:val="20"/>
      <w:lang w:val="en-US" w:eastAsia="en-US"/>
    </w:rPr>
  </w:style>
  <w:style w:type="table" w:styleId="TableGrid">
    <w:name w:val="Table Grid"/>
    <w:basedOn w:val="TableNormal"/>
    <w:uiPriority w:val="39"/>
    <w:rsid w:val="003E5464"/>
    <w:pPr>
      <w:pBdr>
        <w:top w:val="none" w:sz="4" w:space="0" w:color="000000"/>
        <w:left w:val="none" w:sz="4" w:space="0" w:color="000000"/>
        <w:bottom w:val="none" w:sz="4" w:space="0" w:color="000000"/>
        <w:right w:val="none" w:sz="4" w:space="0" w:color="000000"/>
        <w:between w:val="none" w:sz="4" w:space="0" w:color="000000"/>
      </w:pBdr>
    </w:pPr>
    <w:rPr>
      <w:rFonts w:ascii="Calibri" w:eastAsia="SimSun" w:hAnsi="Calibri" w:cs="Calibri"/>
      <w:lang w:val="en-US"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PlaceholderText">
    <w:name w:val="Placeholder Text"/>
    <w:basedOn w:val="DefaultParagraphFont"/>
    <w:uiPriority w:val="99"/>
    <w:semiHidden/>
    <w:rsid w:val="003E5464"/>
    <w:rPr>
      <w:color w:val="808080"/>
    </w:rPr>
  </w:style>
  <w:style w:type="table" w:styleId="PlainTable2">
    <w:name w:val="Plain Table 2"/>
    <w:basedOn w:val="TableNormal"/>
    <w:uiPriority w:val="42"/>
    <w:rsid w:val="003E5464"/>
    <w:pPr>
      <w:pBdr>
        <w:top w:val="none" w:sz="4" w:space="0" w:color="000000"/>
        <w:left w:val="none" w:sz="4" w:space="0" w:color="000000"/>
        <w:bottom w:val="none" w:sz="4" w:space="0" w:color="000000"/>
        <w:right w:val="none" w:sz="4" w:space="0" w:color="000000"/>
        <w:between w:val="none" w:sz="4" w:space="0" w:color="000000"/>
      </w:pBdr>
    </w:pPr>
    <w:rPr>
      <w:rFonts w:ascii="Calibri" w:eastAsia="SimSun" w:hAnsi="Calibri" w:cs="Calibri"/>
      <w:lang w:val="en-US" w:eastAsia="en-US"/>
    </w:r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PlainTable3">
    <w:name w:val="Plain Table 3"/>
    <w:basedOn w:val="TableNormal"/>
    <w:uiPriority w:val="43"/>
    <w:rsid w:val="003E5464"/>
    <w:pPr>
      <w:pBdr>
        <w:top w:val="none" w:sz="4" w:space="0" w:color="000000"/>
        <w:left w:val="none" w:sz="4" w:space="0" w:color="000000"/>
        <w:bottom w:val="none" w:sz="4" w:space="0" w:color="000000"/>
        <w:right w:val="none" w:sz="4" w:space="0" w:color="000000"/>
        <w:between w:val="none" w:sz="4" w:space="0" w:color="000000"/>
      </w:pBdr>
    </w:pPr>
    <w:rPr>
      <w:rFonts w:ascii="Calibri" w:eastAsia="SimSun" w:hAnsi="Calibri" w:cs="Calibri"/>
      <w:lang w:val="en-US" w:eastAsia="en-US"/>
    </w:r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one" w:sz="4" w:space="0" w:color="000000"/>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one" w:sz="4" w:space="0" w:color="000000"/>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one" w:sz="4" w:space="0" w:color="000000"/>
        </w:tcBorders>
      </w:tcPr>
    </w:tblStylePr>
    <w:tblStylePr w:type="nwCell">
      <w:tblPr/>
      <w:tcPr>
        <w:tcBorders>
          <w:right w:val="none" w:sz="4" w:space="0" w:color="000000"/>
        </w:tcBorders>
      </w:tcPr>
    </w:tblStylePr>
  </w:style>
  <w:style w:type="paragraph" w:customStyle="1" w:styleId="EndNoteBibliographyTitle">
    <w:name w:val="EndNote Bibliography Title"/>
    <w:basedOn w:val="Normal"/>
    <w:link w:val="EndNoteBibliographyTitleChar"/>
    <w:rsid w:val="003E5464"/>
    <w:pPr>
      <w:jc w:val="center"/>
    </w:pPr>
    <w:rPr>
      <w:rFonts w:cs="Times New Roman"/>
    </w:rPr>
  </w:style>
  <w:style w:type="character" w:customStyle="1" w:styleId="TextChar">
    <w:name w:val="Text Char"/>
    <w:basedOn w:val="DefaultParagraphFont"/>
    <w:link w:val="Text"/>
    <w:rsid w:val="003E5464"/>
    <w:rPr>
      <w:rFonts w:ascii="Calibri" w:eastAsia="Times New Roman" w:hAnsi="Calibri" w:cs="Calibri"/>
      <w:sz w:val="21"/>
      <w:szCs w:val="22"/>
      <w:lang w:val="en-US"/>
    </w:rPr>
  </w:style>
  <w:style w:type="character" w:customStyle="1" w:styleId="EndNoteBibliographyTitleChar">
    <w:name w:val="EndNote Bibliography Title Char"/>
    <w:basedOn w:val="TextChar"/>
    <w:link w:val="EndNoteBibliographyTitle"/>
    <w:rsid w:val="003E5464"/>
    <w:rPr>
      <w:rFonts w:ascii="Times New Roman" w:eastAsia="Times New Roman" w:hAnsi="Times New Roman" w:cs="Times New Roman"/>
      <w:sz w:val="21"/>
      <w:szCs w:val="22"/>
      <w:lang w:val="en-US"/>
    </w:rPr>
  </w:style>
  <w:style w:type="paragraph" w:customStyle="1" w:styleId="EndNoteBibliography">
    <w:name w:val="EndNote Bibliography"/>
    <w:basedOn w:val="Normal"/>
    <w:link w:val="EndNoteBibliographyChar"/>
    <w:rsid w:val="003E5464"/>
    <w:rPr>
      <w:rFonts w:cs="Times New Roman"/>
    </w:rPr>
  </w:style>
  <w:style w:type="character" w:customStyle="1" w:styleId="EndNoteBibliographyChar">
    <w:name w:val="EndNote Bibliography Char"/>
    <w:basedOn w:val="TextChar"/>
    <w:link w:val="EndNoteBibliography"/>
    <w:rsid w:val="003E5464"/>
    <w:rPr>
      <w:rFonts w:ascii="Times New Roman" w:eastAsia="Times New Roman" w:hAnsi="Times New Roman" w:cs="Times New Roman"/>
      <w:sz w:val="21"/>
      <w:szCs w:val="22"/>
      <w:lang w:val="en-US"/>
    </w:rPr>
  </w:style>
  <w:style w:type="paragraph" w:styleId="EndnoteText">
    <w:name w:val="endnote text"/>
    <w:basedOn w:val="Normal"/>
    <w:link w:val="EndnoteTextChar1"/>
    <w:uiPriority w:val="99"/>
    <w:semiHidden/>
    <w:unhideWhenUsed/>
    <w:rsid w:val="003E5464"/>
    <w:rPr>
      <w:sz w:val="20"/>
    </w:rPr>
  </w:style>
  <w:style w:type="character" w:customStyle="1" w:styleId="EndnoteTextChar1">
    <w:name w:val="Endnote Text Char1"/>
    <w:basedOn w:val="DefaultParagraphFont"/>
    <w:link w:val="EndnoteText"/>
    <w:uiPriority w:val="99"/>
    <w:semiHidden/>
    <w:rsid w:val="003E5464"/>
    <w:rPr>
      <w:rFonts w:ascii="Times New Roman" w:eastAsia="Times New Roman" w:hAnsi="Times New Roman" w:cs="Calibri"/>
      <w:sz w:val="20"/>
      <w:szCs w:val="22"/>
      <w:lang w:val="en-US"/>
    </w:rPr>
  </w:style>
  <w:style w:type="character" w:styleId="EndnoteReference">
    <w:name w:val="endnote reference"/>
    <w:basedOn w:val="DefaultParagraphFont"/>
    <w:uiPriority w:val="99"/>
    <w:semiHidden/>
    <w:unhideWhenUsed/>
    <w:rsid w:val="003E5464"/>
    <w:rPr>
      <w:vertAlign w:val="superscript"/>
    </w:rPr>
  </w:style>
  <w:style w:type="paragraph" w:customStyle="1" w:styleId="ParagraphText">
    <w:name w:val="Paragraph Text"/>
    <w:qFormat/>
    <w:rsid w:val="003E5464"/>
    <w:pPr>
      <w:pBdr>
        <w:top w:val="none" w:sz="4" w:space="0" w:color="000000"/>
        <w:left w:val="none" w:sz="4" w:space="0" w:color="000000"/>
        <w:bottom w:val="none" w:sz="4" w:space="0" w:color="000000"/>
        <w:right w:val="none" w:sz="4" w:space="0" w:color="000000"/>
        <w:between w:val="none" w:sz="4" w:space="0" w:color="000000"/>
      </w:pBdr>
      <w:spacing w:before="120" w:line="480" w:lineRule="auto"/>
      <w:ind w:firstLine="360"/>
      <w:jc w:val="both"/>
    </w:pPr>
    <w:rPr>
      <w:rFonts w:ascii="Times New Roman" w:eastAsia="Calibri" w:hAnsi="Times New Roman" w:cs="Times New Roman"/>
      <w:sz w:val="20"/>
      <w:szCs w:val="20"/>
      <w:lang w:val="en-US" w:eastAsia="en-US"/>
    </w:rPr>
  </w:style>
  <w:style w:type="paragraph" w:styleId="CommentText">
    <w:name w:val="annotation text"/>
    <w:basedOn w:val="Normal"/>
    <w:link w:val="CommentTextChar"/>
    <w:uiPriority w:val="99"/>
    <w:semiHidden/>
    <w:unhideWhenUsed/>
    <w:rsid w:val="003E5464"/>
    <w:rPr>
      <w:sz w:val="20"/>
      <w:szCs w:val="20"/>
    </w:rPr>
  </w:style>
  <w:style w:type="character" w:customStyle="1" w:styleId="CommentTextChar">
    <w:name w:val="Comment Text Char"/>
    <w:basedOn w:val="DefaultParagraphFont"/>
    <w:link w:val="CommentText"/>
    <w:uiPriority w:val="99"/>
    <w:semiHidden/>
    <w:rsid w:val="003E5464"/>
    <w:rPr>
      <w:rFonts w:ascii="Times New Roman" w:eastAsia="Times New Roman" w:hAnsi="Times New Roman" w:cs="Calibri"/>
      <w:sz w:val="20"/>
      <w:szCs w:val="20"/>
      <w:lang w:val="en-US"/>
    </w:rPr>
  </w:style>
  <w:style w:type="character" w:styleId="CommentReference">
    <w:name w:val="annotation reference"/>
    <w:basedOn w:val="DefaultParagraphFont"/>
    <w:uiPriority w:val="99"/>
    <w:semiHidden/>
    <w:unhideWhenUsed/>
    <w:rsid w:val="003E5464"/>
    <w:rPr>
      <w:sz w:val="16"/>
      <w:szCs w:val="16"/>
    </w:rPr>
  </w:style>
  <w:style w:type="character" w:styleId="PageNumber">
    <w:name w:val="page number"/>
    <w:basedOn w:val="DefaultParagraphFont"/>
    <w:uiPriority w:val="99"/>
    <w:semiHidden/>
    <w:unhideWhenUsed/>
    <w:rsid w:val="003E5464"/>
  </w:style>
  <w:style w:type="paragraph" w:styleId="CommentSubject">
    <w:name w:val="annotation subject"/>
    <w:basedOn w:val="CommentText"/>
    <w:next w:val="CommentText"/>
    <w:link w:val="CommentSubjectChar"/>
    <w:uiPriority w:val="99"/>
    <w:semiHidden/>
    <w:unhideWhenUsed/>
    <w:rsid w:val="003E5464"/>
    <w:rPr>
      <w:b/>
      <w:bCs/>
    </w:rPr>
  </w:style>
  <w:style w:type="character" w:customStyle="1" w:styleId="CommentSubjectChar">
    <w:name w:val="Comment Subject Char"/>
    <w:basedOn w:val="CommentTextChar"/>
    <w:link w:val="CommentSubject"/>
    <w:uiPriority w:val="99"/>
    <w:semiHidden/>
    <w:rsid w:val="003E5464"/>
    <w:rPr>
      <w:rFonts w:ascii="Times New Roman" w:eastAsia="Times New Roman" w:hAnsi="Times New Roman" w:cs="Calibri"/>
      <w:b/>
      <w:bCs/>
      <w:sz w:val="20"/>
      <w:szCs w:val="20"/>
      <w:lang w:val="en-US"/>
    </w:rPr>
  </w:style>
  <w:style w:type="paragraph" w:styleId="Revision">
    <w:name w:val="Revision"/>
    <w:hidden/>
    <w:uiPriority w:val="99"/>
    <w:semiHidden/>
    <w:rsid w:val="003E5464"/>
    <w:rPr>
      <w:rFonts w:ascii="Times New Roman" w:eastAsia="Times New Roman" w:hAnsi="Times New Roman" w:cs="Calibri"/>
      <w:sz w:val="21"/>
      <w:szCs w:val="22"/>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50938392">
      <w:bodyDiv w:val="1"/>
      <w:marLeft w:val="0"/>
      <w:marRight w:val="0"/>
      <w:marTop w:val="0"/>
      <w:marBottom w:val="0"/>
      <w:divBdr>
        <w:top w:val="none" w:sz="0" w:space="0" w:color="auto"/>
        <w:left w:val="none" w:sz="0" w:space="0" w:color="auto"/>
        <w:bottom w:val="none" w:sz="0" w:space="0" w:color="auto"/>
        <w:right w:val="none" w:sz="0" w:space="0" w:color="auto"/>
      </w:divBdr>
    </w:div>
    <w:div w:id="611254345">
      <w:bodyDiv w:val="1"/>
      <w:marLeft w:val="0"/>
      <w:marRight w:val="0"/>
      <w:marTop w:val="0"/>
      <w:marBottom w:val="0"/>
      <w:divBdr>
        <w:top w:val="none" w:sz="0" w:space="0" w:color="auto"/>
        <w:left w:val="none" w:sz="0" w:space="0" w:color="auto"/>
        <w:bottom w:val="none" w:sz="0" w:space="0" w:color="auto"/>
        <w:right w:val="none" w:sz="0" w:space="0" w:color="auto"/>
      </w:divBdr>
    </w:div>
    <w:div w:id="1148011838">
      <w:bodyDiv w:val="1"/>
      <w:marLeft w:val="0"/>
      <w:marRight w:val="0"/>
      <w:marTop w:val="0"/>
      <w:marBottom w:val="0"/>
      <w:divBdr>
        <w:top w:val="none" w:sz="0" w:space="0" w:color="auto"/>
        <w:left w:val="none" w:sz="0" w:space="0" w:color="auto"/>
        <w:bottom w:val="none" w:sz="0" w:space="0" w:color="auto"/>
        <w:right w:val="none" w:sz="0" w:space="0" w:color="auto"/>
      </w:divBdr>
    </w:div>
    <w:div w:id="1222593793">
      <w:bodyDiv w:val="1"/>
      <w:marLeft w:val="0"/>
      <w:marRight w:val="0"/>
      <w:marTop w:val="0"/>
      <w:marBottom w:val="0"/>
      <w:divBdr>
        <w:top w:val="none" w:sz="0" w:space="0" w:color="auto"/>
        <w:left w:val="none" w:sz="0" w:space="0" w:color="auto"/>
        <w:bottom w:val="none" w:sz="0" w:space="0" w:color="auto"/>
        <w:right w:val="none" w:sz="0" w:space="0" w:color="auto"/>
      </w:divBdr>
    </w:div>
    <w:div w:id="1327052770">
      <w:bodyDiv w:val="1"/>
      <w:marLeft w:val="0"/>
      <w:marRight w:val="0"/>
      <w:marTop w:val="0"/>
      <w:marBottom w:val="0"/>
      <w:divBdr>
        <w:top w:val="none" w:sz="0" w:space="0" w:color="auto"/>
        <w:left w:val="none" w:sz="0" w:space="0" w:color="auto"/>
        <w:bottom w:val="none" w:sz="0" w:space="0" w:color="auto"/>
        <w:right w:val="none" w:sz="0" w:space="0" w:color="auto"/>
      </w:divBdr>
    </w:div>
    <w:div w:id="1797217496">
      <w:bodyDiv w:val="1"/>
      <w:marLeft w:val="0"/>
      <w:marRight w:val="0"/>
      <w:marTop w:val="0"/>
      <w:marBottom w:val="0"/>
      <w:divBdr>
        <w:top w:val="none" w:sz="0" w:space="0" w:color="auto"/>
        <w:left w:val="none" w:sz="0" w:space="0" w:color="auto"/>
        <w:bottom w:val="none" w:sz="0" w:space="0" w:color="auto"/>
        <w:right w:val="none" w:sz="0" w:space="0" w:color="auto"/>
      </w:divBdr>
    </w:div>
    <w:div w:id="1926112046">
      <w:bodyDiv w:val="1"/>
      <w:marLeft w:val="0"/>
      <w:marRight w:val="0"/>
      <w:marTop w:val="0"/>
      <w:marBottom w:val="0"/>
      <w:divBdr>
        <w:top w:val="none" w:sz="0" w:space="0" w:color="auto"/>
        <w:left w:val="none" w:sz="0" w:space="0" w:color="auto"/>
        <w:bottom w:val="none" w:sz="0" w:space="0" w:color="auto"/>
        <w:right w:val="none" w:sz="0" w:space="0" w:color="auto"/>
      </w:divBdr>
    </w:div>
    <w:div w:id="193940904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hyperlink" Target="mailto:zhongdy@tsinghua.edu.cn" TargetMode="External"/><Relationship Id="rId18" Type="http://schemas.openxmlformats.org/officeDocument/2006/relationships/image" Target="media/image4.jpeg"/><Relationship Id="rId26" Type="http://schemas.openxmlformats.org/officeDocument/2006/relationships/theme" Target="theme/theme1.xml"/><Relationship Id="rId3" Type="http://schemas.openxmlformats.org/officeDocument/2006/relationships/styles" Target="styles.xml"/><Relationship Id="rId21" Type="http://schemas.openxmlformats.org/officeDocument/2006/relationships/hyperlink" Target="https://doi.org/10.24381/cds.bd0915c6" TargetMode="External"/><Relationship Id="rId7" Type="http://schemas.openxmlformats.org/officeDocument/2006/relationships/endnotes" Target="endnotes.xml"/><Relationship Id="rId12" Type="http://schemas.openxmlformats.org/officeDocument/2006/relationships/hyperlink" Target="mailto:akleidon@bgc-jena.mpg.de" TargetMode="External"/><Relationship Id="rId17" Type="http://schemas.openxmlformats.org/officeDocument/2006/relationships/image" Target="media/image3.jpeg"/><Relationship Id="rId25"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2.jpeg"/><Relationship Id="rId20" Type="http://schemas.openxmlformats.org/officeDocument/2006/relationships/hyperlink" Target="https://doi.org/10.24381/cds.adbb2d47"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24" Type="http://schemas.openxmlformats.org/officeDocument/2006/relationships/hyperlink" Target="http://etccdi.pacificclimate.org/software.shtml" TargetMode="External"/><Relationship Id="rId5" Type="http://schemas.openxmlformats.org/officeDocument/2006/relationships/webSettings" Target="webSettings.xml"/><Relationship Id="rId15" Type="http://schemas.openxmlformats.org/officeDocument/2006/relationships/hyperlink" Target="https://agupubs.onlinelibrary.wiley.com/doi/full/10.1002/jgrd.50791" TargetMode="External"/><Relationship Id="rId23" Type="http://schemas.openxmlformats.org/officeDocument/2006/relationships/hyperlink" Target="http://cccma.seos.uvic.ca/ETCCDMI/RHtest/RHtestsV3" TargetMode="External"/><Relationship Id="rId10" Type="http://schemas.openxmlformats.org/officeDocument/2006/relationships/footer" Target="footer2.xml"/><Relationship Id="rId19" Type="http://schemas.openxmlformats.org/officeDocument/2006/relationships/hyperlink" Target="http://data.tpdc.ac.cn/en/" TargetMode="Externa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1.jpeg"/><Relationship Id="rId22" Type="http://schemas.openxmlformats.org/officeDocument/2006/relationships/hyperlink" Target="https://essd.copernicus.org/articles/14/1413/2022/"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F18BE6E-E2B0-6F44-A14E-DDE843A86DF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261</TotalTime>
  <Pages>13</Pages>
  <Words>6031</Words>
  <Characters>34383</Characters>
  <Application>Microsoft Office Word</Application>
  <DocSecurity>0</DocSecurity>
  <Lines>286</Lines>
  <Paragraphs>80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40334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Tian YingLin</dc:creator>
  <cp:keywords/>
  <dc:description/>
  <cp:lastModifiedBy>Tian YingLin</cp:lastModifiedBy>
  <cp:revision>176</cp:revision>
  <dcterms:created xsi:type="dcterms:W3CDTF">2022-07-14T13:27:00Z</dcterms:created>
  <dcterms:modified xsi:type="dcterms:W3CDTF">2022-07-22T09:48:00Z</dcterms:modified>
</cp:coreProperties>
</file>