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EE940" w14:textId="5488ACD0" w:rsidR="008C4ECD" w:rsidRPr="003F7F3C" w:rsidRDefault="008C4ECD" w:rsidP="00DD33D3">
      <w:pPr>
        <w:pStyle w:val="Heading1"/>
        <w:spacing w:line="480" w:lineRule="auto"/>
        <w:rPr>
          <w:color w:val="auto"/>
        </w:rPr>
      </w:pPr>
      <w:bookmarkStart w:id="0" w:name="_Hlk95802665"/>
      <w:r w:rsidRPr="003F7F3C">
        <w:rPr>
          <w:color w:val="auto"/>
        </w:rPr>
        <w:t>Title</w:t>
      </w:r>
      <w:r w:rsidR="00DD33D3" w:rsidRPr="003F7F3C">
        <w:rPr>
          <w:color w:val="auto"/>
        </w:rPr>
        <w:t xml:space="preserve"> page</w:t>
      </w:r>
    </w:p>
    <w:p w14:paraId="1A5A780A" w14:textId="77777777" w:rsidR="006A5957" w:rsidRPr="003F7F3C" w:rsidRDefault="006A5957" w:rsidP="006A5957"/>
    <w:p w14:paraId="26D6F4D3" w14:textId="5AE9601F" w:rsidR="008C4ECD" w:rsidRPr="003F7F3C" w:rsidRDefault="00DD33D3" w:rsidP="006A5957">
      <w:pPr>
        <w:pStyle w:val="Heading2"/>
        <w:spacing w:line="480" w:lineRule="auto"/>
        <w:rPr>
          <w:color w:val="auto"/>
        </w:rPr>
      </w:pPr>
      <w:r w:rsidRPr="003F7F3C">
        <w:rPr>
          <w:color w:val="auto"/>
        </w:rPr>
        <w:t>Title</w:t>
      </w:r>
    </w:p>
    <w:p w14:paraId="46196C70" w14:textId="77777777" w:rsidR="004A6BE0" w:rsidRPr="003F7F3C" w:rsidRDefault="004A6BE0" w:rsidP="004A6BE0"/>
    <w:p w14:paraId="169EA41E" w14:textId="5EE6E336" w:rsidR="00D7124C" w:rsidRPr="003F7F3C" w:rsidRDefault="009477D2" w:rsidP="004A6BE0">
      <w:pPr>
        <w:spacing w:line="480" w:lineRule="auto"/>
        <w:rPr>
          <w:b/>
          <w:bCs/>
        </w:rPr>
      </w:pPr>
      <w:r w:rsidRPr="003F7F3C">
        <w:rPr>
          <w:b/>
          <w:bCs/>
        </w:rPr>
        <w:t>Seed limitation interacts with biotic and abiotic causes to constrain novel species’ impact on community biomass and richness</w:t>
      </w:r>
    </w:p>
    <w:p w14:paraId="5AA76CCD" w14:textId="77777777" w:rsidR="004A6BE0" w:rsidRPr="003F7F3C" w:rsidRDefault="004A6BE0" w:rsidP="004A6BE0">
      <w:pPr>
        <w:spacing w:line="480" w:lineRule="auto"/>
        <w:rPr>
          <w:b/>
          <w:bCs/>
        </w:rPr>
      </w:pPr>
    </w:p>
    <w:p w14:paraId="008B81A8" w14:textId="7B195A00" w:rsidR="008C4ECD" w:rsidRPr="003F7F3C" w:rsidRDefault="008C4ECD" w:rsidP="00DD33D3">
      <w:pPr>
        <w:pStyle w:val="Heading2"/>
        <w:spacing w:line="480" w:lineRule="auto"/>
        <w:rPr>
          <w:color w:val="auto"/>
        </w:rPr>
      </w:pPr>
      <w:r w:rsidRPr="003F7F3C">
        <w:rPr>
          <w:color w:val="auto"/>
        </w:rPr>
        <w:t>Authors</w:t>
      </w:r>
    </w:p>
    <w:p w14:paraId="66FB4651" w14:textId="77777777" w:rsidR="008C4ECD" w:rsidRPr="003F7F3C" w:rsidRDefault="008C4ECD" w:rsidP="00DD33D3">
      <w:pPr>
        <w:spacing w:line="480" w:lineRule="auto"/>
        <w:jc w:val="both"/>
        <w:rPr>
          <w:b/>
          <w:bCs/>
        </w:rPr>
      </w:pPr>
    </w:p>
    <w:p w14:paraId="23DC6286" w14:textId="02F9BB30" w:rsidR="008C4ECD" w:rsidRPr="003F7F3C" w:rsidRDefault="008C4ECD" w:rsidP="002C5EE0">
      <w:pPr>
        <w:spacing w:line="480" w:lineRule="auto"/>
        <w:jc w:val="both"/>
        <w:rPr>
          <w:b/>
          <w:bCs/>
        </w:rPr>
      </w:pPr>
      <w:r w:rsidRPr="003F7F3C">
        <w:rPr>
          <w:b/>
          <w:bCs/>
        </w:rPr>
        <w:t>Noémie A. Pichon</w:t>
      </w:r>
    </w:p>
    <w:p w14:paraId="7555683E" w14:textId="77777777" w:rsidR="008C4ECD" w:rsidRPr="003F7F3C" w:rsidRDefault="008C4ECD" w:rsidP="002C5EE0">
      <w:pPr>
        <w:spacing w:line="480" w:lineRule="auto"/>
        <w:jc w:val="both"/>
        <w:rPr>
          <w:b/>
          <w:bCs/>
        </w:rPr>
      </w:pPr>
      <w:r w:rsidRPr="003F7F3C">
        <w:rPr>
          <w:b/>
          <w:bCs/>
        </w:rPr>
        <w:t>Corresponding author</w:t>
      </w:r>
    </w:p>
    <w:p w14:paraId="688D14D2" w14:textId="169A4699" w:rsidR="008C4ECD" w:rsidRPr="003F7F3C" w:rsidRDefault="008C4ECD" w:rsidP="002C5EE0">
      <w:pPr>
        <w:spacing w:line="480" w:lineRule="auto"/>
        <w:jc w:val="both"/>
      </w:pPr>
      <w:r w:rsidRPr="003F7F3C">
        <w:t>Ecology and Genetics</w:t>
      </w:r>
      <w:r w:rsidR="007D34CD" w:rsidRPr="003F7F3C">
        <w:t xml:space="preserve"> Unit</w:t>
      </w:r>
      <w:r w:rsidRPr="003F7F3C">
        <w:t>, University of Oulu, Oulu, Finland</w:t>
      </w:r>
    </w:p>
    <w:p w14:paraId="3DE807B9" w14:textId="77777777" w:rsidR="008C4ECD" w:rsidRPr="003F7F3C" w:rsidRDefault="008C4ECD" w:rsidP="002C5EE0">
      <w:pPr>
        <w:spacing w:line="480" w:lineRule="auto"/>
        <w:jc w:val="both"/>
      </w:pPr>
      <w:r w:rsidRPr="003F7F3C">
        <w:t>noemie.pichon@oulu.fi</w:t>
      </w:r>
    </w:p>
    <w:p w14:paraId="1EF2D7DF" w14:textId="097D18CE" w:rsidR="008C4ECD" w:rsidRPr="003F7F3C" w:rsidRDefault="008C4ECD" w:rsidP="002C5EE0">
      <w:pPr>
        <w:spacing w:line="480" w:lineRule="auto"/>
        <w:jc w:val="both"/>
      </w:pPr>
      <w:r w:rsidRPr="003F7F3C">
        <w:t>https://orcid.org/0000-0003-2972-1912</w:t>
      </w:r>
    </w:p>
    <w:p w14:paraId="4500AFB7" w14:textId="77777777" w:rsidR="008C4ECD" w:rsidRPr="003F7F3C" w:rsidRDefault="008C4ECD" w:rsidP="002C5EE0">
      <w:pPr>
        <w:spacing w:line="480" w:lineRule="auto"/>
        <w:jc w:val="both"/>
      </w:pPr>
    </w:p>
    <w:p w14:paraId="5124E6A3" w14:textId="7F38856F" w:rsidR="008C4ECD" w:rsidRPr="003F7F3C" w:rsidRDefault="008C4ECD" w:rsidP="002C5EE0">
      <w:pPr>
        <w:spacing w:line="480" w:lineRule="auto"/>
        <w:jc w:val="both"/>
        <w:rPr>
          <w:b/>
          <w:bCs/>
        </w:rPr>
      </w:pPr>
      <w:r w:rsidRPr="003F7F3C">
        <w:rPr>
          <w:b/>
          <w:bCs/>
        </w:rPr>
        <w:t xml:space="preserve">Elina Kaarlejärvi </w:t>
      </w:r>
    </w:p>
    <w:p w14:paraId="3663E48B" w14:textId="5454C330" w:rsidR="008C4ECD" w:rsidRPr="003F7F3C" w:rsidRDefault="0054469C" w:rsidP="002C5EE0">
      <w:pPr>
        <w:spacing w:line="480" w:lineRule="auto"/>
        <w:jc w:val="both"/>
      </w:pPr>
      <w:r w:rsidRPr="003F7F3C">
        <w:t xml:space="preserve">Research Centre for Ecological Change, Organismal and Evolutionary Biology Research Programme, </w:t>
      </w:r>
      <w:r w:rsidR="006A1FEC" w:rsidRPr="003F7F3C">
        <w:t xml:space="preserve">Faculty of Biological and Environmental Sciences, </w:t>
      </w:r>
      <w:r w:rsidRPr="003F7F3C">
        <w:t>University of Helsinki, Helsinki, Finland</w:t>
      </w:r>
    </w:p>
    <w:p w14:paraId="02D2929D" w14:textId="361A905E" w:rsidR="008C4ECD" w:rsidRPr="003F7F3C" w:rsidRDefault="0054469C" w:rsidP="002C5EE0">
      <w:pPr>
        <w:spacing w:line="480" w:lineRule="auto"/>
        <w:jc w:val="both"/>
      </w:pPr>
      <w:r w:rsidRPr="003F7F3C">
        <w:t>elina.kaarlejarvi@helsinki.fi</w:t>
      </w:r>
    </w:p>
    <w:p w14:paraId="34213D84" w14:textId="6C854197" w:rsidR="0054469C" w:rsidRPr="003F7F3C" w:rsidRDefault="0054469C" w:rsidP="002C5EE0">
      <w:pPr>
        <w:spacing w:line="480" w:lineRule="auto"/>
        <w:jc w:val="both"/>
      </w:pPr>
      <w:r w:rsidRPr="003F7F3C">
        <w:t>https://orcid.org/0000-0003-0014-0073</w:t>
      </w:r>
    </w:p>
    <w:p w14:paraId="3B163738" w14:textId="77777777" w:rsidR="001F7CBB" w:rsidRPr="003F7F3C" w:rsidRDefault="001F7CBB" w:rsidP="002C5EE0">
      <w:pPr>
        <w:spacing w:line="480" w:lineRule="auto"/>
        <w:jc w:val="both"/>
      </w:pPr>
    </w:p>
    <w:p w14:paraId="573B10A4" w14:textId="58BC76C2" w:rsidR="008C4ECD" w:rsidRPr="003F7F3C" w:rsidRDefault="008C4ECD" w:rsidP="002C5EE0">
      <w:pPr>
        <w:spacing w:line="480" w:lineRule="auto"/>
        <w:jc w:val="both"/>
        <w:rPr>
          <w:b/>
          <w:bCs/>
        </w:rPr>
      </w:pPr>
      <w:r w:rsidRPr="003F7F3C">
        <w:rPr>
          <w:b/>
          <w:bCs/>
        </w:rPr>
        <w:lastRenderedPageBreak/>
        <w:t>Anu Eskelinen</w:t>
      </w:r>
    </w:p>
    <w:p w14:paraId="5B6C4AE8" w14:textId="1A2B72E2" w:rsidR="008C4ECD" w:rsidRPr="003F7F3C" w:rsidRDefault="008C4ECD" w:rsidP="002C5EE0">
      <w:pPr>
        <w:spacing w:line="480" w:lineRule="auto"/>
        <w:jc w:val="both"/>
      </w:pPr>
      <w:r w:rsidRPr="003F7F3C">
        <w:t>Ecology and Genetics</w:t>
      </w:r>
      <w:r w:rsidR="007D34CD" w:rsidRPr="003F7F3C">
        <w:t xml:space="preserve"> Unit</w:t>
      </w:r>
      <w:r w:rsidRPr="003F7F3C">
        <w:t>, University of Oulu, Oulu, Finland</w:t>
      </w:r>
    </w:p>
    <w:p w14:paraId="54A6AC3D" w14:textId="77777777" w:rsidR="00045C4B" w:rsidRPr="003F7F3C" w:rsidRDefault="00045C4B" w:rsidP="002C5EE0">
      <w:pPr>
        <w:spacing w:line="480" w:lineRule="auto"/>
        <w:jc w:val="both"/>
      </w:pPr>
      <w:r w:rsidRPr="003F7F3C">
        <w:t>Physiological Diversity Department, Helmholtz Centre for Environmental Research UFZ, Leipzig, Germany</w:t>
      </w:r>
    </w:p>
    <w:p w14:paraId="7546A535" w14:textId="029098E3" w:rsidR="00045C4B" w:rsidRPr="003F7F3C" w:rsidRDefault="00045C4B" w:rsidP="002C5EE0">
      <w:pPr>
        <w:spacing w:line="480" w:lineRule="auto"/>
        <w:jc w:val="both"/>
      </w:pPr>
      <w:r w:rsidRPr="003F7F3C">
        <w:t>German Centre for Integrative Biodiversity Research </w:t>
      </w:r>
      <w:proofErr w:type="spellStart"/>
      <w:r w:rsidRPr="003F7F3C">
        <w:t>iDiv</w:t>
      </w:r>
      <w:proofErr w:type="spellEnd"/>
      <w:r w:rsidRPr="003F7F3C">
        <w:t>, Leipzig, Germany</w:t>
      </w:r>
    </w:p>
    <w:p w14:paraId="64828F07" w14:textId="52836124" w:rsidR="008C4ECD" w:rsidRPr="003F7F3C" w:rsidRDefault="008C4ECD" w:rsidP="002C5EE0">
      <w:pPr>
        <w:spacing w:line="480" w:lineRule="auto"/>
        <w:jc w:val="both"/>
      </w:pPr>
      <w:r w:rsidRPr="003F7F3C">
        <w:t>anu.eskelinen@oulu.fi</w:t>
      </w:r>
    </w:p>
    <w:p w14:paraId="37DCBBD1" w14:textId="77777777" w:rsidR="004A6BE0" w:rsidRPr="003F7F3C" w:rsidRDefault="00EC53DB" w:rsidP="00EC53DB">
      <w:pPr>
        <w:spacing w:line="480" w:lineRule="auto"/>
        <w:jc w:val="both"/>
      </w:pPr>
      <w:r w:rsidRPr="003F7F3C">
        <w:t>https://orcid.org/0000-0003-1707-5263</w:t>
      </w:r>
    </w:p>
    <w:p w14:paraId="50327502" w14:textId="632DFA43" w:rsidR="00EC53DB" w:rsidRPr="003F7F3C" w:rsidRDefault="00EC53DB" w:rsidP="00EC53DB">
      <w:pPr>
        <w:spacing w:line="480" w:lineRule="auto"/>
        <w:jc w:val="both"/>
      </w:pPr>
    </w:p>
    <w:p w14:paraId="1E14FBA4" w14:textId="77777777" w:rsidR="00D7124C" w:rsidRPr="003F7F3C" w:rsidRDefault="00D7124C" w:rsidP="00DD33D3">
      <w:pPr>
        <w:pStyle w:val="Heading2"/>
        <w:spacing w:line="480" w:lineRule="auto"/>
        <w:rPr>
          <w:color w:val="auto"/>
        </w:rPr>
      </w:pPr>
      <w:r w:rsidRPr="003F7F3C">
        <w:rPr>
          <w:color w:val="auto"/>
        </w:rPr>
        <w:t xml:space="preserve">Running title </w:t>
      </w:r>
    </w:p>
    <w:p w14:paraId="43815F27" w14:textId="1B95FDCD" w:rsidR="00D7124C" w:rsidRPr="003F7F3C" w:rsidRDefault="00FE37DA" w:rsidP="00D7124C">
      <w:pPr>
        <w:spacing w:line="480" w:lineRule="auto"/>
      </w:pPr>
      <w:r w:rsidRPr="003F7F3C">
        <w:t xml:space="preserve">Seed limitation </w:t>
      </w:r>
      <w:r w:rsidR="007D34CD" w:rsidRPr="003F7F3C">
        <w:t>constrains</w:t>
      </w:r>
      <w:r w:rsidRPr="003F7F3C">
        <w:t xml:space="preserve"> plant biomass</w:t>
      </w:r>
    </w:p>
    <w:p w14:paraId="74B9B9CF" w14:textId="77777777" w:rsidR="0036395B" w:rsidRPr="003F7F3C" w:rsidRDefault="0036395B" w:rsidP="00D7124C">
      <w:pPr>
        <w:spacing w:line="480" w:lineRule="auto"/>
      </w:pPr>
    </w:p>
    <w:p w14:paraId="5B0B03E1" w14:textId="77777777" w:rsidR="00D7124C" w:rsidRPr="003F7F3C" w:rsidRDefault="00D7124C" w:rsidP="00DD33D3">
      <w:pPr>
        <w:pStyle w:val="Heading2"/>
        <w:spacing w:line="480" w:lineRule="auto"/>
        <w:rPr>
          <w:color w:val="auto"/>
        </w:rPr>
      </w:pPr>
      <w:r w:rsidRPr="003F7F3C">
        <w:rPr>
          <w:color w:val="auto"/>
        </w:rPr>
        <w:t>Keywords</w:t>
      </w:r>
    </w:p>
    <w:p w14:paraId="004B5025" w14:textId="65D41E26" w:rsidR="00D7124C" w:rsidRPr="003F7F3C" w:rsidRDefault="00347FE3" w:rsidP="00D7124C">
      <w:pPr>
        <w:spacing w:line="480" w:lineRule="auto"/>
      </w:pPr>
      <w:r w:rsidRPr="003F7F3C">
        <w:t xml:space="preserve">Dispersal limitation, </w:t>
      </w:r>
      <w:r w:rsidR="008A09DB" w:rsidRPr="003F7F3C">
        <w:t xml:space="preserve">Diversity, </w:t>
      </w:r>
      <w:r w:rsidR="00D7124C" w:rsidRPr="003F7F3C">
        <w:t xml:space="preserve">Fertilisation, Herbivory, </w:t>
      </w:r>
      <w:r w:rsidRPr="003F7F3C">
        <w:t xml:space="preserve">Long-term effects, Multiple limiting factors, </w:t>
      </w:r>
      <w:r w:rsidR="008A09DB" w:rsidRPr="003F7F3C">
        <w:t xml:space="preserve">Productivity, </w:t>
      </w:r>
      <w:r w:rsidR="00D7124C" w:rsidRPr="003F7F3C">
        <w:t>Seed addition</w:t>
      </w:r>
      <w:r w:rsidR="008A09DB" w:rsidRPr="003F7F3C">
        <w:t xml:space="preserve">, </w:t>
      </w:r>
      <w:r w:rsidR="00D52DE8" w:rsidRPr="003F7F3C">
        <w:t xml:space="preserve">Tundra, </w:t>
      </w:r>
      <w:r w:rsidRPr="003F7F3C">
        <w:t>Warming</w:t>
      </w:r>
    </w:p>
    <w:p w14:paraId="1F0E317F" w14:textId="77777777" w:rsidR="00D7124C" w:rsidRPr="003F7F3C" w:rsidRDefault="00D7124C" w:rsidP="00D7124C">
      <w:pPr>
        <w:spacing w:line="480" w:lineRule="auto"/>
      </w:pPr>
    </w:p>
    <w:p w14:paraId="5896237E" w14:textId="77777777" w:rsidR="00D7124C" w:rsidRPr="003F7F3C" w:rsidRDefault="00D7124C" w:rsidP="00DD33D3">
      <w:pPr>
        <w:pStyle w:val="Heading2"/>
        <w:spacing w:line="480" w:lineRule="auto"/>
        <w:rPr>
          <w:color w:val="auto"/>
        </w:rPr>
      </w:pPr>
      <w:r w:rsidRPr="003F7F3C">
        <w:rPr>
          <w:color w:val="auto"/>
        </w:rPr>
        <w:t>Type of article</w:t>
      </w:r>
    </w:p>
    <w:p w14:paraId="32B4A2D6" w14:textId="77777777" w:rsidR="00D7124C" w:rsidRPr="003F7F3C" w:rsidRDefault="00D7124C" w:rsidP="00D7124C">
      <w:pPr>
        <w:spacing w:line="480" w:lineRule="auto"/>
        <w:jc w:val="both"/>
      </w:pPr>
      <w:r w:rsidRPr="003F7F3C">
        <w:t>Letter</w:t>
      </w:r>
    </w:p>
    <w:p w14:paraId="59FF3644" w14:textId="77777777" w:rsidR="00D7124C" w:rsidRPr="003F7F3C" w:rsidRDefault="00D7124C" w:rsidP="00D7124C">
      <w:pPr>
        <w:spacing w:line="480" w:lineRule="auto"/>
        <w:jc w:val="both"/>
      </w:pPr>
    </w:p>
    <w:p w14:paraId="1A825868" w14:textId="77777777" w:rsidR="00D7124C" w:rsidRPr="003F7F3C" w:rsidRDefault="00D7124C" w:rsidP="00DD33D3">
      <w:pPr>
        <w:pStyle w:val="Heading2"/>
        <w:spacing w:line="480" w:lineRule="auto"/>
        <w:rPr>
          <w:color w:val="auto"/>
        </w:rPr>
      </w:pPr>
      <w:r w:rsidRPr="00C466F3">
        <w:rPr>
          <w:color w:val="auto"/>
        </w:rPr>
        <w:t>Number of words</w:t>
      </w:r>
    </w:p>
    <w:p w14:paraId="1ECFE03D" w14:textId="0E160B88" w:rsidR="00D7124C" w:rsidRPr="003F7F3C" w:rsidRDefault="009271D2" w:rsidP="00D7124C">
      <w:pPr>
        <w:spacing w:line="480" w:lineRule="auto"/>
        <w:jc w:val="both"/>
      </w:pPr>
      <w:r w:rsidRPr="003F7F3C">
        <w:t>Abstract: 1</w:t>
      </w:r>
      <w:r w:rsidR="00515DB7" w:rsidRPr="003F7F3C">
        <w:t>50</w:t>
      </w:r>
    </w:p>
    <w:p w14:paraId="02A07E43" w14:textId="49A0F313" w:rsidR="009271D2" w:rsidRPr="003F7F3C" w:rsidRDefault="009271D2" w:rsidP="00D7124C">
      <w:pPr>
        <w:spacing w:line="480" w:lineRule="auto"/>
        <w:jc w:val="both"/>
      </w:pPr>
      <w:r w:rsidRPr="003F7F3C">
        <w:t>Main text</w:t>
      </w:r>
      <w:r w:rsidR="00F843E8" w:rsidRPr="003F7F3C">
        <w:t xml:space="preserve">: </w:t>
      </w:r>
      <w:r w:rsidR="008F06E3" w:rsidRPr="003F7F3C">
        <w:t>4</w:t>
      </w:r>
      <w:r w:rsidR="00551B69">
        <w:t>499</w:t>
      </w:r>
    </w:p>
    <w:p w14:paraId="034D9D4E" w14:textId="77777777" w:rsidR="009271D2" w:rsidRPr="003F7F3C" w:rsidRDefault="009271D2" w:rsidP="00D7124C">
      <w:pPr>
        <w:spacing w:line="480" w:lineRule="auto"/>
        <w:jc w:val="both"/>
      </w:pPr>
    </w:p>
    <w:p w14:paraId="58717F2B" w14:textId="23A0D416" w:rsidR="00D7124C" w:rsidRPr="003F7F3C" w:rsidRDefault="00D7124C" w:rsidP="00DD33D3">
      <w:pPr>
        <w:pStyle w:val="Heading2"/>
        <w:spacing w:line="480" w:lineRule="auto"/>
        <w:rPr>
          <w:color w:val="auto"/>
        </w:rPr>
      </w:pPr>
      <w:r w:rsidRPr="00C466F3">
        <w:rPr>
          <w:color w:val="auto"/>
        </w:rPr>
        <w:lastRenderedPageBreak/>
        <w:t>Number of references</w:t>
      </w:r>
    </w:p>
    <w:p w14:paraId="6BF50976" w14:textId="27E7E601" w:rsidR="00D7124C" w:rsidRPr="003F7F3C" w:rsidRDefault="00F843E8" w:rsidP="00D7124C">
      <w:pPr>
        <w:spacing w:line="480" w:lineRule="auto"/>
        <w:jc w:val="both"/>
      </w:pPr>
      <w:r w:rsidRPr="003F7F3C">
        <w:t>6</w:t>
      </w:r>
      <w:r w:rsidR="00C466F3">
        <w:t>9</w:t>
      </w:r>
    </w:p>
    <w:p w14:paraId="1DCAD378" w14:textId="77777777" w:rsidR="00D7124C" w:rsidRPr="003F7F3C" w:rsidRDefault="00D7124C" w:rsidP="00D7124C">
      <w:pPr>
        <w:spacing w:line="480" w:lineRule="auto"/>
        <w:jc w:val="both"/>
      </w:pPr>
    </w:p>
    <w:p w14:paraId="357F5AF7" w14:textId="7D62BF8A" w:rsidR="00D7124C" w:rsidRPr="003F7F3C" w:rsidRDefault="00D7124C" w:rsidP="00DD33D3">
      <w:pPr>
        <w:pStyle w:val="Heading2"/>
        <w:spacing w:line="480" w:lineRule="auto"/>
        <w:rPr>
          <w:color w:val="auto"/>
        </w:rPr>
      </w:pPr>
      <w:r w:rsidRPr="003F7F3C">
        <w:rPr>
          <w:color w:val="auto"/>
        </w:rPr>
        <w:t>Number of figures</w:t>
      </w:r>
      <w:r w:rsidR="009271D2" w:rsidRPr="003F7F3C">
        <w:rPr>
          <w:color w:val="auto"/>
        </w:rPr>
        <w:t xml:space="preserve">, </w:t>
      </w:r>
      <w:r w:rsidRPr="003F7F3C">
        <w:rPr>
          <w:color w:val="auto"/>
        </w:rPr>
        <w:t>tables</w:t>
      </w:r>
      <w:r w:rsidR="009271D2" w:rsidRPr="003F7F3C">
        <w:rPr>
          <w:color w:val="auto"/>
        </w:rPr>
        <w:t>, text boxes</w:t>
      </w:r>
    </w:p>
    <w:p w14:paraId="1D7DEBD0" w14:textId="77777777" w:rsidR="004A6BE0" w:rsidRPr="00587B52" w:rsidRDefault="00D7124C" w:rsidP="00D7124C">
      <w:pPr>
        <w:spacing w:line="480" w:lineRule="auto"/>
        <w:jc w:val="both"/>
      </w:pPr>
      <w:r w:rsidRPr="00587B52">
        <w:t>Three Figures</w:t>
      </w:r>
    </w:p>
    <w:p w14:paraId="26067D79" w14:textId="55BC4F16" w:rsidR="00D7124C" w:rsidRPr="00587B52" w:rsidRDefault="00D7124C" w:rsidP="00D7124C">
      <w:pPr>
        <w:spacing w:line="480" w:lineRule="auto"/>
        <w:jc w:val="both"/>
      </w:pPr>
    </w:p>
    <w:p w14:paraId="44A0C6EC" w14:textId="77777777" w:rsidR="00EC53DB" w:rsidRPr="00587B52" w:rsidRDefault="00EC53DB" w:rsidP="00DD33D3">
      <w:pPr>
        <w:pStyle w:val="Heading2"/>
        <w:spacing w:line="480" w:lineRule="auto"/>
        <w:rPr>
          <w:color w:val="auto"/>
        </w:rPr>
      </w:pPr>
      <w:r w:rsidRPr="00587B52">
        <w:rPr>
          <w:color w:val="auto"/>
        </w:rPr>
        <w:t>Statement of authorship</w:t>
      </w:r>
    </w:p>
    <w:p w14:paraId="2EB14770" w14:textId="673C5904" w:rsidR="00EC53DB" w:rsidRPr="00587B52" w:rsidRDefault="00EC53DB" w:rsidP="00EC53DB">
      <w:pPr>
        <w:spacing w:line="480" w:lineRule="auto"/>
        <w:jc w:val="both"/>
      </w:pPr>
      <w:r w:rsidRPr="00587B52">
        <w:t xml:space="preserve">AE </w:t>
      </w:r>
      <w:r w:rsidR="007400EA" w:rsidRPr="00587B52">
        <w:t xml:space="preserve">and EK </w:t>
      </w:r>
      <w:r w:rsidRPr="00587B52">
        <w:t xml:space="preserve">designed </w:t>
      </w:r>
      <w:r w:rsidR="007400EA" w:rsidRPr="00587B52">
        <w:t xml:space="preserve">and established the overall experiment, AE conceptualized the study and </w:t>
      </w:r>
      <w:r w:rsidRPr="00587B52">
        <w:t>collected the data. NAP analysed the data and wrote the first draft of the manuscript. All authors contributed substantially to revisions.</w:t>
      </w:r>
    </w:p>
    <w:p w14:paraId="09A22EE2" w14:textId="175F39BD" w:rsidR="00EC53DB" w:rsidRPr="00587B52" w:rsidRDefault="00EC53DB" w:rsidP="00EC53DB">
      <w:pPr>
        <w:spacing w:line="480" w:lineRule="auto"/>
        <w:jc w:val="both"/>
      </w:pPr>
    </w:p>
    <w:p w14:paraId="3B36BAC3" w14:textId="0279BB36" w:rsidR="00EC53DB" w:rsidRPr="00587B52" w:rsidRDefault="00EC53DB" w:rsidP="00DD33D3">
      <w:pPr>
        <w:pStyle w:val="Heading2"/>
        <w:spacing w:line="480" w:lineRule="auto"/>
        <w:rPr>
          <w:color w:val="auto"/>
        </w:rPr>
      </w:pPr>
      <w:r w:rsidRPr="00587B52">
        <w:rPr>
          <w:color w:val="auto"/>
        </w:rPr>
        <w:t>Data accessibility statement</w:t>
      </w:r>
    </w:p>
    <w:p w14:paraId="4B02046A" w14:textId="2A8010B6" w:rsidR="008C4ECD" w:rsidRPr="00587B52" w:rsidRDefault="00EC53DB" w:rsidP="002467D1">
      <w:pPr>
        <w:spacing w:line="480" w:lineRule="auto"/>
        <w:jc w:val="both"/>
      </w:pPr>
      <w:r w:rsidRPr="00587B52">
        <w:t>Should the manuscript be accepted, the data supporting the results will be archived on Dryad and the data DOI will be included at the end of the article.</w:t>
      </w:r>
      <w:r w:rsidR="008C4ECD" w:rsidRPr="00587B52">
        <w:br w:type="page"/>
      </w:r>
    </w:p>
    <w:p w14:paraId="55C72F2C" w14:textId="28D1AD09" w:rsidR="00036E09" w:rsidRPr="00587B52" w:rsidRDefault="00036E09" w:rsidP="002C5EE0">
      <w:pPr>
        <w:pStyle w:val="Heading1"/>
        <w:spacing w:line="480" w:lineRule="auto"/>
        <w:rPr>
          <w:color w:val="auto"/>
        </w:rPr>
      </w:pPr>
      <w:r w:rsidRPr="00587B52">
        <w:rPr>
          <w:color w:val="auto"/>
        </w:rPr>
        <w:lastRenderedPageBreak/>
        <w:t>Abstract</w:t>
      </w:r>
    </w:p>
    <w:p w14:paraId="4D78D1A9" w14:textId="2F101A63" w:rsidR="00036E09" w:rsidRPr="00587B52" w:rsidRDefault="00036E09" w:rsidP="002C5EE0">
      <w:pPr>
        <w:spacing w:line="480" w:lineRule="auto"/>
      </w:pPr>
    </w:p>
    <w:p w14:paraId="3235B37B" w14:textId="36CD19E4" w:rsidR="00036E09" w:rsidRPr="00587B52" w:rsidRDefault="004055AE" w:rsidP="003E63B9">
      <w:pPr>
        <w:spacing w:line="480" w:lineRule="auto"/>
        <w:jc w:val="both"/>
      </w:pPr>
      <w:r w:rsidRPr="00587B52">
        <w:t>Seed limitation can narrow down the number of coexisting plant species and limit plant community productivity. It is also likely to constrain community responses to changing environmental and biotic conditions. In a</w:t>
      </w:r>
      <w:r w:rsidR="00427AA2" w:rsidRPr="00587B52">
        <w:t xml:space="preserve"> </w:t>
      </w:r>
      <w:r w:rsidR="00431007" w:rsidRPr="00587B52">
        <w:t>10</w:t>
      </w:r>
      <w:r w:rsidR="00427AA2" w:rsidRPr="00587B52">
        <w:t>-year</w:t>
      </w:r>
      <w:r w:rsidRPr="00587B52">
        <w:t xml:space="preserve"> full-factorial experiment of seed addition, f</w:t>
      </w:r>
      <w:r w:rsidR="003F7F3C" w:rsidRPr="00587B52">
        <w:t>ertilisa</w:t>
      </w:r>
      <w:r w:rsidRPr="00587B52">
        <w:t>tion, warming and herbivore exclusion, we tested how seed addition alters community richness and biomass</w:t>
      </w:r>
      <w:r w:rsidR="00427AA2" w:rsidRPr="00587B52">
        <w:t>, and how its effects depend</w:t>
      </w:r>
      <w:r w:rsidRPr="00587B52">
        <w:t xml:space="preserve"> on seed origin and environmental and biotic con</w:t>
      </w:r>
      <w:r w:rsidR="00431007" w:rsidRPr="00587B52">
        <w:t>text</w:t>
      </w:r>
      <w:r w:rsidRPr="00587B52">
        <w:t xml:space="preserve">. </w:t>
      </w:r>
      <w:r w:rsidR="009270D8" w:rsidRPr="00587B52">
        <w:t xml:space="preserve">We found that seed addition increased richness in all treatments, and increased community biomass depending on nutrient addition and warming. </w:t>
      </w:r>
      <w:r w:rsidR="00AD1307" w:rsidRPr="00587B52">
        <w:t>N</w:t>
      </w:r>
      <w:r w:rsidRPr="00587B52">
        <w:t>ovel seeded species</w:t>
      </w:r>
      <w:r w:rsidR="00AD1307" w:rsidRPr="00587B52">
        <w:t>,</w:t>
      </w:r>
      <w:r w:rsidRPr="00587B52">
        <w:t xml:space="preserve"> originally absent from the communities</w:t>
      </w:r>
      <w:r w:rsidR="00AD1307" w:rsidRPr="00587B52">
        <w:t>,</w:t>
      </w:r>
      <w:r w:rsidRPr="00587B52">
        <w:t xml:space="preserve"> increased biomass </w:t>
      </w:r>
      <w:r w:rsidR="0096628B" w:rsidRPr="00587B52">
        <w:t>the most</w:t>
      </w:r>
      <w:r w:rsidRPr="00587B52">
        <w:t xml:space="preserve">, </w:t>
      </w:r>
      <w:r w:rsidR="00AD1307" w:rsidRPr="00587B52">
        <w:t>especially</w:t>
      </w:r>
      <w:r w:rsidRPr="00587B52">
        <w:t xml:space="preserve"> in fertilised plots and </w:t>
      </w:r>
      <w:r w:rsidR="00321DF9" w:rsidRPr="00587B52">
        <w:t xml:space="preserve">in the absence of </w:t>
      </w:r>
      <w:r w:rsidRPr="00587B52">
        <w:t>herbivores</w:t>
      </w:r>
      <w:r w:rsidR="0096628B" w:rsidRPr="00587B52">
        <w:t>, while adding seeds of local species did not affect biomass</w:t>
      </w:r>
      <w:r w:rsidRPr="00587B52">
        <w:t xml:space="preserve">. </w:t>
      </w:r>
      <w:r w:rsidR="00321DF9" w:rsidRPr="00587B52">
        <w:t>Our</w:t>
      </w:r>
      <w:r w:rsidR="00D36BCB" w:rsidRPr="00587B52">
        <w:t xml:space="preserve"> results show that </w:t>
      </w:r>
      <w:r w:rsidR="00BF30B1" w:rsidRPr="00587B52">
        <w:t>dispersal</w:t>
      </w:r>
      <w:r w:rsidR="00D36BCB" w:rsidRPr="00587B52">
        <w:t xml:space="preserve"> limitation </w:t>
      </w:r>
      <w:r w:rsidR="005963C4" w:rsidRPr="00587B52">
        <w:t xml:space="preserve">can </w:t>
      </w:r>
      <w:r w:rsidR="00D36BCB" w:rsidRPr="00587B52">
        <w:t>constrain the</w:t>
      </w:r>
      <w:r w:rsidR="00FE6727" w:rsidRPr="00587B52">
        <w:t xml:space="preserve"> invasion</w:t>
      </w:r>
      <w:r w:rsidR="00D36BCB" w:rsidRPr="00587B52">
        <w:t xml:space="preserve"> of novel species and </w:t>
      </w:r>
      <w:r w:rsidR="005963C4" w:rsidRPr="00587B52">
        <w:t xml:space="preserve">their effects on community </w:t>
      </w:r>
      <w:proofErr w:type="gramStart"/>
      <w:r w:rsidR="005963C4" w:rsidRPr="00587B52">
        <w:t>biomass, and</w:t>
      </w:r>
      <w:proofErr w:type="gramEnd"/>
      <w:r w:rsidR="005963C4" w:rsidRPr="00587B52">
        <w:t xml:space="preserve"> demonstrate that these relationships are contingent on trophic interactions and environmental </w:t>
      </w:r>
      <w:r w:rsidR="00ED28CF" w:rsidRPr="00587B52">
        <w:t>conditions</w:t>
      </w:r>
      <w:r w:rsidR="00D442D9" w:rsidRPr="00587B52">
        <w:t>.</w:t>
      </w:r>
    </w:p>
    <w:p w14:paraId="2B1B4390" w14:textId="77777777" w:rsidR="006C2E58" w:rsidRPr="00587B52" w:rsidRDefault="006C2E58" w:rsidP="003E63B9">
      <w:pPr>
        <w:spacing w:line="480" w:lineRule="auto"/>
        <w:jc w:val="both"/>
      </w:pPr>
    </w:p>
    <w:p w14:paraId="711EF563" w14:textId="3038903E" w:rsidR="00BC6D86" w:rsidRPr="00587B52" w:rsidRDefault="00CE1B15" w:rsidP="002C5EE0">
      <w:pPr>
        <w:pStyle w:val="Heading1"/>
        <w:spacing w:line="480" w:lineRule="auto"/>
        <w:rPr>
          <w:color w:val="auto"/>
        </w:rPr>
      </w:pPr>
      <w:bookmarkStart w:id="1" w:name="_Hlk104210491"/>
      <w:r w:rsidRPr="00587B52">
        <w:rPr>
          <w:color w:val="auto"/>
        </w:rPr>
        <w:t>Introduction</w:t>
      </w:r>
    </w:p>
    <w:p w14:paraId="25685789" w14:textId="77777777" w:rsidR="00F335D3" w:rsidRPr="00587B52" w:rsidRDefault="00F335D3" w:rsidP="002C5EE0">
      <w:pPr>
        <w:spacing w:line="480" w:lineRule="auto"/>
      </w:pPr>
    </w:p>
    <w:p w14:paraId="6D7921D3" w14:textId="0255550D" w:rsidR="004C5E50" w:rsidRPr="00587B52" w:rsidRDefault="004C5E50" w:rsidP="002C5EE0">
      <w:pPr>
        <w:spacing w:line="480" w:lineRule="auto"/>
        <w:jc w:val="both"/>
      </w:pPr>
      <w:r w:rsidRPr="00587B52">
        <w:t xml:space="preserve">Understanding the mechanisms by which plant communities assemble is crucial to predict species range shifts and </w:t>
      </w:r>
      <w:r w:rsidR="00111899" w:rsidRPr="00587B52">
        <w:t>future</w:t>
      </w:r>
      <w:r w:rsidRPr="00587B52">
        <w:t xml:space="preserve"> communit</w:t>
      </w:r>
      <w:r w:rsidR="00111899" w:rsidRPr="00587B52">
        <w:t>ies</w:t>
      </w:r>
      <w:r w:rsidR="001348CB" w:rsidRPr="00587B52">
        <w:t>’</w:t>
      </w:r>
      <w:r w:rsidRPr="00587B52">
        <w:t xml:space="preserve"> diversity and functioning, following global changes</w:t>
      </w:r>
      <w:r w:rsidR="00926112" w:rsidRPr="00587B52">
        <w:t xml:space="preserve"> </w:t>
      </w:r>
      <w:r w:rsidR="00926112" w:rsidRPr="00587B52">
        <w:fldChar w:fldCharType="begin"/>
      </w:r>
      <w:r w:rsidR="002F7E67" w:rsidRPr="00587B52">
        <w:instrText xml:space="preserve"> ADDIN ZOTERO_ITEM CSL_CITATION {"citationID":"RujqSWeh","properties":{"formattedCitation":"(Grytnes et al., 2014; Wallingford et al., 2020)","plainCitation":"(Grytnes et al., 2014; Wallingford et al., 2020)","noteIndex":0},"citationItems":[{"id":1331,"uris":["http://zotero.org/users/local/c7dqkhz0/items/FGA8NL4N"],"itemData":{"id":1331,"type":"article-journal","abstract":"Aim In recent decades species ranges have shifted upwards in elevation and northwards in latitude. These shifts are commonly interpreted as a response to recent climate warming. However, several alternative hypotheses have been proposed to explain the elevational shifts, including increased deposition of atmospheric nitrogen, changes in precipitation and dispersal limitation. We evaluate these hypotheses and attempt to identify the dominant drivers for the observed shifts in the upper range limits of alpine plant species. Location European mountains from Svalbard to the southern Alps. Methods We assembled data on observed shifts in the upper range limit of alpine plants over 40 to 100 years on 114 mountains. We related the observed shifts to recent changes in temperature and precipitation and to recent deposition of atmospheric nitrogen. Changes in traits and habitat preferences of species in the summit assemblages were used to evaluate the potential role of different drivers. Results Seventy per cent of the species that showed a detectable change in their upper range limits between surveys shifted their range limits upwards. The same species tend to move up on different mountains. There are, however, large differences between mountains in the proportion of species shifting upwards. This proportion is not found to be statistically related to local changes in temperature. Correspondingly, warmth-demanding species did not move upward more frequently than expected by chance. Snow-bed species have become more common on summits. Main conclusions Our data do not support the idea that climate warming is the dominant factor causing the observed range shifts of alpine plant species on European mountains: first, the amount of change in species assemblages on the summits studied is not related statistically to the amount of climate warming; second, those species that have moved upwards are not particularly warmth demanding.","container-title":"Global Ecology and Biogeography","DOI":"10.1111/geb.12170","ISSN":"1466-8238","issue":"8","language":"en","note":"_eprint: https://onlinelibrary.wiley.com/doi/pdf/10.1111/geb.12170","page":"876-884","source":"Wiley Online Library","title":"Identifying the driving factors behind observed elevational range shifts on European mountains","volume":"23","author":[{"family":"Grytnes","given":"John-Arvid"},{"family":"Kapfer","given":"Jutta"},{"family":"Jurasinski","given":"Gerald"},{"family":"Birks","given":"Hilary H."},{"family":"Henriksen","given":"Hanne"},{"family":"Klanderud","given":"Kari"},{"family":"Odland","given":"Arvid"},{"family":"Ohlson","given":"Mikael"},{"family":"Wipf","given":"Sonja"},{"family":"Birks","given":"H. John B."}],"issued":{"date-parts":[["2014"]]}}},{"id":1337,"uris":["http://zotero.org/users/local/c7dqkhz0/items/FAC9IUNZ"],"itemData":{"id":1337,"type":"article-journal","abstract":"As Earth’s climate rapidly changes, species range shifts are considered key to species persistence. However, some range-shifting species will alter community structure and ecosystem processes. By adapting existing invasion risk assessment frameworks, we can identify characteristics shared with high-impact introductions and thus predict potential impacts. There are fundamental differences between introduced and range-shifting species, primarily shared evolutionary histories between range shifters and their new community. Nevertheless, impacts can occur via analogous mechanisms, such as wide dispersal, community disturbance and low biotic resistance. As ranges shift in response to climate change, we have an opportunity to develop plans to facilitate advantageous movements and limit those that are problematic.","container-title":"Nature Climate Change","DOI":"10.1038/s41558-020-0768-2","ISSN":"1758-6798","issue":"5","journalAbbreviation":"Nat. Clim. Chang.","language":"en","license":"2020 Springer Nature Limited","note":"number: 5\npublisher: Nature Publishing Group","page":"398-405","source":"www.nature.com","title":"Adjusting the lens of invasion biology to focus on the impacts of climate-driven range shifts","volume":"10","author":[{"family":"Wallingford","given":"Piper D."},{"family":"Morelli","given":"Toni Lyn"},{"family":"Allen","given":"Jenica M."},{"family":"Beaury","given":"Evelyn M."},{"family":"Blumenthal","given":"Dana M."},{"family":"Bradley","given":"Bethany A."},{"family":"Dukes","given":"Jeffrey S."},{"family":"Early","given":"Regan"},{"family":"Fusco","given":"Emily J."},{"family":"Goldberg","given":"Deborah E."},{"family":"Ibáñez","given":"Inés"},{"family":"Laginhas","given":"Brittany B."},{"family":"Vilà","given":"Montserrat"},{"family":"Sorte","given":"Cascade J. B."}],"issued":{"date-parts":[["2020",5]]}}}],"schema":"https://github.com/citation-style-language/schema/raw/master/csl-citation.json"} </w:instrText>
      </w:r>
      <w:r w:rsidR="00926112" w:rsidRPr="00587B52">
        <w:fldChar w:fldCharType="separate"/>
      </w:r>
      <w:r w:rsidR="00926112" w:rsidRPr="00587B52">
        <w:rPr>
          <w:rFonts w:ascii="Calibri" w:hAnsi="Calibri" w:cs="Calibri"/>
        </w:rPr>
        <w:t>(Grytnes et al., 2014; Wallingford et al., 2020)</w:t>
      </w:r>
      <w:r w:rsidR="00926112" w:rsidRPr="00587B52">
        <w:fldChar w:fldCharType="end"/>
      </w:r>
      <w:r w:rsidRPr="00587B52">
        <w:t xml:space="preserve">. One important factor affecting </w:t>
      </w:r>
      <w:r w:rsidR="00910CCC" w:rsidRPr="00587B52">
        <w:t xml:space="preserve">plant </w:t>
      </w:r>
      <w:r w:rsidRPr="00587B52">
        <w:t xml:space="preserve">community assembly is seed limitation which </w:t>
      </w:r>
      <w:r w:rsidR="00C600FB" w:rsidRPr="00587B52">
        <w:t xml:space="preserve">can </w:t>
      </w:r>
      <w:r w:rsidRPr="00587B52">
        <w:t xml:space="preserve">constrain species richness and productivity </w:t>
      </w:r>
      <w:r w:rsidR="00CE2E6B" w:rsidRPr="00587B52">
        <w:fldChar w:fldCharType="begin"/>
      </w:r>
      <w:r w:rsidR="006112D1" w:rsidRPr="00587B52">
        <w:instrText xml:space="preserve"> ADDIN ZOTERO_ITEM CSL_CITATION {"citationID":"ojrgOl7C","properties":{"unsorted":true,"formattedCitation":"(Tilman, 1997; Stein et al., 2008)","plainCitation":"(Tilman, 1997; Stein et al., 2008)","noteIndex":0},"citationItems":[{"id":1076,"uris":["http://zotero.org/users/local/c7dqkhz0/items/UBG6GMU2"],"itemData":{"id":1076,"type":"article-journal","abstract":"Plant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Biodiversity","volume":"78","author":[{"family":"Tilman","given":"David"}],"issued":{"date-parts":[["1997"]]}},"label":"page"},{"id":1243,"uris":["http://zotero.org/users/local/c7dqkhz0/items/SJHW6P7Y"],"itemData":{"id":1243,"type":"article-journal","abstract":"So far, seed limitation as a local process, and dispersal limitation as a regional process have been largely neglected in biodiversity–ecosystem functioning research. However, these processes can inf...","container-title":"Oikos","DOI":"10.1111/j.0030-1299.2008.16766.x","ISSN":"1600-0706","issue":"10","language":"en","note":"publisher: John Wiley &amp; Sons, Ltd","page":"1469-1478","source":"onlinelibrary.wiley.com","title":"Dispersal and seed limitation affect diversity and productivity of montane grasslands","volume":"117","author":[{"family":"Stein","given":"Claudia"},{"family":"Auge","given":"Harald"},{"family":"Fischer","given":"Markus"},{"family":"Weisser","given":"Wolfgang W."},{"family":"Prati","given":"Daniel"}],"issued":{"date-parts":[["2008",10,1]]}}}],"schema":"https://github.com/citation-style-language/schema/raw/master/csl-citation.json"} </w:instrText>
      </w:r>
      <w:r w:rsidR="00CE2E6B" w:rsidRPr="00587B52">
        <w:fldChar w:fldCharType="separate"/>
      </w:r>
      <w:r w:rsidR="006112D1" w:rsidRPr="00587B52">
        <w:rPr>
          <w:rFonts w:ascii="Calibri" w:hAnsi="Calibri" w:cs="Calibri"/>
        </w:rPr>
        <w:t>(Tilman, 1997; Stein et al., 2008)</w:t>
      </w:r>
      <w:r w:rsidR="00CE2E6B" w:rsidRPr="00587B52">
        <w:fldChar w:fldCharType="end"/>
      </w:r>
      <w:r w:rsidRPr="00587B52">
        <w:t xml:space="preserve">. </w:t>
      </w:r>
      <w:r w:rsidR="00BB4393" w:rsidRPr="00587B52">
        <w:t>However, a</w:t>
      </w:r>
      <w:r w:rsidRPr="00587B52">
        <w:t xml:space="preserve">lthough </w:t>
      </w:r>
      <w:r w:rsidR="005504D1" w:rsidRPr="00587B52">
        <w:t xml:space="preserve">seed </w:t>
      </w:r>
      <w:r w:rsidRPr="00587B52">
        <w:t xml:space="preserve">limitation </w:t>
      </w:r>
      <w:r w:rsidR="005504D1" w:rsidRPr="00587B52">
        <w:t>i</w:t>
      </w:r>
      <w:r w:rsidR="00BB4393" w:rsidRPr="00587B52">
        <w:t>s</w:t>
      </w:r>
      <w:r w:rsidRPr="00587B52">
        <w:t xml:space="preserve"> common in communities </w:t>
      </w:r>
      <w:r w:rsidR="007A58F8" w:rsidRPr="00587B52">
        <w:fldChar w:fldCharType="begin"/>
      </w:r>
      <w:r w:rsidR="008330BB" w:rsidRPr="00587B52">
        <w:instrText xml:space="preserve"> ADDIN ZOTERO_ITEM CSL_CITATION {"citationID":"zt6RKWAV","properties":{"unsorted":true,"formattedCitation":"(Tilman, 1997; Turnbull et al., 2000; Zobel et al., 2000; Myers &amp; Harms, 2009)","plainCitation":"(Tilman, 1997; Turnbull et al., 2000; Zobel et al., 2000; Myers &amp; Harms, 2009)","noteIndex":0},"citationItems":[{"id":1076,"uris":["http://zotero.org/users/local/c7dqkhz0/items/UBG6GMU2"],"itemData":{"id":1076,"type":"article-journal","abstract":"Plant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Biodiversity","volume":"78","author":[{"family":"Tilman","given":"David"}],"issued":{"date-parts":[["1997"]]}}},{"id":1103,"uris":["http://zotero.org/users/local/c7dqkhz0/items/MY44P9L5"],"itemData":{"id":1103,"type":"article-journal","abstract":"We define seed limitation to be an increase in population size following seed addition. Here, we briefly consider how theoretical models deal with seed limitation and how seed sowing experiments can be used to unravel the extent of seed limitation in natural systems. We review two types of seed addition experiments: seed augmentation studies where seeds are added to existing populations; and seed introductions where seeds are sown in unoccupied sites. Overall, approximately 50% of seed augmentation experiments show evidence of seed limitation. These studies show that seed limitation tends to occur more commonly in early successional habitats and in early successional species. Most of the studies have concentrated on simply categorising populations as seed- or microsite-limited, but we believe that seed sowing experiments could be used to reveal much more about community structure, and we discuss possible future directions. In 53% of introduction studies (where seeds were sown at sites from which the species was known to be absent) the introduced species was recorded in at least one of the experimental sites following sowing. However, of the subset of studies where both seedlings and adult plants were recorded, 64% of sites contained seedlings while only 23% contained adults. This implies that, for many species, conditions for establishment are more stringent than conditions for germination. The successful establishment of plants in unoccupied patches indicates the potential for immigration to enhance local diversity (the spatial mass effect). Few studies continued monitoring for long enough to determine whether or not self-sustaining populations were successfully established, and no study attempted to link introduction sites to a putative natural source of propagules, or considered the dynamics of the metapopulation as a whole.","container-title":"Oikos","DOI":"10.1034/j.1600-0706.2000.880201.x","ISSN":"1600-0706","issue":"2","language":"en","note":"_eprint: https://onlinelibrary.wiley.com/doi/pdf/10.1034/j.1600-0706.2000.880201.x","page":"225-238","source":"Wiley Online Library","title":"Are plant populations seed-limited? A review of seed sowing experiments","title-short":"Are plant populations seed-limited?","volume":"88","author":[{"family":"Turnbull","given":"Lindsay A."},{"family":"Crawley","given":"Michael J."},{"family":"Rees","given":"Mark"}],"issued":{"date-parts":[["2000"]]}}},{"id":1259,"uris":["http://zotero.org/users/local/c7dqkhz0/items/87AFEIFE"],"itemData":{"id":1259,"type":"article-journal","abstract":"To evaluate the relative roles of seed availability and competitive interactions in creating within-community patterns of species richness in unproductive grassland, we conducted a sowing experiment in a dry calcareous (alvar) grassland, where both the number of arriving seeds and the number of arriving species were approximately doubled compared to the natural seed rain. Also, in half of the plots, 36% of the vegetation and bryophyte cover was removed to simulate disturbance. Sowing significantly increased species richness and the number of seedlings in plots. Disturbance increased the number of seedlings but had no significant effect on species richness. In the first year, the highest number of seedlings was found in disturbed and sown plots. The dynamics of seedling numbers differed among species. Of the 15 sown species, seedlings of nine species were found in some plots. The number of seedlings of two species were not dependent on treatments, those of three species depended only on sowing, and for four species there was a significant positive interaction between sowing and disturbance. The establishment of sown species was not dependent on initial species richness or number of adult ramets in experimental plots. It was concluded that, though the behavior of individual species may differ, the local deficiency of seeds may be an important force generating small-scale community patterns of calcareous grasslands.","container-title":"Ecology","DOI":"10.1890/0012-9658(2000)081[3274:ISSSRL]2.0.CO;2","ISSN":"1939-9170","issue":"12","language":"en","note":"_eprint: https://onlinelibrary.wiley.com/doi/pdf/10.1890/0012-9658%282000%29081%5B3274%3AISSSRL%5D2.0.CO%3B2","page":"3274-3282","source":"Wiley Online Library","title":"Is Small-Scale Species Richness Limited by Seed Availability or Microsite Availability?","volume":"81","author":[{"family":"Zobel","given":"M."},{"family":"Otsus","given":"M."},{"family":"Liira","given":"J."},{"family":"Moora","given":"M."},{"family":"Möls","given":"T."}],"issued":{"date-parts":[["2000"]]}}},{"id":1113,"uris":["http://zotero.org/users/local/c7dqkhz0/items/9PDZJT6B"],"itemData":{"id":1113,"type":"article-journal","abstract":"Theoretical models predict that effects of dispersal on local biodiversity are influenced by the size and composition of the species pool, as well as ecological filters that limit local species membership. We tested these predictions by conducting a meta-analysis of 28 studies encompassing 62 experiments examining effects of propagule supply (seed arrival) on plant species richness under contrasting intensities of ecological filters (owing to disturbance and resource availability). Seed arrival increased local species richness in a wide range of communities (forest, grassland, montane, savanna, wetland), resulting in a positive mean effect size across experiments. Mean effect size was 70% higher in disturbed relative to undisturbed communities, suggesting that disturbance increases recruitment opportunities for immigrating species. In contrast, effect size was not significantly influenced by nutrient or water availability. Among seed-addition experiments, effect size was positively correlated with species and functional diversity within the pool of added seeds (species evenness and seed-size diversity), primarily in disturbed communities. Our analysis provides experimental support for the general hypothesis that species pools and local environmental heterogeneity interactively structure plant communities. We highlight empirical gaps that can be addressed by future experiments and discuss implications for community assembly, species coexistence, and the maintenance of biodiversity.","container-title":"Ecology Letters","DOI":"10.1111/j.1461-0248.2009.01373.x","ISSN":"1461-0248","issue":"11","language":"en","note":"_eprint: https://onlinelibrary.wiley.com/doi/pdf/10.1111/j.1461-0248.2009.01373.x","page":"1250-1260","source":"Wiley Online Library","title":"Seed arrival, ecological filters, and plant species richness: a meta-analysis","title-short":"Seed arrival, ecological filters, and plant species richness","volume":"12","author":[{"family":"Myers","given":"Jonathan A."},{"family":"Harms","given":"Kyle E."}],"issued":{"date-parts":[["2009"]]}}}],"schema":"https://github.com/citation-style-language/schema/raw/master/csl-citation.json"} </w:instrText>
      </w:r>
      <w:r w:rsidR="007A58F8" w:rsidRPr="00587B52">
        <w:fldChar w:fldCharType="separate"/>
      </w:r>
      <w:r w:rsidR="00AB058E" w:rsidRPr="00587B52">
        <w:rPr>
          <w:rFonts w:ascii="Calibri" w:hAnsi="Calibri" w:cs="Calibri"/>
        </w:rPr>
        <w:t>(Tilman, 1997; Turnbull et al., 2000; Zobel et al., 2000; Myers &amp; Harms, 2009)</w:t>
      </w:r>
      <w:r w:rsidR="007A58F8" w:rsidRPr="00587B52">
        <w:fldChar w:fldCharType="end"/>
      </w:r>
      <w:r w:rsidRPr="00587B52">
        <w:t xml:space="preserve">, not much is known about </w:t>
      </w:r>
      <w:r w:rsidR="00BB4393" w:rsidRPr="00587B52">
        <w:t xml:space="preserve">whether and </w:t>
      </w:r>
      <w:r w:rsidRPr="00587B52">
        <w:t xml:space="preserve">how </w:t>
      </w:r>
      <w:r w:rsidR="00BB4393" w:rsidRPr="00587B52">
        <w:t>its</w:t>
      </w:r>
      <w:r w:rsidRPr="00587B52">
        <w:t xml:space="preserve"> effects are modulated by abiotic and biotic factors </w:t>
      </w:r>
      <w:r w:rsidRPr="00587B52">
        <w:fldChar w:fldCharType="begin"/>
      </w:r>
      <w:r w:rsidR="008330BB" w:rsidRPr="00587B52">
        <w:instrText xml:space="preserve"> ADDIN ZOTERO_ITEM CSL_CITATION {"citationID":"0yMFPwk6","properties":{"formattedCitation":"(Ladouceur et al., 2020)","plainCitation":"(Ladouceur et al., 2020)","noteIndex":0},"citationItems":[{"id":1060,"uris":["http://zotero.org/users/local/c7dqkhz0/items/AFEREA3G"],"itemData":{"id":1060,"type":"article-journal","abstract":"Seed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Pr="00587B52">
        <w:fldChar w:fldCharType="separate"/>
      </w:r>
      <w:r w:rsidRPr="00587B52">
        <w:rPr>
          <w:rFonts w:ascii="Calibri" w:hAnsi="Calibri" w:cs="Calibri"/>
        </w:rPr>
        <w:t>(Ladouceur et al., 2020)</w:t>
      </w:r>
      <w:r w:rsidRPr="00587B52">
        <w:fldChar w:fldCharType="end"/>
      </w:r>
      <w:r w:rsidRPr="00587B52">
        <w:t xml:space="preserve">. To quantify the potential for new species to establish in future communities and </w:t>
      </w:r>
      <w:r w:rsidRPr="00587B52">
        <w:lastRenderedPageBreak/>
        <w:t>the</w:t>
      </w:r>
      <w:r w:rsidR="00111899" w:rsidRPr="00587B52">
        <w:t>ir</w:t>
      </w:r>
      <w:r w:rsidRPr="00587B52">
        <w:t xml:space="preserve"> effect</w:t>
      </w:r>
      <w:r w:rsidR="00111899" w:rsidRPr="00587B52">
        <w:t>s</w:t>
      </w:r>
      <w:r w:rsidRPr="00587B52">
        <w:t xml:space="preserve"> on community richness and productivity, </w:t>
      </w:r>
      <w:r w:rsidR="00603F17" w:rsidRPr="00587B52">
        <w:t>it is cr</w:t>
      </w:r>
      <w:r w:rsidR="005F1CA8" w:rsidRPr="00587B52">
        <w:t>itical</w:t>
      </w:r>
      <w:r w:rsidR="00603F17" w:rsidRPr="00587B52">
        <w:t xml:space="preserve"> </w:t>
      </w:r>
      <w:r w:rsidRPr="00587B52">
        <w:t>to understand the</w:t>
      </w:r>
      <w:r w:rsidR="0096426B" w:rsidRPr="00587B52">
        <w:t xml:space="preserve"> mechanistic</w:t>
      </w:r>
      <w:r w:rsidRPr="00587B52">
        <w:t xml:space="preserve"> context-dependency </w:t>
      </w:r>
      <w:r w:rsidR="0096426B" w:rsidRPr="00587B52">
        <w:fldChar w:fldCharType="begin"/>
      </w:r>
      <w:r w:rsidR="00292A2B" w:rsidRPr="00587B52">
        <w:instrText xml:space="preserve"> ADDIN ZOTERO_ITEM CSL_CITATION {"citationID":"ARISI5CU","properties":{"formattedCitation":"(Catford et al., 2022)","plainCitation":"(Catford et al., 2022)","dontUpdate":true,"noteIndex":0},"citationItems":[{"id":1484,"uris":["http://zotero.org/users/local/c7dqkhz0/items/CT8G2LY3"],"itemData":{"id":1484,"type":"article-journal","container-title":"Trends in Ecology &amp; Evolution","DOI":"10.1016/j.tree.2021.09.007","ISSN":"0169-5347","issue":"2","journalAbbreviation":"Trends in Ecology &amp; Evolution","language":"English","note":"publisher: Elsevier\nPMID: 34756764","page":"158-170","source":"www.cell.com","title":"Addressing context dependence in ecology","volume":"37","author":[{"family":"Catford","given":"Jane A."},{"family":"Wilson","given":"John R. U."},{"family":"Pyšek","given":"Petr"},{"family":"Hulme","given":"Philip E."},{"family":"Duncan","given":"Richard P."}],"issued":{"date-parts":[["2022",2,1]]}}}],"schema":"https://github.com/citation-style-language/schema/raw/master/csl-citation.json"} </w:instrText>
      </w:r>
      <w:r w:rsidR="0096426B" w:rsidRPr="00587B52">
        <w:fldChar w:fldCharType="separate"/>
      </w:r>
      <w:r w:rsidR="0096426B" w:rsidRPr="00587B52">
        <w:rPr>
          <w:rFonts w:ascii="Calibri" w:hAnsi="Calibri" w:cs="Calibri"/>
        </w:rPr>
        <w:t>(Catford et al., 2022)</w:t>
      </w:r>
      <w:r w:rsidR="0096426B" w:rsidRPr="00587B52">
        <w:fldChar w:fldCharType="end"/>
      </w:r>
      <w:r w:rsidR="0096426B" w:rsidRPr="00587B52">
        <w:t xml:space="preserve"> </w:t>
      </w:r>
      <w:r w:rsidRPr="00587B52">
        <w:t>of seed limitation.</w:t>
      </w:r>
    </w:p>
    <w:p w14:paraId="35BD18E1" w14:textId="59CB285F" w:rsidR="00192103" w:rsidRPr="00587B52" w:rsidRDefault="00192103" w:rsidP="00192103">
      <w:pPr>
        <w:pStyle w:val="ListParagraph"/>
        <w:spacing w:line="480" w:lineRule="auto"/>
        <w:ind w:left="0" w:firstLine="851"/>
        <w:jc w:val="both"/>
      </w:pPr>
      <w:bookmarkStart w:id="2" w:name="_Hlk112066071"/>
      <w:bookmarkStart w:id="3" w:name="_Hlk111619329"/>
      <w:bookmarkStart w:id="4" w:name="_Hlk106630001"/>
      <w:r w:rsidRPr="00587B52">
        <w:t xml:space="preserve">Seed limitation usually restrains species richness </w:t>
      </w:r>
      <w:r w:rsidRPr="00587B52">
        <w:fldChar w:fldCharType="begin"/>
      </w:r>
      <w:r w:rsidR="00105542" w:rsidRPr="00587B52">
        <w:instrText xml:space="preserve"> ADDIN ZOTERO_ITEM CSL_CITATION {"citationID":"wHLI1IlA","properties":{"unsorted":true,"formattedCitation":"(Tilman, 1997; Zobel et al., 2000; Myers &amp; Harms, 2009; Germain et al., 2017)","plainCitation":"(Tilman, 1997; Zobel et al., 2000; Myers &amp; Harms, 2009; Germain et al., 2017)","noteIndex":0},"citationItems":[{"id":1076,"uris":["http://zotero.org/users/local/c7dqkhz0/items/UBG6GMU2"],"itemData":{"id":1076,"type":"article-journal","abstract":"Plant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Biodiversity","volume":"78","author":[{"family":"Tilman","given":"David"}],"issued":{"date-parts":[["1997"]]}}},{"id":1259,"uris":["http://zotero.org/users/local/c7dqkhz0/items/87AFEIFE"],"itemData":{"id":1259,"type":"article-journal","abstract":"To evaluate the relative roles of seed availability and competitive interactions in creating within-community patterns of species richness in unproductive grassland, we conducted a sowing experiment in a dry calcareous (alvar) grassland, where both the number of arriving seeds and the number of arriving species were approximately doubled compared to the natural seed rain. Also, in half of the plots, 36% of the vegetation and bryophyte cover was removed to simulate disturbance. Sowing significantly increased species richness and the number of seedlings in plots. Disturbance increased the number of seedlings but had no significant effect on species richness. In the first year, the highest number of seedlings was found in disturbed and sown plots. The dynamics of seedling numbers differed among species. Of the 15 sown species, seedlings of nine species were found in some plots. The number of seedlings of two species were not dependent on treatments, those of three species depended only on sowing, and for four species there was a significant positive interaction between sowing and disturbance. The establishment of sown species was not dependent on initial species richness or number of adult ramets in experimental plots. It was concluded that, though the behavior of individual species may differ, the local deficiency of seeds may be an important force generating small-scale community patterns of calcareous grasslands.","container-title":"Ecology","DOI":"10.1890/0012-9658(2000)081[3274:ISSSRL]2.0.CO;2","ISSN":"1939-9170","issue":"12","language":"en","note":"_eprint: https://onlinelibrary.wiley.com/doi/pdf/10.1890/0012-9658%282000%29081%5B3274%3AISSSRL%5D2.0.CO%3B2","page":"3274-3282","source":"Wiley Online Library","title":"Is Small-Scale Species Richness Limited by Seed Availability or Microsite Availability?","volume":"81","author":[{"family":"Zobel","given":"M."},{"family":"Otsus","given":"M."},{"family":"Liira","given":"J."},{"family":"Moora","given":"M."},{"family":"Möls","given":"T."}],"issued":{"date-parts":[["2000"]]}}},{"id":1113,"uris":["http://zotero.org/users/local/c7dqkhz0/items/9PDZJT6B"],"itemData":{"id":1113,"type":"article-journal","abstract":"Theoretical models predict that effects of dispersal on local biodiversity are influenced by the size and composition of the species pool, as well as ecological filters that limit local species membership. We tested these predictions by conducting a meta-analysis of 28 studies encompassing 62 experiments examining effects of propagule supply (seed arrival) on plant species richness under contrasting intensities of ecological filters (owing to disturbance and resource availability). Seed arrival increased local species richness in a wide range of communities (forest, grassland, montane, savanna, wetland), resulting in a positive mean effect size across experiments. Mean effect size was 70% higher in disturbed relative to undisturbed communities, suggesting that disturbance increases recruitment opportunities for immigrating species. In contrast, effect size was not significantly influenced by nutrient or water availability. Among seed-addition experiments, effect size was positively correlated with species and functional diversity within the pool of added seeds (species evenness and seed-size diversity), primarily in disturbed communities. Our analysis provides experimental support for the general hypothesis that species pools and local environmental heterogeneity interactively structure plant communities. We highlight empirical gaps that can be addressed by future experiments and discuss implications for community assembly, species coexistence, and the maintenance of biodiversity.","container-title":"Ecology Letters","DOI":"10.1111/j.1461-0248.2009.01373.x","ISSN":"1461-0248","issue":"11","language":"en","note":"_eprint: https://onlinelibrary.wiley.com/doi/pdf/10.1111/j.1461-0248.2009.01373.x","page":"1250-1260","source":"Wiley Online Library","title":"Seed arrival, ecological filters, and plant species richness: a meta-analysis","title-short":"Seed arrival, ecological filters, and plant species richness","volume":"12","author":[{"family":"Myers","given":"Jonathan A."},{"family":"Harms","given":"Kyle E."}],"issued":{"date-parts":[["2009"]]}}},{"id":1132,"uris":["http://zotero.org/users/local/c7dqkhz0/items/NIFG8BVI"],"itemData":{"id":1132,"type":"article-journal","abstract":"Ecological theory posits that dispersal among habitat patches links local communities and is a key “regional” process that maintains biological diversity. However, manipulations required to experimentally test regional processes are infeasible for most systems, and thus more work is needed to detect the scales at which regional processes manifest and their overall effect on diversity. In a Californian grassland, a hotspot for global biodiversity, we used a seed vacuum to increase dispersal at spatial scales varying from 1 m to 10 km while maintaining a realistic spatial structure of species pools and environmental conditions. We found that dispersal limitation has a profound influence on diversity; species richness increased with the spatial scale of seed mixing, doubling in plots that received seed from large (≥5 km) compared with small (≤5 m) scales. This increase in diversity corresponded to an increase in how well species distributions were explained by environmental conditions, from modest at small scales (R2 = 0.34) to strong at large scales (R2 = 0.52). Responses to the spatial scale of seed mixing were nonlinear, with no differences below 5 m or above 5 km. Nonlinearities were explained by homogeneity of environmental conditions below 5 m and by a lack of additional variation in the species pool above 5 km. Our approach of manipulating natural communities at different spatial scales reveals (i) nonlinear transitions in the importance of environmental sorting and dispersal, and (ii) the negative effects of dispersal limitation on local diversity, consistent with previous research suggesting that large numbers of species are headed toward regional extinction.","container-title":"Proceedings of the National Academy of Sciences","DOI":"10.1073/pnas.1615338114","ISSN":"0027-8424, 1091-6490","issue":"17","journalAbbreviation":"PNAS","language":"en","note":"publisher: National Academy of Sciences\nsection: Biological Sciences\nPMID: 28416694","page":"4447-4452","source":"www.pnas.org","title":"Experimental dispersal reveals characteristic scales of biodiversity in a natural landscape","volume":"114","author":[{"family":"Germain","given":"Rachel M."},{"family":"Strauss","given":"Sharon Y."},{"family":"Gilbert","given":"Benjamin"}],"issued":{"date-parts":[["2017",4,25]]}}}],"schema":"https://github.com/citation-style-language/schema/raw/master/csl-citation.json"} </w:instrText>
      </w:r>
      <w:r w:rsidRPr="00587B52">
        <w:fldChar w:fldCharType="separate"/>
      </w:r>
      <w:r w:rsidR="00105542" w:rsidRPr="00587B52">
        <w:rPr>
          <w:rFonts w:ascii="Calibri" w:hAnsi="Calibri" w:cs="Calibri"/>
        </w:rPr>
        <w:t>(Tilman, 1997; Zobel et al., 2000; Myers &amp; Harms, 2009; Germain et al., 2017)</w:t>
      </w:r>
      <w:r w:rsidRPr="00587B52">
        <w:fldChar w:fldCharType="end"/>
      </w:r>
      <w:r w:rsidRPr="00587B52">
        <w:t xml:space="preserve">, but its effect on productivity is rarely studied due to the destructive nature of biomass harvesting </w:t>
      </w:r>
      <w:r w:rsidRPr="00587B52">
        <w:fldChar w:fldCharType="begin"/>
      </w:r>
      <w:r w:rsidRPr="00587B52">
        <w:instrText xml:space="preserve"> ADDIN ZOTERO_ITEM CSL_CITATION {"citationID":"p0M7sDAR","properties":{"formattedCitation":"(Ladouceur et al., 2020)","plainCitation":"(Ladouceur et al., 2020)","noteIndex":0},"citationItems":[{"id":1060,"uris":["http://zotero.org/users/local/c7dqkhz0/items/AFEREA3G"],"itemData":{"id":1060,"type":"article-journal","abstract":"Seed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Pr="00587B52">
        <w:fldChar w:fldCharType="separate"/>
      </w:r>
      <w:r w:rsidRPr="00587B52">
        <w:rPr>
          <w:rFonts w:ascii="Calibri" w:hAnsi="Calibri" w:cs="Calibri"/>
        </w:rPr>
        <w:t>(Ladouceur et al., 2020)</w:t>
      </w:r>
      <w:r w:rsidRPr="00587B52">
        <w:fldChar w:fldCharType="end"/>
      </w:r>
      <w:r w:rsidRPr="00587B52">
        <w:t xml:space="preserve">. Seed limitation should constrain species richness and biomass most in conditions which maintain high </w:t>
      </w:r>
      <w:r w:rsidR="00057FD4" w:rsidRPr="00587B52">
        <w:t xml:space="preserve">niche diversity or dimensionality </w:t>
      </w:r>
      <w:r w:rsidRPr="00587B52">
        <w:t xml:space="preserve">and allow species to complement each other in the uptake of available resource pool </w:t>
      </w:r>
      <w:r w:rsidRPr="00587B52">
        <w:fldChar w:fldCharType="begin"/>
      </w:r>
      <w:r w:rsidRPr="00587B52">
        <w:instrText xml:space="preserve"> ADDIN ZOTERO_ITEM CSL_CITATION {"citationID":"fypvx3an","properties":{"unsorted":true,"formattedCitation":"(Tilman, 1982; Harpole &amp; Tilman, 2007)","plainCitation":"(Tilman, 1982; Harpole &amp; Tilman, 2007)","noteIndex":0},"citationItems":[{"id":977,"uris":["http://zotero.org/users/local/c7dqkhz0/items/8D76WGUM"],"itemData":{"id":977,"type":"book","collection-title":"Monographs in population biology","event-place":"Princeton","ISBN":"978-0-691-08302-5","language":"en","publisher":"Princeton University Press","publisher-place":"Princeton","source":"press.princeton.edu","title":"Resource Competition and Community Structure","URL":"https://press.princeton.edu/books/paperback/9780691083025/resource-competition-and-community-structure-mpb-17-volume-17","author":[{"family":"Tilman","given":"D."}],"accessed":{"date-parts":[["2021",8,17]]},"issued":{"date-parts":[["1982"]]}}},{"id":1106,"uris":["http://zotero.org/users/local/c7dqkhz0/items/YE6NNTQE"],"itemData":{"id":1106,"type":"article-journal","abstract":"What explains biodiversity? One theory holds that in ecosystems in which various resources are limiting, diversity will increase, because the conditions will favour species adapted to cope with the dearth of water, phosphorus, nitrogen and so on. In conditions of abundance, productivity will go up, but the winners will be those few species that can grow fastest and swamp the competition. Although resource limitation is not the only factor that could explain species richness, Harpole and Tilman show that it explains the plant biodiversity in experimental grass plots in Sedgwick, California — and could explain results in the oldest ecological experiment in the world, at Rothamsted in the United Kingdom. These results also provide an alternative explanation for the biodiversity loss caused by human actions that tend to simplify habitats, such as nutrient eutrophication.","container-title":"Nature","DOI":"10.1038/nature05684","ISSN":"1476-4687","issue":"7137","language":"en","license":"2006 Nature Publishing Group","note":"Bandiera_abtest: a\nCg_type: Nature Research Journals\nnumber: 7137\nPrimary_atype: Research\npublisher: Nature Publishing Group","page":"791-793","source":"www.nature.com","title":"Grassland species loss resulting from reduced niche dimension","volume":"446","author":[{"family":"Harpole","given":"W. Stanley"},{"family":"Tilman","given":"David"}],"issued":{"date-parts":[["2007",4]]}}}],"schema":"https://github.com/citation-style-language/schema/raw/master/csl-citation.json"} </w:instrText>
      </w:r>
      <w:r w:rsidRPr="00587B52">
        <w:fldChar w:fldCharType="separate"/>
      </w:r>
      <w:r w:rsidRPr="00587B52">
        <w:rPr>
          <w:rFonts w:ascii="Calibri" w:hAnsi="Calibri" w:cs="Calibri"/>
        </w:rPr>
        <w:t>(Tilman, 1982; Harpole &amp; Tilman, 2007)</w:t>
      </w:r>
      <w:r w:rsidRPr="00587B52">
        <w:fldChar w:fldCharType="end"/>
      </w:r>
      <w:r w:rsidRPr="00587B52">
        <w:t xml:space="preserve">, when species facilitate each other or benefit from biotic feedback </w:t>
      </w:r>
      <w:r w:rsidRPr="00587B52">
        <w:fldChar w:fldCharType="begin"/>
      </w:r>
      <w:r w:rsidRPr="00587B52">
        <w:instrText xml:space="preserve"> ADDIN ZOTERO_ITEM CSL_CITATION {"citationID":"dmDdBpp5","properties":{"formattedCitation":"(Barry et al., 2019)","plainCitation":"(Barry et al., 2019)","noteIndex":0},"citationItems":[{"id":1277,"uris":["http://zotero.org/users/local/c7dqkhz0/items/8U6DNYFP"],"itemData":{"id":1277,"type":"article-journal","container-title":"Trends in Ecology &amp; Evolution","DOI":"10.1016/j.tree.2018.10.013","ISSN":"01695347","issue":"2","journalAbbreviation":"Trends in Ecology &amp; Evolution","language":"en","page":"167-180","source":"DOI.org (Crossref)","title":"The Future of Complementarity: Disentangling Causes from Consequences","title-short":"The Future of Complementarity","volume":"34","author":[{"family":"Barry","given":"Kathryn E."},{"family":"Mommer","given":"Liesje"},{"family":"Ruijven","given":"Jasper","non-dropping-particle":"van"},{"family":"Wirth","given":"Christian"},{"family":"Wright","given":"Alexandra J."},{"family":"Bai","given":"Yongfei"},{"family":"Connolly","given":"John"},{"family":"De Deyn","given":"Gerlinde B."},{"family":"Kroon","given":"Hans","non-dropping-particle":"de"},{"family":"Isbell","given":"Forest"},{"family":"Milcu","given":"Alexandru"},{"family":"Roscher","given":"Christiane"},{"family":"Scherer-Lorenzen","given":"Michael"},{"family":"Schmid","given":"Bernhard"},{"family":"Weigelt","given":"Alexandra"}],"issued":{"date-parts":[["2019",2]]}}}],"schema":"https://github.com/citation-style-language/schema/raw/master/csl-citation.json"} </w:instrText>
      </w:r>
      <w:r w:rsidRPr="00587B52">
        <w:fldChar w:fldCharType="separate"/>
      </w:r>
      <w:r w:rsidRPr="00587B52">
        <w:rPr>
          <w:rFonts w:ascii="Calibri" w:hAnsi="Calibri" w:cs="Calibri"/>
        </w:rPr>
        <w:t>(Barry et al., 2019)</w:t>
      </w:r>
      <w:r w:rsidRPr="00587B52">
        <w:fldChar w:fldCharType="end"/>
      </w:r>
      <w:r w:rsidRPr="00587B52">
        <w:t xml:space="preserve">. According to the “shifting limitations hypothesis”, community richness should shift from being seed limited where nutrient-scarcity or other growth-limiting factors maintain available niches by reducing </w:t>
      </w:r>
      <w:r w:rsidR="004B6E69" w:rsidRPr="00587B52">
        <w:t xml:space="preserve">biomass and </w:t>
      </w:r>
      <w:r w:rsidRPr="00587B52">
        <w:t xml:space="preserve">competition for light, to being limited by competitive interactions in high-productivity systems </w:t>
      </w:r>
      <w:r w:rsidRPr="00587B52">
        <w:fldChar w:fldCharType="begin"/>
      </w:r>
      <w:r w:rsidRPr="00587B52">
        <w:instrText xml:space="preserve"> ADDIN ZOTERO_ITEM CSL_CITATION {"citationID":"RJmQ2cIe","properties":{"formattedCitation":"(Foster et al., 2004)","plainCitation":"(Foster et al., 2004)","noteIndex":0},"citationItems":[{"id":1279,"uris":["http://zotero.org/users/local/c7dqkhz0/items/X9FUDZ7W"],"itemData":{"id":1279,"type":"article-journal","container-title":"Journal of Ecology","language":"en","page":"15","source":"Zotero","title":"Propagule pools mediate community assembly and diversity-ecosystem regulation along a grassland productivity gradient","author":[{"family":"Foster","given":"Bryan L"},{"family":"Dickson","given":"Timothy L"},{"family":"Murphy","given":"Cheryl A"},{"family":"Karel","given":"Irene S"},{"family":"Smith","given":"Val H"}],"issued":{"date-parts":[["2004"]]}}}],"schema":"https://github.com/citation-style-language/schema/raw/master/csl-citation.json"} </w:instrText>
      </w:r>
      <w:r w:rsidRPr="00587B52">
        <w:fldChar w:fldCharType="separate"/>
      </w:r>
      <w:r w:rsidRPr="00587B52">
        <w:rPr>
          <w:rFonts w:ascii="Calibri" w:hAnsi="Calibri" w:cs="Calibri"/>
        </w:rPr>
        <w:t>(Foster et al., 2004)</w:t>
      </w:r>
      <w:r w:rsidRPr="00587B52">
        <w:fldChar w:fldCharType="end"/>
      </w:r>
      <w:r w:rsidRPr="00587B52">
        <w:t xml:space="preserve">. </w:t>
      </w:r>
      <w:r w:rsidR="00EB207B" w:rsidRPr="00587B52">
        <w:t>Similarly,</w:t>
      </w:r>
      <w:r w:rsidR="002819F3" w:rsidRPr="00587B52">
        <w:t xml:space="preserve"> complementarity effects on biomass should be lowest in high productivity </w:t>
      </w:r>
      <w:r w:rsidRPr="00587B52">
        <w:t xml:space="preserve">because saturating richness-productivity relationships could lead to negligible impact of seed limitation on biomass </w:t>
      </w:r>
      <w:r w:rsidRPr="00587B52">
        <w:fldChar w:fldCharType="begin"/>
      </w:r>
      <w:r w:rsidRPr="00587B52">
        <w:instrText xml:space="preserve"> ADDIN ZOTERO_ITEM CSL_CITATION {"citationID":"IGKQCjHU","properties":{"formattedCitation":"(Tilman et al., 2014)","plainCitation":"(Tilman et al., 2014)","noteIndex":0},"citationItems":[{"id":1211,"uris":["http://zotero.org/users/local/c7dqkhz0/items/3T7K8ZUT"],"itemData":{"id":1211,"type":"article-journal","abstract":"Species diversity is a major determinant of ecosystem productivity, stability, invasibility, and nutrient dynamics. Hundreds of studies spanning terrestrial, aquatic, and marine ecosystems show that high-diversity mixtures are approximately twice as productive as monocultures of the same species and that this difference increases through time. These impacts of higher diversity have multiple causes, including interspecific complementarity, greater use of limiting resources, decreased herbivory and disease, and nutrient-cycling feedbacks that increase nutrient stores and supply rates over the long term. These experimentally observed effects of diversity are consistent with predictions based on a variety of theories that share a common feature: All have trade-off-based mechanisms that allow long-term coexistence of many different competing species. Diversity loss has an effect as great as, or greater than, the effects of herbivory, fire, drought, nitrogen addition, elevated CO2, and other drivers of environmental change. The preservation, conservation, and restoration of biodiversity should be a high global priority.","container-title":"Annual Review of Ecology, Evolution, and Systematics","DOI":"10.1146/annurev-ecolsys-120213-091917","issue":"1","note":"_eprint: https://doi.org/10.1146/annurev-ecolsys-120213-091917","page":"471-493","source":"Annual Reviews","title":"Biodiversity and Ecosystem Functioning","volume":"45","author":[{"family":"Tilman","given":"David"},{"family":"Isbell","given":"Forest"},{"family":"Cowles","given":"Jane M."}],"issued":{"date-parts":[["2014"]]}}}],"schema":"https://github.com/citation-style-language/schema/raw/master/csl-citation.json"} </w:instrText>
      </w:r>
      <w:r w:rsidRPr="00587B52">
        <w:fldChar w:fldCharType="separate"/>
      </w:r>
      <w:r w:rsidRPr="00587B52">
        <w:rPr>
          <w:rFonts w:ascii="Calibri" w:hAnsi="Calibri" w:cs="Calibri"/>
        </w:rPr>
        <w:t>(Tilman et al., 2014)</w:t>
      </w:r>
      <w:r w:rsidRPr="00587B52">
        <w:fldChar w:fldCharType="end"/>
      </w:r>
      <w:r w:rsidRPr="00587B52">
        <w:t xml:space="preserve">. Therefore, the effect of seed limitation on richness and biomass might only be observable in lower productivity systems, where </w:t>
      </w:r>
      <w:r w:rsidR="002819F3" w:rsidRPr="00587B52">
        <w:t xml:space="preserve">nutrients or </w:t>
      </w:r>
      <w:r w:rsidRPr="00587B52">
        <w:t>other factors limit growth and alleviate competition for light.</w:t>
      </w:r>
      <w:bookmarkEnd w:id="2"/>
    </w:p>
    <w:bookmarkEnd w:id="3"/>
    <w:p w14:paraId="407DAF63" w14:textId="0FA619CE" w:rsidR="00A32036" w:rsidRPr="00587B52" w:rsidRDefault="00A32036" w:rsidP="00D36BCB">
      <w:pPr>
        <w:pStyle w:val="ListParagraph"/>
        <w:spacing w:line="480" w:lineRule="auto"/>
        <w:ind w:left="0" w:firstLine="851"/>
        <w:jc w:val="both"/>
      </w:pPr>
      <w:r w:rsidRPr="00587B52">
        <w:t xml:space="preserve">The presence of seed limitation is often tested with seed addition experiments </w:t>
      </w:r>
      <w:r w:rsidRPr="00587B52">
        <w:fldChar w:fldCharType="begin"/>
      </w:r>
      <w:r w:rsidRPr="00587B52">
        <w:instrText xml:space="preserve"> ADDIN ZOTERO_ITEM CSL_CITATION {"citationID":"c7Yjc5GM","properties":{"unsorted":true,"formattedCitation":"(Tilman, 1997; M\\uc0\\u252{}nzbergov\\uc0\\u225{} &amp; Herben, 2005)","plainCitation":"(Tilman, 1997; Münzbergová &amp; Herben, 2005)","noteIndex":0},"citationItems":[{"id":1076,"uris":["http://zotero.org/users/local/c7dqkhz0/items/UBG6GMU2"],"itemData":{"id":1076,"type":"article-journal","abstract":"Plant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Biodiversity","volume":"78","author":[{"family":"Tilman","given":"David"}],"issued":{"date-parts":[["1997"]]}}},{"id":1241,"uris":["http://zotero.org/users/local/c7dqkhz0/items/FJ2QG9RW"],"itemData":{"id":1241,"type":"article-journal","abstract":"Recently, there is an increase in number of studies concerned with the effect of various types of limitations on species local population size and distribution pattern at the landscape scale. The terminology used to describe these limitations is, however, very inconsistent. Since the different terms often appear in conclusions of the papers, the inconsistency in their use obscures the message of these papers. In this study, we review the current uses of these terms, identify the basic concepts involved in the discussion of a limitation and link the concepts with the currently used terms. Finally, we discuss the experimental approaches used to assess the different types of limitations. We differentiated four basic concepts resulting from the combination of limitation by environment versus ability to grow and spread, and two spatial scales (local and regional scale). The two concepts at each spatial scale are expected to form a gradient of all possible combinations of the two respective types of limitations. In the considerations of various experimental approaches used to assess these limitations, we conclude that sowing experiments, i.e. seed addition into existing populations or seed introduction into unoccupied habitats, are the only reliable types of evidence for the different types of limitations.","container-title":"Oecologia","DOI":"10.1007/s00442-005-0052-1","ISSN":"1432-1939","issue":"1","journalAbbreviation":"Oecologia","language":"en","page":"1-8","source":"Springer Link","title":"Seed, dispersal, microsite, habitat and recruitment limitation: identification of terms and concepts in studies of limitations","title-short":"Seed, dispersal, microsite, habitat and recruitment limitation","volume":"145","author":[{"family":"Münzbergová","given":"Zuzana"},{"family":"Herben","given":"Tomáš"}],"issued":{"date-parts":[["2005",8,1]]}}}],"schema":"https://github.com/citation-style-language/schema/raw/master/csl-citation.json"} </w:instrText>
      </w:r>
      <w:r w:rsidRPr="00587B52">
        <w:fldChar w:fldCharType="separate"/>
      </w:r>
      <w:r w:rsidRPr="00587B52">
        <w:rPr>
          <w:rFonts w:ascii="Calibri" w:hAnsi="Calibri" w:cs="Calibri"/>
          <w:szCs w:val="24"/>
        </w:rPr>
        <w:t>(Tilman, 1997; Münzbergová &amp; Herben, 2005)</w:t>
      </w:r>
      <w:r w:rsidRPr="00587B52">
        <w:fldChar w:fldCharType="end"/>
      </w:r>
      <w:r w:rsidRPr="00587B52">
        <w:t xml:space="preserve">, which have shown that seed addition increases community richness less in nutrient-rich or fertilised systems </w:t>
      </w:r>
      <w:r w:rsidRPr="00587B52">
        <w:fldChar w:fldCharType="begin"/>
      </w:r>
      <w:r w:rsidRPr="00587B52">
        <w:instrText xml:space="preserve"> ADDIN ZOTERO_ITEM CSL_CITATION {"citationID":"kpTcTrL8","properties":{"unsorted":true,"formattedCitation":"(Foster et al., 2004; Dickson &amp; Foster, 2008)","plainCitation":"(Foster et al., 2004; Dickson &amp; Foster, 2008)","noteIndex":0},"citationItems":[{"id":1279,"uris":["http://zotero.org/users/local/c7dqkhz0/items/X9FUDZ7W"],"itemData":{"id":1279,"type":"article-journal","container-title":"Journal of Ecology","language":"en","page":"15","source":"Zotero","title":"Propagule pools mediate community assembly and diversity-ecosystem regulation along a grassland productivity gradient","author":[{"family":"Foster","given":"Bryan L"},{"family":"Dickson","given":"Timothy L"},{"family":"Murphy","given":"Cheryl A"},{"family":"Karel","given":"Irene S"},{"family":"Smith","given":"Val H"}],"issued":{"date-parts":[["2004"]]}}},{"id":1313,"uris":["http://zotero.org/users/local/c7dqkhz0/items/DG6G8VNH"],"itemData":{"id":1313,"type":"article-journal","container-title":"Journal of Ecology","DOI":"10.1111/j.1365-2745.2008.01420.x","ISSN":"00220477","issue":"5","language":"en","page":"937-946","source":"DOI.org (Crossref)","title":"The relative importance of the species pool, productivity and disturbance in regulating grassland plant species richness: a field experiment: The species pool and plant species richness","title-short":"The relative importance of the species pool, productivity and disturbance in regulating grassland plant species richness","volume":"96","author":[{"family":"Dickson","given":"Timothy L."},{"family":"Foster","given":"Bryan L."}],"issued":{"date-parts":[["2008",9]]}}}],"schema":"https://github.com/citation-style-language/schema/raw/master/csl-citation.json"} </w:instrText>
      </w:r>
      <w:r w:rsidRPr="00587B52">
        <w:fldChar w:fldCharType="separate"/>
      </w:r>
      <w:r w:rsidRPr="00587B52">
        <w:rPr>
          <w:rFonts w:ascii="Calibri" w:hAnsi="Calibri" w:cs="Calibri"/>
        </w:rPr>
        <w:t>(Foster et al., 2004; Dickson &amp; Foster, 2008)</w:t>
      </w:r>
      <w:r w:rsidRPr="00587B52">
        <w:fldChar w:fldCharType="end"/>
      </w:r>
      <w:r w:rsidRPr="00587B52">
        <w:t xml:space="preserve">. Similarly, in cold ecosystems such as tundra, seed addition </w:t>
      </w:r>
      <w:r w:rsidR="00074130" w:rsidRPr="00587B52">
        <w:t>can</w:t>
      </w:r>
      <w:r w:rsidRPr="00587B52">
        <w:t xml:space="preserve"> increase richness less in warmed conditions where temperature-limitation is removed and biomass is greater </w:t>
      </w:r>
      <w:r w:rsidRPr="00587B52">
        <w:fldChar w:fldCharType="begin"/>
      </w:r>
      <w:r w:rsidRPr="00587B52">
        <w:instrText xml:space="preserve"> ADDIN ZOTERO_ITEM CSL_CITATION {"citationID":"qySM2GNw","properties":{"unsorted":true,"formattedCitation":"(Olsen &amp; Klanderud, 2014; Eskelinen et al., 2017)","plainCitation":"(Olsen &amp; Klanderud, 2014; Eskelinen et al., 2017)","noteIndex":0},"citationItems":[{"id":1216,"uris":["http://zotero.org/users/local/c7dqkhz0/items/BM8EA8CP"],"itemData":{"id":1216,"type":"article-journal","abstract":"The determinants of local species richness in plant communities have been the subject of much debate. Is species richness the result of stochastic events such as dispersal processes, or do local environmental filters sort species into communities according to their ecological niches? Recent studies suggest that these two processes simultaneously limit species richness, although their relative importance may vary in space and time. Understanding the limiting factors for species richness is especially important in light of the ongoing global warming, as new species establish in resident plant communities as a result of climate-driven migration. We examined the relative importance of dispersal and environmental filtering during seedling recruitment and plant establishment in an alpine plant community subjected to seed addition and long-term experimental warming. Seed addition increased species richness during the seedling recruitment stage, but this initial increase was cancelled out by a corresponding decrease in species richness during plant establishment, suggesting that environmental filters limit local species richness in the long term. While initial recruitment success of the sown species was related to both abiotic and biotic factors, long-term establishment was controlled mainly by biotic factors, indicating an increase in the relative importance of biotic interactions once plants have germinated in a microhabitat with favourable abiotic conditions. The relative importance of biotic interactions also seemed to increase with experimental warming, suggesting that increased competition within the resident vegetation may decrease community invasibility as the climate warms.","container-title":"Oikos","DOI":"10.1111/j.1600-0706.2013.00336.x","ISSN":"1600-0706","issue":"1","language":"en","note":"_eprint: https://onlinelibrary.wiley.com/doi/pdf/10.1111/j.1600-0706.2013.00336.x","page":"71-78","source":"Wiley Online Library","title":"Biotic interactions limit species richness in an alpine plant community, especially under experimental warming","volume":"123","author":[{"family":"Olsen","given":"Siri L."},{"family":"Klanderud","given":"Kari"}],"issued":{"date-parts":[["2014"]]}}},{"id":950,"uris":["http://zotero.org/users/local/c7dqkhz0/items/HVLADC83"],"itemData":{"id":950,"type":"article-journal","abstract":"Herbivory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loss","volume":"23","author":[{"family":"Eskelinen","given":"Anu"},{"family":"Kaarlejärvi","given":"Elina"},{"family":"Olofsson","given":"Johan"}],"issued":{"date-parts":[["2017",1]]}}}],"schema":"https://github.com/citation-style-language/schema/raw/master/csl-citation.json"} </w:instrText>
      </w:r>
      <w:r w:rsidRPr="00587B52">
        <w:fldChar w:fldCharType="separate"/>
      </w:r>
      <w:r w:rsidRPr="00587B52">
        <w:rPr>
          <w:rFonts w:ascii="Calibri" w:hAnsi="Calibri" w:cs="Calibri"/>
        </w:rPr>
        <w:t>(Olsen &amp; Klanderud, 2014; Eskelinen et al., 2017)</w:t>
      </w:r>
      <w:r w:rsidRPr="00587B52">
        <w:fldChar w:fldCharType="end"/>
      </w:r>
      <w:r w:rsidRPr="00587B52">
        <w:t xml:space="preserve">. Among biotic factors, herbivory can reduce competition for light by decreasing the biomass and cover of dominant species </w:t>
      </w:r>
      <w:r w:rsidRPr="00587B52">
        <w:fldChar w:fldCharType="begin"/>
      </w:r>
      <w:r w:rsidR="002F7E67" w:rsidRPr="00587B52">
        <w:instrText xml:space="preserve"> ADDIN ZOTERO_ITEM CSL_CITATION {"citationID":"FSNcWAsh","properties":{"unsorted":true,"formattedCitation":"(Olff &amp; Ritchie, 1998; Borer et al., 2014)","plainCitation":"(Olff &amp; Ritchie, 1998; Borer et al., 2014)","noteIndex":0},"citationItems":[{"id":1300,"uris":["http://zotero.org/users/local/c7dqkhz0/items/CVUAJI7D"],"itemData":{"id":1300,"type":"article-journal","abstract":"The role of herbivores in controlling plant species richness is a critical issue in the conservation and management of grassland biodiversity. Numerous field experiments in grassland plant communities show that herbivores often, but not always, increase plant diversity. Recent work suggests that the mechanisms of these effects involve alteration of local colonization of species from regional species pools or local extinction of species, and recent syntheses and models suggest that herbivore effects on plant diversity should vary across environmental gradients of soil fertility and precipitation.","container-title":"Trends in Ecology &amp; Evolution","DOI":"10.1016/S0169-5347(98)01364-0","ISSN":"0169-5347","issue":"7","journalAbbreviation":"Trends in Ecology &amp; Evolution","language":"en","page":"261-265","source":"ScienceDirect","title":"Effects of herbivores on grassland plant diversity","volume":"13","author":[{"family":"Olff","given":"Han"},{"family":"Ritchie","given":"Mark E."}],"issued":{"date-parts":[["1998",7,1]]}}},{"id":1297,"uris":["http://zotero.org/users/local/c7dqkhz0/items/88ZYDZSF"],"itemData":{"id":1297,"type":"article-journal","abstract":"Experimental data collected from 40 grasslands on 6 continents show that nutrients and herbivores can serve as counteracting forces to control local plant diversity; nutrient addition reduces local diversity through light limitation, and herbivory rescues diversity at sites where it alleviates light limitation.","container-title":"Nature","DOI":"10.1038/nature13144","ISSN":"1476-4687","issue":"7497","language":"en","license":"2014 Nature Publishing Group, a division of Macmillan Publishers Limited. All Rights Reserved.","note":"number: 7497\npublisher: Nature Publishing Group","page":"517-520","source":"www.nature.com","title":"Herbivores and nutrients control grassland plant diversity via light limitation","volume":"508","author":[{"family":"Borer","given":"Elizabeth T."},{"family":"Seabloom","given":"Eric W."},{"family":"Gruner","given":"Daniel S."},{"family":"Harpole","given":"W. Stanley"},{"family":"Hillebrand","given":"Helmut"},{"family":"Lind","given":"Eric M."},{"family":"Adler","given":"Peter B."},{"family":"Alberti","given":"Juan"},{"family":"Anderson","given":"T. Michael"},{"family":"Bakker","given":"Jonathan D."},{"family":"Biederman","given":"Lori"},{"family":"Blumenthal","given":"Dana"},{"family":"Brown","given":"Cynthia S."},{"family":"Brudvig","given":"Lars A."},{"family":"Buckley","given":"Yvonne M."},{"family":"Cadotte","given":"Marc"},{"family":"Chu","given":"Chengjin"},{"family":"Cleland","given":"Elsa E."},{"family":"Crawley","given":"Michael J."},{"family":"Daleo","given":"Pedro"},{"family":"Damschen","given":"Ellen I."},{"family":"Davies","given":"Kendi F."},{"family":"DeCrappeo","given":"Nicole M."},{"family":"Du","given":"Guozhen"},{"family":"Firn","given":"Jennifer"},{"family":"Hautier","given":"Yann"},{"family":"Heckman","given":"Robert W."},{"family":"Hector","given":"Andy"},{"family":"HilleRisLambers","given":"Janneke"},{"family":"Iribarne","given":"Oscar"},{"family":"Klein","given":"Julia A."},{"family":"Knops","given":"Johannes M. H."},{"family":"La Pierre","given":"Kimberly J."},{"family":"Leakey","given":"Andrew D. B."},{"family":"Li","given":"Wei"},{"family":"MacDougall","given":"Andrew S."},{"family":"McCulley","given":"Rebecca L."},{"family":"Melbourne","given":"Brett A."},{"family":"Mitchell","given":"Charles E."},{"family":"Moore","given":"Joslin L."},{"family":"Mortensen","given":"Brent"},{"family":"O'Halloran","given":"Lydia R."},{"family":"Orrock","given":"John L."},{"family":"Pascual","given":"Jesús"},{"family":"Prober","given":"Suzanne M."},{"family":"Pyke","given":"David A."},{"family":"Risch","given":"Anita C."},{"family":"Schuetz","given":"Martin"},{"family":"Smith","given":"Melinda D."},{"family":"Stevens","given":"Carly J."},{"family":"Sullivan","given":"Lauren L."},{"family":"Williams","given":"Ryan J."},{"family":"Wragg","given":"Peter D."},{"family":"Wright","given":"Justin P."},{"family":"Yang","given":"Louie H."}],"issued":{"date-parts":[["2014",4]]}}}],"schema":"https://github.com/citation-style-language/schema/raw/master/csl-citation.json"} </w:instrText>
      </w:r>
      <w:r w:rsidRPr="00587B52">
        <w:fldChar w:fldCharType="separate"/>
      </w:r>
      <w:r w:rsidRPr="00587B52">
        <w:rPr>
          <w:rFonts w:ascii="Calibri" w:hAnsi="Calibri" w:cs="Calibri"/>
        </w:rPr>
        <w:t>(Olff &amp; Ritchie, 1998; Borer et al., 2014)</w:t>
      </w:r>
      <w:r w:rsidRPr="00587B52">
        <w:fldChar w:fldCharType="end"/>
      </w:r>
      <w:r w:rsidRPr="00587B52">
        <w:t>;</w:t>
      </w:r>
      <w:r w:rsidRPr="00587B52" w:rsidDel="00A05CA5">
        <w:t xml:space="preserve"> </w:t>
      </w:r>
      <w:r w:rsidRPr="00587B52">
        <w:t xml:space="preserve">seed addition should therefore increase richness more in the presence of herbivores </w:t>
      </w:r>
      <w:r w:rsidRPr="00587B52">
        <w:fldChar w:fldCharType="begin"/>
      </w:r>
      <w:r w:rsidR="001733C3" w:rsidRPr="00587B52">
        <w:instrText xml:space="preserve"> ADDIN ZOTERO_ITEM CSL_CITATION {"citationID":"GlTJKYf7","properties":{"formattedCitation":"(Eskelinen et al., 2016)","plainCitation":"(Eskelinen et al., 2016)","noteIndex":0},"citationItems":[{"id":1109,"uris":["http://zotero.org/users/local/c7dqkhz0/items/8DJTWBXX"],"itemData":{"id":1109,"type":"article-journal","abstract":"Microsite and propagule limitation are predicted to jointly influence plant community assembly and diversity, with shifts in their relative contributions under different ecological conditions. Mammalian herbivory can also exhibit strong impact on community assembly and diversity. However, to date few studies have considered how herbivory might interact with propagule and microsite limitation and how herbivory might alter their relative importance. Even fewer studies have examined how these processes manifest over time to influence community assembly. In fenced and grazed tundra communities that varied in soil moisture, we manipulated propagule limitation by adding seeds of 14 species and manipulated microsite limitation through a one-time disturbance treatment which reduced resident community biomass. We then followed these communities for 11 years to assess the long-term impacts of these processes on community assembly and richness. Herbivory interacted with soil moisture to promote long-term establishment of seeded species: seed addition increased species richness and this effect persisted over 11 years but only in grazed plots, and in drier conditions. Seed addition and herbivory also interacted to drive community composition. Disturbance initially resulted in greater richness and community divergence, but the effect weakened over time, whereas the effects of herbivory in general strengthened. Synthesis. Our results show that herbivory interacts with environmental conditions to mediate the relative importance of microsite and propagule limitation on community assembly; however, its impacts may only become detectable over longer time-scales. Moreover, our results suggest that herbivory may be a key biotic modulator of community assembly in low-productivity ecosystems and that incorporating trophic interactions (such as herbivory) into hypotheses about community assembly may provide a better understanding of the relative importance of different assembly mechanisms.","container-title":"Journal of Ecology","DOI":"10.1111/1365-2745.12592","ISSN":"1365-2745","issue":"5","language":"en","note":"_eprint: https://onlinelibrary.wiley.com/doi/pdf/10.1111/1365-2745.12592","page":"1326-1334","source":"Wiley Online Library","title":"Herbivory mediates the long-term shift in the relative importance of microsite and propagule limitation","volume":"104","author":[{"family":"Eskelinen","given":"Anu"},{"family":"Saccone","given":"Patrick"},{"family":"Spasojevic","given":"Marko J."},{"family":"Virtanen","given":"Risto"}],"issued":{"date-parts":[["2016"]]}}}],"schema":"https://github.com/citation-style-language/schema/raw/master/csl-citation.json"} </w:instrText>
      </w:r>
      <w:r w:rsidRPr="00587B52">
        <w:fldChar w:fldCharType="separate"/>
      </w:r>
      <w:r w:rsidR="001733C3" w:rsidRPr="00587B52">
        <w:rPr>
          <w:rFonts w:ascii="Calibri" w:hAnsi="Calibri" w:cs="Calibri"/>
        </w:rPr>
        <w:t>(Eskelinen et al., 2016)</w:t>
      </w:r>
      <w:r w:rsidRPr="00587B52">
        <w:fldChar w:fldCharType="end"/>
      </w:r>
      <w:r w:rsidRPr="00587B52">
        <w:t xml:space="preserve">. Theory predicts lower potential for complementarity effects when multiple factors limiting biomass are simultaneously relaxed </w:t>
      </w:r>
      <w:r w:rsidRPr="00587B52">
        <w:fldChar w:fldCharType="begin"/>
      </w:r>
      <w:r w:rsidRPr="00587B52">
        <w:instrText xml:space="preserve"> ADDIN ZOTERO_ITEM CSL_CITATION {"citationID":"w77gjrva","properties":{"unsorted":true,"formattedCitation":"(Harpole et al., 2016; Barry et al., 2019)","plainCitation":"(Harpole et al., 2016; Barry et al., 2019)","noteIndex":0},"citationItems":[{"id":630,"uris":["http://zotero.org/users/local/c7dqkhz0/items/93ZBSTBD"],"itemData":{"id":630,"type":"article-journal","container-title":"Nature","DOI":"10.1038/nature19324","ISSN":"0028-0836, 1476-4687","issue":"7618","journalAbbreviation":"Nature","language":"en","page":"93-96","source":"DOI.org (Crossref)","title":"Addition of multiple limiting resources reduces grassland diversity","volume":"537","author":[{"family":"Harpole","given":"W. Stanley"},{"family":"Sullivan","given":"Lauren L."},{"family":"Lind","given":"Eric M."},{"family":"Firn","given":"Jennifer"},{"family":"Adler","given":"Peter B."},{"family":"Borer","given":"Elizabeth T."},{"family":"Chase","given":"Jonathan"},{"family":"Fay","given":"Philip A."},{"family":"Hautier","given":"Yann"},{"family":"Hillebrand","given":"Helmut"},{"family":"MacDougall","given":"Andrew S."},{"family":"Seabloom","given":"Eric W."},{"family":"Williams","given":"Ryan"},{"family":"Bakker","given":"Jonathan D."},{"family":"Cadotte","given":"Marc W."},{"family":"Chaneton","given":"Enrique J."},{"family":"Chu","given":"Chengjin"},{"family":"Cleland","given":"Elsa E."},{"family":"D’Antonio","given":"Carla"},{"family":"Davies","given":"Kendi F."},{"family":"Gruner","given":"Daniel S."},{"family":"Hagenah","given":"Nicole"},{"family":"Kirkman","given":"Kevin"},{"family":"Knops","given":"Johannes M. H."},{"family":"La Pierre","given":"Kimberly J."},{"family":"McCulley","given":"Rebecca L."},{"family":"Moore","given":"Joslin L."},{"family":"Morgan","given":"John W."},{"family":"Prober","given":"Suzanne M."},{"family":"Risch","given":"Anita C."},{"family":"Schuetz","given":"Martin"},{"family":"Stevens","given":"Carly J."},{"family":"Wragg","given":"Peter D."}],"issued":{"date-parts":[["2016",9]]}}},{"id":1277,"uris":["http://zotero.org/users/local/c7dqkhz0/items/8U6DNYFP"],"itemData":{"id":1277,"type":"article-journal","container-title":"Trends in Ecology &amp; Evolution","DOI":"10.1016/j.tree.2018.10.013","ISSN":"01695347","issue":"2","journalAbbreviation":"Trends in Ecology &amp; Evolution","language":"en","page":"167-180","source":"DOI.org (Crossref)","title":"The Future of Complementarity: Disentangling Causes from Consequences","title-short":"The Future of Complementarity","volume":"34","author":[{"family":"Barry","given":"Kathryn E."},{"family":"Mommer","given":"Liesje"},{"family":"Ruijven","given":"Jasper","non-dropping-particle":"van"},{"family":"Wirth","given":"Christian"},{"family":"Wright","given":"Alexandra J."},{"family":"Bai","given":"Yongfei"},{"family":"Connolly","given":"John"},{"family":"De Deyn","given":"Gerlinde B."},{"family":"Kroon","given":"Hans","non-dropping-particle":"de"},{"family":"Isbell","given":"Forest"},{"family":"Milcu","given":"Alexandru"},{"family":"Roscher","given":"Christiane"},{"family":"Scherer-Lorenzen","given":"Michael"},{"family":"Schmid","given":"Bernhard"},{"family":"Weigelt","given":"Alexandra"}],"issued":{"date-parts":[["2019",2]]}}}],"schema":"https://github.com/citation-style-language/schema/raw/master/csl-citation.json"} </w:instrText>
      </w:r>
      <w:r w:rsidRPr="00587B52">
        <w:fldChar w:fldCharType="separate"/>
      </w:r>
      <w:r w:rsidRPr="00587B52">
        <w:rPr>
          <w:rFonts w:ascii="Calibri" w:hAnsi="Calibri" w:cs="Calibri"/>
        </w:rPr>
        <w:t>(Harpole et al., 2016; Barry et al., 2019)</w:t>
      </w:r>
      <w:r w:rsidRPr="00587B52">
        <w:fldChar w:fldCharType="end"/>
      </w:r>
      <w:r w:rsidRPr="00587B52">
        <w:t xml:space="preserve">. However, little is known about the effects of seed limitation on community richness and productivity under multiple constraints. In addition, most studies report only short-term (one to three years), possibly transient </w:t>
      </w:r>
      <w:r w:rsidRPr="00587B52">
        <w:lastRenderedPageBreak/>
        <w:t xml:space="preserve">effects of seed addition on communities </w:t>
      </w:r>
      <w:r w:rsidRPr="00587B52">
        <w:fldChar w:fldCharType="begin"/>
      </w:r>
      <w:r w:rsidRPr="00587B52">
        <w:instrText xml:space="preserve"> ADDIN ZOTERO_ITEM CSL_CITATION {"citationID":"gKYL7pfH","properties":{"formattedCitation":"(Ladouceur et al., 2020)","plainCitation":"(Ladouceur et al., 2020)","noteIndex":0},"citationItems":[{"id":1060,"uris":["http://zotero.org/users/local/c7dqkhz0/items/AFEREA3G"],"itemData":{"id":1060,"type":"article-journal","abstract":"Seed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Pr="00587B52">
        <w:fldChar w:fldCharType="separate"/>
      </w:r>
      <w:r w:rsidRPr="00587B52">
        <w:rPr>
          <w:rFonts w:ascii="Calibri" w:hAnsi="Calibri" w:cs="Calibri"/>
        </w:rPr>
        <w:t>(Ladouceur et al., 2020)</w:t>
      </w:r>
      <w:r w:rsidRPr="00587B52">
        <w:fldChar w:fldCharType="end"/>
      </w:r>
      <w:r w:rsidRPr="00587B52">
        <w:t xml:space="preserve">, while longer-term establishment, driven by competition with neighbouring species, can be more </w:t>
      </w:r>
      <w:r w:rsidR="00861C9A" w:rsidRPr="00587B52">
        <w:t>constrained</w:t>
      </w:r>
      <w:r w:rsidRPr="00587B52">
        <w:t xml:space="preserve"> than germination </w:t>
      </w:r>
      <w:r w:rsidRPr="00587B52">
        <w:fldChar w:fldCharType="begin"/>
      </w:r>
      <w:r w:rsidRPr="00587B52">
        <w:instrText xml:space="preserve"> ADDIN ZOTERO_ITEM CSL_CITATION {"citationID":"Xyobnj1W","properties":{"unsorted":true,"formattedCitation":"(Turnbull et al., 2000; Eskelinen et al., 2016; Leverkus &amp; Crawley, 2020)","plainCitation":"(Turnbull et al., 2000; Eskelinen et al., 2016; Leverkus &amp; Crawley, 2020)","noteIndex":0},"citationItems":[{"id":1103,"uris":["http://zotero.org/users/local/c7dqkhz0/items/MY44P9L5"],"itemData":{"id":1103,"type":"article-journal","abstract":"We define seed limitation to be an increase in population size following seed addition. Here, we briefly consider how theoretical models deal with seed limitation and how seed sowing experiments can be used to unravel the extent of seed limitation in natural systems. We review two types of seed addition experiments: seed augmentation studies where seeds are added to existing populations; and seed introductions where seeds are sown in unoccupied sites. Overall, approximately 50% of seed augmentation experiments show evidence of seed limitation. These studies show that seed limitation tends to occur more commonly in early successional habitats and in early successional species. Most of the studies have concentrated on simply categorising populations as seed- or microsite-limited, but we believe that seed sowing experiments could be used to reveal much more about community structure, and we discuss possible future directions. In 53% of introduction studies (where seeds were sown at sites from which the species was known to be absent) the introduced species was recorded in at least one of the experimental sites following sowing. However, of the subset of studies where both seedlings and adult plants were recorded, 64% of sites contained seedlings while only 23% contained adults. This implies that, for many species, conditions for establishment are more stringent than conditions for germination. The successful establishment of plants in unoccupied patches indicates the potential for immigration to enhance local diversity (the spatial mass effect). Few studies continued monitoring for long enough to determine whether or not self-sustaining populations were successfully established, and no study attempted to link introduction sites to a putative natural source of propagules, or considered the dynamics of the metapopulation as a whole.","container-title":"Oikos","DOI":"10.1034/j.1600-0706.2000.880201.x","ISSN":"1600-0706","issue":"2","language":"en","note":"_eprint: https://onlinelibrary.wiley.com/doi/pdf/10.1034/j.1600-0706.2000.880201.x","page":"225-238","source":"Wiley Online Library","title":"Are plant populations seed-limited? A review of seed sowing experiments","title-short":"Are plant populations seed-limited?","volume":"88","author":[{"family":"Turnbull","given":"Lindsay A."},{"family":"Crawley","given":"Michael J."},{"family":"Rees","given":"Mark"}],"issued":{"date-parts":[["2000"]]}}},{"id":1109,"uris":["http://zotero.org/users/local/c7dqkhz0/items/8DJTWBXX"],"itemData":{"id":1109,"type":"article-journal","abstract":"Microsite and propagule limitation are predicted to jointly influence plant community assembly and diversity, with shifts in their relative contributions under different ecological conditions. Mammalian herbivory can also exhibit strong impact on community assembly and diversity. However, to date few studies have considered how herbivory might interact with propagule and microsite limitation and how herbivory might alter their relative importance. Even fewer studies have examined how these processes manifest over time to influence community assembly. In fenced and grazed tundra communities that varied in soil moisture, we manipulated propagule limitation by adding seeds of 14 species and manipulated microsite limitation through a one-time disturbance treatment which reduced resident community biomass. We then followed these communities for 11 years to assess the long-term impacts of these processes on community assembly and richness. Herbivory interacted with soil moisture to promote long-term establishment of seeded species: seed addition increased species richness and this effect persisted over 11 years but only in grazed plots, and in drier conditions. Seed addition and herbivory also interacted to drive community composition. Disturbance initially resulted in greater richness and community divergence, but the effect weakened over time, whereas the effects of herbivory in general strengthened. Synthesis. Our results show that herbivory interacts with environmental conditions to mediate the relative importance of microsite and propagule limitation on community assembly; however, its impacts may only become detectable over longer time-scales. Moreover, our results suggest that herbivory may be a key biotic modulator of community assembly in low-productivity ecosystems and that incorporating trophic interactions (such as herbivory) into hypotheses about community assembly may provide a better understanding of the relative importance of different assembly mechanisms.","container-title":"Journal of Ecology","DOI":"10.1111/1365-2745.12592","ISSN":"1365-2745","issue":"5","language":"en","note":"_eprint: https://onlinelibrary.wiley.com/doi/pdf/10.1111/1365-2745.12592","page":"1326-1334","source":"Wiley Online Library","title":"Herbivory mediates the long-term shift in the relative importance of microsite and propagule limitation","volume":"104","author":[{"family":"Eskelinen","given":"Anu"},{"family":"Saccone","given":"Patrick"},{"family":"Spasojevic","given":"Marko J."},{"family":"Virtanen","given":"Risto"}],"issued":{"date-parts":[["2016"]]}}},{"id":1100,"uris":["http://zotero.org/users/local/c7dqkhz0/items/RCYQIQK5"],"itemData":{"id":1100,"type":"article-journal","abstract":"Ecological field experiments initiate successional and evolutionary changes among resident species, yet effect sizes are often reported as if they were constants. Few ecological studies have addressed their questions through long-term, experimental approaches, and many questions remain unanswered regarding temporal patterns in ecological effect sizes. We document temporal variation in effect sizes in response to pulse and press manipulations in a long-term factorial field experiment at Nash's Field, England. The experiment comprises seven treatments applied in a split-plot design to test the single and interactive effects of herbivory by insects, molluscs, and rabbits, liming, nutrient limitation (applied as press experiments), competition (exclusion of grasses or herbs with specific herbicides), and seed limitation (pulse experiments) on plant community dynamics. The response of all vascular plant species was followed for two decades. High species richness was positively related to the minus-grass herbicide in the first decade and negatively related to both nitrogen addition and the abundance of dominant species in both decades. Many significant effects appeared quickly, but some large effects were not detected until year 15. Press experiments produced some long-lasting effects, but effect sizes changed due to both idiosyncratic “year effects” and secular trends. For pulse experiments, most effects, including positive and negative responses to herbicide application and the invasion of most of the sown species, disappeared quickly. However, some endured or grew monotonically, such as the invasion of two sown species that benefited from particular combinations of the press treatments. The fastest effects to appear were the responses from established species. Many of these responses were negative, likely resulting from reduced niche dimensionality and competitive exclusion by new dominant species. Contrarily, one of the largest community-level effects took well over a decade to appear: the natural invasion by one species, which responded to a four-way interaction between experimental treatments. The insights gained from individual effects increased with the duration of the lag before their first appearance, drawing attention to the importance of long-term, manipulative field experiments. This experiment also reinforces the point that factorial experiments are the most insightful way to explore ecological interactions.","container-title":"Ecology","DOI":"10.1002/ecy.3009","ISSN":"1939-9170","issue":"6","language":"en","note":"_eprint: https://onlinelibrary.wiley.com/doi/pdf/10.1002/ecy.3009","page":"e03009","source":"Wiley Online Library","title":"Temporal variation in effect sizes in a long-term, split-plot field experiment","volume":"101","author":[{"family":"Leverkus","given":"Alexandro B."},{"family":"Crawley","given":"Michael J."}],"issued":{"date-parts":[["2020"]]}}}],"schema":"https://github.com/citation-style-language/schema/raw/master/csl-citation.json"} </w:instrText>
      </w:r>
      <w:r w:rsidRPr="00587B52">
        <w:fldChar w:fldCharType="separate"/>
      </w:r>
      <w:r w:rsidRPr="00587B52">
        <w:rPr>
          <w:rFonts w:ascii="Calibri" w:hAnsi="Calibri" w:cs="Calibri"/>
        </w:rPr>
        <w:t>(Turnbull et al., 2000; Eskelinen et al., 2016; Leverkus &amp; Crawley, 2020)</w:t>
      </w:r>
      <w:r w:rsidRPr="00587B52">
        <w:fldChar w:fldCharType="end"/>
      </w:r>
      <w:r w:rsidRPr="00587B52">
        <w:t>.</w:t>
      </w:r>
    </w:p>
    <w:p w14:paraId="5B493AC6" w14:textId="5F1D4BE8" w:rsidR="0044364D" w:rsidRPr="00587B52" w:rsidRDefault="009266F8" w:rsidP="00D36BCB">
      <w:pPr>
        <w:spacing w:line="480" w:lineRule="auto"/>
        <w:ind w:firstLine="851"/>
        <w:jc w:val="both"/>
      </w:pPr>
      <w:r w:rsidRPr="00587B52">
        <w:t>Seed limitation can result from dispersal limitation, i.e., limited ability of species to disperse in a landscape, leading to the absence of certain, regionally existing species from local communities. It can also result from limited seed availability within a local community, due to low seed production and viability</w:t>
      </w:r>
      <w:r w:rsidR="007467CD" w:rsidRPr="00587B52">
        <w:t>,</w:t>
      </w:r>
      <w:r w:rsidRPr="00587B52">
        <w:t xml:space="preserve"> or high flower herbivory of local species</w:t>
      </w:r>
      <w:r w:rsidR="00DD2313" w:rsidRPr="00587B52">
        <w:t xml:space="preserve"> already present in the community</w:t>
      </w:r>
      <w:r w:rsidRPr="00587B52">
        <w:t xml:space="preserve"> </w:t>
      </w:r>
      <w:r w:rsidRPr="00587B52">
        <w:fldChar w:fldCharType="begin"/>
      </w:r>
      <w:r w:rsidR="001733C3" w:rsidRPr="00587B52">
        <w:instrText xml:space="preserve"> ADDIN ZOTERO_ITEM CSL_CITATION {"citationID":"OF8UEwLT","properties":{"formattedCitation":"(Tilman et al., 1997)","plainCitation":"(Tilman et al., 1997)","noteIndex":0},"citationItems":[{"id":863,"uris":["http://zotero.org/users/local/c7dqkhz0/items/MC2HAYHJ"],"itemData":{"id":863,"type":"article-journal","abstract":"Ecosystem processes are thought to depend on both the number and identity of the species present in an ecosystem, but mathematical theory predicting this has been lacking. Here we present three simple models of interspecific competitive interactions in communities containing various numbers of randomly chosen species. All three models predict that, on average, productivity increases asymptotically with the original biodiversity of a community. The two models that address plant nutrient competition also predict that ecosystem nutrient retention increases with biodiversity and that the effects of biodiversity on productivity and nutrient retention increase with interspecific differences in resource requirements. All three models show that both species identity and biodiversity simultaneously inf luence ecosystem functioning, but their relative importance varies greatly among the models. This theory reinforces recent experimental results and shows that effects of biodiversity on ecosystem functioning are predicted by well-known ecological processes.","container-title":"Proceedings of the National Academy of Sciences","DOI":"10.1073/pnas.94.5.1857","ISSN":"0027-8424, 1091-6490","issue":"5","journalAbbreviation":"Proceedings of the National Academy of Sciences","language":"en","page":"1857-1861","source":"DOI.org (Crossref)","title":"Plant diversity and ecosystem productivity: Theoretical considerations","title-short":"Plant diversity and ecosystem productivity","volume":"94","author":[{"family":"Tilman","given":"D."},{"family":"Lehman","given":"C. L."},{"family":"Thomson","given":"K. T."}],"issued":{"date-parts":[["1997",3,4]]}}}],"schema":"https://github.com/citation-style-language/schema/raw/master/csl-citation.json"} </w:instrText>
      </w:r>
      <w:r w:rsidRPr="00587B52">
        <w:fldChar w:fldCharType="separate"/>
      </w:r>
      <w:r w:rsidR="001733C3" w:rsidRPr="00587B52">
        <w:rPr>
          <w:rFonts w:ascii="Calibri" w:hAnsi="Calibri" w:cs="Calibri"/>
        </w:rPr>
        <w:t>(Tilman et al., 1997)</w:t>
      </w:r>
      <w:r w:rsidRPr="00587B52">
        <w:fldChar w:fldCharType="end"/>
      </w:r>
      <w:r w:rsidRPr="00587B52">
        <w:t>. Relaxing seed limitation of novel and local species may differently affect richness and biomass. Release from dispersal limitation of novel species</w:t>
      </w:r>
      <w:r w:rsidR="00DD2313" w:rsidRPr="00587B52">
        <w:t>, present in the region but absent from a local community,</w:t>
      </w:r>
      <w:r w:rsidRPr="00587B52">
        <w:t xml:space="preserve"> could result in invasion of highly competitive species, as predicted by competition-colonisation trade-off </w:t>
      </w:r>
      <w:r w:rsidRPr="00587B52">
        <w:fldChar w:fldCharType="begin"/>
      </w:r>
      <w:r w:rsidRPr="00587B52">
        <w:instrText xml:space="preserve"> ADDIN ZOTERO_ITEM CSL_CITATION {"citationID":"mL3FDgd7","properties":{"unsorted":true,"formattedCitation":"(Tilman, 1994; Ehrl\\uc0\\u233{}n &amp; van Groenendael, 1998; Turnbull et al., 1999)","plainCitation":"(Tilman, 1994; Ehrlén &amp; van Groenendael, 1998; Turnbull et al., 1999)","noteIndex":0},"citationItems":[{"id":1203,"uris":["http://zotero.org/users/local/c7dqkhz0/items/2TEVUQ3K"],"itemData":{"id":1203,"type":"article-journal","abstract":"All organisms, especially terrestrial plants and other sessile species, interact mainly with their neighbors, but neighborhoods can differ in composition because of dispersal and mortality. There is increasingly strong evidence that the spatial structure created by these forces profoundly influences the dynamics, composition, and biodiversity of communities. Nonspatial models predict that no more consumer species can coexist at equilibrium than there are limiting resources. In contrast, a similar model that includes neighborhood competition and random dispersal among sites predicts stable coexistence of a potentially unlimited number of species on a single resource. Coexistence occurs because species with sufficiently high dispersal rates persist in sites not occupied by superior competitors. Coexistence requires limiting similarity and two-way or three-way interspecific trade-offs among competitive ability, colonization ability, and longevity.","container-title":"Ecology","DOI":"10.2307/1939377","ISSN":"00129658","issue":"1","language":"en","page":"2-16","source":"DOI.org (Crossref)","title":"Competition and Biodiversity in Spatially Structured Habitats","volume":"75","author":[{"family":"Tilman","given":"David"}],"issued":{"date-parts":[["1994",1]]}}},{"id":1323,"uris":["http://zotero.org/users/local/c7dqkhz0/items/N9LDG556"],"itemData":{"id":1323,"type":"article-journal","abstract":"Abstract. Local presence of plant species is determined by population colonizations and extinctions. All traits that influence the capacity of individuals to colonize patches and survive within patches, are therefore important for community diversity. Spatial models can explain the coexistence of species provided that the inferior competitor has a greater spatial mobility and thereby can avoid competition. We searched the literature for empirical evidence for such trade-offs and included all available information on correlations between traits associated with the capacity to colonize and traits promoting the ability to survive. A lower reproductive effort of a species is associated with a longer life span and a higher competitive ability. Morphological adaptations for dispersal are less common in species which better tolerate stress, that are better competitors or possess seed dormancy. Such patterns suggest that species that are good survivors may have a limited ability to colonize new patches and vice versa. A negative correlation between dispersability and longevity has important effects on the regional dynamics of single species as well as on the coexistence of species. From a conservation perspective differences in the colonization capacity among species imply that restoration of plant biodiversity must not only focus on conditions within patches, but also consider the spatial arrangement of patches in order to enable plants to bridge gaps in time and space.","container-title":"Applied Vegetation Science","DOI":"10.2307/1479083","ISSN":"1654-109X","issue":"1","language":"en","note":"_eprint: https://onlinelibrary.wiley.com/doi/pdf/10.2307/1479083","page":"29-36","source":"Wiley Online Library","title":"The trade-off between dispersability and longevity - an important aspect of plant species diversity","volume":"1","author":[{"family":"Ehrlén","given":"J."},{"family":"Groenendael","given":"J.m.","non-dropping-particle":"van"}],"issued":{"date-parts":[["1998"]]}}},{"id":1317,"uris":["http://zotero.org/users/local/c7dqkhz0/items/T65T2P2C"],"itemData":{"id":1317,"type":"article-journal","abstract":"1 A seed-addition experiment using seven co-occurring annual plant species with a range of seed masses was carried out in a limestone grassland in South Wales. 2 If seedlings compete for establishment sites, then large seed size may confer enhanced competitive ability. However, the simple reciprocal relationship found between seed mass and per capita seed output showed that species producing larger seeds suffer reduced fecundity. Seed size may therefore act as a surrogate in a competition/colonization trade-off. 3 Equal numbers of seeds of all species were sown in a mixture over a range of densities. As sowing density increases, all species should reach a higher proportion of the available microsites. If large-seeded species are the best competitors they are expected to win all the sites they reach, and hence to occupy an increasing proportion of sites as sowing density increases. 4 The three species with the largest seeds made up 49% of individuals at low-density sown plots but 83% of individuals in high-density sown plots. In addition, seed mass and plant density were not correlated in unsown plots, but were strongly correlated in high-density sown plots. However, all small-seeded species maintained a presence in sown plots. 5 Although species were sown at random with respect to one another, individuals were up to five times more likely than expected to have a conspecific as a nearest neighbour. This could be caused by interspecific competition and/or by environmental heterogeneity that favours different species in different patches. 6 The results suggest that seedlings do compete for establishment sites and that large-seeded species generally win when in direct competition. In unsown areas small-seeded species win many sites by forfeit (because large-seeded species are strongly recruitment limited) but there may be a restricted subset of potential sites for which they are the best competitors and which they can win outright.","container-title":"Journal of Ecology","DOI":"10.1046/j.1365-2745.1999.00405.x","ISSN":"1365-2745","issue":"5","language":"en","note":"_eprint: https://onlinelibrary.wiley.com/doi/pdf/10.1046/j.1365-2745.1999.00405.x","page":"899-912","source":"Wiley Online Library","title":"Seed mass and the competition/colonization trade-off: a sowing experiment","title-short":"Seed mass and the competition/colonization trade-off","volume":"87","author":[{"family":"Turnbull","given":"Lindsay A."},{"family":"Rees","given":"Mark"},{"family":"Crawley","given":"Michael J."}],"issued":{"date-parts":[["1999"]]}}}],"schema":"https://github.com/citation-style-language/schema/raw/master/csl-citation.json"} </w:instrText>
      </w:r>
      <w:r w:rsidRPr="00587B52">
        <w:fldChar w:fldCharType="separate"/>
      </w:r>
      <w:r w:rsidRPr="00587B52">
        <w:rPr>
          <w:rFonts w:ascii="Calibri" w:hAnsi="Calibri" w:cs="Calibri"/>
          <w:szCs w:val="24"/>
        </w:rPr>
        <w:t>(Tilman, 1994; Ehrlén &amp; van Groenendael, 1998; Turnbull et al., 1999)</w:t>
      </w:r>
      <w:r w:rsidRPr="00587B52">
        <w:fldChar w:fldCharType="end"/>
      </w:r>
      <w:r w:rsidRPr="00587B52">
        <w:t xml:space="preserve">, leading to decreased </w:t>
      </w:r>
      <w:r w:rsidR="008A09DB" w:rsidRPr="00587B52">
        <w:t xml:space="preserve">overall </w:t>
      </w:r>
      <w:r w:rsidRPr="00587B52">
        <w:t xml:space="preserve">richness </w:t>
      </w:r>
      <w:r w:rsidRPr="00587B52">
        <w:fldChar w:fldCharType="begin"/>
      </w:r>
      <w:r w:rsidRPr="00587B52">
        <w:instrText xml:space="preserve"> ADDIN ZOTERO_ITEM CSL_CITATION {"citationID":"sZ5xVANS","properties":{"formattedCitation":"(Leibold et al., 2017)","plainCitation":"(Leibold et al., 2017)","noteIndex":0},"citationItems":[{"id":1193,"uris":["http://zotero.org/users/local/c7dqkhz0/items/QVBB6LFA"],"itemData":{"id":1193,"type":"article-journal","abstract":"Recent work linking community structure and ecosystem function has primarily focused on the effects of local species richness but has neglected the dispersal-dependent processes of community assembly that are ultimately involved in determining community structure and its relation to ecosystems. Here we combine simple consumer-resource competition models and metacommunity theory with discussion of case studies to outline how spatial processes within metacommunities can alter community assembly and modify expectations about how species diversity and composition influence ecosystem attributes at local scales. We argue that when community assembly is strongly limited by dispersal, this can constrain ecosystem functioning by reducing positive selection effects (reducing the probability of the most productive species becoming dominant) even though it may often also enhance complementarity (favoring combinations of species that enhance production even though they may not individually be most productive). Conversely, excess dispersal with strong source-sink relations among heterogeneous habitats can reduce ecosystem functioning by swamping local filters that would normally favor better-suited species. Ecosystem function is thus most likely maximized at intermediate levels of dispersal where both of these effects are minimized. In this scenario, we find that the selection effect is maximized, while complementarity is often reduced and local diversity may often be relatively low. Our synthesis emphasizes that it is the entire set of community assembly processes that affect the functioning of ecosystems, not just the part that determines local species richness.","container-title":"Ecology","DOI":"10.1002/ecy.1697","ISSN":"1939-9170","issue":"4","language":"en","note":"_eprint: https://onlinelibrary.wiley.com/doi/pdf/10.1002/ecy.1697","page":"909-919","source":"Wiley Online Library","title":"Community assembly and the functioning of ecosystems: how metacommunity processes alter ecosystems attributes","title-short":"Community assembly and the functioning of ecosystems","volume":"98","author":[{"family":"Leibold","given":"Mathew A."},{"family":"Chase","given":"Jonathan M."},{"family":"Ernest","given":"S. K. Morgan"}],"issued":{"date-parts":[["2017"]]}}}],"schema":"https://github.com/citation-style-language/schema/raw/master/csl-citation.json"} </w:instrText>
      </w:r>
      <w:r w:rsidRPr="00587B52">
        <w:fldChar w:fldCharType="separate"/>
      </w:r>
      <w:r w:rsidRPr="00587B52">
        <w:rPr>
          <w:rFonts w:ascii="Calibri" w:hAnsi="Calibri" w:cs="Calibri"/>
        </w:rPr>
        <w:t>(Leibold et al., 2017)</w:t>
      </w:r>
      <w:r w:rsidRPr="00587B52">
        <w:fldChar w:fldCharType="end"/>
      </w:r>
      <w:r w:rsidRPr="00587B52">
        <w:t xml:space="preserve">. Further, since novel species are likely to possess novel traits </w:t>
      </w:r>
      <w:r w:rsidRPr="00587B52">
        <w:fldChar w:fldCharType="begin"/>
      </w:r>
      <w:r w:rsidRPr="00587B52">
        <w:instrText xml:space="preserve"> ADDIN ZOTERO_ITEM CSL_CITATION {"citationID":"dVmS07AK","properties":{"formattedCitation":"(Petermann et al., 2010)","plainCitation":"(Petermann et al., 2010)","noteIndex":0},"citationItems":[{"id":1062,"uris":["http://zotero.org/users/local/c7dqkhz0/items/PUQTMRE6"],"itemData":{"id":1062,"type":"article-journal","abstract":"Many studies have examined invasion resistance in plant communities, but few have explored the mechanisms of invasion and how subsequent community reassembly affects community functioning. Using natural dispersal and deliberate seed addition into grassland communities with different compositional and richness histories, we show that invaders establish in a nonrandom manner due to negative effects of resident functional groups on invading species from the same functional group. Invaders hence complement communities with originally low richness levels. Consequently, communities converge toward similar levels of species richness, high functional richness, and evenness, but not always maximum productivity. Invasion processes are faster but qualitatively similar when the effect of chance, in the form of dispersal stochasticity, is reduced by seed addition. Thus, dispersal limitation may inﬂuence community assembly, but it does not override functionally predictable assembly mechanisms. Some of the most productive communities prior to invasion are unstable in the face of invasion, leading to decreased productivity following invasion. We suggest that invasion into such communities occurs possibly because a pathogen-free niche is available rather than a resource niche. Thus, pathogens in addition to resource niches may be important biological drivers of community assembly.","container-title":"Ecology","DOI":"10.1890/08-2304.1","ISSN":"0012-9658","issue":"2","journalAbbreviation":"Ecology","language":"en","page":"408-421","source":"DOI.org (Crossref)","title":"Biology, chance, or history? The predictable reassembly of temperate grassland communities","title-short":"Biology, chance, or history?","volume":"91","author":[{"family":"Petermann","given":"Jana S."},{"family":"Fergus","given":"Alexander J. F."},{"family":"Roscher","given":"Christiane"},{"family":"Turnbull","given":"Lindsay A."},{"family":"Weigelt","given":"Alexandra"},{"family":"Schmid","given":"Bernhard"}],"issued":{"date-parts":[["2010",2]]}}}],"schema":"https://github.com/citation-style-language/schema/raw/master/csl-citation.json"} </w:instrText>
      </w:r>
      <w:r w:rsidRPr="00587B52">
        <w:fldChar w:fldCharType="separate"/>
      </w:r>
      <w:r w:rsidRPr="00587B52">
        <w:rPr>
          <w:rFonts w:ascii="Calibri" w:hAnsi="Calibri" w:cs="Calibri"/>
        </w:rPr>
        <w:t>(Petermann et al., 2010)</w:t>
      </w:r>
      <w:r w:rsidRPr="00587B52">
        <w:fldChar w:fldCharType="end"/>
      </w:r>
      <w:r w:rsidRPr="00587B52">
        <w:t xml:space="preserve">, they may occupy previously unoccupied niches, thereby increasing complementarity and community biomass. On the other hand, novel species’ invasions could depend on abiotic and biotic conditions under which they are the most competitive, for example, herbivory or climatic conditions </w:t>
      </w:r>
      <w:r w:rsidRPr="00587B52">
        <w:fldChar w:fldCharType="begin"/>
      </w:r>
      <w:r w:rsidR="002F7E67" w:rsidRPr="00587B52">
        <w:instrText xml:space="preserve"> ADDIN ZOTERO_ITEM CSL_CITATION {"citationID":"WBcM2baU","properties":{"formattedCitation":"(Alexander et al., 2015; Eskelinen et al., 2017; Leverkus &amp; Crawley, 2020)","plainCitation":"(Alexander et al., 2015; Eskelinen et al., 2017; Leverkus &amp; Crawley, 2020)","noteIndex":0},"citationItems":[{"id":1320,"uris":["http://zotero.org/users/local/c7dqkhz0/items/EJ4G89P4"],"itemData":{"id":1320,"type":"article-journal","abstract":"Species’ range dynamics depend not only on their ability to track climate, but also on the migration of their competitors, and the extent to which novel and current competitors exert differing competitive effects.","container-title":"Nature","DOI":"10.1038/nature14952","ISSN":"1476-4687","issue":"7570","language":"en","license":"2015 Nature Publishing Group, a division of Macmillan Publishers Limited. All Rights Reserved.","note":"number: 7570\npublisher: Nature Publishing Group","page":"515-518","source":"www.nature.com","title":"Novel competitors shape species’ responses to climate change","volume":"525","author":[{"family":"Alexander","given":"Jake M."},{"family":"Diez","given":"Jeffrey M."},{"family":"Levine","given":"Jonathan M."}],"issued":{"date-parts":[["2015",9]]}}},{"id":950,"uris":["http://zotero.org/users/local/c7dqkhz0/items/HVLADC83"],"itemData":{"id":950,"type":"article-journal","abstract":"Herbivory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id":1100,"uris":["http://zotero.org/users/local/c7dqkhz0/items/RCYQIQK5"],"itemData":{"id":1100,"type":"article-journal","abstract":"Ecological field experiments initiate successional and evolutionary changes among resident species, yet effect sizes are often reported as if they were constants. Few ecological studies have addressed their questions through long-term, experimental approaches, and many questions remain unanswered regarding temporal patterns in ecological effect sizes. We document temporal variation in effect sizes in response to pulse and press manipulations in a long-term factorial field experiment at Nash's Field, England. The experiment comprises seven treatments applied in a split-plot design to test the single and interactive effects of herbivory by insects, molluscs, and rabbits, liming, nutrient limitation (applied as press experiments), competition (exclusion of grasses or herbs with specific herbicides), and seed limitation (pulse experiments) on plant community dynamics. The response of all vascular plant species was followed for two decades. High species richness was positively related to the minus-grass herbicide in the first decade and negatively related to both nitrogen addition and the abundance of dominant species in both decades. Many significant effects appeared quickly, but some large effects were not detected until year 15. Press experiments produced some long-lasting effects, but effect sizes changed due to both idiosyncratic “year effects” and secular trends. For pulse experiments, most effects, including positive and negative responses to herbicide application and the invasion of most of the sown species, disappeared quickly. However, some endured or grew monotonically, such as the invasion of two sown species that benefited from particular combinations of the press treatments. The fastest effects to appear were the responses from established species. Many of these responses were negative, likely resulting from reduced niche dimensionality and competitive exclusion by new dominant species. Contrarily, one of the largest community-level effects took well over a decade to appear: the natural invasion by one species, which responded to a four-way interaction between experimental treatments. The insights gained from individual effects increased with the duration of the lag before their first appearance, drawing attention to the importance of long-term, manipulative field experiments. This experiment also reinforces the point that factorial experiments are the most insightful way to explore ecological interactions.","container-title":"Ecology","DOI":"10.1002/ecy.3009","ISSN":"1939-9170","issue":"6","language":"en","note":"_eprint: https://onlinelibrary.wiley.com/doi/pdf/10.1002/ecy.3009","page":"e03009","source":"Wiley Online Library","title":"Temporal variation in effect sizes in a long-term, split-plot field experiment","volume":"101","author":[{"family":"Leverkus","given":"Alexandro B."},{"family":"Crawley","given":"Michael J."}],"issued":{"date-parts":[["2020"]]}}}],"schema":"https://github.com/citation-style-language/schema/raw/master/csl-citation.json"} </w:instrText>
      </w:r>
      <w:r w:rsidRPr="00587B52">
        <w:fldChar w:fldCharType="separate"/>
      </w:r>
      <w:r w:rsidRPr="00587B52">
        <w:rPr>
          <w:rFonts w:ascii="Calibri" w:hAnsi="Calibri" w:cs="Calibri"/>
        </w:rPr>
        <w:t>(Alexander et al., 2015; Eskelinen et al., 2017; Leverkus &amp; Crawley, 2020)</w:t>
      </w:r>
      <w:r w:rsidRPr="00587B52">
        <w:fldChar w:fldCharType="end"/>
      </w:r>
      <w:r w:rsidRPr="00587B52">
        <w:t>. Therefore, the effect of seed addition on local communities should depend on species origin and biotic and abiotic context.</w:t>
      </w:r>
      <w:bookmarkEnd w:id="4"/>
    </w:p>
    <w:p w14:paraId="272D9F1B" w14:textId="27E94065" w:rsidR="008944E6" w:rsidRPr="00587B52" w:rsidRDefault="004C5E50" w:rsidP="00D36BCB">
      <w:pPr>
        <w:spacing w:line="480" w:lineRule="auto"/>
        <w:ind w:firstLine="851"/>
        <w:jc w:val="both"/>
      </w:pPr>
      <w:r w:rsidRPr="00587B52">
        <w:t xml:space="preserve">We examined the context-dependency of </w:t>
      </w:r>
      <w:r w:rsidR="00D823D1" w:rsidRPr="00587B52">
        <w:t>seed</w:t>
      </w:r>
      <w:r w:rsidR="004D0A1B" w:rsidRPr="00587B52">
        <w:t xml:space="preserve"> limitation </w:t>
      </w:r>
      <w:r w:rsidR="00431007" w:rsidRPr="00587B52">
        <w:t xml:space="preserve">effects </w:t>
      </w:r>
      <w:r w:rsidRPr="00587B52">
        <w:t xml:space="preserve">on richness and biomass of vascular plant communities in a tundra grassland. We </w:t>
      </w:r>
      <w:r w:rsidR="004D0A1B" w:rsidRPr="00587B52">
        <w:t>experimentally manipulated</w:t>
      </w:r>
      <w:r w:rsidRPr="00587B52">
        <w:t xml:space="preserve"> </w:t>
      </w:r>
      <w:r w:rsidR="003055FC" w:rsidRPr="00587B52">
        <w:t>seed</w:t>
      </w:r>
      <w:r w:rsidRPr="00587B52">
        <w:t xml:space="preserve"> limitation by adding seeds of local and novel species under full-factorial combination of nutrient enrichment, warming and herbivore exclusion. We recorded richness and species-specific biomass ten years after </w:t>
      </w:r>
      <w:r w:rsidR="004D0A1B" w:rsidRPr="00587B52">
        <w:t xml:space="preserve">the </w:t>
      </w:r>
      <w:r w:rsidRPr="00587B52">
        <w:t>seed addition</w:t>
      </w:r>
      <w:r w:rsidR="00FC7BDD" w:rsidRPr="00587B52">
        <w:t xml:space="preserve"> and</w:t>
      </w:r>
      <w:r w:rsidR="000E49CE" w:rsidRPr="00587B52">
        <w:t xml:space="preserve"> asked: 1)</w:t>
      </w:r>
      <w:r w:rsidR="001F6028" w:rsidRPr="00587B52">
        <w:t xml:space="preserve"> To what extent are community biomass and richness limited by seed</w:t>
      </w:r>
      <w:r w:rsidR="006C038D" w:rsidRPr="00587B52">
        <w:t xml:space="preserve"> availability</w:t>
      </w:r>
      <w:r w:rsidR="001F6028" w:rsidRPr="00587B52">
        <w:t xml:space="preserve"> and to what extent these effects are contingent on </w:t>
      </w:r>
      <w:r w:rsidR="006C038D" w:rsidRPr="00587B52">
        <w:t>nutrients, temperature, and herbivory?</w:t>
      </w:r>
      <w:r w:rsidR="009F0C14" w:rsidRPr="00587B52">
        <w:t xml:space="preserve"> 2)</w:t>
      </w:r>
      <w:r w:rsidR="00ED4309" w:rsidRPr="00587B52">
        <w:t xml:space="preserve"> </w:t>
      </w:r>
      <w:r w:rsidR="006575A7" w:rsidRPr="00587B52">
        <w:t>Do local and novel species differ in their responses</w:t>
      </w:r>
      <w:r w:rsidR="00ED4309" w:rsidRPr="00587B52">
        <w:t>?</w:t>
      </w:r>
      <w:r w:rsidR="00D823D1" w:rsidRPr="00587B52">
        <w:t xml:space="preserve"> </w:t>
      </w:r>
      <w:r w:rsidRPr="00587B52">
        <w:t>We hypothesised:</w:t>
      </w:r>
      <w:r w:rsidR="00E14069" w:rsidRPr="00587B52">
        <w:t xml:space="preserve"> </w:t>
      </w:r>
      <w:r w:rsidRPr="00587B52">
        <w:t xml:space="preserve">1) </w:t>
      </w:r>
      <w:r w:rsidR="00090A3A" w:rsidRPr="00587B52">
        <w:t>Seed limitation constrains community richness and biomass most in ambient conditions (control plot</w:t>
      </w:r>
      <w:r w:rsidR="006575A7" w:rsidRPr="00587B52">
        <w:t>s</w:t>
      </w:r>
      <w:r w:rsidR="00090A3A" w:rsidRPr="00587B52">
        <w:t>), and less under</w:t>
      </w:r>
      <w:r w:rsidRPr="00587B52">
        <w:t xml:space="preserve"> nutrient enrichment, warming, and herbivore exclusion</w:t>
      </w:r>
      <w:r w:rsidR="00DA7305" w:rsidRPr="00587B52">
        <w:t>,</w:t>
      </w:r>
      <w:r w:rsidR="00770F75" w:rsidRPr="00587B52">
        <w:t xml:space="preserve"> </w:t>
      </w:r>
      <w:r w:rsidR="00DA7305" w:rsidRPr="00587B52">
        <w:lastRenderedPageBreak/>
        <w:t xml:space="preserve">due to </w:t>
      </w:r>
      <w:bookmarkStart w:id="5" w:name="_Hlk112320391"/>
      <w:bookmarkStart w:id="6" w:name="_Hlk112749479"/>
      <w:r w:rsidR="00DA7305" w:rsidRPr="00587B52">
        <w:t xml:space="preserve">multiple limiting factors that maintain </w:t>
      </w:r>
      <w:r w:rsidR="00770F75" w:rsidRPr="00587B52">
        <w:t>high</w:t>
      </w:r>
      <w:r w:rsidR="00DA7305" w:rsidRPr="00587B52">
        <w:t xml:space="preserve"> niche</w:t>
      </w:r>
      <w:r w:rsidR="00770F75" w:rsidRPr="00587B52">
        <w:t xml:space="preserve"> </w:t>
      </w:r>
      <w:r w:rsidR="00057FD4" w:rsidRPr="00587B52">
        <w:t xml:space="preserve">diversity </w:t>
      </w:r>
      <w:r w:rsidR="00770F75" w:rsidRPr="00587B52">
        <w:t>or dimension</w:t>
      </w:r>
      <w:bookmarkEnd w:id="5"/>
      <w:r w:rsidR="00057FD4" w:rsidRPr="00587B52">
        <w:t>ality</w:t>
      </w:r>
      <w:r w:rsidR="00335C38" w:rsidRPr="00587B52">
        <w:t xml:space="preserve"> </w:t>
      </w:r>
      <w:bookmarkEnd w:id="6"/>
      <w:r w:rsidR="00335C38" w:rsidRPr="00587B52">
        <w:t>in ambient conditions</w:t>
      </w:r>
      <w:r w:rsidR="00095808" w:rsidRPr="00587B52">
        <w:t>.</w:t>
      </w:r>
      <w:r w:rsidR="00E14069" w:rsidRPr="00587B52">
        <w:t xml:space="preserve"> </w:t>
      </w:r>
      <w:r w:rsidR="006C038D" w:rsidRPr="00587B52">
        <w:t>2</w:t>
      </w:r>
      <w:r w:rsidRPr="00587B52">
        <w:t xml:space="preserve">) </w:t>
      </w:r>
      <w:r w:rsidR="001A3093" w:rsidRPr="00587B52">
        <w:t>Due to the competition-colonisation trade-off, seed limitation constrains the richness and biomass of novel species more than that of local species, especially in conditions where novel species are the most competitive.</w:t>
      </w:r>
    </w:p>
    <w:p w14:paraId="7496B1F2" w14:textId="77777777" w:rsidR="0044364D" w:rsidRPr="00587B52" w:rsidRDefault="0044364D" w:rsidP="002C5EE0">
      <w:pPr>
        <w:spacing w:line="480" w:lineRule="auto"/>
        <w:jc w:val="both"/>
      </w:pPr>
    </w:p>
    <w:bookmarkEnd w:id="1"/>
    <w:p w14:paraId="60398A04" w14:textId="639A07E4" w:rsidR="00B52655" w:rsidRPr="00587B52" w:rsidRDefault="00B52655" w:rsidP="002C5EE0">
      <w:pPr>
        <w:pStyle w:val="Heading1"/>
        <w:spacing w:line="480" w:lineRule="auto"/>
        <w:rPr>
          <w:color w:val="auto"/>
        </w:rPr>
      </w:pPr>
      <w:r w:rsidRPr="00587B52">
        <w:rPr>
          <w:color w:val="auto"/>
        </w:rPr>
        <w:t>Material and methods</w:t>
      </w:r>
    </w:p>
    <w:p w14:paraId="1A70A03C" w14:textId="77777777" w:rsidR="00B52655" w:rsidRPr="00587B52" w:rsidRDefault="00B52655" w:rsidP="002C5EE0">
      <w:pPr>
        <w:spacing w:line="480" w:lineRule="auto"/>
      </w:pPr>
    </w:p>
    <w:p w14:paraId="6DBFDD09" w14:textId="3F2DD43A" w:rsidR="00B52655" w:rsidRPr="00587B52" w:rsidRDefault="00B52655" w:rsidP="002C5EE0">
      <w:pPr>
        <w:pStyle w:val="Heading2"/>
        <w:spacing w:line="480" w:lineRule="auto"/>
        <w:rPr>
          <w:color w:val="auto"/>
        </w:rPr>
      </w:pPr>
      <w:r w:rsidRPr="00587B52">
        <w:rPr>
          <w:color w:val="auto"/>
        </w:rPr>
        <w:t>Experimental site and design</w:t>
      </w:r>
    </w:p>
    <w:p w14:paraId="748F87CB" w14:textId="282AC7AE" w:rsidR="00B52655" w:rsidRPr="00587B52" w:rsidRDefault="00FB2C99" w:rsidP="002C5EE0">
      <w:pPr>
        <w:spacing w:line="480" w:lineRule="auto"/>
        <w:jc w:val="both"/>
      </w:pPr>
      <w:r w:rsidRPr="00587B52">
        <w:t>Our</w:t>
      </w:r>
      <w:r w:rsidR="00B52655" w:rsidRPr="00587B52">
        <w:t xml:space="preserve"> experimental site </w:t>
      </w:r>
      <w:proofErr w:type="gramStart"/>
      <w:r w:rsidR="00B52655" w:rsidRPr="00587B52">
        <w:t>is located in</w:t>
      </w:r>
      <w:proofErr w:type="gramEnd"/>
      <w:r w:rsidR="00B52655" w:rsidRPr="00587B52">
        <w:t xml:space="preserve"> Kilpisjärvi, north</w:t>
      </w:r>
      <w:r w:rsidRPr="00587B52">
        <w:t>-western</w:t>
      </w:r>
      <w:r w:rsidR="00B52655" w:rsidRPr="00587B52">
        <w:t xml:space="preserve"> Finland (69.055°N, 20.887°E, 750</w:t>
      </w:r>
      <w:r w:rsidR="0044322C" w:rsidRPr="00587B52">
        <w:t xml:space="preserve"> </w:t>
      </w:r>
      <w:r w:rsidR="00B52655" w:rsidRPr="00587B52">
        <w:t xml:space="preserve">m </w:t>
      </w:r>
      <w:proofErr w:type="spellStart"/>
      <w:r w:rsidR="00B52655" w:rsidRPr="00587B52">
        <w:t>a.s.l</w:t>
      </w:r>
      <w:proofErr w:type="spellEnd"/>
      <w:r w:rsidR="00B52655" w:rsidRPr="00587B52">
        <w:t>.)</w:t>
      </w:r>
      <w:r w:rsidR="009E7FB3" w:rsidRPr="00587B52">
        <w:t>. It</w:t>
      </w:r>
      <w:r w:rsidR="00B52655" w:rsidRPr="00587B52">
        <w:t xml:space="preserve"> is a species-rich</w:t>
      </w:r>
      <w:r w:rsidRPr="00587B52">
        <w:t xml:space="preserve"> (</w:t>
      </w:r>
      <w:r w:rsidR="009E7FB3" w:rsidRPr="00587B52">
        <w:t xml:space="preserve">on </w:t>
      </w:r>
      <w:r w:rsidR="00D67121" w:rsidRPr="00587B52">
        <w:t xml:space="preserve">average 16 species per </w:t>
      </w:r>
      <w:r w:rsidR="009E7FB3" w:rsidRPr="00587B52">
        <w:t xml:space="preserve">control </w:t>
      </w:r>
      <w:r w:rsidR="00D67121" w:rsidRPr="00587B52">
        <w:t>plot</w:t>
      </w:r>
      <w:r w:rsidRPr="00587B52">
        <w:t>)</w:t>
      </w:r>
      <w:r w:rsidR="00B52655" w:rsidRPr="00587B52">
        <w:t>, grass-</w:t>
      </w:r>
      <w:r w:rsidR="0044322C" w:rsidRPr="00587B52">
        <w:t xml:space="preserve"> and forb-</w:t>
      </w:r>
      <w:r w:rsidR="00B52655" w:rsidRPr="00587B52">
        <w:t>dominated</w:t>
      </w:r>
      <w:r w:rsidR="00AF47E4" w:rsidRPr="00587B52">
        <w:t>, low-statured</w:t>
      </w:r>
      <w:r w:rsidR="00B52655" w:rsidRPr="00587B52">
        <w:t xml:space="preserve"> tundra meadow</w:t>
      </w:r>
      <w:r w:rsidR="0044322C" w:rsidRPr="00587B52">
        <w:t xml:space="preserve"> above treeline</w:t>
      </w:r>
      <w:r w:rsidR="00B52655" w:rsidRPr="00587B52">
        <w:t xml:space="preserve">. The growing season is short (June to September), with a mean annual temperature of -2°C. The main </w:t>
      </w:r>
      <w:r w:rsidR="00E23BA5" w:rsidRPr="00587B52">
        <w:t xml:space="preserve">large </w:t>
      </w:r>
      <w:r w:rsidR="00B52655" w:rsidRPr="00587B52">
        <w:t>herbivore in the study area is semi-domesticated reindeer (</w:t>
      </w:r>
      <w:r w:rsidR="00B52655" w:rsidRPr="00587B52">
        <w:rPr>
          <w:i/>
          <w:iCs/>
        </w:rPr>
        <w:t>Rangifer tarandus tarandus</w:t>
      </w:r>
      <w:r w:rsidR="00B52655" w:rsidRPr="00587B52">
        <w:t xml:space="preserve">), </w:t>
      </w:r>
      <w:r w:rsidRPr="00587B52">
        <w:t>which graze</w:t>
      </w:r>
      <w:r w:rsidR="00D541CF" w:rsidRPr="00587B52">
        <w:t>s</w:t>
      </w:r>
      <w:r w:rsidRPr="00587B52">
        <w:t xml:space="preserve"> in the area </w:t>
      </w:r>
      <w:r w:rsidR="00B52655" w:rsidRPr="00587B52">
        <w:t>from the end of June until August</w:t>
      </w:r>
      <w:r w:rsidRPr="00587B52">
        <w:t>-September</w:t>
      </w:r>
      <w:r w:rsidR="00B52655" w:rsidRPr="00587B52">
        <w:t>. Small mammalian herbivores encountered on the site are Norwegian lemmings (</w:t>
      </w:r>
      <w:proofErr w:type="spellStart"/>
      <w:r w:rsidR="00B52655" w:rsidRPr="00587B52">
        <w:rPr>
          <w:i/>
          <w:iCs/>
        </w:rPr>
        <w:t>Lemmus</w:t>
      </w:r>
      <w:proofErr w:type="spellEnd"/>
      <w:r w:rsidR="00B52655" w:rsidRPr="00587B52">
        <w:rPr>
          <w:i/>
          <w:iCs/>
        </w:rPr>
        <w:t xml:space="preserve"> </w:t>
      </w:r>
      <w:proofErr w:type="spellStart"/>
      <w:r w:rsidR="00B52655" w:rsidRPr="00587B52">
        <w:rPr>
          <w:i/>
          <w:iCs/>
        </w:rPr>
        <w:t>lemmus</w:t>
      </w:r>
      <w:proofErr w:type="spellEnd"/>
      <w:r w:rsidR="00B52655" w:rsidRPr="00587B52">
        <w:rPr>
          <w:i/>
          <w:iCs/>
        </w:rPr>
        <w:t xml:space="preserve"> </w:t>
      </w:r>
      <w:r w:rsidR="00B52655" w:rsidRPr="00587B52">
        <w:t>L.), grey-sided voles (</w:t>
      </w:r>
      <w:proofErr w:type="spellStart"/>
      <w:r w:rsidR="00B52655" w:rsidRPr="00587B52">
        <w:rPr>
          <w:i/>
          <w:iCs/>
        </w:rPr>
        <w:t>Clethrionomus</w:t>
      </w:r>
      <w:proofErr w:type="spellEnd"/>
      <w:r w:rsidR="00B52655" w:rsidRPr="00587B52">
        <w:t xml:space="preserve"> </w:t>
      </w:r>
      <w:proofErr w:type="spellStart"/>
      <w:r w:rsidR="00B52655" w:rsidRPr="00587B52">
        <w:rPr>
          <w:i/>
          <w:iCs/>
        </w:rPr>
        <w:t>rufocanus</w:t>
      </w:r>
      <w:proofErr w:type="spellEnd"/>
      <w:r w:rsidR="00B52655" w:rsidRPr="00587B52">
        <w:rPr>
          <w:i/>
          <w:iCs/>
        </w:rPr>
        <w:t xml:space="preserve"> </w:t>
      </w:r>
      <w:proofErr w:type="spellStart"/>
      <w:r w:rsidR="00B52655" w:rsidRPr="00587B52">
        <w:t>Sund</w:t>
      </w:r>
      <w:proofErr w:type="spellEnd"/>
      <w:r w:rsidR="00B52655" w:rsidRPr="00587B52">
        <w:t>.), and mountain hares (</w:t>
      </w:r>
      <w:r w:rsidR="00B52655" w:rsidRPr="00587B52">
        <w:rPr>
          <w:i/>
          <w:iCs/>
        </w:rPr>
        <w:t xml:space="preserve">Lepus </w:t>
      </w:r>
      <w:proofErr w:type="spellStart"/>
      <w:r w:rsidR="00B52655" w:rsidRPr="00587B52">
        <w:rPr>
          <w:i/>
          <w:iCs/>
        </w:rPr>
        <w:t>timidus</w:t>
      </w:r>
      <w:proofErr w:type="spellEnd"/>
      <w:r w:rsidR="00B52655" w:rsidRPr="00587B52">
        <w:t xml:space="preserve"> L.).</w:t>
      </w:r>
    </w:p>
    <w:p w14:paraId="53D649E7" w14:textId="18792E05" w:rsidR="004865B7" w:rsidRPr="00587B52" w:rsidRDefault="0044322C" w:rsidP="00D36BCB">
      <w:pPr>
        <w:spacing w:line="480" w:lineRule="auto"/>
        <w:ind w:firstLine="851"/>
        <w:jc w:val="both"/>
      </w:pPr>
      <w:r w:rsidRPr="00587B52">
        <w:t>We started our</w:t>
      </w:r>
      <w:r w:rsidR="00B52655" w:rsidRPr="00587B52">
        <w:t xml:space="preserve"> experiment in August 2009 </w:t>
      </w:r>
      <w:r w:rsidRPr="00587B52">
        <w:t xml:space="preserve">by </w:t>
      </w:r>
      <w:r w:rsidR="00B52655" w:rsidRPr="00587B52">
        <w:t>establish</w:t>
      </w:r>
      <w:r w:rsidRPr="00587B52">
        <w:t>ing</w:t>
      </w:r>
      <w:r w:rsidR="00B52655" w:rsidRPr="00587B52">
        <w:t xml:space="preserve"> 56 plots of 0.8 </w:t>
      </w:r>
      <w:r w:rsidRPr="00587B52">
        <w:t>x</w:t>
      </w:r>
      <w:r w:rsidR="00B52655" w:rsidRPr="00587B52">
        <w:t xml:space="preserve"> 0.7 m. Each plot was </w:t>
      </w:r>
      <w:r w:rsidR="00356452" w:rsidRPr="00587B52">
        <w:t xml:space="preserve">randomly </w:t>
      </w:r>
      <w:r w:rsidR="00B52655" w:rsidRPr="00587B52">
        <w:t>assigned to a treatment combination</w:t>
      </w:r>
      <w:r w:rsidR="00E23BA5" w:rsidRPr="00587B52">
        <w:t xml:space="preserve"> of</w:t>
      </w:r>
      <w:r w:rsidR="00B52655" w:rsidRPr="00587B52">
        <w:t xml:space="preserve">, crossing fertilisation, warming, and herbivore exclusion, with a total of 8 treatment combinations and 7 replicates per combination. </w:t>
      </w:r>
      <w:r w:rsidR="00371620" w:rsidRPr="00587B52">
        <w:t>F</w:t>
      </w:r>
      <w:r w:rsidR="00B52655" w:rsidRPr="00587B52">
        <w:t>ertilised plots received 9.6 g N, 5.4 g P and 13.2 g K m</w:t>
      </w:r>
      <w:r w:rsidR="00B52655" w:rsidRPr="00587B52">
        <w:rPr>
          <w:vertAlign w:val="superscript"/>
        </w:rPr>
        <w:t>-2</w:t>
      </w:r>
      <w:r w:rsidR="00B52655" w:rsidRPr="00587B52">
        <w:t xml:space="preserve"> </w:t>
      </w:r>
      <w:r w:rsidR="00356452" w:rsidRPr="00587B52">
        <w:t xml:space="preserve">annually </w:t>
      </w:r>
      <w:r w:rsidR="00B52655" w:rsidRPr="00587B52">
        <w:t>in the form of NPK fertiliser</w:t>
      </w:r>
      <w:r w:rsidR="00356452" w:rsidRPr="00587B52">
        <w:t xml:space="preserve"> (16-9-22)</w:t>
      </w:r>
      <w:r w:rsidR="00B52655" w:rsidRPr="00587B52">
        <w:t xml:space="preserve"> dissolved in water, </w:t>
      </w:r>
      <w:r w:rsidR="00356452" w:rsidRPr="00587B52">
        <w:t>split in two doses (</w:t>
      </w:r>
      <w:r w:rsidR="00B52655" w:rsidRPr="00587B52">
        <w:t>once mid-June and once at the end of July</w:t>
      </w:r>
      <w:r w:rsidR="00356452" w:rsidRPr="00587B52">
        <w:t>)</w:t>
      </w:r>
      <w:r w:rsidR="00AF47E4" w:rsidRPr="00587B52">
        <w:t xml:space="preserve">. </w:t>
      </w:r>
      <w:r w:rsidR="00DC5E00" w:rsidRPr="00587B52">
        <w:t>Unf</w:t>
      </w:r>
      <w:r w:rsidR="003F7F3C" w:rsidRPr="00587B52">
        <w:t>ertilise</w:t>
      </w:r>
      <w:r w:rsidR="00DC5E00" w:rsidRPr="00587B52">
        <w:t>d</w:t>
      </w:r>
      <w:r w:rsidR="00B52655" w:rsidRPr="00587B52">
        <w:t xml:space="preserve"> plots received the same amount of water</w:t>
      </w:r>
      <w:r w:rsidR="00AF47E4" w:rsidRPr="00587B52">
        <w:t xml:space="preserve"> without f</w:t>
      </w:r>
      <w:r w:rsidR="003F7F3C" w:rsidRPr="00587B52">
        <w:t>ertilise</w:t>
      </w:r>
      <w:r w:rsidR="00AF47E4" w:rsidRPr="00587B52">
        <w:t>r</w:t>
      </w:r>
      <w:r w:rsidR="00B52655" w:rsidRPr="00587B52">
        <w:t xml:space="preserve">. </w:t>
      </w:r>
      <w:r w:rsidR="00ED709C" w:rsidRPr="00587B52">
        <w:t>Our nutrient addition treatment was designed to alleviate all nutrient limitation to test the role of nutrients as an abiotic constraint on invasion. It also</w:t>
      </w:r>
      <w:r w:rsidR="00B52655" w:rsidRPr="00587B52">
        <w:t xml:space="preserve"> mimic</w:t>
      </w:r>
      <w:r w:rsidR="00ED709C" w:rsidRPr="00587B52">
        <w:t>s</w:t>
      </w:r>
      <w:r w:rsidR="00B52655" w:rsidRPr="00587B52">
        <w:t xml:space="preserve"> natural variation in nutrients</w:t>
      </w:r>
      <w:r w:rsidR="00ED709C" w:rsidRPr="00587B52">
        <w:t xml:space="preserve"> in tundra areas</w:t>
      </w:r>
      <w:r w:rsidR="00AC5A93" w:rsidRPr="00587B52">
        <w:t xml:space="preserve"> </w:t>
      </w:r>
      <w:r w:rsidR="009477D2" w:rsidRPr="00587B52">
        <w:fldChar w:fldCharType="begin"/>
      </w:r>
      <w:r w:rsidR="009477D2" w:rsidRPr="00587B52">
        <w:instrText xml:space="preserve"> ADDIN ZOTERO_ITEM CSL_CITATION {"citationID":"3jlyM8qu","properties":{"formattedCitation":"(Eskelinen et al., 2009)","plainCitation":"(Eskelinen et al., 2009)","noteIndex":0},"citationItems":[{"id":1549,"uris":["http://zotero.org/users/local/c7dqkhz0/items/NJ38QXZX"],"itemData":{"id":1549,"type":"article-journal","abstract":"Plant communities, soil organic matter and microbial communities are predicted to be interlinked and to exhibit concordant patterns along major environmental gradients. We investigated the relationships between plant functional type composition, soil organic matter quality and decomposer community composition, and how these are related to major environmental variation in non-acid and acid soils derived from calcareous versus siliceous bedrocks, respectively. We analysed vegetation, organic matter and microbial community compositions from five non-acidic and five acidic heath sites in alpine tundra in northern Europe. Sequential organic matter fractionation was used to characterize organic matter quality and phospholipid fatty acid analysis to detect major variation in decomposer communities. Non-acidic and acidic heaths differed substantially in vegetation composition, and these disparities were associated with congruent shifts in soil organic matter and microbial communities. A high proportion of forbs in the vegetation was positively associated with low C:N and high soluble N:phenolics ratios in soil organic matter, and a high proportion of bacteria in the microbial community. On the contrary, dwarf shrub-rich vegetation was associated with high C:N and low soluble N:phenolics ratios, and a high proportion of fungi in the microbial community. Our study demonstrates a strong link between the plant community composition, soil organic matter quality, and microbial community composition, and that differences in one compartment are paralleled by changes in others. Variation in the forb-shrub gradient of vegetation may largely dictate variations in the chemical quality of organic matter and decomposer communities in tundra ecosystems. Soil pH, through its direct and indirect effects on plant and microbial communities, seems to function as an ultimate environmental driver that gives rise to and amplifies the interactions between above- and belowground systems.","container-title":"Oecologia","DOI":"10.1007/s00442-009-1362-5","ISSN":"1432-1939","issue":"1","journalAbbreviation":"Oecologia","language":"en","page":"113-123","source":"Springer Link","title":"Links between plant community composition, soil organic matter quality and microbial communities in contrasting tundra habitats","volume":"161","author":[{"family":"Eskelinen","given":"Anu"},{"family":"Stark","given":"Sari"},{"family":"Männistö","given":"Minna"}],"issued":{"date-parts":[["2009",8,1]]}}}],"schema":"https://github.com/citation-style-language/schema/raw/master/csl-citation.json"} </w:instrText>
      </w:r>
      <w:r w:rsidR="009477D2" w:rsidRPr="00587B52">
        <w:fldChar w:fldCharType="separate"/>
      </w:r>
      <w:r w:rsidR="009477D2" w:rsidRPr="00587B52">
        <w:rPr>
          <w:rFonts w:ascii="Calibri" w:hAnsi="Calibri" w:cs="Calibri"/>
        </w:rPr>
        <w:t>(Eskelinen et al., 2009)</w:t>
      </w:r>
      <w:r w:rsidR="009477D2" w:rsidRPr="00587B52">
        <w:fldChar w:fldCharType="end"/>
      </w:r>
      <w:r w:rsidR="00B52655" w:rsidRPr="00587B52">
        <w:t>, and anthropogenic</w:t>
      </w:r>
      <w:r w:rsidR="00ED709C" w:rsidRPr="00587B52">
        <w:t xml:space="preserve"> nutrient deposition which can be high especially in some </w:t>
      </w:r>
      <w:r w:rsidR="00482F98" w:rsidRPr="00587B52">
        <w:t xml:space="preserve">alpine areas in </w:t>
      </w:r>
      <w:r w:rsidR="00477F73" w:rsidRPr="00587B52">
        <w:t>Central</w:t>
      </w:r>
      <w:r w:rsidR="00482F98" w:rsidRPr="00587B52">
        <w:t xml:space="preserve"> Europe</w:t>
      </w:r>
      <w:r w:rsidR="00FD1B21" w:rsidRPr="00587B52">
        <w:t xml:space="preserve"> </w:t>
      </w:r>
      <w:r w:rsidR="00FD1B21" w:rsidRPr="00587B52">
        <w:fldChar w:fldCharType="begin"/>
      </w:r>
      <w:r w:rsidR="00FD1B21" w:rsidRPr="00587B52">
        <w:instrText xml:space="preserve"> ADDIN ZOTERO_ITEM CSL_CITATION {"citationID":"DNYjA8ju","properties":{"formattedCitation":"(Galloway et al., 2004)","plainCitation":"(Galloway et al., 2004)","noteIndex":0},"citationItems":[{"id":1349,"uris":["http://zotero.org/users/local/c7dqkhz0/items/GE9ZIWPQ"],"itemData":{"id":1349,"type":"article-journal","abstract":"This paper contrasts the natural and anthropogenic controls on the conversion of unreactive N2 to more reactive forms of nitrogen (Nr). A variety of data sets are used to construct global N budgets for 1860 and the early 1990s and to make projections for the global N budget in 2050. Regional N budgets for Asia, North America, and other major regions for the early 1990s, as well as the marine N budget, are presented to Highlight the dominant fluxes of nitrogen in each region. Important findings are that human activities increasingly dominate the N budget at the global and at most regional scales, the terrestrial and open ocean N budgets are essentially disconnected, and the fixed forms of N are accumulating in most environmental reservoirs. The largest uncertainties in our understanding of the N budget at most scales are the rates of natural biological nitrogen fixation, the amount of Nr storage in most environmental reservoirs, and the production rates of N2 by denitrification.","container-title":"Biogeochemistry","DOI":"10.1007/s10533-004-0370-0","ISSN":"1573-515X","issue":"2","journalAbbreviation":"Biogeochemistry","language":"en","page":"153-226","source":"Springer Link","title":"Nitrogen Cycles: Past, Present, and Future","title-short":"Nitrogen Cycles","volume":"70","author":[{"family":"Galloway","given":"J. N."},{"family":"Dentener","given":"F. J."},{"family":"Capone","given":"D. G."},{"family":"Boyer","given":"E. W."},{"family":"Howarth","given":"R. W."},{"family":"Seitzinger","given":"S. P."},{"family":"Asner","given":"G. P."},{"family":"Cleveland","given":"C. C."},{"family":"Green","given":"P. A."},{"family":"Holland","given":"E. A."},{"family":"Karl","given":"D. M."},{"family":"Michaels","given":"A. F."},{"family":"Porter","given":"J. H."},{"family":"Townsend","given":"A. R."},{"family":"Vöosmarty","given":"C. J."}],"issued":{"date-parts":[["2004",9,1]]}}}],"schema":"https://github.com/citation-style-language/schema/raw/master/csl-citation.json"} </w:instrText>
      </w:r>
      <w:r w:rsidR="00FD1B21" w:rsidRPr="00587B52">
        <w:fldChar w:fldCharType="separate"/>
      </w:r>
      <w:r w:rsidR="00FD1B21" w:rsidRPr="00587B52">
        <w:rPr>
          <w:rFonts w:ascii="Calibri" w:hAnsi="Calibri" w:cs="Calibri"/>
        </w:rPr>
        <w:t>(Galloway et al., 2004)</w:t>
      </w:r>
      <w:r w:rsidR="00FD1B21" w:rsidRPr="00587B52">
        <w:fldChar w:fldCharType="end"/>
      </w:r>
      <w:r w:rsidR="00B52655" w:rsidRPr="00587B52">
        <w:t xml:space="preserve">. </w:t>
      </w:r>
      <w:r w:rsidR="004865B7" w:rsidRPr="00587B52">
        <w:t>Herbivore</w:t>
      </w:r>
      <w:r w:rsidR="00037AAC" w:rsidRPr="00587B52">
        <w:t xml:space="preserve"> exclusion treatment</w:t>
      </w:r>
      <w:r w:rsidR="004865B7" w:rsidRPr="00587B52">
        <w:t xml:space="preserve"> w</w:t>
      </w:r>
      <w:r w:rsidR="00037AAC" w:rsidRPr="00587B52">
        <w:t>as</w:t>
      </w:r>
      <w:r w:rsidR="004865B7" w:rsidRPr="00587B52">
        <w:t xml:space="preserve"> </w:t>
      </w:r>
      <w:r w:rsidR="00037AAC" w:rsidRPr="00587B52">
        <w:t xml:space="preserve">implemented </w:t>
      </w:r>
      <w:r w:rsidR="004865B7" w:rsidRPr="00587B52">
        <w:t xml:space="preserve">using cages </w:t>
      </w:r>
      <w:r w:rsidR="004865B7" w:rsidRPr="00587B52">
        <w:lastRenderedPageBreak/>
        <w:t xml:space="preserve">of 160 cm diameter, 100 cm height and with a 10 mm mesh size, buried 15 cm into the soil. The warming treatment was implemented using ITEX (International Tundra Experiment) open-top Plexiglas chambers with a maximum basal diameter of 146 cm </w:t>
      </w:r>
      <w:r w:rsidR="004865B7" w:rsidRPr="00587B52">
        <w:fldChar w:fldCharType="begin"/>
      </w:r>
      <w:r w:rsidR="002F7E67" w:rsidRPr="00587B52">
        <w:instrText xml:space="preserve"> ADDIN ZOTERO_ITEM CSL_CITATION {"citationID":"XknyHmRX","properties":{"formattedCitation":"(Kaarlej\\uc0\\u228{}rvi et al., 2013)","plainCitation":"(Kaarlejärvi et al., 2013)","noteIndex":0},"citationItems":[{"id":946,"uris":["http://zotero.org/users/local/c7dqkhz0/items/9RNENQQY"],"itemData":{"id":946,"type":"article-journal","abstract":"Warm-adapted low elevation plants are expected to exhibit considerable range shifts to higher altitudes and latitudes as a result of climate warming and increased nutrient loads. However, empirical studies show that the magnitude and direction of plant responses are highly species- and site-specific, suggesting that several additional drivers interact with warmer climate. We experimentally tested the interactive effects of climate warming, mammalian herbivory and soil fertility on low elevation plants. Seedlings of three warm-adapted lowland forbs (Epilobium angustifolium, Silene dioica and Solidago virgaurea) were transplanted to an open tundra site with native mountain tundra vegetation, and the effects of full factorial combinations of herbivore exclosures, warming and fertilization on transplant survival, growth and flowering were studied for two growing seasons. We also investigated the response of native vegetation biomass to the same treatments and compared it with the responses of transplanted lowland forbs. Effects of both warming and fertilization on the transplanted lowland forbs strongly hinged on herbivore exclusion, resulting in 2–13-fold increase in biomass in warmed and fertilized plots without herbivores compared with warmed and fertilized plots with herbivores present, the magnitude depending on the species. While warm-adapted transplants benefited from warming, the native tundra plant community biomass did not respond to warming treatment. Our results show that grazing limits the growth of transplants under warmer and more productive conditions, indicating that the expansion of lowland plant species to higher altitudes with warming may be hampered by mammalian herbivory. Furthermore, our results also suggest that migration of warm-adapted species into lightly grazed high-altitude tundra ecosystems might transform these communities to be more responsive to warmer climate and nutrient loads. Studies that do not consider species' upward shifts from lower altitudes might thus have underestimated vegetation responses to global warming, as well as the potential of herbivory to influence these responses.","container-title":"Functional Ecology","DOI":"10.1111/1365-2435.12113","ISSN":"1365-2435","issue":"5","language":"en","license":"© 2013 The Authors. Functional Ecology © 2013 British Ecological Society","note":"_eprint: https://besjournals.onlinelibrary.wiley.com/doi/pdf/10.1111/1365-2435.12113","page":"1244-1253","source":"Wiley Online Library","title":"Herbivory prevents positive responses of lowland plants to warmer and more fertile conditions at high altitudes","volume":"27","author":[{"family":"Kaarlejärvi","given":"Elina"},{"family":"Eskelinen","given":"Anu"},{"family":"Olofsson","given":"Johan"}],"issued":{"date-parts":[["2013"]]}}}],"schema":"https://github.com/citation-style-language/schema/raw/master/csl-citation.json"} </w:instrText>
      </w:r>
      <w:r w:rsidR="004865B7" w:rsidRPr="00587B52">
        <w:fldChar w:fldCharType="separate"/>
      </w:r>
      <w:r w:rsidR="004865B7" w:rsidRPr="00587B52">
        <w:rPr>
          <w:rFonts w:ascii="Calibri" w:hAnsi="Calibri" w:cs="Calibri"/>
          <w:szCs w:val="24"/>
        </w:rPr>
        <w:t>(Kaarlejärvi et al., 2013)</w:t>
      </w:r>
      <w:r w:rsidR="004865B7" w:rsidRPr="00587B52">
        <w:fldChar w:fldCharType="end"/>
      </w:r>
      <w:r w:rsidR="004865B7" w:rsidRPr="00587B52">
        <w:t xml:space="preserve">. Voles and lemmings could move in and out of the open-top chambers (Kaarlejärvi pers. </w:t>
      </w:r>
      <w:r w:rsidR="00AC5A93" w:rsidRPr="00587B52">
        <w:t>O</w:t>
      </w:r>
      <w:r w:rsidR="004865B7" w:rsidRPr="00587B52">
        <w:t xml:space="preserve">bs.), but </w:t>
      </w:r>
      <w:r w:rsidR="00BE1186" w:rsidRPr="00587B52">
        <w:t xml:space="preserve">the chambers could have affected </w:t>
      </w:r>
      <w:r w:rsidR="00AC5A93" w:rsidRPr="00587B52">
        <w:t xml:space="preserve">reindeer </w:t>
      </w:r>
      <w:r w:rsidR="00BE1186" w:rsidRPr="00587B52">
        <w:t xml:space="preserve">grazing patterns </w:t>
      </w:r>
      <w:r w:rsidR="004865B7" w:rsidRPr="00587B52">
        <w:fldChar w:fldCharType="begin"/>
      </w:r>
      <w:r w:rsidR="004865B7" w:rsidRPr="00587B52">
        <w:instrText xml:space="preserve"> ADDIN ZOTERO_ITEM CSL_CITATION {"citationID":"T9vCWiAX","properties":{"formattedCitation":"(Moise &amp; Henry, 2010)","plainCitation":"(Moise &amp; Henry, 2010)","noteIndex":0},"citationItems":[{"id":1351,"uris":["http://zotero.org/users/local/c7dqkhz0/items/PXWERBP6"],"itemData":{"id":1351,"type":"article-journal","abstract":"Many recent field experiments have examined plant responses to global change factors such as climate warming, elevated atmospheric CO2, increased nitrogen addition or altered precipitation simulated at the plot level, yet the mechanisms underlying these responses can be difficult to isolate. One concern has been that the infrastructure used in these experiments can restrict the access of influential herbivores, detritivores or pollinators to the plots, and the absence of these animals is confounded with the treatment effects. However, in this paper we describe why free access by animals to experimental plots does not ensure realistic animal densities in response to global change treatments. On the contrary, much like moths swarm around streetlamps, animals that prefer the local conditions in treated plots may congregate at artificially high densities, or conversely, those that are repelled by the treatments may choose to avoid them. Therefore, animal densities or herbivore damage in the plots of global change experiments may grossly exaggerate or underestimate the contributions of animals to primary productivity or plant species composition under future environmental conditions. We describe how these potential animal congregation and avoidance artifacts may have been overlooked in the interpretation of results from many plot-level global change field experiments. We also provide suggestions for how to best interpret the results of these experiments and how to isolate the effects of animal density artifacts.","container-title":"Oikos","DOI":"10.1111/j.1600-0706.2009.18343.x","ISSN":"1600-0706","issue":"5","language":"en","note":"_eprint: https://onlinelibrary.wiley.com/doi/pdf/10.1111/j.1600-0706.2009.18343.x","page":"791-795","source":"Wiley Online Library","title":"Like moths to a street lamp: exaggerated animal densities in plot-level global change field experiments","title-short":"Like moths to a street lamp","volume":"119","author":[{"family":"Moise","given":"Eric R. D."},{"family":"Henry","given":"Hugh A. L."}],"issued":{"date-parts":[["2010"]]}}}],"schema":"https://github.com/citation-style-language/schema/raw/master/csl-citation.json"} </w:instrText>
      </w:r>
      <w:r w:rsidR="004865B7" w:rsidRPr="00587B52">
        <w:fldChar w:fldCharType="separate"/>
      </w:r>
      <w:r w:rsidR="004865B7" w:rsidRPr="00587B52">
        <w:rPr>
          <w:rFonts w:ascii="Calibri" w:hAnsi="Calibri" w:cs="Calibri"/>
        </w:rPr>
        <w:t>(Moise &amp; Henry, 2010)</w:t>
      </w:r>
      <w:r w:rsidR="004865B7" w:rsidRPr="00587B52">
        <w:fldChar w:fldCharType="end"/>
      </w:r>
      <w:r w:rsidR="00BE1186" w:rsidRPr="00587B52">
        <w:t xml:space="preserve">. </w:t>
      </w:r>
      <w:r w:rsidR="004865B7" w:rsidRPr="00587B52">
        <w:t>Therefore, the chambers were removed when reindeer were grazing in the area</w:t>
      </w:r>
      <w:r w:rsidR="004D0A1B" w:rsidRPr="00587B52">
        <w:t>, typically in July-August</w:t>
      </w:r>
      <w:r w:rsidR="004865B7" w:rsidRPr="00587B52">
        <w:t>.</w:t>
      </w:r>
      <w:r w:rsidR="0056269D" w:rsidRPr="00587B52" w:rsidDel="0056269D">
        <w:t xml:space="preserve"> </w:t>
      </w:r>
      <w:r w:rsidR="0056269D" w:rsidRPr="00587B52">
        <w:t>T</w:t>
      </w:r>
      <w:r w:rsidR="004865B7" w:rsidRPr="00587B52">
        <w:t xml:space="preserve">he entire experimental site was fenced during the rest of the year. Our warming treatment therefore simulated warmer spring and autumn when plant growth is most limited by temperature, which corresponds to local predictions of climate warming </w:t>
      </w:r>
      <w:r w:rsidR="004F12CF" w:rsidRPr="00587B52">
        <w:fldChar w:fldCharType="begin"/>
      </w:r>
      <w:r w:rsidR="004F12CF" w:rsidRPr="00587B52">
        <w:instrText xml:space="preserve"> ADDIN ZOTERO_ITEM CSL_CITATION {"citationID":"7USorcnK","properties":{"formattedCitation":"(Kivinen et al., 2012)","plainCitation":"(Kivinen et al., 2012)","noteIndex":0},"citationItems":[{"id":1354,"uris":["http://zotero.org/users/local/c7dqkhz0/items/I5G9N75A"],"itemData":{"id":1354,"type":"article-journal","abstract":"We studied the interannual variation of late summer snow covered area (SCA), i.e. snowbeds and permanent snow patches, in northern Finland and analyzed the role of topographical factors and climatic conditions on the recent and future occurrence of summer snow. SCA for the years 2000, 2004, 2006 and 2009 was derived from Landsat images using a normalized difference snow index (NDSI). Late summer SCA varied notably between the years (1.5–23.0 km2). A major part of the late summer snow was located above 900–1000 m and on northern and eastern slopes. A generalized additive model (GAM) showed that the number of years with snow present in 1 km grid squares was strongly positively related to altitude and terrain ruggedness. Parallel examination of interannual variation of SCA and climatic conditions showed that snow cover declines were linked to relatively low snowfall-to-rainfall ratios. Annual mean air temperatures, particularly spring and early winter temperatures, showed increasing trends during the study period. Projected increases in air temperatures and rainfall suggest earlier and more efficient snow melt in the future. This may threaten the occurrence of species and communities related to snowbeds and decrease the β-diversity of the landscape, and could also affect ecosystem services of the region.","container-title":"Environmental Research Letters","DOI":"10.1088/1748-9326/7/3/034024","ISSN":"1748-9326","issue":"3","journalAbbreviation":"Environ. Res. Lett.","language":"en","note":"publisher: IOP Publishing","page":"034024","source":"Institute of Physics","title":"Spatiotemporal distribution of threatened high-latitude snowbed and snow patch habitats in warming climate","volume":"7","author":[{"family":"Kivinen","given":"Sonja"},{"family":"Kaarlejärvi","given":"Elina"},{"family":"Jylhä","given":"Kirsti"},{"family":"Räisänen","given":"Jouni"}],"issued":{"date-parts":[["2012",9]]}}}],"schema":"https://github.com/citation-style-language/schema/raw/master/csl-citation.json"} </w:instrText>
      </w:r>
      <w:r w:rsidR="004F12CF" w:rsidRPr="00587B52">
        <w:fldChar w:fldCharType="separate"/>
      </w:r>
      <w:r w:rsidR="004F12CF" w:rsidRPr="00587B52">
        <w:rPr>
          <w:rFonts w:ascii="Calibri" w:hAnsi="Calibri" w:cs="Calibri"/>
        </w:rPr>
        <w:t>(Kivinen et al., 2012)</w:t>
      </w:r>
      <w:r w:rsidR="004F12CF" w:rsidRPr="00587B52">
        <w:fldChar w:fldCharType="end"/>
      </w:r>
      <w:r w:rsidR="004865B7" w:rsidRPr="00587B52">
        <w:t xml:space="preserve">. </w:t>
      </w:r>
      <w:r w:rsidR="00194677" w:rsidRPr="00587B52">
        <w:t xml:space="preserve">Warming increased </w:t>
      </w:r>
      <w:r w:rsidR="004865B7" w:rsidRPr="00587B52">
        <w:t xml:space="preserve">mean air temperature by 1.92°C in June and 1.23°C in August, while </w:t>
      </w:r>
      <w:r w:rsidR="00194677" w:rsidRPr="00587B52">
        <w:t xml:space="preserve">it did not affect </w:t>
      </w:r>
      <w:r w:rsidR="004865B7" w:rsidRPr="00587B52">
        <w:t xml:space="preserve">soil temperature (measured in 2011). Our treatment also increased growing degree-days on average by 20% in June (2012-2014) and 11% in August and September (2012–2013, base daily mean temperature of + 5 °C). See </w:t>
      </w:r>
      <w:r w:rsidR="004865B7" w:rsidRPr="00587B52">
        <w:fldChar w:fldCharType="begin"/>
      </w:r>
      <w:r w:rsidR="002F7E67" w:rsidRPr="00587B52">
        <w:instrText xml:space="preserve"> ADDIN ZOTERO_ITEM CSL_CITATION {"citationID":"wC4dPQUT","properties":{"formattedCitation":"(Kaarlej\\uc0\\u228{}rvi et al., 2013, 2017)","plainCitation":"(Kaarlejärvi et al., 2013, 2017)","dontUpdate":true,"noteIndex":0},"citationItems":[{"id":946,"uris":["http://zotero.org/users/local/c7dqkhz0/items/9RNENQQY"],"itemData":{"id":946,"type":"article-journal","abstract":"Warm-adapted low elevation plants are expected to exhibit considerable range shifts to higher altitudes and latitudes as a result of climate warming and increased nutrient loads. However, empirical studies show that the magnitude and direction of plant responses are highly species- and site-specific, suggesting that several additional drivers interact with warmer climate. We experimentally tested the interactive effects of climate warming, mammalian herbivory and soil fertility on low elevation plants. Seedlings of three warm-adapted lowland forbs (Epilobium angustifolium, Silene dioica and Solidago virgaurea) were transplanted to an open tundra site with native mountain tundra vegetation, and the effects of full factorial combinations of herbivore exclosures, warming and fertilization on transplant survival, growth and flowering were studied for two growing seasons. We also investigated the response of native vegetation biomass to the same treatments and compared it with the responses of transplanted lowland forbs. Effects of both warming and fertilization on the transplanted lowland forbs strongly hinged on herbivore exclusion, resulting in 2–13-fold increase in biomass in warmed and fertilized plots without herbivores compared with warmed and fertilized plots with herbivores present, the magnitude depending on the species. While warm-adapted transplants benefited from warming, the native tundra plant community biomass did not respond to warming treatment. Our results show that grazing limits the growth of transplants under warmer and more productive conditions, indicating that the expansion of lowland plant species to higher altitudes with warming may be hampered by mammalian herbivory. Furthermore, our results also suggest that migration of warm-adapted species into lightly grazed high-altitude tundra ecosystems might transform these communities to be more responsive to warmer climate and nutrient loads. Studies that do not consider species' upward shifts from lower altitudes might thus have underestimated vegetation responses to global warming, as well as the potential of herbivory to influence these responses.","container-title":"Functional Ecology","DOI":"10.1111/1365-2435.12113","ISSN":"1365-2435","issue":"5","language":"en","license":"© 2013 The Authors. Functional Ecology © 2013 British Ecological Society","note":"_eprint: https://besjournals.onlinelibrary.wiley.com/doi/pdf/10.1111/1365-2435.12113","page":"1244-1253","source":"Wiley Online Library","title":"Herbivory prevents positive responses of lowland plants to warmer and more fertile conditions at high altitudes","volume":"27","author":[{"family":"Kaarlejärvi","given":"Elina"},{"family":"Eskelinen","given":"Anu"},{"family":"Olofsson","given":"Johan"}],"issued":{"date-parts":[["2013"]]}}},{"id":1178,"uris":["http://zotero.org/users/local/c7dqkhz0/items/NHF2IMRN"],"itemData":{"id":1178,"type":"article-journal","abstract":"Climate warming is altering the diversity of plant communities but it remains unknown which species will be lost or gained under warming, especially considering interactions with other factors such as herbivory and nutrient availability. Here, we experimentally test effects of warming, mammalian herbivory and fertilization on tundra species richness and investigate how plant functional traits affect losses and gains. We show that herbivory reverses the impact of warming on diversity: in the presence of herbivores warming increases species richness through higher species gains and lower losses, while in the absence of herbivores warming causes higher species losses and thus decreases species richness. Herbivores promote gains of short-statured species under warming, while herbivore removal and fertilization increase losses of short-statured and resource-conservative species through light limitation. Our results demonstrate that both rarity and traits forecast species losses and gains, and mammalian herbivores are essential for preventing trait-dependent extinctions and mitigate diversity loss under warming and eutrophication.","container-title":"Nature Communications","DOI":"10.1038/s41467-017-00554-z","ISSN":"2041-1723","issue":"1","journalAbbreviation":"Nat Commun","language":"en","license":"2017 The Author(s)","note":"Bandiera_abtest: a\nCc_license_type: cc_by\nCg_type: Nature Research Journals\nnumber: 1\nPrimary_atype: Research\npublisher: Nature Publishing Group\nSubject_term: Biodiversity;Climate-change ecology;Community ecology\nSubject_term_id: biodiversity;climate-change-ecology;community-ecology","page":"419","source":"www.nature.com","title":"Herbivores rescue diversity in warming tundra by modulating trait-dependent species losses and gains","volume":"8","author":[{"family":"Kaarlejärvi","given":"Elina"},{"family":"Eskelinen","given":"Anu"},{"family":"Olofsson","given":"Johan"}],"issued":{"date-parts":[["2017",9,4]]}}}],"schema":"https://github.com/citation-style-language/schema/raw/master/csl-citation.json"} </w:instrText>
      </w:r>
      <w:r w:rsidR="004865B7" w:rsidRPr="00587B52">
        <w:fldChar w:fldCharType="separate"/>
      </w:r>
      <w:r w:rsidR="00A8260B" w:rsidRPr="00587B52">
        <w:rPr>
          <w:rFonts w:ascii="Calibri" w:hAnsi="Calibri" w:cs="Calibri"/>
          <w:szCs w:val="24"/>
        </w:rPr>
        <w:t>Kaarlejärvi et al.</w:t>
      </w:r>
      <w:r w:rsidR="00D62C8E" w:rsidRPr="00587B52">
        <w:rPr>
          <w:rFonts w:ascii="Calibri" w:hAnsi="Calibri" w:cs="Calibri"/>
          <w:szCs w:val="24"/>
        </w:rPr>
        <w:t xml:space="preserve"> (</w:t>
      </w:r>
      <w:r w:rsidR="00A8260B" w:rsidRPr="00587B52">
        <w:rPr>
          <w:rFonts w:ascii="Calibri" w:hAnsi="Calibri" w:cs="Calibri"/>
          <w:szCs w:val="24"/>
        </w:rPr>
        <w:t>2013</w:t>
      </w:r>
      <w:r w:rsidR="00D62C8E" w:rsidRPr="00587B52">
        <w:rPr>
          <w:rFonts w:ascii="Calibri" w:hAnsi="Calibri" w:cs="Calibri"/>
          <w:szCs w:val="24"/>
        </w:rPr>
        <w:t xml:space="preserve"> and</w:t>
      </w:r>
      <w:r w:rsidR="00A8260B" w:rsidRPr="00587B52">
        <w:rPr>
          <w:rFonts w:ascii="Calibri" w:hAnsi="Calibri" w:cs="Calibri"/>
          <w:szCs w:val="24"/>
        </w:rPr>
        <w:t xml:space="preserve"> 2017)</w:t>
      </w:r>
      <w:r w:rsidR="004865B7" w:rsidRPr="00587B52">
        <w:fldChar w:fldCharType="end"/>
      </w:r>
      <w:r w:rsidR="004865B7" w:rsidRPr="00587B52">
        <w:t xml:space="preserve"> for more details about the experimental design.</w:t>
      </w:r>
    </w:p>
    <w:p w14:paraId="6A82327A" w14:textId="7B4B1C3E" w:rsidR="00D20D69" w:rsidRPr="00587B52" w:rsidRDefault="00D20D69" w:rsidP="00D36BCB">
      <w:pPr>
        <w:spacing w:line="480" w:lineRule="auto"/>
        <w:ind w:firstLine="851"/>
        <w:jc w:val="both"/>
      </w:pPr>
      <w:bookmarkStart w:id="7" w:name="_Hlk106692918"/>
      <w:r w:rsidRPr="00587B52">
        <w:t>Even though natural colonisation could, in principle, have been limited by the sides of the OTC chambers, this potential effect is unlikely to affect our conclusions</w:t>
      </w:r>
      <w:r w:rsidR="008E6526" w:rsidRPr="00587B52">
        <w:t>.</w:t>
      </w:r>
      <w:r w:rsidRPr="00587B52">
        <w:t xml:space="preserve"> </w:t>
      </w:r>
      <w:r w:rsidR="008E6526" w:rsidRPr="00587B52">
        <w:t>T</w:t>
      </w:r>
      <w:r w:rsidRPr="00587B52">
        <w:t xml:space="preserve">he chambers are only </w:t>
      </w:r>
      <w:r w:rsidR="00335C38" w:rsidRPr="00587B52">
        <w:t xml:space="preserve">ca 40 </w:t>
      </w:r>
      <w:r w:rsidRPr="00587B52">
        <w:t>cm tall and open at the top, and are removed for July</w:t>
      </w:r>
      <w:r w:rsidR="00335C38" w:rsidRPr="00587B52">
        <w:t>-August</w:t>
      </w:r>
      <w:r w:rsidRPr="00587B52">
        <w:t xml:space="preserve">, allowing some seed arrival into the plots. </w:t>
      </w:r>
      <w:r w:rsidR="00BA4A0B" w:rsidRPr="00587B52">
        <w:t>Further</w:t>
      </w:r>
      <w:r w:rsidRPr="00587B52">
        <w:t>, if there was a detectable effect, we should have observed a consistent decrease in richness with warming; however, warming did not affect total richness (Table S</w:t>
      </w:r>
      <w:r w:rsidR="009B57B7" w:rsidRPr="00587B52">
        <w:t>1</w:t>
      </w:r>
      <w:r w:rsidRPr="00587B52">
        <w:t>a), or the richness of local and resident richness (Table S</w:t>
      </w:r>
      <w:r w:rsidR="009B57B7" w:rsidRPr="00587B52">
        <w:t>1</w:t>
      </w:r>
      <w:r w:rsidRPr="00587B52">
        <w:t xml:space="preserve">c). </w:t>
      </w:r>
      <w:r w:rsidR="00BA4A0B" w:rsidRPr="00587B52">
        <w:t>Lastly</w:t>
      </w:r>
      <w:r w:rsidRPr="00587B52">
        <w:t xml:space="preserve">, our main findings relate to interactions among seed addition, </w:t>
      </w:r>
      <w:proofErr w:type="gramStart"/>
      <w:r w:rsidRPr="00587B52">
        <w:t>herbivory</w:t>
      </w:r>
      <w:proofErr w:type="gramEnd"/>
      <w:r w:rsidRPr="00587B52">
        <w:t xml:space="preserve"> and f</w:t>
      </w:r>
      <w:r w:rsidR="003F7F3C" w:rsidRPr="00587B52">
        <w:t>ertilisa</w:t>
      </w:r>
      <w:r w:rsidRPr="00587B52">
        <w:t>tion, and are not affected by warming. It is therefore unlikely that our conclusions would be affected by the open-top chambers preventing natural seed rain.</w:t>
      </w:r>
    </w:p>
    <w:bookmarkEnd w:id="7"/>
    <w:p w14:paraId="20ED11C0" w14:textId="716577AC" w:rsidR="00B52655" w:rsidRPr="00587B52" w:rsidRDefault="005C4EAB" w:rsidP="00D36BCB">
      <w:pPr>
        <w:spacing w:line="480" w:lineRule="auto"/>
        <w:ind w:firstLine="851"/>
        <w:jc w:val="both"/>
      </w:pPr>
      <w:r w:rsidRPr="00587B52">
        <w:t xml:space="preserve">Within each plot of 0.8 x 0.7 m, we marked two subplots of 25 </w:t>
      </w:r>
      <w:r w:rsidRPr="00587B52">
        <w:sym w:font="Symbol" w:char="F0B4"/>
      </w:r>
      <w:r w:rsidRPr="00587B52">
        <w:t xml:space="preserve"> 25 cm. </w:t>
      </w:r>
      <w:r w:rsidR="003115E6" w:rsidRPr="00587B52">
        <w:t>To</w:t>
      </w:r>
      <w:r w:rsidR="00B52655" w:rsidRPr="00587B52">
        <w:t xml:space="preserve"> test </w:t>
      </w:r>
      <w:r w:rsidR="00FC7DED" w:rsidRPr="00587B52">
        <w:t>the impacts of</w:t>
      </w:r>
      <w:r w:rsidR="003115E6" w:rsidRPr="00587B52">
        <w:t xml:space="preserve"> </w:t>
      </w:r>
      <w:r w:rsidR="009D6D2D" w:rsidRPr="00587B52">
        <w:t>seed</w:t>
      </w:r>
      <w:r w:rsidR="00B52655" w:rsidRPr="00587B52">
        <w:t xml:space="preserve"> limitation</w:t>
      </w:r>
      <w:r w:rsidR="00FC7DED" w:rsidRPr="00587B52">
        <w:t xml:space="preserve"> on species richness and productivity</w:t>
      </w:r>
      <w:r w:rsidR="00B52655" w:rsidRPr="00587B52">
        <w:t xml:space="preserve">, </w:t>
      </w:r>
      <w:r w:rsidR="00FC7DED" w:rsidRPr="00587B52">
        <w:t>we applied a seed addition treatment</w:t>
      </w:r>
      <w:r w:rsidRPr="00587B52">
        <w:t xml:space="preserve"> to one of these subplots and the other was left without</w:t>
      </w:r>
      <w:r w:rsidR="00FC7DED" w:rsidRPr="00587B52">
        <w:t xml:space="preserve">. </w:t>
      </w:r>
      <w:r w:rsidRPr="00587B52">
        <w:t xml:space="preserve">We selected </w:t>
      </w:r>
      <w:r w:rsidR="00B52655" w:rsidRPr="00587B52">
        <w:t xml:space="preserve">25 regionally common species, </w:t>
      </w:r>
      <w:r w:rsidRPr="00587B52">
        <w:t>of</w:t>
      </w:r>
      <w:r w:rsidR="00B52655" w:rsidRPr="00587B52">
        <w:t xml:space="preserve"> which</w:t>
      </w:r>
      <w:r w:rsidR="0078351F" w:rsidRPr="00587B52">
        <w:t xml:space="preserve"> </w:t>
      </w:r>
      <w:r w:rsidR="009C56E7" w:rsidRPr="00587B52">
        <w:t>11</w:t>
      </w:r>
      <w:r w:rsidR="00B52655" w:rsidRPr="00587B52">
        <w:t xml:space="preserve"> were present </w:t>
      </w:r>
      <w:r w:rsidR="00F338E9" w:rsidRPr="00587B52">
        <w:t xml:space="preserve">in the study site </w:t>
      </w:r>
      <w:r w:rsidR="00B52655" w:rsidRPr="00587B52">
        <w:t>at the start of the experiment</w:t>
      </w:r>
      <w:r w:rsidR="00F338E9" w:rsidRPr="00587B52">
        <w:t xml:space="preserve"> (hereafter </w:t>
      </w:r>
      <w:r w:rsidRPr="00587B52">
        <w:t>called</w:t>
      </w:r>
      <w:r w:rsidR="00CE3841" w:rsidRPr="00587B52">
        <w:t xml:space="preserve"> </w:t>
      </w:r>
      <w:r w:rsidR="00F338E9" w:rsidRPr="00587B52">
        <w:t xml:space="preserve">“local </w:t>
      </w:r>
      <w:r w:rsidR="00CE3841" w:rsidRPr="00587B52">
        <w:t xml:space="preserve">seeded </w:t>
      </w:r>
      <w:r w:rsidR="00F338E9" w:rsidRPr="00587B52">
        <w:t>species”)</w:t>
      </w:r>
      <w:r w:rsidR="00B52655" w:rsidRPr="00587B52">
        <w:t xml:space="preserve">, and </w:t>
      </w:r>
      <w:r w:rsidR="0078351F" w:rsidRPr="00587B52">
        <w:t>1</w:t>
      </w:r>
      <w:r w:rsidR="009C56E7" w:rsidRPr="00587B52">
        <w:t>4</w:t>
      </w:r>
      <w:r w:rsidR="00B52655" w:rsidRPr="00587B52">
        <w:t xml:space="preserve"> were novel species</w:t>
      </w:r>
      <w:r w:rsidR="00F338E9" w:rsidRPr="00587B52">
        <w:t xml:space="preserve"> to the study site (hereafter </w:t>
      </w:r>
      <w:r w:rsidRPr="00587B52">
        <w:t>called</w:t>
      </w:r>
      <w:r w:rsidR="00CE3841" w:rsidRPr="00587B52">
        <w:t xml:space="preserve"> </w:t>
      </w:r>
      <w:r w:rsidR="00F338E9" w:rsidRPr="00587B52">
        <w:t xml:space="preserve">“novel </w:t>
      </w:r>
      <w:r w:rsidR="00CE3841" w:rsidRPr="00587B52">
        <w:t xml:space="preserve">seeded </w:t>
      </w:r>
      <w:r w:rsidR="00F338E9" w:rsidRPr="00587B52">
        <w:t>species”)</w:t>
      </w:r>
      <w:r w:rsidR="0078351F" w:rsidRPr="00587B52">
        <w:t xml:space="preserve">. Five </w:t>
      </w:r>
      <w:r w:rsidR="009C56E7" w:rsidRPr="00587B52">
        <w:t xml:space="preserve">novel </w:t>
      </w:r>
      <w:r w:rsidR="0078351F" w:rsidRPr="00587B52">
        <w:t xml:space="preserve">species never established, see details </w:t>
      </w:r>
      <w:r w:rsidR="0078351F" w:rsidRPr="00587B52">
        <w:lastRenderedPageBreak/>
        <w:t>in Table S</w:t>
      </w:r>
      <w:r w:rsidR="00587B52" w:rsidRPr="00587B52">
        <w:t>2</w:t>
      </w:r>
      <w:r w:rsidR="00B52655" w:rsidRPr="00587B52">
        <w:t xml:space="preserve">. </w:t>
      </w:r>
      <w:r w:rsidR="001A7FAF" w:rsidRPr="00587B52">
        <w:t>The local seeded species mainly occurred above treeline</w:t>
      </w:r>
      <w:r w:rsidR="00116F59" w:rsidRPr="00587B52">
        <w:t xml:space="preserve">, while novel seeded species were a mixture of species occurring above and below treeline. </w:t>
      </w:r>
      <w:r w:rsidR="00604EE7" w:rsidRPr="00587B52">
        <w:t>However, novel seeded species that established were especially abundant below the treeline and novel seeded species that did not establish were abundant above treeline.</w:t>
      </w:r>
      <w:r w:rsidR="00B52655" w:rsidRPr="00587B52">
        <w:t xml:space="preserve"> The </w:t>
      </w:r>
      <w:r w:rsidR="001A7FAF" w:rsidRPr="00587B52">
        <w:t>seed addition</w:t>
      </w:r>
      <w:r w:rsidR="00B52655" w:rsidRPr="00587B52">
        <w:t xml:space="preserve"> subplots were sown with 50 seeds per species in September 2009 and 2010. See </w:t>
      </w:r>
      <w:r w:rsidR="00B52655" w:rsidRPr="00587B52">
        <w:fldChar w:fldCharType="begin"/>
      </w:r>
      <w:r w:rsidR="00623694" w:rsidRPr="00587B52">
        <w:instrText xml:space="preserve"> ADDIN ZOTERO_ITEM CSL_CITATION {"citationID":"xthFwxlF","properties":{"formattedCitation":"(Eskelinen et al., 2017)","plainCitation":"(Eskelinen et al., 2017)","dontUpdate":true,"noteIndex":0},"citationItems":[{"id":950,"uris":["http://zotero.org/users/local/c7dqkhz0/items/HVLADC83"],"itemData":{"id":950,"type":"article-journal","abstract":"Herbivory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loss","volume":"23","author":[{"family":"Eskelinen","given":"Anu"},{"family":"Kaarlejärvi","given":"Elina"},{"family":"Olofsson","given":"Johan"}],"issued":{"date-parts":[["2017",1]]}}}],"schema":"https://github.com/citation-style-language/schema/raw/master/csl-citation.json"} </w:instrText>
      </w:r>
      <w:r w:rsidR="00B52655" w:rsidRPr="00587B52">
        <w:fldChar w:fldCharType="separate"/>
      </w:r>
      <w:r w:rsidR="00A8260B" w:rsidRPr="00587B52">
        <w:rPr>
          <w:rFonts w:ascii="Calibri" w:hAnsi="Calibri" w:cs="Calibri"/>
        </w:rPr>
        <w:t>Eskelinen et al., 2017</w:t>
      </w:r>
      <w:r w:rsidR="00B52655" w:rsidRPr="00587B52">
        <w:fldChar w:fldCharType="end"/>
      </w:r>
      <w:r w:rsidR="00B52655" w:rsidRPr="00587B52">
        <w:t xml:space="preserve"> </w:t>
      </w:r>
      <w:r w:rsidR="001A7FAF" w:rsidRPr="00587B52">
        <w:t>for additional details o</w:t>
      </w:r>
      <w:r w:rsidR="00A8260B" w:rsidRPr="00587B52">
        <w:t>n</w:t>
      </w:r>
      <w:r w:rsidR="001A7FAF" w:rsidRPr="00587B52">
        <w:t xml:space="preserve"> the seed addition treatment.</w:t>
      </w:r>
    </w:p>
    <w:p w14:paraId="41CEB18A" w14:textId="77777777" w:rsidR="00B52655" w:rsidRPr="00587B52" w:rsidRDefault="00B52655" w:rsidP="002C5EE0">
      <w:pPr>
        <w:spacing w:line="480" w:lineRule="auto"/>
        <w:jc w:val="both"/>
      </w:pPr>
    </w:p>
    <w:p w14:paraId="65D01399" w14:textId="6E8939B3" w:rsidR="000E3F65" w:rsidRPr="00587B52" w:rsidRDefault="00B52655" w:rsidP="002C5EE0">
      <w:pPr>
        <w:pStyle w:val="Heading2"/>
        <w:spacing w:line="480" w:lineRule="auto"/>
        <w:jc w:val="both"/>
        <w:rPr>
          <w:color w:val="auto"/>
        </w:rPr>
      </w:pPr>
      <w:r w:rsidRPr="00587B52">
        <w:rPr>
          <w:color w:val="auto"/>
        </w:rPr>
        <w:t>Data collection</w:t>
      </w:r>
    </w:p>
    <w:p w14:paraId="449C57E7" w14:textId="25032C3E" w:rsidR="00B52655" w:rsidRPr="00587B52" w:rsidRDefault="00B52655" w:rsidP="002C5EE0">
      <w:pPr>
        <w:spacing w:line="480" w:lineRule="auto"/>
        <w:jc w:val="both"/>
      </w:pPr>
      <w:bookmarkStart w:id="8" w:name="_Hlk100060806"/>
      <w:r w:rsidRPr="00587B52">
        <w:t xml:space="preserve">In </w:t>
      </w:r>
      <w:r w:rsidR="00574057" w:rsidRPr="00587B52">
        <w:t xml:space="preserve">late July </w:t>
      </w:r>
      <w:r w:rsidR="004C5E50" w:rsidRPr="00587B52">
        <w:t>-</w:t>
      </w:r>
      <w:r w:rsidR="00574057" w:rsidRPr="00587B52">
        <w:t xml:space="preserve"> early August </w:t>
      </w:r>
      <w:r w:rsidRPr="00587B52">
        <w:t>2019, ten years after seed addition</w:t>
      </w:r>
      <w:r w:rsidR="00574057" w:rsidRPr="00587B52">
        <w:t xml:space="preserve"> and at peak biomass</w:t>
      </w:r>
      <w:r w:rsidRPr="00587B52">
        <w:t xml:space="preserve">, </w:t>
      </w:r>
      <w:r w:rsidR="00D00F8A" w:rsidRPr="00587B52">
        <w:t xml:space="preserve">we collected </w:t>
      </w:r>
      <w:r w:rsidRPr="00587B52">
        <w:t xml:space="preserve">aboveground biomass from each </w:t>
      </w:r>
      <w:r w:rsidR="00574057" w:rsidRPr="00587B52">
        <w:t xml:space="preserve">seeded and unseeded </w:t>
      </w:r>
      <w:r w:rsidRPr="00587B52">
        <w:t xml:space="preserve">subplot of 25 x 25 cm. </w:t>
      </w:r>
      <w:r w:rsidR="00C83B02" w:rsidRPr="00587B52">
        <w:t>Biomass was</w:t>
      </w:r>
      <w:r w:rsidRPr="00587B52">
        <w:t xml:space="preserve"> sorted into species for vascular plants. </w:t>
      </w:r>
      <w:r w:rsidR="00D00F8A" w:rsidRPr="00587B52">
        <w:t>We excluded m</w:t>
      </w:r>
      <w:r w:rsidRPr="00587B52">
        <w:t xml:space="preserve">osses, lichens, and litter </w:t>
      </w:r>
      <w:r w:rsidR="00D00F8A" w:rsidRPr="00587B52">
        <w:t>from</w:t>
      </w:r>
      <w:r w:rsidRPr="00587B52">
        <w:t xml:space="preserve"> these analyses. The dry weight of the biomass was recorded after drying at 60</w:t>
      </w:r>
      <w:r w:rsidRPr="00587B52">
        <w:rPr>
          <w:rFonts w:cstheme="minorHAnsi"/>
        </w:rPr>
        <w:t>°</w:t>
      </w:r>
      <w:r w:rsidRPr="00587B52">
        <w:t>C for 72 hours.</w:t>
      </w:r>
    </w:p>
    <w:bookmarkEnd w:id="8"/>
    <w:p w14:paraId="150746EF" w14:textId="023E2CF8" w:rsidR="004E3ECD" w:rsidRPr="00587B52" w:rsidRDefault="004E3ECD" w:rsidP="006A5957">
      <w:pPr>
        <w:spacing w:line="480" w:lineRule="auto"/>
        <w:ind w:firstLine="851"/>
        <w:jc w:val="both"/>
      </w:pPr>
      <w:r w:rsidRPr="00587B52">
        <w:t xml:space="preserve">To </w:t>
      </w:r>
      <w:r w:rsidR="00A709E6" w:rsidRPr="00587B52">
        <w:t xml:space="preserve">assess how </w:t>
      </w:r>
      <w:r w:rsidR="00B76C7A" w:rsidRPr="00587B52">
        <w:t>seed addition and other treatments affected trait composition in communities</w:t>
      </w:r>
      <w:r w:rsidRPr="00587B52">
        <w:t xml:space="preserve">, we </w:t>
      </w:r>
      <w:r w:rsidR="00B76C7A" w:rsidRPr="00587B52">
        <w:t xml:space="preserve">collected trait data for species occurring in our experimental plots and in the seed mixture. We </w:t>
      </w:r>
      <w:r w:rsidRPr="00587B52">
        <w:t xml:space="preserve">measured </w:t>
      </w:r>
      <w:r w:rsidR="00B76C7A" w:rsidRPr="00587B52">
        <w:t>specific leaf area (SLA; m2 kg</w:t>
      </w:r>
      <w:r w:rsidR="00E428ED" w:rsidRPr="00587B52">
        <w:rPr>
          <w:vertAlign w:val="superscript"/>
        </w:rPr>
        <w:noBreakHyphen/>
        <w:t>1</w:t>
      </w:r>
      <w:r w:rsidR="00B76C7A" w:rsidRPr="00587B52">
        <w:t xml:space="preserve"> dry mass), leaf dry matter content (LDMC; mg g</w:t>
      </w:r>
      <w:r w:rsidR="00E428ED" w:rsidRPr="00587B52">
        <w:rPr>
          <w:vertAlign w:val="superscript"/>
        </w:rPr>
        <w:noBreakHyphen/>
        <w:t>1</w:t>
      </w:r>
      <w:r w:rsidR="00B76C7A" w:rsidRPr="00587B52">
        <w:t>),</w:t>
      </w:r>
      <w:r w:rsidR="00E428ED" w:rsidRPr="00587B52">
        <w:t xml:space="preserve"> plant height</w:t>
      </w:r>
      <w:r w:rsidR="009B444F" w:rsidRPr="00587B52">
        <w:t xml:space="preserve"> (cm)</w:t>
      </w:r>
      <w:r w:rsidR="00E428ED" w:rsidRPr="00587B52">
        <w:t>, condensed tannins (mg g</w:t>
      </w:r>
      <w:r w:rsidR="00E428ED" w:rsidRPr="00587B52">
        <w:rPr>
          <w:vertAlign w:val="superscript"/>
        </w:rPr>
        <w:noBreakHyphen/>
        <w:t>1</w:t>
      </w:r>
      <w:r w:rsidR="00E428ED" w:rsidRPr="00587B52">
        <w:t>), total phenolics (mg g</w:t>
      </w:r>
      <w:r w:rsidR="00E428ED" w:rsidRPr="00587B52">
        <w:rPr>
          <w:vertAlign w:val="superscript"/>
        </w:rPr>
        <w:noBreakHyphen/>
        <w:t>1</w:t>
      </w:r>
      <w:r w:rsidR="00E428ED" w:rsidRPr="00587B52">
        <w:t xml:space="preserve">), </w:t>
      </w:r>
      <w:r w:rsidR="00B76C7A" w:rsidRPr="00587B52">
        <w:t>foliar carbon to nitrogen</w:t>
      </w:r>
      <w:r w:rsidR="00E428ED" w:rsidRPr="00587B52">
        <w:t xml:space="preserve">, </w:t>
      </w:r>
      <w:r w:rsidR="00DC12D0" w:rsidRPr="00587B52">
        <w:t>carbon to phosphorus</w:t>
      </w:r>
      <w:r w:rsidR="00E428ED" w:rsidRPr="00587B52">
        <w:t>, and nitrogen to phosphorus</w:t>
      </w:r>
      <w:r w:rsidR="00B76C7A" w:rsidRPr="00587B52">
        <w:t xml:space="preserve"> ratio</w:t>
      </w:r>
      <w:r w:rsidR="00DC12D0" w:rsidRPr="00587B52">
        <w:t>s</w:t>
      </w:r>
      <w:r w:rsidR="00B76C7A" w:rsidRPr="00587B52">
        <w:t xml:space="preserve"> (C:N</w:t>
      </w:r>
      <w:r w:rsidR="00E428ED" w:rsidRPr="00587B52">
        <w:t xml:space="preserve">, </w:t>
      </w:r>
      <w:r w:rsidR="00DC12D0" w:rsidRPr="00587B52">
        <w:t>C:P</w:t>
      </w:r>
      <w:r w:rsidR="00E428ED" w:rsidRPr="00587B52">
        <w:t>, and N:P</w:t>
      </w:r>
      <w:r w:rsidR="00DC12D0" w:rsidRPr="00587B52">
        <w:t xml:space="preserve"> ratio</w:t>
      </w:r>
      <w:r w:rsidR="00E428ED" w:rsidRPr="00587B52">
        <w:t>s</w:t>
      </w:r>
      <w:r w:rsidR="00DC12D0" w:rsidRPr="00587B52">
        <w:t xml:space="preserve"> respectively</w:t>
      </w:r>
      <w:r w:rsidR="00B76C7A" w:rsidRPr="00587B52">
        <w:t>; based on % C</w:t>
      </w:r>
      <w:r w:rsidR="00DC12D0" w:rsidRPr="00587B52">
        <w:t>,</w:t>
      </w:r>
      <w:r w:rsidR="00B76C7A" w:rsidRPr="00587B52">
        <w:t xml:space="preserve"> N</w:t>
      </w:r>
      <w:r w:rsidR="00DC12D0" w:rsidRPr="00587B52">
        <w:t xml:space="preserve"> and P</w:t>
      </w:r>
      <w:r w:rsidR="00B76C7A" w:rsidRPr="00587B52">
        <w:t>) using</w:t>
      </w:r>
      <w:r w:rsidRPr="00587B52">
        <w:t xml:space="preserve"> standard protocols </w:t>
      </w:r>
      <w:r w:rsidRPr="00587B52">
        <w:fldChar w:fldCharType="begin"/>
      </w:r>
      <w:r w:rsidRPr="00587B52">
        <w:instrText xml:space="preserve"> ADDIN ZOTERO_ITEM CSL_CITATION {"citationID":"UbQ9kTom","properties":{"formattedCitation":"(P\\uc0\\u233{}rez-Harguindeguy et al., 2013)","plainCitation":"(Pérez-Harguindeguy et al., 2013)","noteIndex":0},"citationItems":[{"id":1357,"uris":["http://zotero.org/users/local/c7dqkhz0/items/6SVJ9MLA"],"itemData":{"id":1357,"type":"article-journal","abstract":"Plant functional traits are the features (morphological, physiological, phenological) that represent ecological strategies and determine how plants respond to environmental factors, affect other trophic levels and inﬂuence ecosystem properties. Variation in plant functional traits, and trait syndromes, has proven useful for tackling many important ecological questions at a range of scales, giving rise to a demand for standardised ways to measure ecologically meaningful plant traits. This line of research has been among the most fruitful avenues for understanding ecological and evolutionary patterns and processes. It also has the potential both to build a predictive set of local, regional and global relationships between plants and environment and to quantify a wide range of natural and human-driven processes, including changes in biodiversity, the impacts of species invasions, alterations in biogeochemical processes and vegetation–atmosphere interactions. The importance of these topics dictates the urgent need for more and better data, and increases the value of standardised protocols for quantifying trait variation of different species, in particular for traits with power to predict plant- and ecosystemlevel processes, and for traits that can be measured relatively easily. Updated and expanded from the widely used previous version, this handbook retains the focus on clearly presented, widely applicable, step-by-step recipes, with a minimum of text on theory, and not only includes updated methods for the traits previously covered, but also introduces many new protocols for further traits. This new handbook has a better balance between whole-plant traits, leaf traits, root and stem traits and regenerative traits, and puts particular emphasis on traits important for predicting species’ effects on key ecosystem properties. We hope this new handbook becomes a standard companion in local and global efforts to learn about the responses and impacts of different plant species with respect to environmental changes in the present, past and future.","container-title":"Australian Journal of Botany","DOI":"10.1071/BT12225","ISSN":"0067-1924","issue":"3","journalAbbreviation":"Aust. J. Bot.","language":"en","page":"167","source":"DOI.org (Crossref)","title":"New handbook for standardised measurement of plant functional traits worldwide","volume":"61","author":[{"family":"Pérez-Harguindeguy","given":"N."},{"family":"Díaz","given":"S."},{"family":"Garnier","given":"E."},{"family":"Lavorel","given":"S."},{"family":"Poorter","given":"H."},{"family":"Jaureguiberry","given":"P."},{"family":"Bret-Harte","given":"M. S."},{"family":"Cornwell","given":"W. K."},{"family":"Craine","given":"J. M."},{"family":"Gurvich","given":"D. E."},{"family":"Urcelay","given":"C."},{"family":"Veneklaas","given":"E. J."},{"family":"Reich","given":"P. B."},{"family":"Poorter","given":"L."},{"family":"Wright","given":"I. J."},{"family":"Ray","given":"P."},{"family":"Enrico","given":"L."},{"family":"Pausas","given":"J. G."},{"family":"Vos","given":"A. C.","non-dropping-particle":"de"},{"family":"Buchmann","given":"N."},{"family":"Funes","given":"G."},{"family":"Quétier","given":"F."},{"family":"Hodgson","given":"J. G."},{"family":"Thompson","given":"K."},{"family":"Morgan","given":"H. D."},{"family":"Steege","given":"H.","non-dropping-particle":"ter"},{"family":"Sack","given":"L."},{"family":"Blonder","given":"B."},{"family":"Poschlod","given":"P."},{"family":"Vaieretti","given":"M. V."},{"family":"Conti","given":"G."},{"family":"Staver","given":"A. C."},{"family":"Aquino","given":"S."},{"family":"Cornelissen","given":"J. H. C."}],"issued":{"date-parts":[["2013"]]}}}],"schema":"https://github.com/citation-style-language/schema/raw/master/csl-citation.json"} </w:instrText>
      </w:r>
      <w:r w:rsidRPr="00587B52">
        <w:fldChar w:fldCharType="separate"/>
      </w:r>
      <w:r w:rsidRPr="00587B52">
        <w:rPr>
          <w:rFonts w:ascii="Calibri" w:hAnsi="Calibri" w:cs="Calibri"/>
          <w:szCs w:val="24"/>
        </w:rPr>
        <w:t>(Pérez-Harguindeguy et al., 2013)</w:t>
      </w:r>
      <w:r w:rsidRPr="00587B52">
        <w:fldChar w:fldCharType="end"/>
      </w:r>
      <w:r w:rsidR="00DC12D0" w:rsidRPr="00587B52">
        <w:t>.</w:t>
      </w:r>
      <w:r w:rsidRPr="00587B52">
        <w:t xml:space="preserve"> These traits are commonly used as </w:t>
      </w:r>
      <w:r w:rsidR="00B76C7A" w:rsidRPr="00587B52">
        <w:t xml:space="preserve">they </w:t>
      </w:r>
      <w:r w:rsidR="001A7C5B" w:rsidRPr="00587B52">
        <w:t>reflect resource-use strategies:</w:t>
      </w:r>
      <w:r w:rsidR="008E5B10" w:rsidRPr="00587B52">
        <w:t xml:space="preserve"> </w:t>
      </w:r>
      <w:r w:rsidRPr="00587B52">
        <w:t xml:space="preserve">slow/conservative </w:t>
      </w:r>
      <w:r w:rsidR="001A7C5B" w:rsidRPr="00587B52">
        <w:t xml:space="preserve">resource-use </w:t>
      </w:r>
      <w:r w:rsidRPr="00587B52">
        <w:t xml:space="preserve">(high LDMC, high C:N </w:t>
      </w:r>
      <w:r w:rsidR="00DC12D0" w:rsidRPr="00587B52">
        <w:t xml:space="preserve">and C:P </w:t>
      </w:r>
      <w:r w:rsidRPr="00587B52">
        <w:t>ratio</w:t>
      </w:r>
      <w:r w:rsidR="00DC12D0" w:rsidRPr="00587B52">
        <w:t>s</w:t>
      </w:r>
      <w:r w:rsidR="009B444F" w:rsidRPr="00587B52">
        <w:t>, high defence compounds</w:t>
      </w:r>
      <w:r w:rsidRPr="00587B52">
        <w:t xml:space="preserve">) </w:t>
      </w:r>
      <w:r w:rsidR="001A7C5B" w:rsidRPr="00587B52">
        <w:t xml:space="preserve">vs. </w:t>
      </w:r>
      <w:r w:rsidRPr="00587B52">
        <w:t xml:space="preserve">fast/acquisitive </w:t>
      </w:r>
      <w:r w:rsidR="001A7C5B" w:rsidRPr="00587B52">
        <w:t>resource-use</w:t>
      </w:r>
      <w:r w:rsidRPr="00587B52">
        <w:t xml:space="preserve"> </w:t>
      </w:r>
      <w:r w:rsidRPr="00587B52">
        <w:fldChar w:fldCharType="begin"/>
      </w:r>
      <w:r w:rsidR="001733C3" w:rsidRPr="00587B52">
        <w:instrText xml:space="preserve"> ADDIN ZOTERO_ITEM CSL_CITATION {"citationID":"ZKlY8d7J","properties":{"unsorted":true,"formattedCitation":"(Wright et al., 2004; Reich, 2014; Z\\uc0\\u252{}st &amp; Agrawal, 2017)","plainCitation":"(Wright et al., 2004; Reich, 2014; Züst &amp; Agrawal, 2017)","noteIndex":0},"citationItems":[{"id":458,"uris":["http://zotero.org/users/local/c7dqkhz0/items/YC6UKDAH"],"itemData":{"id":458,"type":"article-journal","container-title":"Nature","DOI":"10.1038/nature02403","ISSN":"0028-0836, 1476-4687","issue":"6985","journalAbbreviation":"Nature","language":"en","page":"821-827","source":"DOI.org (Crossref)","title":"The worldwide leaf economics spectrum","volume":"428","author":[{"family":"Wright","given":"Ian J."},{"family":"Reich","given":"Peter B."},{"family":"Westoby","given":"Mark"},{"family":"Ackerly","given":"David D."},{"family":"Baruch","given":"Zdravko"},{"family":"Bongers","given":"Frans"},{"family":"Cavender-Bares","given":"Jeannine"},{"family":"Chapin","given":"Terry"},{"family":"Cornelissen","given":"Johannes H. C."},{"family":"Diemer","given":"Matthias"},{"family":"Flexas","given":"Jaume"},{"family":"Garnier","given":"Eric"},{"family":"Groom","given":"Philip K."},{"family":"Gulias","given":"Javier"},{"family":"Hikosaka","given":"Kouki"},{"family":"Lamont","given":"Byron B."},{"family":"Lee","given":"Tali"},{"family":"Lee","given":"William"},{"family":"Lusk","given":"Christopher"},{"family":"Midgley","given":"Jeremy J."},{"family":"Navas","given":"Marie-Laure"},{"family":"Niinemets","given":"Ülo"},{"family":"Oleksyn","given":"Jacek"},{"family":"Osada","given":"Noriyuki"},{"family":"Poorter","given":"Hendrik"},{"family":"Poot","given":"Pieter"},{"family":"Prior","given":"Lynda"},{"family":"Pyankov","given":"Vladimir I."},{"family":"Roumet","given":"Catherine"},{"family":"Thomas","given":"Sean C."},{"family":"Tjoelker","given":"Mark G."},{"family":"Veneklaas","given":"Erik J."},{"family":"Villar","given":"Rafael"}],"issued":{"date-parts":[["2004",4]]}}},{"id":806,"uris":["http://zotero.org/users/local/c7dqkhz0/items/PKASBVU3"],"itemData":{"id":806,"type":"article-journal","container-title":"Journal of Ecology","DOI":"10.1111/1365-2745.12211","ISSN":"00220477","issue":"2","journalAbbreviation":"J Ecol","language":"en","page":"275-301","source":"DOI.org (Crossref)","title":"The world-wide ‘fast-slow’ plant economics spectrum: a traits manifesto","title-short":"The world-wide ‘fast-slow’ plant economics spectrum","volume":"102","author":[{"family":"Reich","given":"Peter B."}],"editor":[{"family":"Cornelissen","given":"Hans"}],"issued":{"date-parts":[["2014",3]]}}},{"id":1501,"uris":["http://zotero.org/users/local/c7dqkhz0/items/ACUR5A9W"],"itemData":{"id":1501,"type":"article-journal","abstract":"Costs of defense are central to our understanding of interactions between organisms and their environment, and defensive phenotypes of plants have long been considered to be constrained by trade-offs that reﬂect the allocation of limiting resources. Recent advances in uncovering signal transduction networks have revealed that defense trade-offs are often the result of regulatory “decisions” by the plant, enabling it to ﬁne-tune its phenotype in response to diverse environmental challenges. We place these results in the context of classic studies in ecology and evolutionary biology, and propose a unifying framework for growth–defense trade-offs as a means to study the plant’s allocation of limiting resources. Pervasive physiological costs constrain the upper limit to growth and defense traits, but the diversity of selective pressures on plants often favors negative correlations at intermediate trait levels. Despite the ubiquity of underlying costs of defense, the current challenge is using physiological and molecular approaches to predict the conditions where they manifest as detectable trade-offs.","container-title":"Annual Review of Plant Biology","DOI":"10.1146/annurev-arplant-042916-040856","ISSN":"1543-5008, 1545-2123","issue":"1","journalAbbreviation":"Annu. Rev. Plant Biol.","language":"en","page":"513-534","source":"DOI.org (Crossref)","title":"Trade-Offs Between Plant Growth and Defense Against Insect Herbivory: An Emerging Mechanistic Synthesis","title-short":"Trade-Offs Between Plant Growth and Defense Against Insect Herbivory","volume":"68","author":[{"family":"Züst","given":"Tobias"},{"family":"Agrawal","given":"Anurag A."}],"issued":{"date-parts":[["2017",4,28]]}}}],"schema":"https://github.com/citation-style-language/schema/raw/master/csl-citation.json"} </w:instrText>
      </w:r>
      <w:r w:rsidRPr="00587B52">
        <w:fldChar w:fldCharType="separate"/>
      </w:r>
      <w:r w:rsidR="001733C3" w:rsidRPr="00587B52">
        <w:rPr>
          <w:rFonts w:ascii="Calibri" w:hAnsi="Calibri" w:cs="Calibri"/>
          <w:szCs w:val="24"/>
        </w:rPr>
        <w:t>(Wright et al., 2004; Reich, 2014; Züst &amp; Agrawal, 2017)</w:t>
      </w:r>
      <w:r w:rsidRPr="00587B52">
        <w:fldChar w:fldCharType="end"/>
      </w:r>
      <w:r w:rsidRPr="00587B52">
        <w:t>. Traits were collected during summer</w:t>
      </w:r>
      <w:r w:rsidR="00510ABE" w:rsidRPr="00587B52">
        <w:t>s</w:t>
      </w:r>
      <w:r w:rsidRPr="00587B52">
        <w:t xml:space="preserve"> 2010 and 2014 in the study region, on ten naturally occurring individuals per species</w:t>
      </w:r>
      <w:r w:rsidR="001A7C5B" w:rsidRPr="00587B52">
        <w:t xml:space="preserve"> outside the experimental plots</w:t>
      </w:r>
      <w:r w:rsidRPr="00587B52">
        <w:t xml:space="preserve">. The data was completed using traits from the TRY database </w:t>
      </w:r>
      <w:r w:rsidRPr="00587B52">
        <w:fldChar w:fldCharType="begin"/>
      </w:r>
      <w:r w:rsidRPr="00587B52">
        <w:instrText xml:space="preserve"> ADDIN ZOTERO_ITEM CSL_CITATION {"citationID":"TjgtZlm2","properties":{"formattedCitation":"(Kattge et al., 2011)","plainCitation":"(Kattge et al., 2011)","noteIndex":0},"citationItems":[{"id":1358,"uris":["http://zotero.org/users/local/c7dqkhz0/items/M9KEGV6S"],"itemData":{"id":1358,"type":"article-journal","abstract":"Plant traits – the morphological, anatomical, physiological, biochemical and phenological characteristics of plants and their organs – determine how primary producers respond to environmental factors, affect other trophic levels, influence ecosystem processes and services and provide a link from species richness to ecosystem functional diversity. Trait data thus represent the raw material for a wide range of research from evolutionary biology, community and functional ecology to biogeography. Here we present the global database initiative named TRY, which has united a wide range of the plant trait research community worldwide and gained an unprecedented buy-in of trait data: so far 93 trait databases have been contributed. The data repository currently contains almost three million trait entries for 69 000 out of the world's 300 000 plant species, with a focus on 52 groups of traits characterizing the vegetative and regeneration stages of the plant life cycle, including growth, dispersal, establishment and persistence. A first data analysis shows that most plant traits are approximately log-normally distributed, with widely differing ranges of variation across traits. Most trait variation is between species (interspecific), but significant intraspecific variation is also documented, up to 40% of the overall variation. Plant functional types (PFTs), as commonly used in vegetation models, capture a substantial fraction of the observed variation – but for several traits most variation occurs within PFTs, up to 75% of the overall variation. In the context of vegetation models these traits would better be represented by state variables rather than fixed parameter values. The improved availability of plant trait data in the unified global database is expected to support a paradigm shift from species to trait-based ecology, offer new opportunities for synthetic plant trait research and enable a more realistic and empirically grounded representation of terrestrial vegetation in Earth system models.","container-title":"Global Change Biology","DOI":"10.1111/j.1365-2486.2011.02451.x","ISSN":"1365-2486","issue":"9","language":"en","note":"_eprint: https://onlinelibrary.wiley.com/doi/pdf/10.1111/j.1365-2486.2011.02451.x","page":"2905-2935","source":"Wiley Online Library","title":"TRY – a global database of plant traits","volume":"17","author":[{"family":"Kattge","given":"J."},{"family":"Díaz","given":"S."},{"family":"Lavorel","given":"S."},{"family":"Prentice","given":"I. C."},{"family":"Leadley","given":"P."},{"family":"Bönisch","given":"G."},{"family":"Garnier","given":"E."},{"family":"Westoby","given":"M."},{"family":"Reich","given":"P. B."},{"family":"Wright","given":"I. J."},{"family":"Cornelissen","given":"J. H. C."},{"family":"Violle","given":"C."},{"family":"Harrison","given":"S. P."},{"family":"Van BODEGOM","given":"P. M."},{"family":"Reichstein","given":"M."},{"family":"Enquist","given":"B. J."},{"family":"Soudzilovskaia","given":"N. A."},{"family":"Ackerly","given":"D. D."},{"family":"Anand","given":"M."},{"family":"Atkin","given":"O."},{"family":"Bahn","given":"M."},{"family":"Baker","given":"T. R."},{"family":"Baldocchi","given":"D."},{"family":"Bekker","given":"R."},{"family":"Blanco","given":"C. C."},{"family":"Blonder","given":"B."},{"family":"Bond","given":"W. J."},{"family":"Bradstock","given":"R."},{"family":"Bunker","given":"D. E."},{"family":"Casanoves","given":"F."},{"family":"Cavender-Bares","given":"J."},{"family":"Chambers","given":"J. Q."},{"family":"Chapin Iii","given":"F. S."},{"family":"Chave","given":"J."},{"family":"Coomes","given":"D."},{"family":"Cornwell","given":"W. K."},{"family":"Craine","given":"J. M."},{"family":"Dobrin","given":"B. H."},{"family":"Duarte","given":"L."},{"family":"Durka","given":"W."},{"family":"Elser","given":"J."},{"family":"Esser","given":"G."},{"family":"Estiarte","given":"M."},{"family":"Fagan","given":"W. F."},{"family":"Fang","given":"J."},{"family":"Fernández-Méndez","given":"F."},{"family":"Fidelis","given":"A."},{"family":"Finegan","given":"B."},{"family":"Flores","given":"O."},{"family":"Ford","given":"H."},{"family":"Frank","given":"D."},{"family":"Freschet","given":"G. T."},{"family":"Fyllas","given":"N. M."},{"family":"Gallagher","given":"R. V."},{"family":"Green","given":"W. A."},{"family":"Gutierrez","given":"A. G."},{"family":"Hickler","given":"T."},{"family":"Higgins","given":"S. I."},{"family":"Hodgson","given":"J. G."},{"family":"Jalili","given":"A."},{"family":"Jansen","given":"S."},{"family":"Joly","given":"C. A."},{"family":"Kerkhoff","given":"A. J."},{"family":"Kirkup","given":"D."},{"family":"Kitajima","given":"K."},{"family":"Kleyer","given":"M."},{"family":"Klotz","given":"S."},{"family":"Knops","given":"J. M. H."},{"family":"Kramer","given":"K."},{"family":"Kühn","given":"I."},{"family":"Kurokawa","given":"H."},{"family":"Laughlin","given":"D."},{"family":"Lee","given":"T. D."},{"family":"Leishman","given":"M."},{"family":"Lens","given":"F."},{"family":"Lenz","given":"T."},{"family":"Lewis","given":"S. L."},{"family":"Lloyd","given":"J."},{"family":"Llusià","given":"J."},{"family":"Louault","given":"F."},{"family":"Ma","given":"S."},{"family":"Mahecha","given":"M. D."},{"family":"Manning","given":"P."},{"family":"Massad","given":"T."},{"family":"Medlyn","given":"B. E."},{"family":"Messier","given":"J."},{"family":"Moles","given":"A. T."},{"family":"Müller","given":"S. C."},{"family":"Nadrowski","given":"K."},{"family":"Naeem","given":"S."},{"family":"Niinemets","given":"Ü."},{"family":"Nöllert","given":"S."},{"family":"Nüske","given":"A."},{"family":"Ogaya","given":"R."},{"family":"Oleksyn","given":"J."},{"family":"Onipchenko","given":"V. G."},{"family":"Onoda","given":"Y."},{"family":"Ordoñez","given":"J."},{"family":"Overbeck","given":"G."},{"family":"Ozinga","given":"W. A."},{"family":"Patiño","given":"S."},{"family":"Paula","given":"S."},{"family":"Pausas","given":"J. G."},{"family":"Peñuelas","given":"J."},{"family":"Phillips","given":"O. L."},{"family":"Pillar","given":"V."},{"family":"Poorter","given":"H."},{"family":"Poorter","given":"L."},{"family":"Poschlod","given":"P."},{"family":"Prinzing","given":"A."},{"family":"Proulx","given":"R."},{"family":"Rammig","given":"A."},{"family":"Reinsch","given":"S."},{"family":"Reu","given":"B."},{"family":"Sack","given":"L."},{"family":"Salgado-Negret","given":"B."},{"family":"Sardans","given":"J."},{"family":"Shiodera","given":"S."},{"family":"Shipley","given":"B."},{"family":"Siefert","given":"A."},{"family":"Sosinski","given":"E."},{"family":"Soussana","given":"J.-F."},{"family":"Swaine","given":"E."},{"family":"Swenson","given":"N."},{"family":"Thompson","given":"K."},{"family":"Thornton","given":"P."},{"family":"Waldram","given":"M."},{"family":"Weiher","given":"E."},{"family":"White","given":"M."},{"family":"White","given":"S."},{"family":"Wright","given":"S. J."},{"family":"Yguel","given":"B."},{"family":"Zaehle","given":"S."},{"family":"Zanne","given":"A. E."},{"family":"Wirth","given":"C."}],"issued":{"date-parts":[["2011"]]}}}],"schema":"https://github.com/citation-style-language/schema/raw/master/csl-citation.json"} </w:instrText>
      </w:r>
      <w:r w:rsidRPr="00587B52">
        <w:fldChar w:fldCharType="separate"/>
      </w:r>
      <w:r w:rsidRPr="00587B52">
        <w:rPr>
          <w:rFonts w:ascii="Calibri" w:hAnsi="Calibri" w:cs="Calibri"/>
        </w:rPr>
        <w:t>(Kattge et al., 2011)</w:t>
      </w:r>
      <w:r w:rsidRPr="00587B52">
        <w:fldChar w:fldCharType="end"/>
      </w:r>
      <w:r w:rsidRPr="00587B52">
        <w:t xml:space="preserve"> for four species (see Table S</w:t>
      </w:r>
      <w:r w:rsidR="00587B52" w:rsidRPr="00587B52">
        <w:t>3</w:t>
      </w:r>
      <w:r w:rsidRPr="00587B52">
        <w:t xml:space="preserve">). </w:t>
      </w:r>
      <w:r w:rsidR="001A7C5B" w:rsidRPr="00587B52">
        <w:t>Foliar</w:t>
      </w:r>
      <w:r w:rsidRPr="00587B52">
        <w:t xml:space="preserve"> nitrogen and carbon content </w:t>
      </w:r>
      <w:r w:rsidR="001A7C5B" w:rsidRPr="00587B52">
        <w:t xml:space="preserve">were </w:t>
      </w:r>
      <w:r w:rsidR="000B6879" w:rsidRPr="00587B52">
        <w:t>analysed</w:t>
      </w:r>
      <w:r w:rsidR="001A7C5B" w:rsidRPr="00587B52">
        <w:t xml:space="preserve"> </w:t>
      </w:r>
      <w:r w:rsidRPr="00587B52">
        <w:t>by combustion in automated elemental analyser EA1110 CHNS</w:t>
      </w:r>
      <w:r w:rsidR="00DC12D0" w:rsidRPr="00587B52">
        <w:noBreakHyphen/>
      </w:r>
      <w:r w:rsidRPr="00587B52">
        <w:t>O (CE instruments)</w:t>
      </w:r>
      <w:r w:rsidR="00DC12D0" w:rsidRPr="00587B52">
        <w:t xml:space="preserve"> and P content was analysed by colorimetry after ascorbic acid digestion </w:t>
      </w:r>
      <w:r w:rsidR="00DC12D0" w:rsidRPr="00587B52">
        <w:fldChar w:fldCharType="begin"/>
      </w:r>
      <w:r w:rsidR="00DC12D0" w:rsidRPr="00587B52">
        <w:instrText xml:space="preserve"> ADDIN ZOTERO_ITEM CSL_CITATION {"citationID":"azUSaFXF","properties":{"formattedCitation":"(John, 1970)","plainCitation":"(John, 1970)","noteIndex":0},"citationItems":[{"id":1368,"uris":["http://zotero.org/users/local/c7dqkhz0/items/KBIKVRW7"],"itemData":{"id":1368,"type":"article-journal","abstract":"An abstract is unavailable. This article is available as a PDF only.","container-title":"Soil Science","ISSN":"0038-075X","issue":"4","language":"en-US","page":"214–220","source":"journals.lww.com","title":"Colorimetric determination of phosphorus in soil and plant materials with ascorbic acid","volume":"109","author":[{"family":"John","given":"Matt K."}],"issued":{"date-parts":[["1970"]]}}}],"schema":"https://github.com/citation-style-language/schema/raw/master/csl-citation.json"} </w:instrText>
      </w:r>
      <w:r w:rsidR="00DC12D0" w:rsidRPr="00587B52">
        <w:fldChar w:fldCharType="separate"/>
      </w:r>
      <w:r w:rsidR="00DC12D0" w:rsidRPr="00587B52">
        <w:rPr>
          <w:rFonts w:ascii="Calibri" w:hAnsi="Calibri" w:cs="Calibri"/>
        </w:rPr>
        <w:t>(John, 1970)</w:t>
      </w:r>
      <w:r w:rsidR="00DC12D0" w:rsidRPr="00587B52">
        <w:fldChar w:fldCharType="end"/>
      </w:r>
      <w:r w:rsidRPr="00587B52">
        <w:t xml:space="preserve">. </w:t>
      </w:r>
      <w:r w:rsidR="00292A2B" w:rsidRPr="00587B52">
        <w:t xml:space="preserve">Condensed tannins and total phenolics were extracted in 50% acetone </w:t>
      </w:r>
      <w:r w:rsidR="00292A2B" w:rsidRPr="00587B52">
        <w:fldChar w:fldCharType="begin"/>
      </w:r>
      <w:r w:rsidR="00A32036" w:rsidRPr="00587B52">
        <w:instrText xml:space="preserve"> ADDIN ZOTERO_ITEM CSL_CITATION {"citationID":"AOMLhrF9","properties":{"unsorted":true,"formattedCitation":"(Price &amp; Butler, 1977; Broadhurst &amp; Jones, 1978)","plainCitation":"(Price &amp; Butler, 1977; Broadhurst &amp; Jones, 1978)","dontUpdate":true,"noteIndex":0},"citationItems":[{"id":1365,"uris":["http://zotero.org/users/local/c7dqkhz0/items/G3QDC24B"],"itemData":{"id":1365,"type":"article-journal","container-title":"Journal of Agricultural and Food Chemistry","DOI":"10.1021/jf60214a034","ISSN":"0021-8561","issue":"6","journalAbbreviation":"J. Agric. Food Chem.","note":"publisher: American Chemical Society","page":"1268-1273","source":"ACS Publications","title":"Rapid visual estimation and spectrophotometric determination of tannin content of sorghum grain","volume":"25","author":[{"family":"Price","given":"Martin L."},{"family":"Butler","given":"Larry G."}],"issued":{"date-parts":[["1977",11,1]]}}},{"id":1363,"uris":["http://zotero.org/users/local/c7dqkhz0/items/3FQ3GPS2"],"itemData":{"id":1363,"type":"article-journal","abstract":"The acidified vanillin method for determination of plant tannins has been reassessed. Excluding light and controlling the temperature of the reaction mixture increased the colour stability of the vanillin tannin adduct. Selection of optimum concentrations of reactants and solvents enabled the method to be used in the range 5-500 μg of condensed tannin with a precision and accuracy greater than 1 μg.","container-title":"Journal of the Science of Food and Agriculture","DOI":"10.1002/jsfa.2740290908","ISSN":"1097-0010","issue":"9","language":"en","note":"_eprint: https://onlinelibrary.wiley.com/doi/pdf/10.1002/jsfa.2740290908","page":"788-794","source":"Wiley Online Library","title":"Analysis of condensed tannins using acidified vanillin","volume":"29","author":[{"family":"Broadhurst","given":"Richard B."},{"family":"Jones","given":"William T."}],"issued":{"date-parts":[["1978"]]}}}],"schema":"https://github.com/citation-style-language/schema/raw/master/csl-citation.json"} </w:instrText>
      </w:r>
      <w:r w:rsidR="00292A2B" w:rsidRPr="00587B52">
        <w:fldChar w:fldCharType="separate"/>
      </w:r>
      <w:r w:rsidR="00292A2B" w:rsidRPr="00587B52">
        <w:rPr>
          <w:rFonts w:ascii="Calibri" w:hAnsi="Calibri" w:cs="Calibri"/>
        </w:rPr>
        <w:t>(Price &amp; Butler, 1977; Broadhurst &amp; Jones, 1978</w:t>
      </w:r>
      <w:r w:rsidR="00292A2B" w:rsidRPr="00587B52">
        <w:fldChar w:fldCharType="end"/>
      </w:r>
      <w:r w:rsidR="00292A2B" w:rsidRPr="00587B52">
        <w:t>, see Table S</w:t>
      </w:r>
      <w:r w:rsidR="00587B52" w:rsidRPr="00587B52">
        <w:t>3</w:t>
      </w:r>
      <w:r w:rsidR="00292A2B" w:rsidRPr="00587B52">
        <w:t xml:space="preserve">). </w:t>
      </w:r>
      <w:r w:rsidRPr="00587B52">
        <w:t xml:space="preserve">We then calculated </w:t>
      </w:r>
      <w:r w:rsidRPr="00587B52">
        <w:lastRenderedPageBreak/>
        <w:t>community weighted means of traits (CWM traits</w:t>
      </w:r>
      <w:r w:rsidR="003C1BFF" w:rsidRPr="00587B52">
        <w:t>;</w:t>
      </w:r>
      <w:r w:rsidR="004B2AA4" w:rsidRPr="00587B52">
        <w:fldChar w:fldCharType="begin"/>
      </w:r>
      <w:r w:rsidR="008D1223" w:rsidRPr="00587B52">
        <w:instrText xml:space="preserve"> ADDIN ZOTERO_ITEM CSL_CITATION {"citationID":"9jHgBe8M","properties":{"formattedCitation":"(Garnier et al., 2004)","plainCitation":"(Garnier et al., 2004)","dontUpdate":true,"noteIndex":0},"citationItems":[{"id":613,"uris":["http://zotero.org/users/local/c7dqkhz0/items/UXTUV257"],"itemData":{"id":613,"type":"article-journal","abstract":"Although the structure and composition of plant communities is known to inﬂuence the functioning of ecosystems, there is as yet no agreement as to how these should be described from a functional perspective. We tested the biomass ratio hypothesis, which postulates that ecosystem properties should depend on species traits and on species contribution to the total biomass of the community, in a successional sere following vineyard abandonment in the Mediterranean region of France. Ecosystem-speciﬁc net primary productivity, litter decomposition rate, and total soil carbon and nitrogen varied signiﬁcantly with ﬁeld age, and correlated with community-aggregated (i.e., weighed according to the relative abundance of species) functional leaf traits. The three easily measurable traits tested, speciﬁc leaf area, leaf dry matter content, and nitrogen concentration, provide a simple means to scale up from organ to ecosystem functioning in complex plant communities. We propose that they be called ‘‘functional markers,’’ and be used to assess the impacts of community changes on ecosystem properties induced, in particular, by global change drivers.","container-title":"Ecology","DOI":"10.1890/03-0799","ISSN":"0012-9658","issue":"9","journalAbbreviation":"Ecology","language":"en","page":"2630-2637","source":"DOI.org (Crossref)","title":"Plant functional markers capture ecosystem properties during secondary succession","volume":"85","author":[{"family":"Garnier","given":"Eric"},{"family":"Cortez","given":"Jacques"},{"family":"Billès","given":"Georges"},{"family":"Navas","given":"Marie-Laure"},{"family":"Roumet","given":"Catherine"},{"family":"Debussche","given":"Max"},{"family":"Laurent","given":"Gérard"},{"family":"Blanchard","given":"Alain"},{"family":"Aubry","given":"David"},{"family":"Bellmann","given":"Astrid"},{"family":"Neill","given":"Cathy"},{"family":"Toussaint","given":"Jean-Patrick"}],"issued":{"date-parts":[["2004",9]]}}}],"schema":"https://github.com/citation-style-language/schema/raw/master/csl-citation.json"} </w:instrText>
      </w:r>
      <w:r w:rsidR="004B2AA4" w:rsidRPr="00587B52">
        <w:fldChar w:fldCharType="separate"/>
      </w:r>
      <w:r w:rsidR="004B2AA4" w:rsidRPr="00587B52">
        <w:rPr>
          <w:rFonts w:ascii="Calibri" w:hAnsi="Calibri" w:cs="Calibri"/>
        </w:rPr>
        <w:t xml:space="preserve"> Garnier et al., 2004)</w:t>
      </w:r>
      <w:r w:rsidR="004B2AA4" w:rsidRPr="00587B52">
        <w:fldChar w:fldCharType="end"/>
      </w:r>
      <w:r w:rsidRPr="00587B52">
        <w:t xml:space="preserve"> </w:t>
      </w:r>
      <w:r w:rsidR="003C1BFF" w:rsidRPr="00587B52">
        <w:t xml:space="preserve">by multiplying each species’ </w:t>
      </w:r>
      <w:r w:rsidRPr="00587B52">
        <w:t xml:space="preserve">relative abundance </w:t>
      </w:r>
      <w:r w:rsidR="003C1BFF" w:rsidRPr="00587B52">
        <w:t>(i.e. biomass) by that species’ trait value, and summing up all values per subplot.</w:t>
      </w:r>
    </w:p>
    <w:p w14:paraId="3C0A62C5" w14:textId="77777777" w:rsidR="00B52655" w:rsidRPr="00587B52" w:rsidRDefault="00B52655" w:rsidP="002C5EE0">
      <w:pPr>
        <w:spacing w:line="480" w:lineRule="auto"/>
        <w:jc w:val="both"/>
      </w:pPr>
    </w:p>
    <w:p w14:paraId="757BE792" w14:textId="4ED8F660" w:rsidR="00B52655" w:rsidRPr="00587B52" w:rsidRDefault="00C16672" w:rsidP="002C5EE0">
      <w:pPr>
        <w:pStyle w:val="Heading2"/>
        <w:spacing w:line="480" w:lineRule="auto"/>
        <w:jc w:val="both"/>
        <w:rPr>
          <w:color w:val="auto"/>
        </w:rPr>
      </w:pPr>
      <w:r w:rsidRPr="00587B52">
        <w:rPr>
          <w:color w:val="auto"/>
        </w:rPr>
        <w:t>Statistical a</w:t>
      </w:r>
      <w:r w:rsidR="00B52655" w:rsidRPr="00587B52">
        <w:rPr>
          <w:color w:val="auto"/>
        </w:rPr>
        <w:t>nalyses</w:t>
      </w:r>
    </w:p>
    <w:p w14:paraId="0CA15C5C" w14:textId="72C3293B" w:rsidR="004643AE" w:rsidRPr="00587B52" w:rsidRDefault="005E6CA7" w:rsidP="002C5EE0">
      <w:pPr>
        <w:spacing w:line="480" w:lineRule="auto"/>
        <w:jc w:val="both"/>
      </w:pPr>
      <w:r w:rsidRPr="00587B52">
        <w:t>We conducted a</w:t>
      </w:r>
      <w:r w:rsidR="004643AE" w:rsidRPr="00587B52">
        <w:t>ll analyses</w:t>
      </w:r>
      <w:r w:rsidR="008E5B10" w:rsidRPr="00587B52">
        <w:t xml:space="preserve"> </w:t>
      </w:r>
      <w:r w:rsidR="001F60F2" w:rsidRPr="00587B52">
        <w:t xml:space="preserve">in </w:t>
      </w:r>
      <w:r w:rsidR="004643AE" w:rsidRPr="00587B52">
        <w:t xml:space="preserve">R </w:t>
      </w:r>
      <w:r w:rsidRPr="00587B52">
        <w:t xml:space="preserve">Statistical environment </w:t>
      </w:r>
      <w:r w:rsidR="003C5D56" w:rsidRPr="00587B52">
        <w:fldChar w:fldCharType="begin"/>
      </w:r>
      <w:r w:rsidR="002F7E67" w:rsidRPr="00587B52">
        <w:instrText xml:space="preserve"> ADDIN ZOTERO_ITEM CSL_CITATION {"citationID":"l6WX4UqP","properties":{"formattedCitation":"(R Core Team, 2021)","plainCitation":"(R Core Team, 2021)","noteIndex":0},"citationItems":[{"id":1386,"uris":["http://zotero.org/users/local/c7dqkhz0/items/VEV8XN5X"],"itemData":{"id":1386,"type":"software","event-place":"Vienna, Austria","publisher":"R Foundation for Statistical Computing","publisher-place":"Vienna, Austria","title":"R: A language and environment for statistical computing","URL":"https://www.R-project.org/","version":"4.1.2 \"Bird Hippie\"","author":[{"family":"R Core Team","given":""}],"issued":{"date-parts":[["2021"]]}}}],"schema":"https://github.com/citation-style-language/schema/raw/master/csl-citation.json"} </w:instrText>
      </w:r>
      <w:r w:rsidR="003C5D56" w:rsidRPr="00587B52">
        <w:fldChar w:fldCharType="separate"/>
      </w:r>
      <w:r w:rsidR="003C5D56" w:rsidRPr="00587B52">
        <w:rPr>
          <w:rFonts w:ascii="Calibri" w:hAnsi="Calibri" w:cs="Calibri"/>
        </w:rPr>
        <w:t>(R Core Team, 2021)</w:t>
      </w:r>
      <w:r w:rsidR="003C5D56" w:rsidRPr="00587B52">
        <w:fldChar w:fldCharType="end"/>
      </w:r>
      <w:r w:rsidR="004643AE" w:rsidRPr="00587B52">
        <w:t>.</w:t>
      </w:r>
      <w:r w:rsidR="000D7B93" w:rsidRPr="00587B52">
        <w:t xml:space="preserve"> </w:t>
      </w:r>
      <w:r w:rsidR="004643AE" w:rsidRPr="00587B52">
        <w:t xml:space="preserve">We first </w:t>
      </w:r>
      <w:r w:rsidR="00FC6238" w:rsidRPr="00587B52">
        <w:t xml:space="preserve">tested whether </w:t>
      </w:r>
      <w:r w:rsidR="001F60F2" w:rsidRPr="00587B52">
        <w:t xml:space="preserve">seed addition affected </w:t>
      </w:r>
      <w:r w:rsidR="00F21EB0" w:rsidRPr="00587B52">
        <w:t xml:space="preserve">richness and biomass and whether its </w:t>
      </w:r>
      <w:r w:rsidR="00FC6238" w:rsidRPr="00587B52">
        <w:t>effect</w:t>
      </w:r>
      <w:r w:rsidR="00F21EB0" w:rsidRPr="00587B52">
        <w:t>s</w:t>
      </w:r>
      <w:r w:rsidR="00FC6238" w:rsidRPr="00587B52">
        <w:t xml:space="preserve"> depended on </w:t>
      </w:r>
      <w:r w:rsidR="004643AE" w:rsidRPr="00587B52">
        <w:t xml:space="preserve">warming, fertilisation, and herbivore exclusion. </w:t>
      </w:r>
      <w:r w:rsidR="00FC6238" w:rsidRPr="00587B52">
        <w:t xml:space="preserve">For this we fitted two separate linear mixed effects models </w:t>
      </w:r>
      <w:r w:rsidR="00FC6238" w:rsidRPr="00587B52">
        <w:fldChar w:fldCharType="begin"/>
      </w:r>
      <w:r w:rsidR="002F7E67" w:rsidRPr="00587B52">
        <w:instrText xml:space="preserve"> ADDIN ZOTERO_ITEM CSL_CITATION {"citationID":"0Gq12JQ5","properties":{"formattedCitation":"(Pinheiro et al., 2021)","plainCitation":"(Pinheiro et al., 2021)","dontUpdate":true,"noteIndex":0},"citationItems":[{"id":1387,"uris":["http://zotero.org/users/local/c7dqkhz0/items/E6N6KRKM"],"itemData":{"id":1387,"type":"software","title":"nlme: Linear and Nonlinear Mixed Effects Models. R package version 3.1-153","URL":"https://CRAN.R-project.org/package=nlme","author":[{"family":"Pinheiro","given":"J"},{"family":"Bates","given":"D"},{"family":"DebRoy","given":"S"},{"family":"Sarkar","given":"D"},{"family":"R Core Team","given":""}],"issued":{"date-parts":[["2021"]]}}}],"schema":"https://github.com/citation-style-language/schema/raw/master/csl-citation.json"} </w:instrText>
      </w:r>
      <w:r w:rsidR="00FC6238" w:rsidRPr="00587B52">
        <w:fldChar w:fldCharType="separate"/>
      </w:r>
      <w:r w:rsidR="00FC6238" w:rsidRPr="00587B52">
        <w:rPr>
          <w:rFonts w:ascii="Calibri" w:hAnsi="Calibri" w:cs="Calibri"/>
        </w:rPr>
        <w:t>(nlme package; Pinheiro et al., 2021)</w:t>
      </w:r>
      <w:r w:rsidR="00FC6238" w:rsidRPr="00587B52">
        <w:fldChar w:fldCharType="end"/>
      </w:r>
      <w:r w:rsidR="00FC6238" w:rsidRPr="00587B52">
        <w:t xml:space="preserve"> with single and interactive effects of seed addition and </w:t>
      </w:r>
      <w:r w:rsidR="00E03E68" w:rsidRPr="00587B52">
        <w:t xml:space="preserve">the </w:t>
      </w:r>
      <w:r w:rsidR="00FC6238" w:rsidRPr="00587B52">
        <w:t xml:space="preserve">three experimental treatments as explanatory variables. </w:t>
      </w:r>
      <w:r w:rsidR="000E6A1A" w:rsidRPr="00587B52">
        <w:t xml:space="preserve">We also tested the effect of the </w:t>
      </w:r>
      <w:r w:rsidR="006C4B18" w:rsidRPr="00587B52">
        <w:t xml:space="preserve">same </w:t>
      </w:r>
      <w:r w:rsidR="000E6A1A" w:rsidRPr="00587B52">
        <w:t xml:space="preserve">treatments on </w:t>
      </w:r>
      <w:r w:rsidR="00E03E68" w:rsidRPr="00587B52">
        <w:t xml:space="preserve">CWM </w:t>
      </w:r>
      <w:r w:rsidR="00947F4F" w:rsidRPr="00587B52">
        <w:t xml:space="preserve">traits (one model per trait, </w:t>
      </w:r>
      <w:r w:rsidR="005C7314" w:rsidRPr="00587B52">
        <w:t>and per</w:t>
      </w:r>
      <w:r w:rsidR="00947F4F" w:rsidRPr="00587B52">
        <w:t xml:space="preserve"> PCA axis, Table S</w:t>
      </w:r>
      <w:r w:rsidR="00587B52" w:rsidRPr="00587B52">
        <w:t>3</w:t>
      </w:r>
      <w:r w:rsidR="00947F4F" w:rsidRPr="00587B52">
        <w:t>)</w:t>
      </w:r>
      <w:r w:rsidR="000E6A1A" w:rsidRPr="00587B52">
        <w:t xml:space="preserve">. </w:t>
      </w:r>
      <w:r w:rsidR="004643AE" w:rsidRPr="00587B52">
        <w:t xml:space="preserve">In </w:t>
      </w:r>
      <w:r w:rsidR="00F21EB0" w:rsidRPr="00587B52">
        <w:t>all</w:t>
      </w:r>
      <w:r w:rsidR="004643AE" w:rsidRPr="00587B52">
        <w:t xml:space="preserve"> models, subplots were nested within plots as a random factor. </w:t>
      </w:r>
      <w:r w:rsidR="00E03E68" w:rsidRPr="00587B52">
        <w:t>Some</w:t>
      </w:r>
      <w:r w:rsidR="004643AE" w:rsidRPr="00587B52">
        <w:t xml:space="preserve"> variables were log</w:t>
      </w:r>
      <w:r w:rsidR="00953477" w:rsidRPr="00587B52">
        <w:t xml:space="preserve"> or </w:t>
      </w:r>
      <w:proofErr w:type="gramStart"/>
      <w:r w:rsidR="00953477" w:rsidRPr="00587B52">
        <w:t>square-root</w:t>
      </w:r>
      <w:proofErr w:type="gramEnd"/>
      <w:r w:rsidR="00547605" w:rsidRPr="00587B52">
        <w:t xml:space="preserve"> </w:t>
      </w:r>
      <w:r w:rsidR="004643AE" w:rsidRPr="00587B52">
        <w:t>transformed to meet assumptions of normal error distribution and homogeneity of variance</w:t>
      </w:r>
      <w:r w:rsidR="00547605" w:rsidRPr="00587B52">
        <w:t xml:space="preserve"> (see Table S</w:t>
      </w:r>
      <w:r w:rsidR="00587B52" w:rsidRPr="00587B52">
        <w:t>3</w:t>
      </w:r>
      <w:r w:rsidR="002D5F85" w:rsidRPr="00587B52">
        <w:t xml:space="preserve"> and S</w:t>
      </w:r>
      <w:r w:rsidR="009B57B7" w:rsidRPr="00587B52">
        <w:t>1</w:t>
      </w:r>
      <w:r w:rsidR="00547605" w:rsidRPr="00587B52">
        <w:t>)</w:t>
      </w:r>
      <w:r w:rsidR="004643AE" w:rsidRPr="00587B52">
        <w:t>.</w:t>
      </w:r>
    </w:p>
    <w:p w14:paraId="39470F2C" w14:textId="198AAE10" w:rsidR="00D26275" w:rsidRPr="00587B52" w:rsidRDefault="00D26275" w:rsidP="00D26275">
      <w:pPr>
        <w:spacing w:line="480" w:lineRule="auto"/>
        <w:ind w:firstLine="851"/>
        <w:jc w:val="both"/>
      </w:pPr>
      <w:r w:rsidRPr="00587B52">
        <w:t>Second, we tested the importance of seed limitation in controlling richness and biomass of local seeded species, novel seeded species, and resident unseeded species (i.e., all unseeded species occurring in the plots) depending on f</w:t>
      </w:r>
      <w:r w:rsidR="003F7F3C" w:rsidRPr="00587B52">
        <w:t>ertilisa</w:t>
      </w:r>
      <w:r w:rsidRPr="00587B52">
        <w:t>tion, warming and herbivore exclusion. For these analyses, we calculated change from unseeded to seeded subplots, and used this as a response variable with warming, f</w:t>
      </w:r>
      <w:r w:rsidR="003F7F3C" w:rsidRPr="00587B52">
        <w:t>ertilisa</w:t>
      </w:r>
      <w:r w:rsidRPr="00587B52">
        <w:t>tion, herbivore exclusion and their interactions as explanatory variables. We calculated change from unseeded to seeded plots, i.e., responsiveness to seed addition, as especially novel seeded species were practically absent from unseeded subplots. We fit separate models for</w:t>
      </w:r>
      <w:r w:rsidR="00481153" w:rsidRPr="00587B52">
        <w:t xml:space="preserve"> novel,</w:t>
      </w:r>
      <w:r w:rsidRPr="00587B52">
        <w:t xml:space="preserve"> local and resident species, </w:t>
      </w:r>
      <w:r w:rsidR="000814B9" w:rsidRPr="00587B52">
        <w:t xml:space="preserve">and </w:t>
      </w:r>
      <w:r w:rsidRPr="00587B52">
        <w:t xml:space="preserve">for richness and biomass, resulting in </w:t>
      </w:r>
      <w:r w:rsidR="00481153" w:rsidRPr="00587B52">
        <w:t>six</w:t>
      </w:r>
      <w:r w:rsidRPr="00587B52">
        <w:t xml:space="preserve"> models. </w:t>
      </w:r>
      <w:r w:rsidR="000814B9" w:rsidRPr="00587B52">
        <w:t xml:space="preserve">As the ‘change’ data </w:t>
      </w:r>
      <w:r w:rsidR="00382BCE" w:rsidRPr="00587B52">
        <w:t xml:space="preserve">for novels species </w:t>
      </w:r>
      <w:r w:rsidR="000814B9" w:rsidRPr="00587B52">
        <w:t xml:space="preserve">had strongly skewed distribution and </w:t>
      </w:r>
      <w:r w:rsidR="001830E8" w:rsidRPr="00587B52">
        <w:t>large heteroscedasticity in variances, w</w:t>
      </w:r>
      <w:r w:rsidRPr="00587B52">
        <w:t xml:space="preserve">e fit generalised linear models </w:t>
      </w:r>
      <w:r w:rsidR="001830E8" w:rsidRPr="00587B52">
        <w:t>with gamma distribution for biomass change</w:t>
      </w:r>
      <w:r w:rsidR="00481153" w:rsidRPr="00587B52">
        <w:t xml:space="preserve">. The other five models were linear models </w:t>
      </w:r>
      <w:r w:rsidRPr="00587B52">
        <w:t xml:space="preserve">(see </w:t>
      </w:r>
      <w:r w:rsidR="00481153" w:rsidRPr="00587B52">
        <w:t xml:space="preserve">details in </w:t>
      </w:r>
      <w:r w:rsidRPr="00587B52">
        <w:t>Table S4).</w:t>
      </w:r>
    </w:p>
    <w:p w14:paraId="635B8AC8" w14:textId="770A2424" w:rsidR="00B52655" w:rsidRPr="00587B52" w:rsidRDefault="00B52655" w:rsidP="002C5EE0">
      <w:pPr>
        <w:spacing w:line="480" w:lineRule="auto"/>
        <w:jc w:val="both"/>
      </w:pPr>
    </w:p>
    <w:p w14:paraId="49E8068D" w14:textId="77777777" w:rsidR="00B52655" w:rsidRPr="00587B52" w:rsidRDefault="00B52655" w:rsidP="002C5EE0">
      <w:pPr>
        <w:pStyle w:val="Heading1"/>
        <w:spacing w:line="480" w:lineRule="auto"/>
        <w:rPr>
          <w:color w:val="auto"/>
        </w:rPr>
      </w:pPr>
      <w:bookmarkStart w:id="9" w:name="_Hlk90389571"/>
      <w:r w:rsidRPr="00587B52">
        <w:rPr>
          <w:color w:val="auto"/>
        </w:rPr>
        <w:lastRenderedPageBreak/>
        <w:t>Results</w:t>
      </w:r>
    </w:p>
    <w:p w14:paraId="65503EA4" w14:textId="77777777" w:rsidR="00B52655" w:rsidRPr="00587B52" w:rsidRDefault="00B52655" w:rsidP="002C5EE0">
      <w:pPr>
        <w:spacing w:line="480" w:lineRule="auto"/>
        <w:jc w:val="both"/>
      </w:pPr>
    </w:p>
    <w:p w14:paraId="527FF73D" w14:textId="77777777" w:rsidR="00B52655" w:rsidRPr="00587B52" w:rsidRDefault="00B52655" w:rsidP="002C5EE0">
      <w:pPr>
        <w:pStyle w:val="Heading2"/>
        <w:spacing w:line="480" w:lineRule="auto"/>
        <w:rPr>
          <w:color w:val="auto"/>
        </w:rPr>
      </w:pPr>
      <w:r w:rsidRPr="00587B52">
        <w:rPr>
          <w:color w:val="auto"/>
        </w:rPr>
        <w:t>Species richness</w:t>
      </w:r>
    </w:p>
    <w:p w14:paraId="72A4FDDF" w14:textId="02F0A04E" w:rsidR="00B52655" w:rsidRPr="00587B52" w:rsidRDefault="009E3421" w:rsidP="002C5EE0">
      <w:pPr>
        <w:spacing w:line="480" w:lineRule="auto"/>
        <w:jc w:val="both"/>
      </w:pPr>
      <w:r w:rsidRPr="00587B52">
        <w:t>Seed addition increased total species richness by three species on average (Figure 1a)</w:t>
      </w:r>
      <w:r w:rsidR="00764420" w:rsidRPr="00587B52">
        <w:t xml:space="preserve">, </w:t>
      </w:r>
      <w:r w:rsidRPr="00587B52">
        <w:t>independent</w:t>
      </w:r>
      <w:r w:rsidR="009A7908" w:rsidRPr="00587B52">
        <w:t>ly</w:t>
      </w:r>
      <w:r w:rsidRPr="00587B52">
        <w:t xml:space="preserve"> of the other treatments</w:t>
      </w:r>
      <w:r w:rsidR="009B68FB" w:rsidRPr="00587B52">
        <w:t xml:space="preserve"> (</w:t>
      </w:r>
      <w:r w:rsidRPr="00587B52">
        <w:t>Figure 1b</w:t>
      </w:r>
      <w:r w:rsidR="000A10BD" w:rsidRPr="00587B52">
        <w:t>, Table S</w:t>
      </w:r>
      <w:r w:rsidR="009B57B7" w:rsidRPr="00587B52">
        <w:t>1</w:t>
      </w:r>
      <w:r w:rsidR="00C82FF2" w:rsidRPr="00587B52">
        <w:t>a</w:t>
      </w:r>
      <w:r w:rsidRPr="00587B52">
        <w:t xml:space="preserve">). Both local and </w:t>
      </w:r>
      <w:r w:rsidR="000A10BD" w:rsidRPr="00587B52">
        <w:t>novel</w:t>
      </w:r>
      <w:r w:rsidRPr="00587B52">
        <w:t xml:space="preserve"> species </w:t>
      </w:r>
      <w:r w:rsidR="00B96733" w:rsidRPr="00587B52">
        <w:t xml:space="preserve">richness </w:t>
      </w:r>
      <w:r w:rsidRPr="00587B52">
        <w:t>increased in response to seeding (Figure 1a</w:t>
      </w:r>
      <w:r w:rsidR="000A10BD" w:rsidRPr="00587B52">
        <w:t>, Table S</w:t>
      </w:r>
      <w:r w:rsidR="005C7314" w:rsidRPr="00587B52">
        <w:t>4</w:t>
      </w:r>
      <w:r w:rsidR="00C82FF2" w:rsidRPr="00587B52">
        <w:t>a-b</w:t>
      </w:r>
      <w:r w:rsidRPr="00587B52">
        <w:t>). Increase of local seeded species richness did not depend on any treatments</w:t>
      </w:r>
      <w:r w:rsidR="009A7908" w:rsidRPr="00587B52">
        <w:t xml:space="preserve">, </w:t>
      </w:r>
      <w:r w:rsidR="00BE0CC0" w:rsidRPr="00587B52">
        <w:t>while the increase of novel seeded species richness was lowest when plots were grazed and warmed (significant exclosure x warming interaction</w:t>
      </w:r>
      <w:r w:rsidRPr="00587B52">
        <w:t>, Figure 2</w:t>
      </w:r>
      <w:r w:rsidR="000A10BD" w:rsidRPr="00587B52">
        <w:t>a</w:t>
      </w:r>
      <w:r w:rsidR="00C82FF2" w:rsidRPr="00587B52">
        <w:t>, Table S</w:t>
      </w:r>
      <w:r w:rsidR="005C7314" w:rsidRPr="00587B52">
        <w:t>4</w:t>
      </w:r>
      <w:r w:rsidR="00C82FF2" w:rsidRPr="00587B52">
        <w:t>b</w:t>
      </w:r>
      <w:r w:rsidRPr="00587B52">
        <w:t>).</w:t>
      </w:r>
      <w:r w:rsidR="009B68FB" w:rsidRPr="00587B52">
        <w:t xml:space="preserve"> </w:t>
      </w:r>
      <w:r w:rsidR="00BE0CC0" w:rsidRPr="00587B52">
        <w:t>Seed addition also decreased unseeded resident species richness in fertilised and fenced plots (Table S4c).</w:t>
      </w:r>
    </w:p>
    <w:p w14:paraId="7C480123" w14:textId="77777777" w:rsidR="009E3421" w:rsidRPr="00587B52" w:rsidRDefault="009E3421" w:rsidP="002C5EE0">
      <w:pPr>
        <w:spacing w:line="480" w:lineRule="auto"/>
        <w:jc w:val="both"/>
      </w:pPr>
    </w:p>
    <w:p w14:paraId="3EAC374B" w14:textId="77777777" w:rsidR="00B52655" w:rsidRPr="00587B52" w:rsidRDefault="00B52655" w:rsidP="002C5EE0">
      <w:pPr>
        <w:pStyle w:val="Heading2"/>
        <w:spacing w:line="480" w:lineRule="auto"/>
        <w:rPr>
          <w:color w:val="auto"/>
        </w:rPr>
      </w:pPr>
      <w:r w:rsidRPr="00587B52">
        <w:rPr>
          <w:color w:val="auto"/>
        </w:rPr>
        <w:t>Biomass</w:t>
      </w:r>
    </w:p>
    <w:p w14:paraId="2083828C" w14:textId="261A5AE4" w:rsidR="001F60F2" w:rsidRPr="00587B52" w:rsidRDefault="00547CD3" w:rsidP="002C5EE0">
      <w:pPr>
        <w:spacing w:line="480" w:lineRule="auto"/>
        <w:jc w:val="both"/>
      </w:pPr>
      <w:r w:rsidRPr="00587B52">
        <w:t>Seed addition increased t</w:t>
      </w:r>
      <w:r w:rsidR="001668FF" w:rsidRPr="00587B52">
        <w:t>otal c</w:t>
      </w:r>
      <w:r w:rsidR="00B52655" w:rsidRPr="00587B52">
        <w:t xml:space="preserve">ommunity biomass </w:t>
      </w:r>
      <w:r w:rsidR="00AF5FC6" w:rsidRPr="00587B52">
        <w:t xml:space="preserve">and </w:t>
      </w:r>
      <w:r w:rsidR="00B52655" w:rsidRPr="00587B52">
        <w:t>this effect depende</w:t>
      </w:r>
      <w:r w:rsidR="00AF5FC6" w:rsidRPr="00587B52">
        <w:t>d on treatments</w:t>
      </w:r>
      <w:r w:rsidR="00B52655" w:rsidRPr="00587B52">
        <w:t xml:space="preserve"> (Figure </w:t>
      </w:r>
      <w:r w:rsidR="00C82FF2" w:rsidRPr="00587B52">
        <w:t>1c</w:t>
      </w:r>
      <w:r w:rsidR="00B90FD0" w:rsidRPr="00587B52">
        <w:noBreakHyphen/>
      </w:r>
      <w:r w:rsidR="00C82FF2" w:rsidRPr="00587B52">
        <w:t>d</w:t>
      </w:r>
      <w:r w:rsidR="008D164B" w:rsidRPr="00587B52">
        <w:t>, Table S</w:t>
      </w:r>
      <w:r w:rsidR="009B57B7" w:rsidRPr="00587B52">
        <w:t>1</w:t>
      </w:r>
      <w:r w:rsidR="008D164B" w:rsidRPr="00587B52">
        <w:t>b</w:t>
      </w:r>
      <w:r w:rsidR="00B52655" w:rsidRPr="00587B52">
        <w:t xml:space="preserve">). </w:t>
      </w:r>
      <w:r w:rsidR="00AF5FC6" w:rsidRPr="00587B52">
        <w:t>Seed</w:t>
      </w:r>
      <w:r w:rsidR="00576F45" w:rsidRPr="00587B52">
        <w:t xml:space="preserve"> addition</w:t>
      </w:r>
      <w:r w:rsidR="00AF5FC6" w:rsidRPr="00587B52">
        <w:t xml:space="preserve"> increased b</w:t>
      </w:r>
      <w:r w:rsidR="00B52655" w:rsidRPr="00587B52">
        <w:t>iomass in plots with ambient nutrient and temperature levels</w:t>
      </w:r>
      <w:r w:rsidR="00AF5FC6" w:rsidRPr="00587B52">
        <w:t>, i.e., in unf</w:t>
      </w:r>
      <w:r w:rsidR="003F7F3C" w:rsidRPr="00587B52">
        <w:t>ertilise</w:t>
      </w:r>
      <w:r w:rsidR="00AF5FC6" w:rsidRPr="00587B52">
        <w:t>d and unwarmed plots</w:t>
      </w:r>
      <w:r w:rsidR="002121E2" w:rsidRPr="00587B52">
        <w:t>,</w:t>
      </w:r>
      <w:r w:rsidR="00AD4452" w:rsidRPr="00587B52">
        <w:t xml:space="preserve"> where biomass was in general </w:t>
      </w:r>
      <w:r w:rsidR="002121E2" w:rsidRPr="00587B52">
        <w:t xml:space="preserve">the </w:t>
      </w:r>
      <w:r w:rsidR="00AD4452" w:rsidRPr="00587B52">
        <w:t>lowest</w:t>
      </w:r>
      <w:r w:rsidR="007A4D23" w:rsidRPr="00587B52">
        <w:t>. It also</w:t>
      </w:r>
      <w:r w:rsidR="00AF5FC6" w:rsidRPr="00587B52">
        <w:t xml:space="preserve"> </w:t>
      </w:r>
      <w:r w:rsidR="00B125ED" w:rsidRPr="00587B52">
        <w:t>increased biomass in the joint treatment of f</w:t>
      </w:r>
      <w:r w:rsidR="003F7F3C" w:rsidRPr="00587B52">
        <w:t>ertilisa</w:t>
      </w:r>
      <w:r w:rsidR="00B125ED" w:rsidRPr="00587B52">
        <w:t xml:space="preserve">tion and warming. However, </w:t>
      </w:r>
      <w:r w:rsidR="00FB5E87" w:rsidRPr="00587B52">
        <w:t>seed addition</w:t>
      </w:r>
      <w:r w:rsidR="00B125ED" w:rsidRPr="00587B52">
        <w:t xml:space="preserve"> </w:t>
      </w:r>
      <w:r w:rsidR="00B52655" w:rsidRPr="00587B52">
        <w:t xml:space="preserve">had no effect </w:t>
      </w:r>
      <w:r w:rsidR="00B125ED" w:rsidRPr="00587B52">
        <w:t>when</w:t>
      </w:r>
      <w:r w:rsidR="007A4D23" w:rsidRPr="00587B52">
        <w:t xml:space="preserve"> plots received only one of these treatments, i.e., when plots were</w:t>
      </w:r>
      <w:r w:rsidR="00B125ED" w:rsidRPr="00587B52">
        <w:t xml:space="preserve"> </w:t>
      </w:r>
      <w:r w:rsidR="00B52655" w:rsidRPr="00587B52">
        <w:t xml:space="preserve">fertilised </w:t>
      </w:r>
      <w:r w:rsidR="007A4D23" w:rsidRPr="00587B52">
        <w:t>or</w:t>
      </w:r>
      <w:r w:rsidR="00B52655" w:rsidRPr="00587B52">
        <w:t xml:space="preserve"> warmed </w:t>
      </w:r>
      <w:r w:rsidR="007A4D23" w:rsidRPr="00587B52">
        <w:t>only</w:t>
      </w:r>
      <w:r w:rsidR="00C82FF2" w:rsidRPr="00587B52">
        <w:t xml:space="preserve"> (Figure 3)</w:t>
      </w:r>
      <w:r w:rsidR="00B52655" w:rsidRPr="00587B52">
        <w:t xml:space="preserve">. </w:t>
      </w:r>
    </w:p>
    <w:p w14:paraId="700EC45E" w14:textId="5096411F" w:rsidR="00B52655" w:rsidRPr="00587B52" w:rsidRDefault="004C5016" w:rsidP="00D36BCB">
      <w:pPr>
        <w:spacing w:line="480" w:lineRule="auto"/>
        <w:ind w:firstLine="851"/>
        <w:jc w:val="both"/>
      </w:pPr>
      <w:r w:rsidRPr="00587B52">
        <w:t xml:space="preserve">In contrast to species richness, local and novel seeded species differed in their </w:t>
      </w:r>
      <w:r w:rsidR="002121E2" w:rsidRPr="00587B52">
        <w:t xml:space="preserve">biomass </w:t>
      </w:r>
      <w:r w:rsidRPr="00587B52">
        <w:t>response</w:t>
      </w:r>
      <w:r w:rsidR="00817F4F" w:rsidRPr="00587B52">
        <w:t>s</w:t>
      </w:r>
      <w:r w:rsidRPr="00587B52">
        <w:t>. Seed</w:t>
      </w:r>
      <w:r w:rsidR="00817F4F" w:rsidRPr="00587B52">
        <w:t xml:space="preserve"> addition</w:t>
      </w:r>
      <w:r w:rsidRPr="00587B52">
        <w:t xml:space="preserve"> increased </w:t>
      </w:r>
      <w:r w:rsidR="00B125ED" w:rsidRPr="00587B52">
        <w:t xml:space="preserve">the biomass of </w:t>
      </w:r>
      <w:r w:rsidRPr="00587B52">
        <w:t xml:space="preserve">novel </w:t>
      </w:r>
      <w:r w:rsidR="002121E2" w:rsidRPr="00587B52">
        <w:t xml:space="preserve">seeded </w:t>
      </w:r>
      <w:r w:rsidRPr="00587B52">
        <w:t xml:space="preserve">species </w:t>
      </w:r>
      <w:r w:rsidR="00360DCC" w:rsidRPr="00587B52">
        <w:t xml:space="preserve">that established </w:t>
      </w:r>
      <w:r w:rsidRPr="00587B52">
        <w:t>but did not affect the biomass of local seeded species</w:t>
      </w:r>
      <w:r w:rsidR="00B125ED" w:rsidRPr="00587B52">
        <w:t xml:space="preserve"> (</w:t>
      </w:r>
      <w:r w:rsidR="00C82FF2" w:rsidRPr="00587B52">
        <w:t>Figure 1</w:t>
      </w:r>
      <w:r w:rsidR="00934EF9" w:rsidRPr="00587B52">
        <w:t>c</w:t>
      </w:r>
      <w:r w:rsidR="00C82FF2" w:rsidRPr="00587B52">
        <w:t>, Table S</w:t>
      </w:r>
      <w:r w:rsidR="005C7314" w:rsidRPr="00587B52">
        <w:t>4</w:t>
      </w:r>
      <w:r w:rsidR="00C82FF2" w:rsidRPr="00587B52">
        <w:t>d-e</w:t>
      </w:r>
      <w:r w:rsidR="00B125ED" w:rsidRPr="00587B52">
        <w:t xml:space="preserve">). </w:t>
      </w:r>
      <w:r w:rsidR="00F07C3A" w:rsidRPr="00587B52">
        <w:t>The positive effect of seed addition on the biomass of novel species was also greater in fertilised and fenced plots (Figure 1d and 2b, Table S4e).</w:t>
      </w:r>
      <w:r w:rsidR="007D6FAF" w:rsidRPr="00587B52">
        <w:t xml:space="preserve"> Furthermore, warming interacted with exclosure and fertilization</w:t>
      </w:r>
      <w:r w:rsidR="00B86354" w:rsidRPr="00587B52">
        <w:t xml:space="preserve"> (Table </w:t>
      </w:r>
      <w:r w:rsidR="009B57B7" w:rsidRPr="00587B52">
        <w:t>S4e</w:t>
      </w:r>
      <w:r w:rsidR="00B86354" w:rsidRPr="00587B52">
        <w:t>)</w:t>
      </w:r>
      <w:r w:rsidR="007D6FAF" w:rsidRPr="00587B52">
        <w:t>:</w:t>
      </w:r>
      <w:r w:rsidR="00F07C3A" w:rsidRPr="00587B52">
        <w:t xml:space="preserve"> </w:t>
      </w:r>
      <w:r w:rsidR="003765E2" w:rsidRPr="00587B52">
        <w:t>it</w:t>
      </w:r>
      <w:r w:rsidR="00F07C3A" w:rsidRPr="00587B52">
        <w:t xml:space="preserve"> reduced the difference in novel species biomass between fenced and unfenced plots</w:t>
      </w:r>
      <w:r w:rsidR="00CD1E5B" w:rsidRPr="00587B52">
        <w:t>, i.e.,</w:t>
      </w:r>
      <w:r w:rsidR="003765E2" w:rsidRPr="00587B52">
        <w:t xml:space="preserve"> </w:t>
      </w:r>
      <w:r w:rsidR="00CD1E5B" w:rsidRPr="00587B52">
        <w:t>alleviated the negative impact of herbivory</w:t>
      </w:r>
      <w:r w:rsidR="003765E2" w:rsidRPr="00587B52">
        <w:t xml:space="preserve"> and slightly reduc</w:t>
      </w:r>
      <w:r w:rsidR="00CD1E5B" w:rsidRPr="00587B52">
        <w:t>ed</w:t>
      </w:r>
      <w:r w:rsidR="003765E2" w:rsidRPr="00587B52">
        <w:t xml:space="preserve"> the benefit of herbivore exclusion</w:t>
      </w:r>
      <w:r w:rsidR="00F07C3A" w:rsidRPr="00587B52">
        <w:t>, and amplified it between unfertilised and fertilised plots</w:t>
      </w:r>
      <w:r w:rsidR="00012896" w:rsidRPr="00587B52">
        <w:t>, i.e., enhanced the positive impact of fertilization</w:t>
      </w:r>
      <w:r w:rsidR="00F07C3A" w:rsidRPr="00587B52">
        <w:t xml:space="preserve"> (Figure </w:t>
      </w:r>
      <w:r w:rsidR="007D6FAF" w:rsidRPr="00587B52">
        <w:t xml:space="preserve">2 and </w:t>
      </w:r>
      <w:r w:rsidR="00F07C3A" w:rsidRPr="00587B52">
        <w:t xml:space="preserve">S1). </w:t>
      </w:r>
      <w:r w:rsidR="00D22FA6" w:rsidRPr="00587B52">
        <w:t xml:space="preserve">Biomass of unseeded resident species, in contrast, </w:t>
      </w:r>
      <w:r w:rsidR="007047A8" w:rsidRPr="00587B52">
        <w:t>decreased</w:t>
      </w:r>
      <w:r w:rsidR="00FB5E87" w:rsidRPr="00587B52">
        <w:t xml:space="preserve"> </w:t>
      </w:r>
      <w:r w:rsidR="00FB5E87" w:rsidRPr="00587B52">
        <w:lastRenderedPageBreak/>
        <w:t>with seed addition</w:t>
      </w:r>
      <w:r w:rsidR="00D22FA6" w:rsidRPr="00587B52">
        <w:t xml:space="preserve"> in fertilized plots</w:t>
      </w:r>
      <w:r w:rsidR="007047A8" w:rsidRPr="00587B52">
        <w:t xml:space="preserve">, indicating a </w:t>
      </w:r>
      <w:r w:rsidR="009A62B9" w:rsidRPr="00587B52">
        <w:t>shift</w:t>
      </w:r>
      <w:r w:rsidR="007047A8" w:rsidRPr="00587B52">
        <w:t xml:space="preserve"> in species composition </w:t>
      </w:r>
      <w:r w:rsidR="005F7523" w:rsidRPr="00587B52">
        <w:t xml:space="preserve">from dominance by resident species to dominance by </w:t>
      </w:r>
      <w:r w:rsidR="00B52655" w:rsidRPr="00587B52">
        <w:t xml:space="preserve">novel species </w:t>
      </w:r>
      <w:r w:rsidR="009A62B9" w:rsidRPr="00587B52">
        <w:t>(Fig</w:t>
      </w:r>
      <w:r w:rsidR="000A10BD" w:rsidRPr="00587B52">
        <w:t>ure</w:t>
      </w:r>
      <w:r w:rsidR="009A62B9" w:rsidRPr="00587B52">
        <w:t xml:space="preserve"> </w:t>
      </w:r>
      <w:r w:rsidR="00947F4F" w:rsidRPr="00587B52">
        <w:t>1</w:t>
      </w:r>
      <w:r w:rsidR="00C82FF2" w:rsidRPr="00587B52">
        <w:t>d, Table S</w:t>
      </w:r>
      <w:r w:rsidR="005C7314" w:rsidRPr="00587B52">
        <w:t>4</w:t>
      </w:r>
      <w:r w:rsidR="00C82FF2" w:rsidRPr="00587B52">
        <w:t>f</w:t>
      </w:r>
      <w:r w:rsidR="009A62B9" w:rsidRPr="00587B52">
        <w:t xml:space="preserve">). </w:t>
      </w:r>
      <w:r w:rsidR="00695D1B" w:rsidRPr="00587B52">
        <w:t xml:space="preserve">Therefore, an increase in novel species biomass did not necessarily translate into an increase in the total amount of </w:t>
      </w:r>
      <w:r w:rsidR="00B52655" w:rsidRPr="00587B52">
        <w:t>biomass produced.</w:t>
      </w:r>
    </w:p>
    <w:p w14:paraId="01904569" w14:textId="77777777" w:rsidR="00B52655" w:rsidRPr="00587B52" w:rsidRDefault="00B52655" w:rsidP="002C5EE0">
      <w:pPr>
        <w:spacing w:line="480" w:lineRule="auto"/>
        <w:jc w:val="both"/>
      </w:pPr>
    </w:p>
    <w:p w14:paraId="16C378FB" w14:textId="79E4B2B3" w:rsidR="00B52655" w:rsidRPr="00587B52" w:rsidRDefault="0082680A" w:rsidP="002C5EE0">
      <w:pPr>
        <w:pStyle w:val="Heading2"/>
        <w:spacing w:line="480" w:lineRule="auto"/>
        <w:rPr>
          <w:color w:val="auto"/>
        </w:rPr>
      </w:pPr>
      <w:r w:rsidRPr="00587B52">
        <w:rPr>
          <w:color w:val="auto"/>
        </w:rPr>
        <w:t>Trait c</w:t>
      </w:r>
      <w:r w:rsidR="00B52655" w:rsidRPr="00587B52">
        <w:rPr>
          <w:color w:val="auto"/>
        </w:rPr>
        <w:t>omposition</w:t>
      </w:r>
    </w:p>
    <w:p w14:paraId="2CDCC75E" w14:textId="5FFFFF3B" w:rsidR="00B52655" w:rsidRPr="00587B52" w:rsidRDefault="00B52655" w:rsidP="002C5EE0">
      <w:pPr>
        <w:spacing w:line="480" w:lineRule="auto"/>
        <w:jc w:val="both"/>
      </w:pPr>
      <w:r w:rsidRPr="00587B52">
        <w:t>In addition to richness and biomass, seed</w:t>
      </w:r>
      <w:r w:rsidR="00032025" w:rsidRPr="00587B52">
        <w:t xml:space="preserve"> addition</w:t>
      </w:r>
      <w:r w:rsidRPr="00587B52">
        <w:t xml:space="preserve"> also affected </w:t>
      </w:r>
      <w:r w:rsidR="006F4BE6" w:rsidRPr="00587B52">
        <w:t xml:space="preserve">CWM traits: </w:t>
      </w:r>
      <w:r w:rsidRPr="00587B52">
        <w:t xml:space="preserve">SLA increased, </w:t>
      </w:r>
      <w:r w:rsidR="006F4BE6" w:rsidRPr="00587B52">
        <w:t xml:space="preserve">while </w:t>
      </w:r>
      <w:r w:rsidR="00947F4F" w:rsidRPr="00587B52">
        <w:t xml:space="preserve">C:N ratio, </w:t>
      </w:r>
      <w:r w:rsidRPr="00587B52">
        <w:t>C:</w:t>
      </w:r>
      <w:r w:rsidR="00947F4F" w:rsidRPr="00587B52">
        <w:t>P</w:t>
      </w:r>
      <w:r w:rsidRPr="00587B52">
        <w:t xml:space="preserve"> ratio and LDMC decreased with seed</w:t>
      </w:r>
      <w:r w:rsidR="00140E94" w:rsidRPr="00587B52">
        <w:t xml:space="preserve"> addition</w:t>
      </w:r>
      <w:r w:rsidRPr="00587B52">
        <w:t xml:space="preserve"> in fertilised plots (</w:t>
      </w:r>
      <w:r w:rsidR="00DE448A" w:rsidRPr="00587B52">
        <w:t>seed</w:t>
      </w:r>
      <w:r w:rsidR="000E66D8" w:rsidRPr="00587B52">
        <w:t xml:space="preserve"> addition</w:t>
      </w:r>
      <w:r w:rsidR="00DE448A" w:rsidRPr="00587B52">
        <w:t xml:space="preserve"> </w:t>
      </w:r>
      <w:r w:rsidR="00DE448A" w:rsidRPr="00587B52">
        <w:sym w:font="Symbol" w:char="F0B4"/>
      </w:r>
      <w:r w:rsidR="00DE448A" w:rsidRPr="00587B52">
        <w:t xml:space="preserve"> f</w:t>
      </w:r>
      <w:r w:rsidR="003F7F3C" w:rsidRPr="00587B52">
        <w:t>ertilisa</w:t>
      </w:r>
      <w:r w:rsidR="00DE448A" w:rsidRPr="00587B52">
        <w:t xml:space="preserve">tion interaction, </w:t>
      </w:r>
      <w:r w:rsidRPr="00587B52">
        <w:t xml:space="preserve">Figure </w:t>
      </w:r>
      <w:r w:rsidR="00B271CC" w:rsidRPr="00587B52">
        <w:t>S</w:t>
      </w:r>
      <w:r w:rsidR="00F07C3A" w:rsidRPr="00587B52">
        <w:t>2</w:t>
      </w:r>
      <w:r w:rsidR="00C82FF2" w:rsidRPr="00587B52">
        <w:t>, Table S</w:t>
      </w:r>
      <w:r w:rsidR="00587B52" w:rsidRPr="00587B52">
        <w:t>3</w:t>
      </w:r>
      <w:r w:rsidRPr="00587B52">
        <w:t xml:space="preserve">). </w:t>
      </w:r>
      <w:r w:rsidR="00872F84" w:rsidRPr="00587B52">
        <w:t>Seed addition therefore shifted f</w:t>
      </w:r>
      <w:r w:rsidRPr="00587B52">
        <w:t xml:space="preserve">unctional composition towards faster </w:t>
      </w:r>
      <w:r w:rsidR="000E66D8" w:rsidRPr="00587B52">
        <w:t>traits</w:t>
      </w:r>
      <w:r w:rsidRPr="00587B52">
        <w:t xml:space="preserve"> in </w:t>
      </w:r>
      <w:r w:rsidR="00B67E91" w:rsidRPr="00587B52">
        <w:t>f</w:t>
      </w:r>
      <w:r w:rsidR="003F7F3C" w:rsidRPr="00587B52">
        <w:t>ertilise</w:t>
      </w:r>
      <w:r w:rsidR="00B67E91" w:rsidRPr="00587B52">
        <w:t xml:space="preserve">d </w:t>
      </w:r>
      <w:r w:rsidRPr="00587B52">
        <w:t>plots, while</w:t>
      </w:r>
      <w:r w:rsidR="00872F84" w:rsidRPr="00587B52">
        <w:t xml:space="preserve"> it</w:t>
      </w:r>
      <w:r w:rsidRPr="00587B52">
        <w:t xml:space="preserve"> had no effect on </w:t>
      </w:r>
      <w:r w:rsidR="00872F84" w:rsidRPr="00587B52">
        <w:t xml:space="preserve">trait </w:t>
      </w:r>
      <w:r w:rsidRPr="00587B52">
        <w:t xml:space="preserve">composition in unfertilised plots. </w:t>
      </w:r>
      <w:r w:rsidR="00C13B1B" w:rsidRPr="00587B52">
        <w:t xml:space="preserve">Seed addition also increased height and </w:t>
      </w:r>
      <w:r w:rsidR="003073FE" w:rsidRPr="00587B52">
        <w:t>decreased N:P ratio,</w:t>
      </w:r>
      <w:r w:rsidR="00C13B1B" w:rsidRPr="00587B52">
        <w:t xml:space="preserve"> independently from other treatments. </w:t>
      </w:r>
      <w:r w:rsidRPr="00587B52">
        <w:t xml:space="preserve">Community means of tannin </w:t>
      </w:r>
      <w:r w:rsidR="00C13B1B" w:rsidRPr="00587B52">
        <w:t xml:space="preserve">and phenol </w:t>
      </w:r>
      <w:r w:rsidRPr="00587B52">
        <w:t xml:space="preserve">content </w:t>
      </w:r>
      <w:r w:rsidR="00C13B1B" w:rsidRPr="00587B52">
        <w:t>did not respond to</w:t>
      </w:r>
      <w:r w:rsidRPr="00587B52">
        <w:t xml:space="preserve"> seed addition (</w:t>
      </w:r>
      <w:r w:rsidR="00157B8E" w:rsidRPr="00587B52">
        <w:t>Table S</w:t>
      </w:r>
      <w:r w:rsidR="00587B52" w:rsidRPr="00587B52">
        <w:t>3</w:t>
      </w:r>
      <w:r w:rsidRPr="00587B52">
        <w:t>).</w:t>
      </w:r>
      <w:bookmarkEnd w:id="9"/>
    </w:p>
    <w:p w14:paraId="6C2D46C9" w14:textId="77777777" w:rsidR="00C97039" w:rsidRPr="00587B52" w:rsidRDefault="00C97039" w:rsidP="002C5EE0">
      <w:pPr>
        <w:spacing w:line="480" w:lineRule="auto"/>
      </w:pPr>
    </w:p>
    <w:p w14:paraId="6F4F1554" w14:textId="7F87AD92" w:rsidR="00CE1B15" w:rsidRPr="00587B52" w:rsidRDefault="00B52655" w:rsidP="002C5EE0">
      <w:pPr>
        <w:pStyle w:val="Heading1"/>
        <w:spacing w:line="480" w:lineRule="auto"/>
        <w:rPr>
          <w:color w:val="auto"/>
        </w:rPr>
      </w:pPr>
      <w:r w:rsidRPr="00587B52">
        <w:rPr>
          <w:color w:val="auto"/>
        </w:rPr>
        <w:t>Discussion</w:t>
      </w:r>
    </w:p>
    <w:p w14:paraId="15A8B41C" w14:textId="77777777" w:rsidR="006B6AAB" w:rsidRPr="00587B52" w:rsidRDefault="006B6AAB" w:rsidP="002C5EE0">
      <w:pPr>
        <w:spacing w:line="480" w:lineRule="auto"/>
      </w:pPr>
    </w:p>
    <w:p w14:paraId="500D9A92" w14:textId="2C1FC195" w:rsidR="001763C1" w:rsidRPr="00587B52" w:rsidRDefault="004C5016" w:rsidP="006C7C06">
      <w:pPr>
        <w:spacing w:line="480" w:lineRule="auto"/>
        <w:jc w:val="both"/>
      </w:pPr>
      <w:bookmarkStart w:id="10" w:name="_Hlk94706965"/>
      <w:r w:rsidRPr="00587B52">
        <w:t xml:space="preserve">Our study resulted in four major discoveries. First, </w:t>
      </w:r>
      <w:r w:rsidR="002F7E67" w:rsidRPr="00587B52">
        <w:t>reducing</w:t>
      </w:r>
      <w:r w:rsidRPr="00587B52" w:rsidDel="0063734E">
        <w:t xml:space="preserve"> </w:t>
      </w:r>
      <w:r w:rsidR="00286E00" w:rsidRPr="00587B52">
        <w:t>seed</w:t>
      </w:r>
      <w:r w:rsidRPr="00587B52" w:rsidDel="0063734E">
        <w:t xml:space="preserve"> limitation </w:t>
      </w:r>
      <w:r w:rsidRPr="00587B52">
        <w:t>had</w:t>
      </w:r>
      <w:r w:rsidR="00B737F0" w:rsidRPr="00587B52">
        <w:t xml:space="preserve"> positive</w:t>
      </w:r>
      <w:r w:rsidRPr="00587B52">
        <w:t xml:space="preserve"> long-term </w:t>
      </w:r>
      <w:r w:rsidRPr="00587B52" w:rsidDel="0063734E">
        <w:t>effect</w:t>
      </w:r>
      <w:r w:rsidRPr="00587B52">
        <w:t>s</w:t>
      </w:r>
      <w:r w:rsidRPr="00587B52" w:rsidDel="0063734E">
        <w:t xml:space="preserve"> on community richness, </w:t>
      </w:r>
      <w:r w:rsidRPr="00587B52">
        <w:t xml:space="preserve">and these effects persisted even under varying environmental and biotic conditions that have previously been considered </w:t>
      </w:r>
      <w:r w:rsidR="00286E00" w:rsidRPr="00587B52">
        <w:t xml:space="preserve">as </w:t>
      </w:r>
      <w:r w:rsidRPr="00587B52">
        <w:t>a</w:t>
      </w:r>
      <w:r w:rsidR="00DC49B8" w:rsidRPr="00587B52">
        <w:t xml:space="preserve">n </w:t>
      </w:r>
      <w:r w:rsidRPr="00587B52">
        <w:t>obstacle for longer-term establishment</w:t>
      </w:r>
      <w:r w:rsidR="00E75F3F" w:rsidRPr="00587B52">
        <w:t xml:space="preserve"> </w:t>
      </w:r>
      <w:r w:rsidR="00E75F3F" w:rsidRPr="00587B52">
        <w:fldChar w:fldCharType="begin"/>
      </w:r>
      <w:r w:rsidR="008330BB" w:rsidRPr="00587B52">
        <w:instrText xml:space="preserve"> ADDIN ZOTERO_ITEM CSL_CITATION {"citationID":"tHYdpIbB","properties":{"formattedCitation":"(Foster, 2001; Foster et al., 2004)","plainCitation":"(Foster, 2001; Foster et al., 2004)","noteIndex":0},"citationItems":[{"id":1284,"uris":["http://zotero.org/users/local/c7dqkhz0/items/VP87UDWC"],"itemData":{"id":1284,"type":"article-journal","abstract":"An important goal in ecology is to discern under what habitat conditions community structure is primarily regulated by local ecological interactions and under what conditions community structure is more regulated by the pool of available colonists. I conducted a seed addition experiment in successional grassland to evaluate the relative significance of neighbourhood biotic interactions and propagule availability in regulating plant colonization and species richness along a natural gradient of grassland productivity. In undisturbed field plots, seed additions of 34 species led to an increase in species richness in locations of low productivity, an effect that declined in magnitude as productivity increased. In disturbed plots, seed additions led to a relatively constant increase in species richness at all levels of productivity. The results support the hypothesis that the role of propagule availability in regulating colonization dynamics and species richness declines in significance relative to local-scale competitive interactions as habitat productivity increases.","container-title":"Ecology Letters","DOI":"10.1046/j.1461-0248.2001.00266.x","ISSN":"1461-0248","issue":"6","language":"en","note":"_eprint: https://onlinelibrary.wiley.com/doi/pdf/10.1046/j.1461-0248.2001.00266.x","page":"530-535","source":"Wiley Online Library","title":"Constraints on colonization and species richness along a grassland productivity gradient: the role of propagule availability","title-short":"Constraints on colonization and species richness along a grassland productivity gradient","volume":"4","author":[{"family":"Foster","given":"Bryan L."}],"issued":{"date-parts":[["2001"]]}}},{"id":1279,"uris":["http://zotero.org/users/local/c7dqkhz0/items/X9FUDZ7W"],"itemData":{"id":1279,"type":"article-journal","container-title":"Journal of Ecology","language":"en","page":"15","source":"Zotero","title":"Propagule pools mediate community assembly and diversity-ecosystem regulation along a grassland productivity gradient","author":[{"family":"Foster","given":"Bryan L"},{"family":"Dickson","given":"Timothy L"},{"family":"Murphy","given":"Cheryl A"},{"family":"Karel","given":"Irene S"},{"family":"Smith","given":"Val H"}],"issued":{"date-parts":[["2004"]]}}}],"schema":"https://github.com/citation-style-language/schema/raw/master/csl-citation.json"} </w:instrText>
      </w:r>
      <w:r w:rsidR="00E75F3F" w:rsidRPr="00587B52">
        <w:fldChar w:fldCharType="separate"/>
      </w:r>
      <w:r w:rsidR="00E75F3F" w:rsidRPr="00587B52">
        <w:rPr>
          <w:rFonts w:ascii="Calibri" w:hAnsi="Calibri" w:cs="Calibri"/>
        </w:rPr>
        <w:t>(Foster, 2001; Foster et al., 2004)</w:t>
      </w:r>
      <w:r w:rsidR="00E75F3F" w:rsidRPr="00587B52">
        <w:fldChar w:fldCharType="end"/>
      </w:r>
      <w:r w:rsidR="00E75F3F" w:rsidRPr="00587B52">
        <w:t>.</w:t>
      </w:r>
      <w:r w:rsidRPr="00587B52">
        <w:t xml:space="preserve"> Second, alleviating seed limitation led to </w:t>
      </w:r>
      <w:r w:rsidR="00830A02" w:rsidRPr="00587B52">
        <w:t xml:space="preserve">a </w:t>
      </w:r>
      <w:r w:rsidRPr="00587B52">
        <w:t>concomitant increase in richness and biomass, contrasting some earlier findings</w:t>
      </w:r>
      <w:r w:rsidR="00FF3EA8" w:rsidRPr="00587B52">
        <w:t xml:space="preserve"> </w:t>
      </w:r>
      <w:r w:rsidR="00FF3EA8" w:rsidRPr="00587B52">
        <w:fldChar w:fldCharType="begin"/>
      </w:r>
      <w:r w:rsidR="008330BB" w:rsidRPr="00587B52">
        <w:instrText xml:space="preserve"> ADDIN ZOTERO_ITEM CSL_CITATION {"citationID":"rwefCvWn","properties":{"formattedCitation":"(Ladouceur et al., 2020)","plainCitation":"(Ladouceur et al., 2020)","noteIndex":0},"citationItems":[{"id":1060,"uris":["http://zotero.org/users/local/c7dqkhz0/items/AFEREA3G"],"itemData":{"id":1060,"type":"article-journal","abstract":"Seed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00FF3EA8" w:rsidRPr="00587B52">
        <w:fldChar w:fldCharType="separate"/>
      </w:r>
      <w:r w:rsidR="00FF3EA8" w:rsidRPr="00587B52">
        <w:rPr>
          <w:rFonts w:ascii="Calibri" w:hAnsi="Calibri" w:cs="Calibri"/>
        </w:rPr>
        <w:t>(Ladouceur et al., 2020)</w:t>
      </w:r>
      <w:r w:rsidR="00FF3EA8" w:rsidRPr="00587B52">
        <w:fldChar w:fldCharType="end"/>
      </w:r>
      <w:r w:rsidRPr="00587B52">
        <w:t>. Third, introducing novel species to the community</w:t>
      </w:r>
      <w:r w:rsidR="002F7E67" w:rsidRPr="00587B52">
        <w:t xml:space="preserve"> affected</w:t>
      </w:r>
      <w:r w:rsidRPr="00587B52">
        <w:t xml:space="preserve"> biomass, while adding seeds of species already present locally </w:t>
      </w:r>
      <w:r w:rsidR="002F7E67" w:rsidRPr="00587B52">
        <w:t>did</w:t>
      </w:r>
      <w:r w:rsidRPr="00587B52">
        <w:t xml:space="preserve"> not – a novel finding that we have not seen elsewhere</w:t>
      </w:r>
      <w:bookmarkStart w:id="11" w:name="_Hlk113449235"/>
      <w:r w:rsidRPr="00587B52">
        <w:t xml:space="preserve">. Fourth, the impacts of relaxing </w:t>
      </w:r>
      <w:r w:rsidR="007D35BD" w:rsidRPr="00587B52">
        <w:t xml:space="preserve">seed limitation of novel species </w:t>
      </w:r>
      <w:r w:rsidRPr="00587B52">
        <w:t xml:space="preserve">were contingent on herbivory and soil nutrients: novel species invasions </w:t>
      </w:r>
      <w:r w:rsidR="00E921F5" w:rsidRPr="00587B52">
        <w:t>produced more biomass</w:t>
      </w:r>
      <w:r w:rsidRPr="00587B52">
        <w:t xml:space="preserve"> when protected from herbivores and when nutrient limitation was also relaxed. </w:t>
      </w:r>
      <w:bookmarkEnd w:id="11"/>
      <w:r w:rsidRPr="00587B52">
        <w:t xml:space="preserve">These findings highlight the importance of </w:t>
      </w:r>
      <w:r w:rsidR="00CE6C3C" w:rsidRPr="00587B52">
        <w:t>seed</w:t>
      </w:r>
      <w:r w:rsidRPr="00587B52">
        <w:t xml:space="preserve"> limitation for community </w:t>
      </w:r>
      <w:r w:rsidRPr="00587B52">
        <w:lastRenderedPageBreak/>
        <w:t xml:space="preserve">diversity and productivity, and the conditionality of these effects on </w:t>
      </w:r>
      <w:r w:rsidR="00CE6C3C" w:rsidRPr="00587B52">
        <w:t xml:space="preserve">species origin, </w:t>
      </w:r>
      <w:r w:rsidRPr="00587B52">
        <w:t xml:space="preserve">trophic </w:t>
      </w:r>
      <w:proofErr w:type="gramStart"/>
      <w:r w:rsidRPr="00587B52">
        <w:t>interactions</w:t>
      </w:r>
      <w:proofErr w:type="gramEnd"/>
      <w:r w:rsidRPr="00587B52">
        <w:t xml:space="preserve"> and nutrient limitation.</w:t>
      </w:r>
      <w:bookmarkEnd w:id="10"/>
    </w:p>
    <w:p w14:paraId="222C23C1" w14:textId="4359FC39" w:rsidR="00535B65" w:rsidRPr="00587B52" w:rsidRDefault="00AA4104" w:rsidP="008862DC">
      <w:pPr>
        <w:spacing w:line="480" w:lineRule="auto"/>
        <w:ind w:firstLine="851"/>
        <w:jc w:val="both"/>
      </w:pPr>
      <w:r w:rsidRPr="00587B52">
        <w:t>T</w:t>
      </w:r>
      <w:r w:rsidR="001763C1" w:rsidRPr="00587B52">
        <w:t>en years</w:t>
      </w:r>
      <w:r w:rsidRPr="00587B52">
        <w:t xml:space="preserve"> after seed addition</w:t>
      </w:r>
      <w:r w:rsidR="001763C1" w:rsidRPr="00587B52">
        <w:t xml:space="preserve">, </w:t>
      </w:r>
      <w:r w:rsidRPr="00587B52">
        <w:t>species</w:t>
      </w:r>
      <w:r w:rsidR="001763C1" w:rsidRPr="00587B52">
        <w:t xml:space="preserve"> richness </w:t>
      </w:r>
      <w:r w:rsidRPr="00587B52">
        <w:t xml:space="preserve">was </w:t>
      </w:r>
      <w:r w:rsidR="00800ADE" w:rsidRPr="00587B52">
        <w:t xml:space="preserve">on average </w:t>
      </w:r>
      <w:r w:rsidR="001763C1" w:rsidRPr="00587B52">
        <w:t xml:space="preserve">three species </w:t>
      </w:r>
      <w:r w:rsidRPr="00587B52">
        <w:t xml:space="preserve">higher </w:t>
      </w:r>
      <w:r w:rsidR="001763C1" w:rsidRPr="00587B52">
        <w:t>in seeded compared to unseeded plots. This result shows that rel</w:t>
      </w:r>
      <w:r w:rsidR="0004206C" w:rsidRPr="00587B52">
        <w:t>axing</w:t>
      </w:r>
      <w:r w:rsidR="001763C1" w:rsidRPr="00587B52">
        <w:t xml:space="preserve"> </w:t>
      </w:r>
      <w:r w:rsidR="00830A02" w:rsidRPr="00587B52">
        <w:t>seed</w:t>
      </w:r>
      <w:r w:rsidR="001763C1" w:rsidRPr="00587B52">
        <w:t xml:space="preserve"> limitation can have </w:t>
      </w:r>
      <w:r w:rsidRPr="00587B52">
        <w:t>long-term</w:t>
      </w:r>
      <w:r w:rsidR="001763C1" w:rsidRPr="00587B52">
        <w:t xml:space="preserve"> effects on communit</w:t>
      </w:r>
      <w:r w:rsidR="00800ADE" w:rsidRPr="00587B52">
        <w:t>y richness</w:t>
      </w:r>
      <w:r w:rsidR="001763C1" w:rsidRPr="00587B52">
        <w:t xml:space="preserve">. Increasing richness with seed addition is a common finding </w:t>
      </w:r>
      <w:r w:rsidR="0074094B" w:rsidRPr="00587B52">
        <w:t>from relatively short-term experiments (one to three years)</w:t>
      </w:r>
      <w:r w:rsidR="008E5B10" w:rsidRPr="00587B52">
        <w:t xml:space="preserve"> </w:t>
      </w:r>
      <w:r w:rsidR="00E75F3F" w:rsidRPr="00587B52">
        <w:fldChar w:fldCharType="begin"/>
      </w:r>
      <w:r w:rsidR="002F7E67" w:rsidRPr="00587B52">
        <w:instrText xml:space="preserve"> ADDIN ZOTERO_ITEM CSL_CITATION {"citationID":"x4csMQ6R","properties":{"unsorted":true,"formattedCitation":"(Tilman, 1997; Turnbull et al., 2000; Zobel et al., 2000; Cadotte et al., 2006; Myers &amp; Harms, 2009; Ladouceur et al., 2020)","plainCitation":"(Tilman, 1997; Turnbull et al., 2000; Zobel et al., 2000; Cadotte et al., 2006; Myers &amp; Harms, 2009; Ladouceur et al., 2020)","noteIndex":0},"citationItems":[{"id":1076,"uris":["http://zotero.org/users/local/c7dqkhz0/items/UBG6GMU2"],"itemData":{"id":1076,"type":"article-journal","abstract":"Plant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Biodiversity","volume":"78","author":[{"family":"Tilman","given":"David"}],"issued":{"date-parts":[["1997"]]}}},{"id":1103,"uris":["http://zotero.org/users/local/c7dqkhz0/items/MY44P9L5"],"itemData":{"id":1103,"type":"article-journal","abstract":"We define seed limitation to be an increase in population size following seed addition. Here, we briefly consider how theoretical models deal with seed limitation and how seed sowing experiments can be used to unravel the extent of seed limitation in natural systems. We review two types of seed addition experiments: seed augmentation studies where seeds are added to existing populations; and seed introductions where seeds are sown in unoccupied sites. Overall, approximately 50% of seed augmentation experiments show evidence of seed limitation. These studies show that seed limitation tends to occur more commonly in early successional habitats and in early successional species. Most of the studies have concentrated on simply categorising populations as seed- or microsite-limited, but we believe that seed sowing experiments could be used to reveal much more about community structure, and we discuss possible future directions. In 53% of introduction studies (where seeds were sown at sites from which the species was known to be absent) the introduced species was recorded in at least one of the experimental sites following sowing. However, of the subset of studies where both seedlings and adult plants were recorded, 64% of sites contained seedlings while only 23% contained adults. This implies that, for many species, conditions for establishment are more stringent than conditions for germination. The successful establishment of plants in unoccupied patches indicates the potential for immigration to enhance local diversity (the spatial mass effect). Few studies continued monitoring for long enough to determine whether or not self-sustaining populations were successfully established, and no study attempted to link introduction sites to a putative natural source of propagules, or considered the dynamics of the metapopulation as a whole.","container-title":"Oikos","DOI":"10.1034/j.1600-0706.2000.880201.x","ISSN":"1600-0706","issue":"2","language":"en","note":"_eprint: https://onlinelibrary.wiley.com/doi/pdf/10.1034/j.1600-0706.2000.880201.x","page":"225-238","source":"Wiley Online Library","title":"Are plant populations seed-limited? A review of seed sowing experiments","title-short":"Are plant populations seed-limited?","volume":"88","author":[{"family":"Turnbull","given":"Lindsay A."},{"family":"Crawley","given":"Michael J."},{"family":"Rees","given":"Mark"}],"issued":{"date-parts":[["2000"]]}}},{"id":1259,"uris":["http://zotero.org/users/local/c7dqkhz0/items/87AFEIFE"],"itemData":{"id":1259,"type":"article-journal","abstract":"To evaluate the relative roles of seed availability and competitive interactions in creating within-community patterns of species richness in unproductive grassland, we conducted a sowing experiment in a dry calcareous (alvar) grassland, where both the number of arriving seeds and the number of arriving species were approximately doubled compared to the natural seed rain. Also, in half of the plots, 36% of the vegetation and bryophyte cover was removed to simulate disturbance. Sowing significantly increased species richness and the number of seedlings in plots. Disturbance increased the number of seedlings but had no significant effect on species richness. In the first year, the highest number of seedlings was found in disturbed and sown plots. The dynamics of seedling numbers differed among species. Of the 15 sown species, seedlings of nine species were found in some plots. The number of seedlings of two species were not dependent on treatments, those of three species depended only on sowing, and for four species there was a significant positive interaction between sowing and disturbance. The establishment of sown species was not dependent on initial species richness or number of adult ramets in experimental plots. It was concluded that, though the behavior of individual species may differ, the local deficiency of seeds may be an important force generating small-scale community patterns of calcareous grasslands.","container-title":"Ecology","DOI":"10.1890/0012-9658(2000)081[3274:ISSSRL]2.0.CO;2","ISSN":"1939-9170","issue":"12","language":"en","note":"_eprint: https://onlinelibrary.wiley.com/doi/pdf/10.1890/0012-9658%282000%29081%5B3274%3AISSSRL%5D2.0.CO%3B2","page":"3274-3282","source":"Wiley Online Library","title":"Is Small-Scale Species Richness Limited by Seed Availability or Microsite Availability?","volume":"81","author":[{"family":"Zobel","given":"M."},{"family":"Otsus","given":"M."},{"family":"Liira","given":"J."},{"family":"Moora","given":"M."},{"family":"Möls","given":"T."}],"issued":{"date-parts":[["2000"]]}}},{"id":1326,"uris":["http://zotero.org/users/local/c7dqkhz0/items/FZS6TXJR"],"itemData":{"id":1326,"type":"article-journal","abstract":"The competition‐colonization trade‐off has long been considered an important mechanism explaining species coexistence in spatially structured environments, yet data supporting it remain ambiguous. Most competition‐colonization research examines plants and the dispersal‐linked traits of their seeds. However, colonization is more than just dispersal because rapid population growth is also an important component of colonization. We tested for the presence of competition‐colonization trade‐offs with a commonly used artificial assemblage consisting of protozoan and rotifer species, where colonization was the ability of a species to establish populations in patches. By ranking species according to their colonization abilities and their pairwise competitive interactions, we show that these species exhibit competition‐colonization trade‐offs. These results reveal that the competition‐colonization trade‐off exists within nonplant assemblages and that even in a laboratory setting, species are constrained to be either good competitors or colonizers but not both.","container-title":"The American Naturalist","DOI":"10.1086/508296","ISSN":"0003-0147","issue":"5","note":"publisher: The University of Chicago Press","page":"704-709","source":"journals.uchicago.edu (Atypon)","title":"On Testing the Competition‐Colonization Trade‐Off in a Multispecies Assemblage.","volume":"168","author":[{"family":"Cadotte","given":"Marc William"},{"family":"Mai","given":"Donny V."},{"family":"Jantz","given":"Samuel"},{"family":"Collins","given":"Michael D."},{"family":"Keele","given":"Monica"},{"family":"Drake","given":"James A."}],"issued":{"date-parts":[["2006",11]]}}},{"id":1113,"uris":["http://zotero.org/users/local/c7dqkhz0/items/9PDZJT6B"],"itemData":{"id":1113,"type":"article-journal","abstract":"Theoretical models predict that effects of dispersal on local biodiversity are influenced by the size and composition of the species pool, as well as ecological filters that limit local species membership. We tested these predictions by conducting a meta-analysis of 28 studies encompassing 62 experiments examining effects of propagule supply (seed arrival) on plant species richness under contrasting intensities of ecological filters (owing to disturbance and resource availability). Seed arrival increased local species richness in a wide range of communities (forest, grassland, montane, savanna, wetland), resulting in a positive mean effect size across experiments. Mean effect size was 70% higher in disturbed relative to undisturbed communities, suggesting that disturbance increases recruitment opportunities for immigrating species. In contrast, effect size was not significantly influenced by nutrient or water availability. Among seed-addition experiments, effect size was positively correlated with species and functional diversity within the pool of added seeds (species evenness and seed-size diversity), primarily in disturbed communities. Our analysis provides experimental support for the general hypothesis that species pools and local environmental heterogeneity interactively structure plant communities. We highlight empirical gaps that can be addressed by future experiments and discuss implications for community assembly, species coexistence, and the maintenance of biodiversity.","container-title":"Ecology Letters","DOI":"10.1111/j.1461-0248.2009.01373.x","ISSN":"1461-0248","issue":"11","language":"en","note":"_eprint: https://onlinelibrary.wiley.com/doi/pdf/10.1111/j.1461-0248.2009.01373.x","page":"1250-1260","source":"Wiley Online Library","title":"Seed arrival, ecological filters, and plant species richness: a meta-analysis","title-short":"Seed arrival, ecological filters, and plant species richness","volume":"12","author":[{"family":"Myers","given":"Jonathan A."},{"family":"Harms","given":"Kyle E."}],"issued":{"date-parts":[["2009"]]}}},{"id":1060,"uris":["http://zotero.org/users/local/c7dqkhz0/items/AFEREA3G"],"itemData":{"id":1060,"type":"article-journal","abstract":"Seed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00E75F3F" w:rsidRPr="00587B52">
        <w:fldChar w:fldCharType="separate"/>
      </w:r>
      <w:r w:rsidR="002F7E67" w:rsidRPr="00587B52">
        <w:rPr>
          <w:rFonts w:ascii="Calibri" w:hAnsi="Calibri" w:cs="Calibri"/>
        </w:rPr>
        <w:t>(Tilman, 1997; Turnbull et al., 2000; Zobel et al., 2000; Cadotte et al., 2006; Myers &amp; Harms, 2009; Ladouceur et al., 2020)</w:t>
      </w:r>
      <w:r w:rsidR="00E75F3F" w:rsidRPr="00587B52">
        <w:fldChar w:fldCharType="end"/>
      </w:r>
      <w:r w:rsidR="001763C1" w:rsidRPr="00587B52">
        <w:t>,</w:t>
      </w:r>
      <w:r w:rsidR="0074094B" w:rsidRPr="00587B52">
        <w:t xml:space="preserve"> </w:t>
      </w:r>
      <w:r w:rsidR="00E722AA" w:rsidRPr="00587B52">
        <w:t>while</w:t>
      </w:r>
      <w:r w:rsidR="0074094B" w:rsidRPr="00587B52">
        <w:t xml:space="preserve"> l</w:t>
      </w:r>
      <w:r w:rsidR="001763C1" w:rsidRPr="00587B52">
        <w:t>ong-term effects on richness are less common</w:t>
      </w:r>
      <w:r w:rsidR="000C0376" w:rsidRPr="00587B52">
        <w:t xml:space="preserve"> or not often addressed</w:t>
      </w:r>
      <w:r w:rsidR="001763C1" w:rsidRPr="00587B52">
        <w:t xml:space="preserve"> </w:t>
      </w:r>
      <w:r w:rsidR="00540262" w:rsidRPr="00587B52">
        <w:fldChar w:fldCharType="begin"/>
      </w:r>
      <w:r w:rsidR="008330BB" w:rsidRPr="00587B52">
        <w:instrText xml:space="preserve"> ADDIN ZOTERO_ITEM CSL_CITATION {"citationID":"yvfhPQsx","properties":{"unsorted":true,"formattedCitation":"(Turnbull et al., 2000; Ladouceur et al., 2020)","plainCitation":"(Turnbull et al., 2000; Ladouceur et al., 2020)","noteIndex":0},"citationItems":[{"id":1103,"uris":["http://zotero.org/users/local/c7dqkhz0/items/MY44P9L5"],"itemData":{"id":1103,"type":"article-journal","abstract":"We define seed limitation to be an increase in population size following seed addition. Here, we briefly consider how theoretical models deal with seed limitation and how seed sowing experiments can be used to unravel the extent of seed limitation in natural systems. We review two types of seed addition experiments: seed augmentation studies where seeds are added to existing populations; and seed introductions where seeds are sown in unoccupied sites. Overall, approximately 50% of seed augmentation experiments show evidence of seed limitation. These studies show that seed limitation tends to occur more commonly in early successional habitats and in early successional species. Most of the studies have concentrated on simply categorising populations as seed- or microsite-limited, but we believe that seed sowing experiments could be used to reveal much more about community structure, and we discuss possible future directions. In 53% of introduction studies (where seeds were sown at sites from which the species was known to be absent) the introduced species was recorded in at least one of the experimental sites following sowing. However, of the subset of studies where both seedlings and adult plants were recorded, 64% of sites contained seedlings while only 23% contained adults. This implies that, for many species, conditions for establishment are more stringent than conditions for germination. The successful establishment of plants in unoccupied patches indicates the potential for immigration to enhance local diversity (the spatial mass effect). Few studies continued monitoring for long enough to determine whether or not self-sustaining populations were successfully established, and no study attempted to link introduction sites to a putative natural source of propagules, or considered the dynamics of the metapopulation as a whole.","container-title":"Oikos","DOI":"10.1034/j.1600-0706.2000.880201.x","ISSN":"1600-0706","issue":"2","language":"en","note":"_eprint: https://onlinelibrary.wiley.com/doi/pdf/10.1034/j.1600-0706.2000.880201.x","page":"225-238","source":"Wiley Online Library","title":"Are plant populations seed-limited? A review of seed sowing experiments","title-short":"Are plant populations seed-limited?","volume":"88","author":[{"family":"Turnbull","given":"Lindsay A."},{"family":"Crawley","given":"Michael J."},{"family":"Rees","given":"Mark"}],"issued":{"date-parts":[["2000"]]}}},{"id":1060,"uris":["http://zotero.org/users/local/c7dqkhz0/items/AFEREA3G"],"itemData":{"id":1060,"type":"article-journal","abstract":"Seed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00540262" w:rsidRPr="00587B52">
        <w:fldChar w:fldCharType="separate"/>
      </w:r>
      <w:r w:rsidR="00540262" w:rsidRPr="00587B52">
        <w:rPr>
          <w:rFonts w:ascii="Calibri" w:hAnsi="Calibri" w:cs="Calibri"/>
        </w:rPr>
        <w:t>(Turnbull et al., 2000; Ladouceur et al., 2020)</w:t>
      </w:r>
      <w:r w:rsidR="00540262" w:rsidRPr="00587B52">
        <w:fldChar w:fldCharType="end"/>
      </w:r>
      <w:r w:rsidR="0074094B" w:rsidRPr="00587B52">
        <w:t xml:space="preserve">. </w:t>
      </w:r>
      <w:r w:rsidR="00680CB9" w:rsidRPr="00587B52">
        <w:t>In general</w:t>
      </w:r>
      <w:r w:rsidR="00663CC9" w:rsidRPr="00587B52">
        <w:t>,</w:t>
      </w:r>
      <w:r w:rsidR="001763C1" w:rsidRPr="00587B52">
        <w:t xml:space="preserve"> initial </w:t>
      </w:r>
      <w:r w:rsidR="00680CB9" w:rsidRPr="00587B52">
        <w:t xml:space="preserve">gain of </w:t>
      </w:r>
      <w:r w:rsidR="001763C1" w:rsidRPr="00587B52">
        <w:t xml:space="preserve">species </w:t>
      </w:r>
      <w:r w:rsidR="00680CB9" w:rsidRPr="00587B52">
        <w:t xml:space="preserve">by seed addition </w:t>
      </w:r>
      <w:r w:rsidR="001763C1" w:rsidRPr="00587B52">
        <w:t xml:space="preserve">can decrease with time </w:t>
      </w:r>
      <w:r w:rsidR="00540262" w:rsidRPr="00587B52">
        <w:fldChar w:fldCharType="begin"/>
      </w:r>
      <w:r w:rsidR="008330BB" w:rsidRPr="00587B52">
        <w:instrText xml:space="preserve"> ADDIN ZOTERO_ITEM CSL_CITATION {"citationID":"cs4v3BJI","properties":{"unsorted":true,"formattedCitation":"(Olsen &amp; Klanderud, 2014; Leverkus &amp; Crawley, 2020)","plainCitation":"(Olsen &amp; Klanderud, 2014; Leverkus &amp; Crawley, 2020)","noteIndex":0},"citationItems":[{"id":1216,"uris":["http://zotero.org/users/local/c7dqkhz0/items/BM8EA8CP"],"itemData":{"id":1216,"type":"article-journal","abstract":"The determinants of local species richness in plant communities have been the subject of much debate. Is species richness the result of stochastic events such as dispersal processes, or do local environmental filters sort species into communities according to their ecological niches? Recent studies suggest that these two processes simultaneously limit species richness, although their relative importance may vary in space and time. Understanding the limiting factors for species richness is especially important in light of the ongoing global warming, as new species establish in resident plant communities as a result of climate-driven migration. We examined the relative importance of dispersal and environmental filtering during seedling recruitment and plant establishment in an alpine plant community subjected to seed addition and long-term experimental warming. Seed addition increased species richness during the seedling recruitment stage, but this initial increase was cancelled out by a corresponding decrease in species richness during plant establishment, suggesting that environmental filters limit local species richness in the long term. While initial recruitment success of the sown species was related to both abiotic and biotic factors, long-term establishment was controlled mainly by biotic factors, indicating an increase in the relative importance of biotic interactions once plants have germinated in a microhabitat with favourable abiotic conditions. The relative importance of biotic interactions also seemed to increase with experimental warming, suggesting that increased competition within the resident vegetation may decrease community invasibility as the climate warms.","container-title":"Oikos","DOI":"10.1111/j.1600-0706.2013.00336.x","ISSN":"1600-0706","issue":"1","language":"en","note":"_eprint: https://onlinelibrary.wiley.com/doi/pdf/10.1111/j.1600-0706.2013.00336.x","page":"71-78","source":"Wiley Online Library","title":"Biotic interactions limit species richness in an alpine plant community, especially under experimental warming","volume":"123","author":[{"family":"Olsen","given":"Siri L."},{"family":"Klanderud","given":"Kari"}],"issued":{"date-parts":[["2014"]]}}},{"id":1100,"uris":["http://zotero.org/users/local/c7dqkhz0/items/RCYQIQK5"],"itemData":{"id":1100,"type":"article-journal","abstract":"Ecological field experiments initiate successional and evolutionary changes among resident species, yet effect sizes are often reported as if they were constants. Few ecological studies have addressed their questions through long-term, experimental approaches, and many questions remain unanswered regarding temporal patterns in ecological effect sizes. We document temporal variation in effect sizes in response to pulse and press manipulations in a long-term factorial field experiment at Nash's Field, England. The experiment comprises seven treatments applied in a split-plot design to test the single and interactive effects of herbivory by insects, molluscs, and rabbits, liming, nutrient limitation (applied as press experiments), competition (exclusion of grasses or herbs with specific herbicides), and seed limitation (pulse experiments) on plant community dynamics. The response of all vascular plant species was followed for two decades. High species richness was positively related to the minus-grass herbicide in the first decade and negatively related to both nitrogen addition and the abundance of dominant species in both decades. Many significant effects appeared quickly, but some large effects were not detected until year 15. Press experiments produced some long-lasting effects, but effect sizes changed due to both idiosyncratic “year effects” and secular trends. For pulse experiments, most effects, including positive and negative responses to herbicide application and the invasion of most of the sown species, disappeared quickly. However, some endured or grew monotonically, such as the invasion of two sown species that benefited from particular combinations of the press treatments. The fastest effects to appear were the responses from established species. Many of these responses were negative, likely resulting from reduced niche dimensionality and competitive exclusion by new dominant species. Contrarily, one of the largest community-level effects took well over a decade to appear: the natural invasion by one species, which responded to a four-way interaction between experimental treatments. The insights gained from individual effects increased with the duration of the lag before their first appearance, drawing attention to the importance of long-term, manipulative field experiments. This experiment also reinforces the point that factorial experiments are the most insightful way to explore ecological interactions.","container-title":"Ecology","DOI":"10.1002/ecy.3009","ISSN":"1939-9170","issue":"6","language":"en","note":"_eprint: https://onlinelibrary.wiley.com/doi/pdf/10.1002/ecy.3009","page":"e03009","source":"Wiley Online Library","title":"Temporal variation in effect sizes in a long-term, split-plot field experiment","volume":"101","author":[{"family":"Leverkus","given":"Alexandro B."},{"family":"Crawley","given":"Michael J."}],"issued":{"date-parts":[["2020"]]}}}],"schema":"https://github.com/citation-style-language/schema/raw/master/csl-citation.json"} </w:instrText>
      </w:r>
      <w:r w:rsidR="00540262" w:rsidRPr="00587B52">
        <w:fldChar w:fldCharType="separate"/>
      </w:r>
      <w:r w:rsidR="00540262" w:rsidRPr="00587B52">
        <w:rPr>
          <w:rFonts w:ascii="Calibri" w:hAnsi="Calibri" w:cs="Calibri"/>
        </w:rPr>
        <w:t>(Olsen &amp; Klanderud, 2014; Leverkus &amp; Crawley, 2020)</w:t>
      </w:r>
      <w:r w:rsidR="00540262" w:rsidRPr="00587B52">
        <w:fldChar w:fldCharType="end"/>
      </w:r>
      <w:r w:rsidR="001763C1" w:rsidRPr="00587B52">
        <w:t>, reflecting</w:t>
      </w:r>
      <w:r w:rsidR="00811AA2" w:rsidRPr="00587B52">
        <w:t>, for example,</w:t>
      </w:r>
      <w:r w:rsidR="001763C1" w:rsidRPr="00587B52">
        <w:t xml:space="preserve"> </w:t>
      </w:r>
      <w:r w:rsidR="008D3A55" w:rsidRPr="00587B52">
        <w:t xml:space="preserve">greater role of </w:t>
      </w:r>
      <w:r w:rsidR="001763C1" w:rsidRPr="00587B52">
        <w:t xml:space="preserve">competitive </w:t>
      </w:r>
      <w:r w:rsidR="008D3A55" w:rsidRPr="00587B52">
        <w:t>interactions</w:t>
      </w:r>
      <w:r w:rsidR="001763C1" w:rsidRPr="00587B52">
        <w:t xml:space="preserve"> </w:t>
      </w:r>
      <w:r w:rsidR="008D3A55" w:rsidRPr="00587B52">
        <w:t xml:space="preserve">limiting </w:t>
      </w:r>
      <w:r w:rsidR="00811AA2" w:rsidRPr="00587B52">
        <w:t xml:space="preserve">long-term </w:t>
      </w:r>
      <w:r w:rsidR="001763C1" w:rsidRPr="00587B52">
        <w:t xml:space="preserve">establishment than germination </w:t>
      </w:r>
      <w:r w:rsidR="00540262" w:rsidRPr="00587B52">
        <w:fldChar w:fldCharType="begin"/>
      </w:r>
      <w:r w:rsidR="008330BB" w:rsidRPr="00587B52">
        <w:instrText xml:space="preserve"> ADDIN ZOTERO_ITEM CSL_CITATION {"citationID":"XG8pgYA6","properties":{"formattedCitation":"(Olsen &amp; Klanderud, 2014)","plainCitation":"(Olsen &amp; Klanderud, 2014)","noteIndex":0},"citationItems":[{"id":1216,"uris":["http://zotero.org/users/local/c7dqkhz0/items/BM8EA8CP"],"itemData":{"id":1216,"type":"article-journal","abstract":"The determinants of local species richness in plant communities have been the subject of much debate. Is species richness the result of stochastic events such as dispersal processes, or do local environmental filters sort species into communities according to their ecological niches? Recent studies suggest that these two processes simultaneously limit species richness, although their relative importance may vary in space and time. Understanding the limiting factors for species richness is especially important in light of the ongoing global warming, as new species establish in resident plant communities as a result of climate-driven migration. We examined the relative importance of dispersal and environmental filtering during seedling recruitment and plant establishment in an alpine plant community subjected to seed addition and long-term experimental warming. Seed addition increased species richness during the seedling recruitment stage, but this initial increase was cancelled out by a corresponding decrease in species richness during plant establishment, suggesting that environmental filters limit local species richness in the long term. While initial recruitment success of the sown species was related to both abiotic and biotic factors, long-term establishment was controlled mainly by biotic factors, indicating an increase in the relative importance of biotic interactions once plants have germinated in a microhabitat with favourable abiotic conditions. The relative importance of biotic interactions also seemed to increase with experimental warming, suggesting that increased competition within the resident vegetation may decrease community invasibility as the climate warms.","container-title":"Oikos","DOI":"10.1111/j.1600-0706.2013.00336.x","ISSN":"1600-0706","issue":"1","language":"en","note":"_eprint: https://onlinelibrary.wiley.com/doi/pdf/10.1111/j.1600-0706.2013.00336.x","page":"71-78","source":"Wiley Online Library","title":"Biotic interactions limit species richness in an alpine plant community, especially under experimental warming","volume":"123","author":[{"family":"Olsen","given":"Siri L."},{"family":"Klanderud","given":"Kari"}],"issued":{"date-parts":[["2014"]]}}}],"schema":"https://github.com/citation-style-language/schema/raw/master/csl-citation.json"} </w:instrText>
      </w:r>
      <w:r w:rsidR="00540262" w:rsidRPr="00587B52">
        <w:fldChar w:fldCharType="separate"/>
      </w:r>
      <w:r w:rsidR="00540262" w:rsidRPr="00587B52">
        <w:rPr>
          <w:rFonts w:ascii="Calibri" w:hAnsi="Calibri" w:cs="Calibri"/>
        </w:rPr>
        <w:t>(Olsen &amp; Klanderud, 2014)</w:t>
      </w:r>
      <w:r w:rsidR="00540262" w:rsidRPr="00587B52">
        <w:fldChar w:fldCharType="end"/>
      </w:r>
      <w:r w:rsidR="001763C1" w:rsidRPr="00587B52">
        <w:t>.</w:t>
      </w:r>
      <w:r w:rsidR="00535B65" w:rsidRPr="00587B52">
        <w:t xml:space="preserve"> </w:t>
      </w:r>
      <w:r w:rsidR="00680CB9" w:rsidRPr="00587B52">
        <w:t>A few other studies report</w:t>
      </w:r>
      <w:r w:rsidR="001763C1" w:rsidRPr="00587B52">
        <w:t xml:space="preserve"> long-term positive effects of </w:t>
      </w:r>
      <w:r w:rsidR="00FB5E87" w:rsidRPr="00587B52">
        <w:t>seed addition</w:t>
      </w:r>
      <w:r w:rsidR="001763C1" w:rsidRPr="00587B52">
        <w:t xml:space="preserve"> on richness</w:t>
      </w:r>
      <w:r w:rsidR="005031D4" w:rsidRPr="00587B52">
        <w:t xml:space="preserve"> </w:t>
      </w:r>
      <w:r w:rsidR="005031D4" w:rsidRPr="00587B52">
        <w:fldChar w:fldCharType="begin"/>
      </w:r>
      <w:r w:rsidR="008330BB" w:rsidRPr="00587B52">
        <w:instrText xml:space="preserve"> ADDIN ZOTERO_ITEM CSL_CITATION {"citationID":"jRYaLwaW","properties":{"formattedCitation":"(Eskelinen et al., 2016; Leverkus &amp; Crawley, 2020)","plainCitation":"(Eskelinen et al., 2016; Leverkus &amp; Crawley, 2020)","noteIndex":0},"citationItems":[{"id":1109,"uris":["http://zotero.org/users/local/c7dqkhz0/items/8DJTWBXX"],"itemData":{"id":1109,"type":"article-journal","abstract":"Microsite and propagule limitation are predicted to jointly influence plant community assembly and diversity, with shifts in their relative contributions under different ecological conditions. Mammalian herbivory can also exhibit strong impact on community assembly and diversity. However, to date few studies have considered how herbivory might interact with propagule and microsite limitation and how herbivory might alter their relative importance. Even fewer studies have examined how these processes manifest over time to influence community assembly. In fenced and grazed tundra communities that varied in soil moisture, we manipulated propagule limitation by adding seeds of 14 species and manipulated microsite limitation through a one-time disturbance treatment which reduced resident community biomass. We then followed these communities for 11 years to assess the long-term impacts of these processes on community assembly and richness. Herbivory interacted with soil moisture to promote long-term establishment of seeded species: seed addition increased species richness and this effect persisted over 11 years but only in grazed plots, and in drier conditions. Seed addition and herbivory also interacted to drive community composition. Disturbance initially resulted in greater richness and community divergence, but the effect weakened over time, whereas the effects of herbivory in general strengthened. Synthesis. Our results show that herbivory interacts with environmental conditions to mediate the relative importance of microsite and propagule limitation on community assembly; however, its impacts may only become detectable over longer time-scales. Moreover, our results suggest that herbivory may be a key biotic modulator of community assembly in low-productivity ecosystems and that incorporating trophic interactions (such as herbivory) into hypotheses about community assembly may provide a better understanding of the relative importance of different assembly mechanisms.","container-title":"Journal of Ecology","DOI":"10.1111/1365-2745.12592","ISSN":"1365-2745","issue":"5","language":"en","note":"_eprint: https://onlinelibrary.wiley.com/doi/pdf/10.1111/1365-2745.12592","page":"1326-1334","source":"Wiley Online Library","title":"Herbivory mediates the long-term shift in the relative importance of microsite and propagule limitation","volume":"104","author":[{"family":"Eskelinen","given":"Anu"},{"family":"Saccone","given":"Patrick"},{"family":"Spasojevic","given":"Marko J."},{"family":"Virtanen","given":"Risto"}],"issued":{"date-parts":[["2016"]]}}},{"id":1100,"uris":["http://zotero.org/users/local/c7dqkhz0/items/RCYQIQK5"],"itemData":{"id":1100,"type":"article-journal","abstract":"Ecological field experiments initiate successional and evolutionary changes among resident species, yet effect sizes are often reported as if they were constants. Few ecological studies have addressed their questions through long-term, experimental approaches, and many questions remain unanswered regarding temporal patterns in ecological effect sizes. We document temporal variation in effect sizes in response to pulse and press manipulations in a long-term factorial field experiment at Nash's Field, England. The experiment comprises seven treatments applied in a split-plot design to test the single and interactive effects of herbivory by insects, molluscs, and rabbits, liming, nutrient limitation (applied as press experiments), competition (exclusion of grasses or herbs with specific herbicides), and seed limitation (pulse experiments) on plant community dynamics. The response of all vascular plant species was followed for two decades. High species richness was positively related to the minus-grass herbicide in the first decade and negatively related to both nitrogen addition and the abundance of dominant species in both decades. Many significant effects appeared quickly, but some large effects were not detected until year 15. Press experiments produced some long-lasting effects, but effect sizes changed due to both idiosyncratic “year effects” and secular trends. For pulse experiments, most effects, including positive and negative responses to herbicide application and the invasion of most of the sown species, disappeared quickly. However, some endured or grew monotonically, such as the invasion of two sown species that benefited from particular combinations of the press treatments. The fastest effects to appear were the responses from established species. Many of these responses were negative, likely resulting from reduced niche dimensionality and competitive exclusion by new dominant species. Contrarily, one of the largest community-level effects took well over a decade to appear: the natural invasion by one species, which responded to a four-way interaction between experimental treatments. The insights gained from individual effects increased with the duration of the lag before their first appearance, drawing attention to the importance of long-term, manipulative field experiments. This experiment also reinforces the point that factorial experiments are the most insightful way to explore ecological interactions.","container-title":"Ecology","DOI":"10.1002/ecy.3009","ISSN":"1939-9170","issue":"6","language":"en","note":"_eprint: https://onlinelibrary.wiley.com/doi/pdf/10.1002/ecy.3009","page":"e03009","source":"Wiley Online Library","title":"Temporal variation in effect sizes in a long-term, split-plot field experiment","volume":"101","author":[{"family":"Leverkus","given":"Alexandro B."},{"family":"Crawley","given":"Michael J."}],"issued":{"date-parts":[["2020"]]}}}],"schema":"https://github.com/citation-style-language/schema/raw/master/csl-citation.json"} </w:instrText>
      </w:r>
      <w:r w:rsidR="005031D4" w:rsidRPr="00587B52">
        <w:fldChar w:fldCharType="separate"/>
      </w:r>
      <w:r w:rsidR="005031D4" w:rsidRPr="00587B52">
        <w:rPr>
          <w:rFonts w:ascii="Calibri" w:hAnsi="Calibri" w:cs="Calibri"/>
        </w:rPr>
        <w:t>(Eskelinen et al., 2016; Leverkus &amp; Crawley, 2020)</w:t>
      </w:r>
      <w:r w:rsidR="005031D4" w:rsidRPr="00587B52">
        <w:fldChar w:fldCharType="end"/>
      </w:r>
      <w:r w:rsidR="00680CB9" w:rsidRPr="00587B52">
        <w:t>;</w:t>
      </w:r>
      <w:r w:rsidR="001B2601" w:rsidRPr="00587B52">
        <w:t xml:space="preserve"> however, i</w:t>
      </w:r>
      <w:r w:rsidR="00A80CB2" w:rsidRPr="00587B52">
        <w:t xml:space="preserve">n these studies, </w:t>
      </w:r>
      <w:r w:rsidR="00490669" w:rsidRPr="00587B52">
        <w:t xml:space="preserve">richness </w:t>
      </w:r>
      <w:r w:rsidR="00FC0CF7" w:rsidRPr="00587B52">
        <w:t>increased with seed addition</w:t>
      </w:r>
      <w:r w:rsidR="00F13D54" w:rsidRPr="00587B52">
        <w:t xml:space="preserve"> only in the presence of </w:t>
      </w:r>
      <w:r w:rsidR="00FC0CF7" w:rsidRPr="00587B52">
        <w:t>herbivores</w:t>
      </w:r>
      <w:r w:rsidR="001763C1" w:rsidRPr="00587B52">
        <w:t xml:space="preserve">. </w:t>
      </w:r>
      <w:bookmarkStart w:id="12" w:name="_Hlk98257811"/>
      <w:r w:rsidR="001763C1" w:rsidRPr="00587B52">
        <w:t xml:space="preserve">We found that </w:t>
      </w:r>
      <w:r w:rsidR="00A1132A" w:rsidRPr="00587B52">
        <w:t xml:space="preserve">seed addition enhanced richness under various conditions, </w:t>
      </w:r>
      <w:r w:rsidR="00490669" w:rsidRPr="00587B52">
        <w:t xml:space="preserve">also in the </w:t>
      </w:r>
      <w:r w:rsidR="006E5EF8" w:rsidRPr="00587B52">
        <w:t xml:space="preserve">absence of herbivores and </w:t>
      </w:r>
      <w:r w:rsidR="00490669" w:rsidRPr="00587B52">
        <w:t xml:space="preserve">in </w:t>
      </w:r>
      <w:r w:rsidR="006E5EF8" w:rsidRPr="00587B52">
        <w:t>f</w:t>
      </w:r>
      <w:r w:rsidR="003F7F3C" w:rsidRPr="00587B52">
        <w:t>ertilise</w:t>
      </w:r>
      <w:r w:rsidR="003C7A7F" w:rsidRPr="00587B52">
        <w:t>d plots</w:t>
      </w:r>
      <w:r w:rsidR="006E5EF8" w:rsidRPr="00587B52">
        <w:t xml:space="preserve">, </w:t>
      </w:r>
      <w:r w:rsidR="003C7A7F" w:rsidRPr="00587B52">
        <w:t xml:space="preserve">where </w:t>
      </w:r>
      <w:r w:rsidR="00741CD3" w:rsidRPr="00587B52">
        <w:t xml:space="preserve">biomass of </w:t>
      </w:r>
      <w:r w:rsidR="003C7A7F" w:rsidRPr="00587B52">
        <w:t>vegetation</w:t>
      </w:r>
      <w:r w:rsidR="006E5EF8" w:rsidRPr="00587B52">
        <w:t xml:space="preserve"> </w:t>
      </w:r>
      <w:r w:rsidR="003C7A7F" w:rsidRPr="00587B52">
        <w:t>was considerably higher and light limitation greater</w:t>
      </w:r>
      <w:r w:rsidR="00623694" w:rsidRPr="00587B52">
        <w:t xml:space="preserve"> </w:t>
      </w:r>
      <w:r w:rsidR="00623694" w:rsidRPr="00587B52">
        <w:fldChar w:fldCharType="begin"/>
      </w:r>
      <w:r w:rsidR="002F7E67" w:rsidRPr="00587B52">
        <w:instrText xml:space="preserve"> ADDIN ZOTERO_ITEM CSL_CITATION {"citationID":"YMPqSsOJ","properties":{"formattedCitation":"(Kaarlej\\uc0\\u228{}rvi et al., 2017)","plainCitation":"(Kaarlejärvi et al., 2017)","noteIndex":0},"citationItems":[{"id":1178,"uris":["http://zotero.org/users/local/c7dqkhz0/items/NHF2IMRN"],"itemData":{"id":1178,"type":"article-journal","abstract":"Climate warming is altering the diversity of plant communities but it remains unknown which species will be lost or gained under warming, especially considering interactions with other factors such as herbivory and nutrient availability. Here, we experimentally test effects of warming, mammalian herbivory and fertilization on tundra species richness and investigate how plant functional traits affect losses and gains. We show that herbivory reverses the impact of warming on diversity: in the presence of herbivores warming increases species richness through higher species gains and lower losses, while in the absence of herbivores warming causes higher species losses and thus decreases species richness. Herbivores promote gains of short-statured species under warming, while herbivore removal and fertilization increase losses of short-statured and resource-conservative species through light limitation. Our results demonstrate that both rarity and traits forecast species losses and gains, and mammalian herbivores are essential for preventing trait-dependent extinctions and mitigate diversity loss under warming and eutrophication.","container-title":"Nature Communications","DOI":"10.1038/s41467-017-00554-z","ISSN":"2041-1723","issue":"1","journalAbbreviation":"Nat Commun","language":"en","license":"2017 The Author(s)","note":"Bandiera_abtest: a\nCc_license_type: cc_by\nCg_type: Nature Research Journals\nnumber: 1\nPrimary_atype: Research\npublisher: Nature Publishing Group\nSubject_term: Biodiversity;Climate-change ecology;Community ecology\nSubject_term_id: biodiversity;climate-change-ecology;community-ecology","page":"419","source":"www.nature.com","title":"Herbivores rescue diversity in warming tundra by modulating trait-dependent species losses and gains","volume":"8","author":[{"family":"Kaarlejärvi","given":"Elina"},{"family":"Eskelinen","given":"Anu"},{"family":"Olofsson","given":"Johan"}],"issued":{"date-parts":[["2017",9,4]]}}}],"schema":"https://github.com/citation-style-language/schema/raw/master/csl-citation.json"} </w:instrText>
      </w:r>
      <w:r w:rsidR="00623694" w:rsidRPr="00587B52">
        <w:fldChar w:fldCharType="separate"/>
      </w:r>
      <w:r w:rsidR="00623694" w:rsidRPr="00587B52">
        <w:rPr>
          <w:rFonts w:ascii="Calibri" w:hAnsi="Calibri" w:cs="Calibri"/>
          <w:szCs w:val="24"/>
        </w:rPr>
        <w:t>(Kaarlejärvi et al., 2017)</w:t>
      </w:r>
      <w:r w:rsidR="00623694" w:rsidRPr="00587B52">
        <w:fldChar w:fldCharType="end"/>
      </w:r>
      <w:r w:rsidR="006E5EF8" w:rsidRPr="00587B52">
        <w:t xml:space="preserve">. </w:t>
      </w:r>
      <w:r w:rsidR="001763C1" w:rsidRPr="00587B52">
        <w:t xml:space="preserve">This </w:t>
      </w:r>
      <w:r w:rsidR="00714535" w:rsidRPr="00587B52">
        <w:t>finding is</w:t>
      </w:r>
      <w:r w:rsidR="001763C1" w:rsidRPr="00587B52">
        <w:t xml:space="preserve"> counter to ecological theory and empirical studies </w:t>
      </w:r>
      <w:r w:rsidR="00177740" w:rsidRPr="00587B52">
        <w:t>showing</w:t>
      </w:r>
      <w:r w:rsidR="001763C1" w:rsidRPr="00587B52">
        <w:t xml:space="preserve"> lower </w:t>
      </w:r>
      <w:r w:rsidR="00E0342C" w:rsidRPr="00587B52">
        <w:t xml:space="preserve">chances for </w:t>
      </w:r>
      <w:r w:rsidR="001763C1" w:rsidRPr="00587B52">
        <w:t>niche partitioning with resource addition</w:t>
      </w:r>
      <w:r w:rsidR="00E0342C" w:rsidRPr="00587B52">
        <w:t xml:space="preserve"> and exclusion of herbivory</w:t>
      </w:r>
      <w:r w:rsidR="00E75F3F" w:rsidRPr="00587B52">
        <w:t xml:space="preserve"> </w:t>
      </w:r>
      <w:r w:rsidR="00E75F3F" w:rsidRPr="00587B52">
        <w:fldChar w:fldCharType="begin"/>
      </w:r>
      <w:r w:rsidR="001733C3" w:rsidRPr="00587B52">
        <w:instrText xml:space="preserve"> ADDIN ZOTERO_ITEM CSL_CITATION {"citationID":"ex3frD0n","properties":{"unsorted":true,"formattedCitation":"(Harpole &amp; Tilman, 2007; Dickson &amp; Foster, 2008; Olsen &amp; Klanderud, 2014; Harpole et al., 2016; Eskelinen et al., 2017; Klaus et al., 2017)","plainCitation":"(Harpole &amp; Tilman, 2007; Dickson &amp; Foster, 2008; Olsen &amp; Klanderud, 2014; Harpole et al., 2016; Eskelinen et al., 2017; Klaus et al., 2017)","noteIndex":0},"citationItems":[{"id":1106,"uris":["http://zotero.org/users/local/c7dqkhz0/items/YE6NNTQE"],"itemData":{"id":1106,"type":"article-journal","abstract":"What explains biodiversity? One theory holds that in ecosystems in which various resources are limiting, diversity will increase, because the conditions will favour species adapted to cope with the dearth of water, phosphorus, nitrogen and so on. In conditions of abundance, productivity will go up, but the winners will be those few species that can grow fastest and swamp the competition. Although resource limitation is not the only factor that could explain species richness, Harpole and Tilman show that it explains the plant biodiversity in experimental grass plots in Sedgwick, California — and could explain results in the oldest ecological experiment in the world, at Rothamsted in the United Kingdom. These results also provide an alternative explanation for the biodiversity loss caused by human actions that tend to simplify habitats, such as nutrient eutrophication.","container-title":"Nature","DOI":"10.1038/nature05684","ISSN":"1476-4687","issue":"7137","language":"en","license":"2006 Nature Publishing Group","note":"Bandiera_abtest: a\nCg_type: Nature Research Journals\nnumber: 7137\nPrimary_atype: Research\npublisher: Nature Publishing Group","page":"791-793","source":"www.nature.com","title":"Grassland species loss resulting from reduced niche dimension","volume":"446","author":[{"family":"Harpole","given":"W. Stanley"},{"family":"Tilman","given":"David"}],"issued":{"date-parts":[["2007",4]]}}},{"id":1313,"uris":["http://zotero.org/users/local/c7dqkhz0/items/DG6G8VNH"],"itemData":{"id":1313,"type":"article-journal","container-title":"Journal of Ecology","DOI":"10.1111/j.1365-2745.2008.01420.x","ISSN":"00220477","issue":"5","language":"en","page":"937-946","source":"DOI.org (Crossref)","title":"The relative importance of the species pool, productivity and disturbance in regulating grassland plant species richness: a field experiment: The species pool and plant species richness","title-short":"The relative importance of the species pool, productivity and disturbance in regulating grassland plant species richness","volume":"96","author":[{"family":"Dickson","given":"Timothy L."},{"family":"Foster","given":"Bryan L."}],"issued":{"date-parts":[["2008",9]]}}},{"id":1216,"uris":["http://zotero.org/users/local/c7dqkhz0/items/BM8EA8CP"],"itemData":{"id":1216,"type":"article-journal","abstract":"The determinants of local species richness in plant communities have been the subject of much debate. Is species richness the result of stochastic events such as dispersal processes, or do local environmental filters sort species into communities according to their ecological niches? Recent studies suggest that these two processes simultaneously limit species richness, although their relative importance may vary in space and time. Understanding the limiting factors for species richness is especially important in light of the ongoing global warming, as new species establish in resident plant communities as a result of climate-driven migration. We examined the relative importance of dispersal and environmental filtering during seedling recruitment and plant establishment in an alpine plant community subjected to seed addition and long-term experimental warming. Seed addition increased species richness during the seedling recruitment stage, but this initial increase was cancelled out by a corresponding decrease in species richness during plant establishment, suggesting that environmental filters limit local species richness in the long term. While initial recruitment success of the sown species was related to both abiotic and biotic factors, long-term establishment was controlled mainly by biotic factors, indicating an increase in the relative importance of biotic interactions once plants have germinated in a microhabitat with favourable abiotic conditions. The relative importance of biotic interactions also seemed to increase with experimental warming, suggesting that increased competition within the resident vegetation may decrease community invasibility as the climate warms.","container-title":"Oikos","DOI":"10.1111/j.1600-0706.2013.00336.x","ISSN":"1600-0706","issue":"1","language":"en","note":"_eprint: https://onlinelibrary.wiley.com/doi/pdf/10.1111/j.1600-0706.2013.00336.x","page":"71-78","source":"Wiley Online Library","title":"Biotic interactions limit species richness in an alpine plant community, especially under experimental warming","volume":"123","author":[{"family":"Olsen","given":"Siri L."},{"family":"Klanderud","given":"Kari"}],"issued":{"date-parts":[["2014"]]}}},{"id":630,"uris":["http://zotero.org/users/local/c7dqkhz0/items/93ZBSTBD"],"itemData":{"id":630,"type":"article-journal","container-title":"Nature","DOI":"10.1038/nature19324","ISSN":"0028-0836, 1476-4687","issue":"7618","journalAbbreviation":"Nature","language":"en","page":"93-96","source":"DOI.org (Crossref)","title":"Addition of multiple limiting resources reduces grassland diversity","volume":"537","author":[{"family":"Harpole","given":"W. Stanley"},{"family":"Sullivan","given":"Lauren L."},{"family":"Lind","given":"Eric M."},{"family":"Firn","given":"Jennifer"},{"family":"Adler","given":"Peter B."},{"family":"Borer","given":"Elizabeth T."},{"family":"Chase","given":"Jonathan"},{"family":"Fay","given":"Philip A."},{"family":"Hautier","given":"Yann"},{"family":"Hillebrand","given":"Helmut"},{"family":"MacDougall","given":"Andrew S."},{"family":"Seabloom","given":"Eric W."},{"family":"Williams","given":"Ryan"},{"family":"Bakker","given":"Jonathan D."},{"family":"Cadotte","given":"Marc W."},{"family":"Chaneton","given":"Enrique J."},{"family":"Chu","given":"Chengjin"},{"family":"Cleland","given":"Elsa E."},{"family":"D’Antonio","given":"Carla"},{"family":"Davies","given":"Kendi F."},{"family":"Gruner","given":"Daniel S."},{"family":"Hagenah","given":"Nicole"},{"family":"Kirkman","given":"Kevin"},{"family":"Knops","given":"Johannes M. H."},{"family":"La Pierre","given":"Kimberly J."},{"family":"McCulley","given":"Rebecca L."},{"family":"Moore","given":"Joslin L."},{"family":"Morgan","given":"John W."},{"family":"Prober","given":"Suzanne M."},{"family":"Risch","given":"Anita C."},{"family":"Schuetz","given":"Martin"},{"family":"Stevens","given":"Carly J."},{"family":"Wragg","given":"Peter D."}],"issued":{"date-parts":[["2016",9]]}}},{"id":950,"uris":["http://zotero.org/users/local/c7dqkhz0/items/HVLADC83"],"itemData":{"id":950,"type":"article-journal","abstract":"Herbivory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id":1449,"uris":["http://zotero.org/users/local/c7dqkhz0/items/PP3DVA95"],"itemData":{"id":1449,"type":"article-journal","abstract":"The relationship between biodiversity and ecosystem functioning is among the most active areas of ecological research. Furthermore, enhancing the diversity of degraded ecosystems is a major goal in applied restoration ecology. In grasslands, many species may be locally absent due to dispersal or microsite limitation and may therefore profit from mechanical disturbance of the resident vegetation. We established a seed addition and disturbance experiment across several grassland sites of different land use to test whether plant diversity can be increased in these grasslands. Additionally, the experiment will allow us testing the consequences of increased plant diversity for ecosystem processes and for the diversity of other taxa in real-world ecosystems. Here, we present details of the experimental design and report results from the first vegetation survey 1 year after disturbance and seed addition. Moreover, we tested whether the effects of seed addition and disturbance varied among grassland depending on their land use or pre-disturbance plant diversity.A full-factorial experiment was installed in 73 grasslands in three regions across Germany. Grasslands were under regular agricultural use, but varied in the type and the intensity of management, thereby representing the range of management typical for large parts of Central Europe. The disturbance treatment consisted of disturbing the top 10cm of the sward using a rotavator or rotary harrow. Seed addition consisted of sowing a high-diversity seed mixture of regional plant species. These species were all regionally present, but often locally absent, depending on the resident vegetation composition and richness of each grassland.Seven months after sward disturbance, respective plots had significantly increased in bare soil, seedling species richness and number of seedlings. Seed addition had increased plant species richness, but only in combination with sward disturbance. The increase in species richness, when both seed addition and disturbance was applied, was higher at high land-use intensity and low resident diversity. Thus, we show that at least the early recruitment of many species is possible also at high land-use intensity, indicating the potential to restore and enhance biodiversity of species-poor agricultural grasslands. Our newly established experiment provides a unique platform for broad-scale research on the land-use dependence of future trajectories of vegetation diversity and composition and their effects on ecosystem functioning.","container-title":"Journal of Plant Ecology","DOI":"10.1093/jpe/rtw062","ISSN":"1752-9921","issue":"4","journalAbbreviation":"Journal of Plant Ecology","page":"581-591","source":"Silverchair","title":"Enriching plant diversity in grasslands by large-scale experimental sward disturbance and seed addition along gradients of land-use intensity","volume":"10","author":[{"family":"Klaus","given":"Valentin H."},{"family":"Schäfer","given":"Deborah"},{"family":"Kleinebecker","given":"Till"},{"family":"Fischer","given":"Markus"},{"family":"Prati","given":"Daniel"},{"family":"Hölzel","given":"Norbert"}],"issued":{"date-parts":[["2017",8,1]]}}}],"schema":"https://github.com/citation-style-language/schema/raw/master/csl-citation.json"} </w:instrText>
      </w:r>
      <w:r w:rsidR="00E75F3F" w:rsidRPr="00587B52">
        <w:fldChar w:fldCharType="separate"/>
      </w:r>
      <w:r w:rsidR="001733C3" w:rsidRPr="00587B52">
        <w:rPr>
          <w:rFonts w:ascii="Calibri" w:hAnsi="Calibri" w:cs="Calibri"/>
        </w:rPr>
        <w:t>(Harpole &amp; Tilman, 2007; Dickson &amp; Foster, 2008; Olsen &amp; Klanderud, 2014; Harpole et al., 2016; Eskelinen et al., 2017; Klaus et al., 2017)</w:t>
      </w:r>
      <w:r w:rsidR="00E75F3F" w:rsidRPr="00587B52">
        <w:fldChar w:fldCharType="end"/>
      </w:r>
      <w:r w:rsidR="00234DF6" w:rsidRPr="00587B52">
        <w:t xml:space="preserve">, which should make </w:t>
      </w:r>
      <w:r w:rsidR="00FC0CF7" w:rsidRPr="00587B52">
        <w:t>establishment</w:t>
      </w:r>
      <w:r w:rsidR="00234DF6" w:rsidRPr="00587B52">
        <w:t xml:space="preserve"> harder</w:t>
      </w:r>
      <w:r w:rsidR="001763C1" w:rsidRPr="00587B52">
        <w:t>.</w:t>
      </w:r>
      <w:bookmarkEnd w:id="12"/>
      <w:r w:rsidR="005031D4" w:rsidRPr="00587B52">
        <w:t xml:space="preserve"> </w:t>
      </w:r>
      <w:bookmarkStart w:id="13" w:name="_Hlk109310514"/>
      <w:r w:rsidR="008862DC" w:rsidRPr="00587B52">
        <w:t>However</w:t>
      </w:r>
      <w:r w:rsidR="002A7986" w:rsidRPr="00587B52">
        <w:t>,</w:t>
      </w:r>
      <w:r w:rsidR="00865098" w:rsidRPr="00587B52">
        <w:t xml:space="preserve"> because of the </w:t>
      </w:r>
      <w:r w:rsidR="00AD71F5" w:rsidRPr="00587B52">
        <w:t xml:space="preserve">relatively </w:t>
      </w:r>
      <w:r w:rsidR="00865098" w:rsidRPr="00587B52">
        <w:t xml:space="preserve">low </w:t>
      </w:r>
      <w:r w:rsidR="00AD71F5" w:rsidRPr="00587B52">
        <w:t xml:space="preserve">initial </w:t>
      </w:r>
      <w:r w:rsidR="00865098" w:rsidRPr="00587B52">
        <w:t xml:space="preserve">productivity of the site, </w:t>
      </w:r>
      <w:r w:rsidR="00AD71F5" w:rsidRPr="00587B52">
        <w:t xml:space="preserve">biomass may not have been high enough to </w:t>
      </w:r>
      <w:r w:rsidR="008862DC" w:rsidRPr="00587B52">
        <w:t xml:space="preserve">induce strong competition for light and </w:t>
      </w:r>
      <w:r w:rsidR="00AD71F5" w:rsidRPr="00587B52">
        <w:t xml:space="preserve">prevent </w:t>
      </w:r>
      <w:r w:rsidR="00865098" w:rsidRPr="00587B52">
        <w:t>new species</w:t>
      </w:r>
      <w:r w:rsidR="00AD71F5" w:rsidRPr="00587B52">
        <w:t>’</w:t>
      </w:r>
      <w:r w:rsidR="00865098" w:rsidRPr="00587B52">
        <w:t xml:space="preserve"> establishment.</w:t>
      </w:r>
      <w:bookmarkStart w:id="14" w:name="_Hlk98766423"/>
      <w:bookmarkEnd w:id="13"/>
      <w:r w:rsidR="008862DC" w:rsidRPr="00587B52">
        <w:t xml:space="preserve"> In addition, our seed mixture included novel species from more nutrient-rich and productive conditions, possessing traits that confer greater competitive ability under f</w:t>
      </w:r>
      <w:r w:rsidR="003F7F3C" w:rsidRPr="00587B52">
        <w:t>ertilisa</w:t>
      </w:r>
      <w:r w:rsidR="008862DC" w:rsidRPr="00587B52">
        <w:t xml:space="preserve">tion and herbivore exclusion </w:t>
      </w:r>
      <w:r w:rsidR="008862DC" w:rsidRPr="00587B52">
        <w:fldChar w:fldCharType="begin"/>
      </w:r>
      <w:r w:rsidR="008862DC" w:rsidRPr="00587B52">
        <w:instrText xml:space="preserve"> ADDIN ZOTERO_ITEM CSL_CITATION {"citationID":"lARmS9iG","properties":{"formattedCitation":"(Eskelinen et al., 2017)","plainCitation":"(Eskelinen et al., 2017)","noteIndex":0},"citationItems":[{"id":950,"uris":["http://zotero.org/users/local/c7dqkhz0/items/HVLADC83"],"itemData":{"id":950,"type":"article-journal","abstract":"Herbivory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loss","volume":"23","author":[{"family":"Eskelinen","given":"Anu"},{"family":"Kaarlejärvi","given":"Elina"},{"family":"Olofsson","given":"Johan"}],"issued":{"date-parts":[["2017",1]]}}}],"schema":"https://github.com/citation-style-language/schema/raw/master/csl-citation.json"} </w:instrText>
      </w:r>
      <w:r w:rsidR="008862DC" w:rsidRPr="00587B52">
        <w:fldChar w:fldCharType="separate"/>
      </w:r>
      <w:r w:rsidR="008862DC" w:rsidRPr="00587B52">
        <w:rPr>
          <w:rFonts w:ascii="Calibri" w:hAnsi="Calibri" w:cs="Calibri"/>
        </w:rPr>
        <w:t>(Eskelinen et al., 2017)</w:t>
      </w:r>
      <w:r w:rsidR="008862DC" w:rsidRPr="00587B52">
        <w:fldChar w:fldCharType="end"/>
      </w:r>
      <w:r w:rsidR="008862DC" w:rsidRPr="00587B52">
        <w:t>. These traits enable invading nutrient-rich and fenced plots and could explain the consistent increase in richness.</w:t>
      </w:r>
    </w:p>
    <w:bookmarkEnd w:id="14"/>
    <w:p w14:paraId="678450DC" w14:textId="155D1516" w:rsidR="004E637F" w:rsidRPr="00587B52" w:rsidRDefault="006B6AAB" w:rsidP="006C7C06">
      <w:pPr>
        <w:spacing w:line="480" w:lineRule="auto"/>
        <w:ind w:firstLine="851"/>
        <w:jc w:val="both"/>
      </w:pPr>
      <w:r w:rsidRPr="00587B52">
        <w:t>We found that seed addition also increased community biomass</w:t>
      </w:r>
      <w:r w:rsidR="0004206C" w:rsidRPr="00587B52">
        <w:t>,</w:t>
      </w:r>
      <w:r w:rsidRPr="00587B52">
        <w:t xml:space="preserve"> </w:t>
      </w:r>
      <w:r w:rsidR="0004206C" w:rsidRPr="00587B52">
        <w:t>demonstrating</w:t>
      </w:r>
      <w:r w:rsidRPr="00587B52">
        <w:t xml:space="preserve"> that seed limitation is an important factor constraining community </w:t>
      </w:r>
      <w:r w:rsidR="008249D1" w:rsidRPr="00587B52">
        <w:t xml:space="preserve">productivity and ecosystem </w:t>
      </w:r>
      <w:r w:rsidR="00C461EC" w:rsidRPr="00587B52">
        <w:t>functioning</w:t>
      </w:r>
      <w:r w:rsidRPr="00587B52">
        <w:t xml:space="preserve">. Our result </w:t>
      </w:r>
      <w:r w:rsidRPr="00587B52">
        <w:lastRenderedPageBreak/>
        <w:t xml:space="preserve">contradicts findings from a recent meta-analysis </w:t>
      </w:r>
      <w:r w:rsidR="008330BB" w:rsidRPr="00587B52">
        <w:fldChar w:fldCharType="begin"/>
      </w:r>
      <w:r w:rsidR="008330BB" w:rsidRPr="00587B52">
        <w:instrText xml:space="preserve"> ADDIN ZOTERO_ITEM CSL_CITATION {"citationID":"kQFuAHA9","properties":{"formattedCitation":"(Ladouceur et al., 2020)","plainCitation":"(Ladouceur et al., 2020)","noteIndex":0},"citationItems":[{"id":1060,"uris":["http://zotero.org/users/local/c7dqkhz0/items/AFEREA3G"],"itemData":{"id":1060,"type":"article-journal","abstract":"Seed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008330BB" w:rsidRPr="00587B52">
        <w:fldChar w:fldCharType="separate"/>
      </w:r>
      <w:r w:rsidR="008330BB" w:rsidRPr="00587B52">
        <w:rPr>
          <w:rFonts w:ascii="Calibri" w:hAnsi="Calibri" w:cs="Calibri"/>
        </w:rPr>
        <w:t>(Ladouceur et al., 2020)</w:t>
      </w:r>
      <w:r w:rsidR="008330BB" w:rsidRPr="00587B52">
        <w:fldChar w:fldCharType="end"/>
      </w:r>
      <w:r w:rsidRPr="00587B52">
        <w:t>, which reported no effects of seed addition on biomass. However, th</w:t>
      </w:r>
      <w:r w:rsidR="00F811E2" w:rsidRPr="00587B52">
        <w:t>is</w:t>
      </w:r>
      <w:r w:rsidRPr="00587B52">
        <w:t xml:space="preserve"> meta-analysis did not </w:t>
      </w:r>
      <w:r w:rsidR="00F811E2" w:rsidRPr="00587B52">
        <w:t xml:space="preserve">consider different </w:t>
      </w:r>
      <w:r w:rsidR="002737CC" w:rsidRPr="00587B52">
        <w:t xml:space="preserve">limiting factors that could constrain </w:t>
      </w:r>
      <w:r w:rsidRPr="00587B52">
        <w:t xml:space="preserve">biomass </w:t>
      </w:r>
      <w:r w:rsidR="008249D1" w:rsidRPr="00587B52">
        <w:t>response to seed addition</w:t>
      </w:r>
      <w:r w:rsidRPr="00587B52">
        <w:t>. We found that warming and fertilisation modified the increase of</w:t>
      </w:r>
      <w:r w:rsidR="00D60E03" w:rsidRPr="00587B52">
        <w:t xml:space="preserve"> total</w:t>
      </w:r>
      <w:r w:rsidRPr="00587B52">
        <w:t xml:space="preserve"> biomass with seed addition, unlike the increase in richness which did not depend on the treatment</w:t>
      </w:r>
      <w:r w:rsidR="00623926" w:rsidRPr="00587B52">
        <w:t>s</w:t>
      </w:r>
      <w:r w:rsidRPr="00587B52">
        <w:t xml:space="preserve">. This </w:t>
      </w:r>
      <w:r w:rsidR="00B737F0" w:rsidRPr="00587B52">
        <w:t xml:space="preserve">suggests </w:t>
      </w:r>
      <w:r w:rsidRPr="00587B52">
        <w:t xml:space="preserve">that </w:t>
      </w:r>
      <w:r w:rsidR="00B737F0" w:rsidRPr="00587B52">
        <w:t>local abiotic conditions may modify relationship between richness and productivity</w:t>
      </w:r>
      <w:r w:rsidR="00623926" w:rsidRPr="00587B52">
        <w:t xml:space="preserve">, being </w:t>
      </w:r>
      <w:r w:rsidR="004E542E" w:rsidRPr="00587B52">
        <w:t>in line with findings that</w:t>
      </w:r>
      <w:r w:rsidRPr="00587B52">
        <w:t xml:space="preserve"> richness and productivity are not necessarily linked at the local scale</w:t>
      </w:r>
      <w:r w:rsidR="008330BB" w:rsidRPr="00587B52">
        <w:t xml:space="preserve"> </w:t>
      </w:r>
      <w:r w:rsidR="008330BB" w:rsidRPr="00587B52">
        <w:fldChar w:fldCharType="begin"/>
      </w:r>
      <w:r w:rsidR="008330BB" w:rsidRPr="00587B52">
        <w:instrText xml:space="preserve"> ADDIN ZOTERO_ITEM CSL_CITATION {"citationID":"pMBZIf9u","properties":{"unsorted":true,"formattedCitation":"(Leibold et al., 2017; Hagan et al., 2021)","plainCitation":"(Leibold et al., 2017; Hagan et al., 2021)","noteIndex":0},"citationItems":[{"id":1193,"uris":["http://zotero.org/users/local/c7dqkhz0/items/QVBB6LFA"],"itemData":{"id":1193,"type":"article-journal","abstract":"Recent work linking community structure and ecosystem function has primarily focused on the effects of local species richness but has neglected the dispersal-dependent processes of community assembly that are ultimately involved in determining community structure and its relation to ecosystems. Here we combine simple consumer-resource competition models and metacommunity theory with discussion of case studies to outline how spatial processes within metacommunities can alter community assembly and modify expectations about how species diversity and composition influence ecosystem attributes at local scales. We argue that when community assembly is strongly limited by dispersal, this can constrain ecosystem functioning by reducing positive selection effects (reducing the probability of the most productive species becoming dominant) even though it may often also enhance complementarity (favoring combinations of species that enhance production even though they may not individually be most productive). Conversely, excess dispersal with strong source-sink relations among heterogeneous habitats can reduce ecosystem functioning by swamping local filters that would normally favor better-suited species. Ecosystem function is thus most likely maximized at intermediate levels of dispersal where both of these effects are minimized. In this scenario, we find that the selection effect is maximized, while complementarity is often reduced and local diversity may often be relatively low. Our synthesis emphasizes that it is the entire set of community assembly processes that affect the functioning of ecosystems, not just the part that determines local species richness.","container-title":"Ecology","DOI":"10.1002/ecy.1697","ISSN":"1939-9170","issue":"4","language":"en","note":"_eprint: https://onlinelibrary.wiley.com/doi/pdf/10.1002/ecy.1697","page":"909-919","source":"Wiley Online Library","title":"Community assembly and the functioning of ecosystems: how metacommunity processes alter ecosystems attributes","title-short":"Community assembly and the functioning of ecosystems","volume":"98","author":[{"family":"Leibold","given":"Mathew A."},{"family":"Chase","given":"Jonathan M."},{"family":"Ernest","given":"S. K. Morgan"}],"issued":{"date-parts":[["2017"]]}}},{"id":1066,"uris":["http://zotero.org/users/local/c7dqkhz0/items/EBY8QQ6C"],"itemData":{"id":1066,"type":"article-journal","abstract":"Our current, empirical understanding of the relationship between biodiversity and ecosystem function is based on two information sources. First, controlled experiments which show generally positive relationships. Second, observational field data which show variable relationships. This latter source coupled with a lack of observed declines in local biodiversity has led to the argument that biodiversity-ecosystem functioning relationships may be uninformative for conservation and management. We review ecological theory and re-analyse several biodiversity datasets to argue that ecosystem function correlations with local diversity in observational field data are often difficult to interpret in the context of biodiversity-ecosystem function research. This occurs because biotic interactions filter species during community assembly which means that there can be a high biodiversity effect on functioning even with low observed local diversity. Our review indicates that we should not necessarily expect any specific relationship between local biodiversity and ecosystem function in observational field data. Rather, linking predictions from biodiversity-ecosystem function theory and experiments to observational field data requires considering the pool of species available during colonisation: the local species pool. We suggest that, even without local biodiversity declines, biodiversity loss at regional scales—which determines local species pools—may still negatively affect ecosystem functioning.","container-title":"Ecology Letters","DOI":"10.1111/ele.13874","ISSN":"1461-0248","issue":"n/a","language":"en","note":"_eprint: https://onlinelibrary.wiley.com/doi/pdf/10.1111/ele.13874","source":"Wiley Online Library","title":"We should not necessarily expect positive relationships between biodiversity and ecosystem functioning in observational field data","URL":"https://onlinelibrary.wiley.com/doi/abs/10.1111/ele.13874","volume":"n/a","author":[{"family":"Hagan","given":"James G."},{"family":"Vanschoenwinkel","given":"Bram"},{"family":"Gamfeldt","given":"Lars"}],"accessed":{"date-parts":[["2021",9,22]]},"issued":{"date-parts":[["2021"]]}}}],"schema":"https://github.com/citation-style-language/schema/raw/master/csl-citation.json"} </w:instrText>
      </w:r>
      <w:r w:rsidR="008330BB" w:rsidRPr="00587B52">
        <w:fldChar w:fldCharType="separate"/>
      </w:r>
      <w:r w:rsidR="008330BB" w:rsidRPr="00587B52">
        <w:t>(Leibold et al., 2017; Hagan et al., 2021)</w:t>
      </w:r>
      <w:r w:rsidR="008330BB" w:rsidRPr="00587B52">
        <w:fldChar w:fldCharType="end"/>
      </w:r>
      <w:r w:rsidR="00963F06" w:rsidRPr="00587B52">
        <w:t>, for example,</w:t>
      </w:r>
      <w:r w:rsidRPr="00587B52">
        <w:t xml:space="preserve"> due to saturating diversity-productivity relationship</w:t>
      </w:r>
      <w:r w:rsidR="008330BB" w:rsidRPr="00587B52">
        <w:t xml:space="preserve"> </w:t>
      </w:r>
      <w:r w:rsidR="008330BB" w:rsidRPr="00587B52">
        <w:fldChar w:fldCharType="begin"/>
      </w:r>
      <w:r w:rsidR="00471158" w:rsidRPr="00587B52">
        <w:instrText xml:space="preserve"> ADDIN ZOTERO_ITEM CSL_CITATION {"citationID":"q37lTs39","properties":{"unsorted":true,"formattedCitation":"(Tilman et al., 2014; Ladouceur et al., 2020)","plainCitation":"(Tilman et al., 2014; Ladouceur et al., 2020)","noteIndex":0},"citationItems":[{"id":1211,"uris":["http://zotero.org/users/local/c7dqkhz0/items/3T7K8ZUT"],"itemData":{"id":1211,"type":"article-journal","abstract":"Species diversity is a major determinant of ecosystem productivity, stability, invasibility, and nutrient dynamics. Hundreds of studies spanning terrestrial, aquatic, and marine ecosystems show that high-diversity mixtures are approximately twice as productive as monocultures of the same species and that this difference increases through time. These impacts of higher diversity have multiple causes, including interspecific complementarity, greater use of limiting resources, decreased herbivory and disease, and nutrient-cycling feedbacks that increase nutrient stores and supply rates over the long term. These experimentally observed effects of diversity are consistent with predictions based on a variety of theories that share a common feature: All have trade-off-based mechanisms that allow long-term coexistence of many different competing species. Diversity loss has an effect as great as, or greater than, the effects of herbivory, fire, drought, nitrogen addition, elevated CO2, and other drivers of environmental change. The preservation, conservation, and restoration of biodiversity should be a high global priority.","container-title":"Annual Review of Ecology, Evolution, and Systematics","DOI":"10.1146/annurev-ecolsys-120213-091917","issue":"1","note":"_eprint: https://doi.org/10.1146/annurev-ecolsys-120213-091917","page":"471-493","source":"Annual Reviews","title":"Biodiversity and Ecosystem Functioning","volume":"45","author":[{"family":"Tilman","given":"David"},{"family":"Isbell","given":"Forest"},{"family":"Cowles","given":"Jane M."}],"issued":{"date-parts":[["2014"]]}}},{"id":1060,"uris":["http://zotero.org/users/local/c7dqkhz0/items/AFEREA3G"],"itemData":{"id":1060,"type":"article-journal","abstract":"Seed dispersal limitation, which can be exacerbated by a number of anthropogenic causes, can result in local communities having fewer species than they might potentially support, representing a potential diversity deﬁcit. The link between processes that shape natural variation in diversity, such as dispersal limitation, and the consequent effects on productivity is less well known. Here, we synthesised data from 12 seed addition experiments in grassland communities to examine the inﬂuence of reducing seed dispersal limitation (from 1 to 60 species added across experiments) on species richness and productivity. For every 10 species of seed added, we found that species richness increased by about two species. However, the increase in species richness by overcoming seed limitation did not lead to a concomitant increase in above-ground biomass production. This highlights the need to consider the relationship between biodiversity and ecosystem functioning in a pluralistic way that considers both the processes that shape diversity and productivity simultaneously in naturally assembled communities.","container-title":"Ecology Letters","DOI":"10.1111/ele.13566","ISSN":"1461-023X, 1461-0248","issue":"10","journalAbbreviation":"Ecol. Lett.","language":"en","page":"1442-1450","source":"DOI.org (Crossref)","title":"Reducing dispersal limitation via seed addition increases species richness but not above‐ground biomass","volume":"23","author":[{"family":"Ladouceur","given":"Emma"},{"family":"Stanley Harpole","given":"W."},{"family":"Blowes","given":"Shane A."},{"family":"Roscher","given":"Christiane"},{"family":"Auge","given":"Harald"},{"family":"Seabloom","given":"Eric W."},{"family":"Chase","given":"Jonathan M."}],"editor":[{"family":"Thrall","given":"Peter"}],"issued":{"date-parts":[["2020",10]]}}}],"schema":"https://github.com/citation-style-language/schema/raw/master/csl-citation.json"} </w:instrText>
      </w:r>
      <w:r w:rsidR="008330BB" w:rsidRPr="00587B52">
        <w:fldChar w:fldCharType="separate"/>
      </w:r>
      <w:r w:rsidR="00471158" w:rsidRPr="00587B52">
        <w:t>(Tilman et al., 2014; Ladouceur et al., 2020)</w:t>
      </w:r>
      <w:r w:rsidR="008330BB" w:rsidRPr="00587B52">
        <w:fldChar w:fldCharType="end"/>
      </w:r>
      <w:r w:rsidRPr="00587B52">
        <w:t xml:space="preserve">. </w:t>
      </w:r>
      <w:r w:rsidR="00E62162" w:rsidRPr="00587B52">
        <w:t>In our study, c</w:t>
      </w:r>
      <w:r w:rsidRPr="00587B52">
        <w:t>ommunity biomass increased with seed addition when nutrient</w:t>
      </w:r>
      <w:r w:rsidR="003748A2" w:rsidRPr="00587B52">
        <w:t>s</w:t>
      </w:r>
      <w:r w:rsidRPr="00587B52">
        <w:t xml:space="preserve"> and </w:t>
      </w:r>
      <w:r w:rsidR="003748A2" w:rsidRPr="00587B52">
        <w:t>temperature</w:t>
      </w:r>
      <w:r w:rsidRPr="00587B52">
        <w:t xml:space="preserve"> were limiting, but not when plots were fertilised or warmed. This </w:t>
      </w:r>
      <w:r w:rsidR="00D60E03" w:rsidRPr="00587B52">
        <w:t>finding</w:t>
      </w:r>
      <w:r w:rsidRPr="00587B52">
        <w:t xml:space="preserve"> is consistent with theoretical work suggesting greater potential to observe complementarity effects and </w:t>
      </w:r>
      <w:r w:rsidR="00A45C5E" w:rsidRPr="00587B52">
        <w:t>greater effect of seed addition on</w:t>
      </w:r>
      <w:r w:rsidR="008E5B10" w:rsidRPr="00587B52">
        <w:t xml:space="preserve"> </w:t>
      </w:r>
      <w:r w:rsidRPr="00587B52">
        <w:t>biomass when multiple factors limit biomass and competition for light</w:t>
      </w:r>
      <w:r w:rsidR="00471158" w:rsidRPr="00587B52">
        <w:t xml:space="preserve"> </w:t>
      </w:r>
      <w:r w:rsidR="00471158" w:rsidRPr="00587B52">
        <w:fldChar w:fldCharType="begin"/>
      </w:r>
      <w:r w:rsidR="002F7E67" w:rsidRPr="00587B52">
        <w:instrText xml:space="preserve"> ADDIN ZOTERO_ITEM CSL_CITATION {"citationID":"xsbcGe97","properties":{"unsorted":true,"formattedCitation":"(Harpole &amp; Tilman, 2007; Harpole et al., 2016)","plainCitation":"(Harpole &amp; Tilman, 2007; Harpole et al., 2016)","noteIndex":0},"citationItems":[{"id":1106,"uris":["http://zotero.org/users/local/c7dqkhz0/items/YE6NNTQE"],"itemData":{"id":1106,"type":"article-journal","abstract":"What explains biodiversity? One theory holds that in ecosystems in which various resources are limiting, diversity will increase, because the conditions will favour species adapted to cope with the dearth of water, phosphorus, nitrogen and so on. In conditions of abundance, productivity will go up, but the winners will be those few species that can grow fastest and swamp the competition. Although resource limitation is not the only factor that could explain species richness, Harpole and Tilman show that it explains the plant biodiversity in experimental grass plots in Sedgwick, California — and could explain results in the oldest ecological experiment in the world, at Rothamsted in the United Kingdom. These results also provide an alternative explanation for the biodiversity loss caused by human actions that tend to simplify habitats, such as nutrient eutrophication.","container-title":"Nature","DOI":"10.1038/nature05684","ISSN":"1476-4687","issue":"7137","language":"en","license":"2006 Nature Publishing Group","note":"Bandiera_abtest: a\nCg_type: Nature Research Journals\nnumber: 7137\nPrimary_atype: Research\npublisher: Nature Publishing Group","page":"791-793","source":"www.nature.com","title":"Grassland species loss resulting from reduced niche dimension","volume":"446","author":[{"family":"Harpole","given":"W. Stanley"},{"family":"Tilman","given":"David"}],"issued":{"date-parts":[["2007",4]]}}},{"id":630,"uris":["http://zotero.org/users/local/c7dqkhz0/items/93ZBSTBD"],"itemData":{"id":630,"type":"article-journal","container-title":"Nature","DOI":"10.1038/nature19324","ISSN":"0028-0836, 1476-4687","issue":"7618","journalAbbreviation":"Nature","language":"en","page":"93-96","source":"DOI.org (Crossref)","title":"Addition of multiple limiting resources reduces grassland diversity","volume":"537","author":[{"family":"Harpole","given":"W. Stanley"},{"family":"Sullivan","given":"Lauren L."},{"family":"Lind","given":"Eric M."},{"family":"Firn","given":"Jennifer"},{"family":"Adler","given":"Peter B."},{"family":"Borer","given":"Elizabeth T."},{"family":"Chase","given":"Jonathan"},{"family":"Fay","given":"Philip A."},{"family":"Hautier","given":"Yann"},{"family":"Hillebrand","given":"Helmut"},{"family":"MacDougall","given":"Andrew S."},{"family":"Seabloom","given":"Eric W."},{"family":"Williams","given":"Ryan"},{"family":"Bakker","given":"Jonathan D."},{"family":"Cadotte","given":"Marc W."},{"family":"Chaneton","given":"Enrique J."},{"family":"Chu","given":"Chengjin"},{"family":"Cleland","given":"Elsa E."},{"family":"D’Antonio","given":"Carla"},{"family":"Davies","given":"Kendi F."},{"family":"Gruner","given":"Daniel S."},{"family":"Hagenah","given":"Nicole"},{"family":"Kirkman","given":"Kevin"},{"family":"Knops","given":"Johannes M. H."},{"family":"La Pierre","given":"Kimberly J."},{"family":"McCulley","given":"Rebecca L."},{"family":"Moore","given":"Joslin L."},{"family":"Morgan","given":"John W."},{"family":"Prober","given":"Suzanne M."},{"family":"Risch","given":"Anita C."},{"family":"Schuetz","given":"Martin"},{"family":"Stevens","given":"Carly J."},{"family":"Wragg","given":"Peter D."}],"issued":{"date-parts":[["2016",9]]}}}],"schema":"https://github.com/citation-style-language/schema/raw/master/csl-citation.json"} </w:instrText>
      </w:r>
      <w:r w:rsidR="00471158" w:rsidRPr="00587B52">
        <w:fldChar w:fldCharType="separate"/>
      </w:r>
      <w:r w:rsidR="00471158" w:rsidRPr="00587B52">
        <w:rPr>
          <w:rFonts w:ascii="Calibri" w:hAnsi="Calibri" w:cs="Calibri"/>
        </w:rPr>
        <w:t>(Harpole &amp; Tilman, 2007; Harpole et al., 2016)</w:t>
      </w:r>
      <w:r w:rsidR="00471158" w:rsidRPr="00587B52">
        <w:fldChar w:fldCharType="end"/>
      </w:r>
      <w:r w:rsidRPr="00587B52">
        <w:t xml:space="preserve">. </w:t>
      </w:r>
      <w:r w:rsidR="007D23B1" w:rsidRPr="00587B52">
        <w:t>Surprisingly, w</w:t>
      </w:r>
      <w:r w:rsidR="00A45C5E" w:rsidRPr="00587B52">
        <w:t>e also found that</w:t>
      </w:r>
      <w:r w:rsidRPr="00587B52">
        <w:t xml:space="preserve"> seed addition increased biomass in plots with joint nutrient addition and warming. </w:t>
      </w:r>
      <w:r w:rsidR="00A45C5E" w:rsidRPr="00587B52">
        <w:t xml:space="preserve">This result is counterintuitive based on above theory; however, </w:t>
      </w:r>
      <w:r w:rsidR="00400A6A" w:rsidRPr="00587B52">
        <w:t xml:space="preserve">it </w:t>
      </w:r>
      <w:r w:rsidR="00A45C5E" w:rsidRPr="00587B52">
        <w:t xml:space="preserve">may reflect </w:t>
      </w:r>
      <w:r w:rsidR="007D23B1" w:rsidRPr="00587B52">
        <w:t xml:space="preserve">a shift in competitive interactions between the resident unseeded and seeded species. </w:t>
      </w:r>
      <w:r w:rsidR="00665AE9" w:rsidRPr="00587B52">
        <w:t>In fertilised plots, t</w:t>
      </w:r>
      <w:r w:rsidR="007D23B1" w:rsidRPr="00587B52">
        <w:t xml:space="preserve">he biomass of </w:t>
      </w:r>
      <w:r w:rsidR="008E5B10" w:rsidRPr="00587B52">
        <w:t xml:space="preserve">unseeded </w:t>
      </w:r>
      <w:r w:rsidR="007D23B1" w:rsidRPr="00587B52">
        <w:t xml:space="preserve">resident species was lower </w:t>
      </w:r>
      <w:r w:rsidR="00665AE9" w:rsidRPr="00587B52">
        <w:t>in plots</w:t>
      </w:r>
      <w:r w:rsidR="008E5B10" w:rsidRPr="00587B52">
        <w:t xml:space="preserve"> with seed addition</w:t>
      </w:r>
      <w:r w:rsidR="00665AE9" w:rsidRPr="00587B52">
        <w:t xml:space="preserve"> than in plots without </w:t>
      </w:r>
      <w:r w:rsidR="004E637F" w:rsidRPr="00587B52">
        <w:t xml:space="preserve">seed addition </w:t>
      </w:r>
      <w:r w:rsidR="007D23B1" w:rsidRPr="00587B52">
        <w:t>(</w:t>
      </w:r>
      <w:r w:rsidR="007229C2" w:rsidRPr="00587B52">
        <w:t>Table S</w:t>
      </w:r>
      <w:r w:rsidR="005C7314" w:rsidRPr="00587B52">
        <w:t>4</w:t>
      </w:r>
      <w:r w:rsidR="00C82FF2" w:rsidRPr="00587B52">
        <w:t>f</w:t>
      </w:r>
      <w:r w:rsidR="007D23B1" w:rsidRPr="00587B52">
        <w:t>)</w:t>
      </w:r>
      <w:r w:rsidRPr="00587B52">
        <w:t xml:space="preserve">, </w:t>
      </w:r>
      <w:r w:rsidR="007D23B1" w:rsidRPr="00587B52">
        <w:t xml:space="preserve">possibly because </w:t>
      </w:r>
      <w:r w:rsidR="008E5B10" w:rsidRPr="00587B52">
        <w:t>resident species</w:t>
      </w:r>
      <w:r w:rsidR="00400A6A" w:rsidRPr="00587B52">
        <w:t xml:space="preserve"> were competitively </w:t>
      </w:r>
      <w:r w:rsidR="00665AE9" w:rsidRPr="00587B52">
        <w:t>disfavoured</w:t>
      </w:r>
      <w:r w:rsidR="00400A6A" w:rsidRPr="00587B52">
        <w:t xml:space="preserve"> under fertili</w:t>
      </w:r>
      <w:r w:rsidR="00654B04" w:rsidRPr="00587B52">
        <w:t>s</w:t>
      </w:r>
      <w:r w:rsidR="00400A6A" w:rsidRPr="00587B52">
        <w:t>ation, while seeded species benefitted from these conditions.</w:t>
      </w:r>
      <w:r w:rsidR="001200AE" w:rsidRPr="00587B52">
        <w:t xml:space="preserve"> </w:t>
      </w:r>
      <w:r w:rsidR="00EF468A" w:rsidRPr="00587B52">
        <w:t>R</w:t>
      </w:r>
      <w:r w:rsidR="00EA6B5A" w:rsidRPr="00587B52">
        <w:t>e</w:t>
      </w:r>
      <w:r w:rsidR="00487D3F" w:rsidRPr="00587B52">
        <w:t>laxing</w:t>
      </w:r>
      <w:r w:rsidR="00EA6B5A" w:rsidRPr="00587B52">
        <w:t xml:space="preserve"> </w:t>
      </w:r>
      <w:r w:rsidR="00487D3F" w:rsidRPr="00587B52">
        <w:t>growth-</w:t>
      </w:r>
      <w:r w:rsidR="00EA6B5A" w:rsidRPr="00587B52">
        <w:t>limiti</w:t>
      </w:r>
      <w:r w:rsidR="00487D3F" w:rsidRPr="00587B52">
        <w:t>ng factors</w:t>
      </w:r>
      <w:r w:rsidR="00EA6B5A" w:rsidRPr="00587B52">
        <w:t xml:space="preserve"> </w:t>
      </w:r>
      <w:r w:rsidR="00EF468A" w:rsidRPr="00587B52">
        <w:t xml:space="preserve">therefore </w:t>
      </w:r>
      <w:r w:rsidR="00487D3F" w:rsidRPr="00587B52">
        <w:t>reduced</w:t>
      </w:r>
      <w:r w:rsidR="00EA6B5A" w:rsidRPr="00587B52">
        <w:t xml:space="preserve"> </w:t>
      </w:r>
      <w:r w:rsidR="00B53055" w:rsidRPr="00587B52">
        <w:t>possibilit</w:t>
      </w:r>
      <w:r w:rsidR="0073258B" w:rsidRPr="00587B52">
        <w:t>i</w:t>
      </w:r>
      <w:r w:rsidR="00EF468A" w:rsidRPr="00587B52">
        <w:t>es</w:t>
      </w:r>
      <w:r w:rsidR="00EA6B5A" w:rsidRPr="00587B52">
        <w:t xml:space="preserve"> for complementar</w:t>
      </w:r>
      <w:r w:rsidR="00B60E01" w:rsidRPr="00587B52">
        <w:t>ity</w:t>
      </w:r>
      <w:r w:rsidR="00EA6B5A" w:rsidRPr="00587B52">
        <w:t xml:space="preserve"> in </w:t>
      </w:r>
      <w:r w:rsidR="00EF468A" w:rsidRPr="00587B52">
        <w:t>species’</w:t>
      </w:r>
      <w:r w:rsidR="00EA6B5A" w:rsidRPr="00587B52">
        <w:t xml:space="preserve"> biomass production</w:t>
      </w:r>
      <w:r w:rsidR="00181A96" w:rsidRPr="00587B52">
        <w:t>. A</w:t>
      </w:r>
      <w:r w:rsidR="00487D3F" w:rsidRPr="00587B52">
        <w:t xml:space="preserve">t the same time, it </w:t>
      </w:r>
      <w:r w:rsidR="00E26D5E" w:rsidRPr="00587B52">
        <w:t xml:space="preserve">likely </w:t>
      </w:r>
      <w:r w:rsidR="00487D3F" w:rsidRPr="00587B52">
        <w:t xml:space="preserve">triggered a shift in competitive interactions, </w:t>
      </w:r>
      <w:r w:rsidR="00654B04" w:rsidRPr="00587B52">
        <w:t>favouring establishment</w:t>
      </w:r>
      <w:r w:rsidR="00EA6B5A" w:rsidRPr="00587B52">
        <w:t xml:space="preserve"> of novel competitive species at the expense of resident species. </w:t>
      </w:r>
      <w:r w:rsidR="00901CC6" w:rsidRPr="00587B52">
        <w:t xml:space="preserve">Our results </w:t>
      </w:r>
      <w:r w:rsidR="00630866" w:rsidRPr="00587B52">
        <w:t>suggest</w:t>
      </w:r>
      <w:r w:rsidR="00901CC6" w:rsidRPr="00587B52">
        <w:t xml:space="preserve"> that the effects of seed </w:t>
      </w:r>
      <w:r w:rsidR="00654B04" w:rsidRPr="00587B52">
        <w:t>limitation</w:t>
      </w:r>
      <w:r w:rsidR="00901CC6" w:rsidRPr="00587B52">
        <w:t xml:space="preserve"> on biomass are highly dependent on growth-limiting factors and competitive interactions among residents and novel species. </w:t>
      </w:r>
    </w:p>
    <w:p w14:paraId="2276FFB4" w14:textId="0DE28948" w:rsidR="00EF7119" w:rsidRPr="00587B52" w:rsidRDefault="00EF7119" w:rsidP="00EF7119">
      <w:pPr>
        <w:spacing w:line="480" w:lineRule="auto"/>
        <w:ind w:firstLine="851"/>
        <w:jc w:val="both"/>
      </w:pPr>
      <w:bookmarkStart w:id="15" w:name="_Hlk104218084"/>
      <w:bookmarkStart w:id="16" w:name="_Hlk99367469"/>
      <w:r w:rsidRPr="00587B52">
        <w:t xml:space="preserve">Our seed mixture included species from the local species pool, </w:t>
      </w:r>
      <w:r w:rsidR="00181A96" w:rsidRPr="00587B52">
        <w:t xml:space="preserve">initially </w:t>
      </w:r>
      <w:r w:rsidRPr="00587B52">
        <w:t xml:space="preserve">present in the local community, and from the regional species pool, </w:t>
      </w:r>
      <w:r w:rsidR="00181A96" w:rsidRPr="00587B52">
        <w:t xml:space="preserve">initially </w:t>
      </w:r>
      <w:r w:rsidRPr="00587B52">
        <w:t xml:space="preserve">absent from the community. Seed origin is rarely discussed in seed addition experiments. Some studies </w:t>
      </w:r>
      <w:r w:rsidR="00181A96" w:rsidRPr="00587B52">
        <w:t>found</w:t>
      </w:r>
      <w:r w:rsidRPr="00587B52">
        <w:t xml:space="preserve"> that seed addition effects were mostly due to the addition of local species </w:t>
      </w:r>
      <w:r w:rsidRPr="00587B52">
        <w:fldChar w:fldCharType="begin"/>
      </w:r>
      <w:r w:rsidR="006112D1" w:rsidRPr="00587B52">
        <w:instrText xml:space="preserve"> ADDIN ZOTERO_ITEM CSL_CITATION {"citationID":"Ui4k8lnN","properties":{"unsorted":true,"formattedCitation":"(Turnbull et al., 2000; Gross et al., 2005)","plainCitation":"(Turnbull et al., 2000; Gross et al., 2005)","noteIndex":0},"citationItems":[{"id":1103,"uris":["http://zotero.org/users/local/c7dqkhz0/items/MY44P9L5"],"itemData":{"id":1103,"type":"article-journal","abstract":"We define seed limitation to be an increase in population size following seed addition. Here, we briefly consider how theoretical models deal with seed limitation and how seed sowing experiments can be used to unravel the extent of seed limitation in natural systems. We review two types of seed addition experiments: seed augmentation studies where seeds are added to existing populations; and seed introductions where seeds are sown in unoccupied sites. Overall, approximately 50% of seed augmentation experiments show evidence of seed limitation. These studies show that seed limitation tends to occur more commonly in early successional habitats and in early successional species. Most of the studies have concentrated on simply categorising populations as seed- or microsite-limited, but we believe that seed sowing experiments could be used to reveal much more about community structure, and we discuss possible future directions. In 53% of introduction studies (where seeds were sown at sites from which the species was known to be absent) the introduced species was recorded in at least one of the experimental sites following sowing. However, of the subset of studies where both seedlings and adult plants were recorded, 64% of sites contained seedlings while only 23% contained adults. This implies that, for many species, conditions for establishment are more stringent than conditions for germination. The successful establishment of plants in unoccupied patches indicates the potential for immigration to enhance local diversity (the spatial mass effect). Few studies continued monitoring for long enough to determine whether or not self-sustaining populations were successfully established, and no study attempted to link introduction sites to a putative natural source of propagules, or considered the dynamics of the metapopulation as a whole.","container-title":"Oikos","DOI":"10.1034/j.1600-0706.2000.880201.x","ISSN":"1600-0706","issue":"2","language":"en","note":"_eprint: https://onlinelibrary.wiley.com/doi/pdf/10.1034/j.1600-0706.2000.880201.x","page":"225-238","source":"Wiley Online Library","title":"Are plant populations seed-limited? A review of seed sowing experiments","title-short":"Are plant populations seed-limited?","volume":"88","author":[{"family":"Turnbull","given":"Lindsay A."},{"family":"Crawley","given":"Michael J."},{"family":"Rees","given":"Mark"}],"issued":{"date-parts":[["2000"]]}}},{"id":1199,"uris":["http://zotero.org/users/local/c7dqkhz0/items/YTMTJV9Y"],"itemData":{"id":1199,"type":"article-journal","abstract":"The diversity and composition of a community are determined by a combination of local and regional processes. We conducted a field experiment to examine the impact of resource manipulations and seed addition on the invasibility and diversity of a low-productivity grassland. We manipulated resource levels both by a disturbance treatment that reduced adult plant cover in the spring of the first year and by addition of fertilizer every year. Seeds of 46 native species, both resident and nonresident to the community, were added in spring of the first year to determine the effects of recruitment limitation from local (seed limitation) and regional (dispersal limitation) sources on local species richness. Our results show that the unmanipulated community was not readily invasible. Seed addition increased the species richness of unmanipulated plots, but this was primarily due to increased occurrence of resident species. Nonresident species were only able to invade following a cover-reduction disturbance. Cover reduction resulted in an increase in nitrogen availability in the first year, but had no measurable effect on light availability in any year. In contrast, fertilization created a persistent increase in nitrogen availability that increased plant cover or biomass and reduced light penetration to ground level. Initially, fertilization had an overall positive effect on species richness, but by the third year, the effect was either negative or neutral. Unlike cover reduction, fertilization had no observable effect on seedling recruitment or occurrence (number of plots) of invading resident or nonresident species. The results of our experiment demonstrate that, although resource fluctuations can increase the invasibility of this grassland, the community response depends on the nature of the resource change.","container-title":"Ecology","DOI":"10.1890/04-0122","ISSN":"1939-9170","issue":"2","language":"en","note":"_eprint: https://onlinelibrary.wiley.com/doi/pdf/10.1890/04-0122","page":"476-486","source":"Wiley Online Library","title":"Grassland Invasibility and Diversity: Responses to Nutrients, Seed Input, and Disturbance","title-short":"Grassland Invasibility and Diversity","volume":"86","author":[{"family":"Gross","given":"Katherine L."},{"family":"Mittelbach","given":"Gary G."},{"family":"Reynolds","given":"Heather L."}],"issued":{"date-parts":[["2005"]]}},"label":"page"}],"schema":"https://github.com/citation-style-language/schema/raw/master/csl-citation.json"} </w:instrText>
      </w:r>
      <w:r w:rsidRPr="00587B52">
        <w:fldChar w:fldCharType="separate"/>
      </w:r>
      <w:r w:rsidR="006112D1" w:rsidRPr="00587B52">
        <w:rPr>
          <w:rFonts w:ascii="Calibri" w:hAnsi="Calibri" w:cs="Calibri"/>
        </w:rPr>
        <w:t>(Turnbull et al., 2000; Gross et al., 2005)</w:t>
      </w:r>
      <w:r w:rsidRPr="00587B52">
        <w:fldChar w:fldCharType="end"/>
      </w:r>
      <w:r w:rsidRPr="00587B52">
        <w:t xml:space="preserve">. Here we show that although local seeded species affected richness, the impact of seed addition on community biomass was mostly due to the </w:t>
      </w:r>
      <w:r w:rsidRPr="00587B52">
        <w:lastRenderedPageBreak/>
        <w:t>establishment of novel seeded species (Figure 1c). Our novel seeded species pool contained tall, high SLA species common in the region but mainly occurring below treeline</w:t>
      </w:r>
      <w:r w:rsidR="008A615A" w:rsidRPr="00587B52">
        <w:t>.</w:t>
      </w:r>
      <w:r w:rsidRPr="00587B52">
        <w:t xml:space="preserve"> </w:t>
      </w:r>
      <w:r w:rsidR="008A615A" w:rsidRPr="00587B52">
        <w:t xml:space="preserve">In contrast, </w:t>
      </w:r>
      <w:r w:rsidRPr="00587B52">
        <w:t xml:space="preserve">local seeded species pool was a mixture of relatively </w:t>
      </w:r>
      <w:r w:rsidR="008A615A" w:rsidRPr="00587B52">
        <w:t xml:space="preserve">low-statured </w:t>
      </w:r>
      <w:r w:rsidRPr="00587B52">
        <w:t xml:space="preserve">but both high and low SLA species </w:t>
      </w:r>
      <w:r w:rsidR="0035216C" w:rsidRPr="00587B52">
        <w:t xml:space="preserve">that </w:t>
      </w:r>
      <w:r w:rsidRPr="00587B52">
        <w:t xml:space="preserve">occur at our </w:t>
      </w:r>
      <w:r w:rsidR="00DE2975" w:rsidRPr="00587B52">
        <w:t>experimental</w:t>
      </w:r>
      <w:r w:rsidRPr="00587B52">
        <w:t xml:space="preserve"> site above the treeline. The positive impact of novel species</w:t>
      </w:r>
      <w:r w:rsidR="00360DCC" w:rsidRPr="00587B52">
        <w:t xml:space="preserve"> </w:t>
      </w:r>
      <w:r w:rsidRPr="00587B52">
        <w:t xml:space="preserve">on biomass could be due to their complementary set of traits compared to the existing communities </w:t>
      </w:r>
      <w:r w:rsidRPr="00587B52">
        <w:fldChar w:fldCharType="begin"/>
      </w:r>
      <w:r w:rsidR="00B40685" w:rsidRPr="00587B52">
        <w:instrText xml:space="preserve"> ADDIN ZOTERO_ITEM CSL_CITATION {"citationID":"rsgO8Jo9","properties":{"unsorted":true,"formattedCitation":"(Petermann et al., 2010; Cadotte, 2017; Li et al., 2022)","plainCitation":"(Petermann et al., 2010; Cadotte, 2017; Li et al., 2022)","noteIndex":0},"citationItems":[{"id":1062,"uris":["http://zotero.org/users/local/c7dqkhz0/items/PUQTMRE6"],"itemData":{"id":1062,"type":"article-journal","abstract":"Many studies have examined invasion resistance in plant communities, but few have explored the mechanisms of invasion and how subsequent community reassembly affects community functioning. Using natural dispersal and deliberate seed addition into grassland communities with different compositional and richness histories, we show that invaders establish in a nonrandom manner due to negative effects of resident functional groups on invading species from the same functional group. Invaders hence complement communities with originally low richness levels. Consequently, communities converge toward similar levels of species richness, high functional richness, and evenness, but not always maximum productivity. Invasion processes are faster but qualitatively similar when the effect of chance, in the form of dispersal stochasticity, is reduced by seed addition. Thus, dispersal limitation may inﬂuence community assembly, but it does not override functionally predictable assembly mechanisms. Some of the most productive communities prior to invasion are unstable in the face of invasion, leading to decreased productivity following invasion. We suggest that invasion into such communities occurs possibly because a pathogen-free niche is available rather than a resource niche. Thus, pathogens in addition to resource niches may be important biological drivers of community assembly.","container-title":"Ecology","DOI":"10.1890/08-2304.1","ISSN":"0012-9658","issue":"2","journalAbbreviation":"Ecology","language":"en","page":"408-421","source":"DOI.org (Crossref)","title":"Biology, chance, or history? The predictable reassembly of temperate grassland communities","title-short":"Biology, chance, or history?","volume":"91","author":[{"family":"Petermann","given":"Jana S."},{"family":"Fergus","given":"Alexander J. F."},{"family":"Roscher","given":"Christiane"},{"family":"Turnbull","given":"Lindsay A."},{"family":"Weigelt","given":"Alexandra"},{"family":"Schmid","given":"Bernhard"}],"issued":{"date-parts":[["2010",2]]}}},{"id":1165,"uris":["http://zotero.org/users/local/c7dqkhz0/items/MHRGKR9K"],"itemData":{"id":1165,"type":"article-journal","abstract":"The ability to explain why multispecies assemblages produce greater biomass compared to monocultures, has been a central goal in the quest to understand biodiversity effects on ecosystem function. Species contributions to ecosystem function can be driven by two processes: niche complementarity and a selection effect that is influenced by fitness (competitive) differences, and both can be approximated with measures of species’ traits. It has been hypothesised that fitness differences are associated with few, singular traits while complementarity requires multidimensional trait measures. Here, using experimental data from plant assemblages, I show that the selection effect was strongest when trait dissimilarity was low, while complementarity was greatest with high trait dissimilarity. Selection effects were best explained by a single trait, plant height. Complementarity was correlated with dissimilarity across multiple traits, representing above and below ground processes. By identifying the relevant traits linked to ecosystem function, we obtain the ability to predict combinations of species that will maximise ecosystem function.","container-title":"Ecology Letters","DOI":"10.1111/ele.12796","ISSN":"1461-0248","issue":"8","language":"en","note":"_eprint: https://onlinelibrary.wiley.com/doi/pdf/10.1111/ele.12796","page":"989-996","source":"Wiley Online Library","title":"Functional traits explain ecosystem function through opposing mechanisms","volume":"20","author":[{"family":"Cadotte","given":"Marc W."}],"issued":{"date-parts":[["2017"]]}}},{"id":1382,"uris":["http://zotero.org/users/local/c7dqkhz0/items/2EK8AHLY"],"itemData":{"id":1382,"type":"article-journal","abstract":"Elton's biotic resistance hypothesis, which posits that diverse communities should be more resistant to biological invasions, has received considerable experimental support. However, it remains unclear whether such a negative diversity–invasibility relationship would persist under anthropogenic environmental change. By using the common ragweed (Ambrosia artemisiifolia) as a model invader, our 4-year grassland experiment demonstrated consistently negative relationships between resident species diversity and community invasibility, irrespective of nitrogen addition, a result further supported by a meta-analysis. Importantly, our experiment showed that plant diversity consistently resisted invasion simultaneously through increased resident biomass, increased trait dissimilarity among residents, and increased community-weighted means of resource-conservative traits that strongly resist invasion, pointing to the importance of both trait complementarity and sampling effects for invasion resistance even under resource enrichment. Our study provides unique evidence that considering species’ functional traits can help further our understanding of biotic resistance to biological invasions in a changing environment.","container-title":"Ecology Letters","DOI":"10.1111/ele.13951","ISSN":"1461-0248","issue":"4","language":"en","note":"_eprint: https://onlinelibrary.wiley.com/doi/pdf/10.1111/ele.13951","page":"778-789","source":"Wiley Online Library","title":"Functional traits explain the consistent resistance of biodiversity to plant invasion under nitrogen enrichment","volume":"25","author":[{"family":"Li","given":"Shao-peng"},{"family":"Jia","given":"Pu"},{"family":"Fan","given":"Shu-ya"},{"family":"Wu","given":"Yingtong"},{"family":"Liu","given":"Xiang"},{"family":"Meng","given":"Yani"},{"family":"Li","given":"Yue"},{"family":"Shu","given":"Wen-sheng"},{"family":"Li","given":"Jin-tian"},{"family":"Jiang","given":"Lin"}],"issued":{"date-parts":[["2022"]]}},"label":"page"}],"schema":"https://github.com/citation-style-language/schema/raw/master/csl-citation.json"} </w:instrText>
      </w:r>
      <w:r w:rsidRPr="00587B52">
        <w:fldChar w:fldCharType="separate"/>
      </w:r>
      <w:r w:rsidR="00B40685" w:rsidRPr="00587B52">
        <w:rPr>
          <w:rFonts w:ascii="Calibri" w:hAnsi="Calibri" w:cs="Calibri"/>
        </w:rPr>
        <w:t>(Petermann et al., 2010; Cadotte, 2017; Li et al., 2022)</w:t>
      </w:r>
      <w:r w:rsidRPr="00587B52">
        <w:fldChar w:fldCharType="end"/>
      </w:r>
      <w:r w:rsidR="00DE2975" w:rsidRPr="00587B52">
        <w:t>.</w:t>
      </w:r>
      <w:r w:rsidRPr="00587B52">
        <w:t xml:space="preserve"> </w:t>
      </w:r>
      <w:r w:rsidR="00DE2975" w:rsidRPr="00587B52">
        <w:t xml:space="preserve">Novel seeded species could therefore </w:t>
      </w:r>
      <w:r w:rsidRPr="00587B52">
        <w:t xml:space="preserve">fill previously unoccupied niches, leading to complementarity in biomass production between species. Our results are also in line with competition-colonisation trade-off theory </w:t>
      </w:r>
      <w:r w:rsidRPr="00587B52">
        <w:fldChar w:fldCharType="begin"/>
      </w:r>
      <w:r w:rsidRPr="00587B52">
        <w:instrText xml:space="preserve"> ADDIN ZOTERO_ITEM CSL_CITATION {"citationID":"wSu4CsMT","properties":{"unsorted":true,"formattedCitation":"(Tilman, 1994; Ehrl\\uc0\\u233{}n &amp; van Groenendael, 1998; Turnbull et al., 1999)","plainCitation":"(Tilman, 1994; Ehrlén &amp; van Groenendael, 1998; Turnbull et al., 1999)","noteIndex":0},"citationItems":[{"id":1203,"uris":["http://zotero.org/users/local/c7dqkhz0/items/2TEVUQ3K"],"itemData":{"id":1203,"type":"article-journal","abstract":"All organisms, especially terrestrial plants and other sessile species, interact mainly with their neighbors, but neighborhoods can differ in composition because of dispersal and mortality. There is increasingly strong evidence that the spatial structure created by these forces profoundly influences the dynamics, composition, and biodiversity of communities. Nonspatial models predict that no more consumer species can coexist at equilibrium than there are limiting resources. In contrast, a similar model that includes neighborhood competition and random dispersal among sites predicts stable coexistence of a potentially unlimited number of species on a single resource. Coexistence occurs because species with sufficiently high dispersal rates persist in sites not occupied by superior competitors. Coexistence requires limiting similarity and two-way or three-way interspecific trade-offs among competitive ability, colonization ability, and longevity.","container-title":"Ecology","DOI":"10.2307/1939377","ISSN":"00129658","issue":"1","language":"en","page":"2-16","source":"DOI.org (Crossref)","title":"Competition and Biodiversity in Spatially Structured Habitats","volume":"75","author":[{"family":"Tilman","given":"David"}],"issued":{"date-parts":[["1994",1]]}}},{"id":1323,"uris":["http://zotero.org/users/local/c7dqkhz0/items/N9LDG556"],"itemData":{"id":1323,"type":"article-journal","abstract":"Abstract. Local presence of plant species is determined by population colonizations and extinctions. All traits that influence the capacity of individuals to colonize patches and survive within patches, are therefore important for community diversity. Spatial models can explain the coexistence of species provided that the inferior competitor has a greater spatial mobility and thereby can avoid competition. We searched the literature for empirical evidence for such trade-offs and included all available information on correlations between traits associated with the capacity to colonize and traits promoting the ability to survive. A lower reproductive effort of a species is associated with a longer life span and a higher competitive ability. Morphological adaptations for dispersal are less common in species which better tolerate stress, that are better competitors or possess seed dormancy. Such patterns suggest that species that are good survivors may have a limited ability to colonize new patches and vice versa. A negative correlation between dispersability and longevity has important effects on the regional dynamics of single species as well as on the coexistence of species. From a conservation perspective differences in the colonization capacity among species imply that restoration of plant biodiversity must not only focus on conditions within patches, but also consider the spatial arrangement of patches in order to enable plants to bridge gaps in time and space.","container-title":"Applied Vegetation Science","DOI":"10.2307/1479083","ISSN":"1654-109X","issue":"1","language":"en","note":"_eprint: https://onlinelibrary.wiley.com/doi/pdf/10.2307/1479083","page":"29-36","source":"Wiley Online Library","title":"The trade-off between dispersability and longevity - an important aspect of plant species diversity","volume":"1","author":[{"family":"Ehrlén","given":"J."},{"family":"Groenendael","given":"J.m.","non-dropping-particle":"van"}],"issued":{"date-parts":[["1998"]]}}},{"id":1317,"uris":["http://zotero.org/users/local/c7dqkhz0/items/T65T2P2C"],"itemData":{"id":1317,"type":"article-journal","abstract":"1 A seed-addition experiment using seven co-occurring annual plant species with a range of seed masses was carried out in a limestone grassland in South Wales. 2 If seedlings compete for establishment sites, then large seed size may confer enhanced competitive ability. However, the simple reciprocal relationship found between seed mass and per capita seed output showed that species producing larger seeds suffer reduced fecundity. Seed size may therefore act as a surrogate in a competition/colonization trade-off. 3 Equal numbers of seeds of all species were sown in a mixture over a range of densities. As sowing density increases, all species should reach a higher proportion of the available microsites. If large-seeded species are the best competitors they are expected to win all the sites they reach, and hence to occupy an increasing proportion of sites as sowing density increases. 4 The three species with the largest seeds made up 49% of individuals at low-density sown plots but 83% of individuals in high-density sown plots. In addition, seed mass and plant density were not correlated in unsown plots, but were strongly correlated in high-density sown plots. However, all small-seeded species maintained a presence in sown plots. 5 Although species were sown at random with respect to one another, individuals were up to five times more likely than expected to have a conspecific as a nearest neighbour. This could be caused by interspecific competition and/or by environmental heterogeneity that favours different species in different patches. 6 The results suggest that seedlings do compete for establishment sites and that large-seeded species generally win when in direct competition. In unsown areas small-seeded species win many sites by forfeit (because large-seeded species are strongly recruitment limited) but there may be a restricted subset of potential sites for which they are the best competitors and which they can win outright.","container-title":"Journal of Ecology","DOI":"10.1046/j.1365-2745.1999.00405.x","ISSN":"1365-2745","issue":"5","language":"en","note":"_eprint: https://onlinelibrary.wiley.com/doi/pdf/10.1046/j.1365-2745.1999.00405.x","page":"899-912","source":"Wiley Online Library","title":"Seed mass and the competition/colonization trade-off: a sowing experiment","title-short":"Seed mass and the competition/colonization trade-off","volume":"87","author":[{"family":"Turnbull","given":"Lindsay A."},{"family":"Rees","given":"Mark"},{"family":"Crawley","given":"Michael J."}],"issued":{"date-parts":[["1999"]]}}}],"schema":"https://github.com/citation-style-language/schema/raw/master/csl-citation.json"} </w:instrText>
      </w:r>
      <w:r w:rsidRPr="00587B52">
        <w:fldChar w:fldCharType="separate"/>
      </w:r>
      <w:r w:rsidRPr="00587B52">
        <w:rPr>
          <w:rFonts w:ascii="Calibri" w:hAnsi="Calibri" w:cs="Calibri"/>
          <w:szCs w:val="24"/>
        </w:rPr>
        <w:t>(Tilman, 1994; Ehrlén &amp; van Groenendael, 1998; Turnbull et al., 1999)</w:t>
      </w:r>
      <w:r w:rsidRPr="00587B52">
        <w:fldChar w:fldCharType="end"/>
      </w:r>
      <w:r w:rsidRPr="00587B52">
        <w:t xml:space="preserve">, </w:t>
      </w:r>
      <w:r w:rsidR="00DE2975" w:rsidRPr="00587B52">
        <w:t xml:space="preserve">which </w:t>
      </w:r>
      <w:r w:rsidRPr="00587B52">
        <w:t>predict</w:t>
      </w:r>
      <w:r w:rsidR="00DE2975" w:rsidRPr="00587B52">
        <w:t>s</w:t>
      </w:r>
      <w:r w:rsidRPr="00587B52">
        <w:t xml:space="preserve"> that species</w:t>
      </w:r>
      <w:r w:rsidR="0020588A" w:rsidRPr="00587B52">
        <w:t>’</w:t>
      </w:r>
      <w:r w:rsidRPr="00587B52">
        <w:t xml:space="preserve"> competitive ability in resource-rich conditions should correlate negatively with ability to disperse far. When relaxing dispersal limitation, species having higher competitive ability should be able to germinate and establish </w:t>
      </w:r>
      <w:r w:rsidRPr="00587B52">
        <w:fldChar w:fldCharType="begin"/>
      </w:r>
      <w:r w:rsidRPr="00587B52">
        <w:instrText xml:space="preserve"> ADDIN ZOTERO_ITEM CSL_CITATION {"citationID":"3gLSYCIO","properties":{"unsorted":true,"formattedCitation":"(Tilman, 1997; Leibold et al., 2017)","plainCitation":"(Tilman, 1997; Leibold et al., 2017)","noteIndex":0},"citationItems":[{"id":1076,"uris":["http://zotero.org/users/local/c7dqkhz0/items/UBG6GMU2"],"itemData":{"id":1076,"type":"article-journal","abstract":"Plant species composition, species abundances, and species richness were strongly recruitment limited in a 4-yr experiment in which seeds of up to 54 species were added to patches of native grassland. Four field seasons after a one-time addition of seed, many added species were still present and reproducing, with plots seeded at the highest rate having species richness that was 83% greater and total plant cover that was 31% greater than controls. Total plant community cover increased significantly with the number of species added as seed, but total cover of pre-existing species was independent of the number of species added as seed, suggesting that the new species mainly filled previously “empty” sites. The proportion of added species that became established was negatively correlated with initial species richness of plots, suggesting that species-rich sites were more resistant to invasion. Plot invasibility also depended on the abundances and species richness of plant functional groups in the plots, but was independent of seed size and of total plant cover. The major functional groups of plants differed in their abilities to invade as seed, with perennial grasses being the poorest invaders and herbaceous legumes being the best. Thus, local biotic interactions and recruitment dynamics jointly determined diversity, species composition, and species abundances in these native grassland communities. This supports a metapopulation-like perspective over a purely interspecific-interaction perspective or a purely regional perspective, suggesting that recruitment limitation may be more important, even on a local scale, than often recognized.","container-title":"Ecology","DOI":"10.1890/0012-9658(1997)078[0081:CIRLAG]2.0.CO;2","ISSN":"1939-9170","issue":"1","language":"en","note":"_eprint: https://esajournals.onlinelibrary.wiley.com/doi/pdf/10.1890/0012-9658%281997%29078%5B0081%3ACIRLAG%5D2.0.CO%3B2","page":"81-92","source":"Wiley Online Library","title":"Community Invasibility, Recruitment Limitation, and Grassland Biodiversity","volume":"78","author":[{"family":"Tilman","given":"David"}],"issued":{"date-parts":[["1997"]]}}},{"id":1193,"uris":["http://zotero.org/users/local/c7dqkhz0/items/QVBB6LFA"],"itemData":{"id":1193,"type":"article-journal","abstract":"Recent work linking community structure and ecosystem function has primarily focused on the effects of local species richness but has neglected the dispersal-dependent processes of community assembly that are ultimately involved in determining community structure and its relation to ecosystems. Here we combine simple consumer-resource competition models and metacommunity theory with discussion of case studies to outline how spatial processes within metacommunities can alter community assembly and modify expectations about how species diversity and composition influence ecosystem attributes at local scales. We argue that when community assembly is strongly limited by dispersal, this can constrain ecosystem functioning by reducing positive selection effects (reducing the probability of the most productive species becoming dominant) even though it may often also enhance complementarity (favoring combinations of species that enhance production even though they may not individually be most productive). Conversely, excess dispersal with strong source-sink relations among heterogeneous habitats can reduce ecosystem functioning by swamping local filters that would normally favor better-suited species. Ecosystem function is thus most likely maximized at intermediate levels of dispersal where both of these effects are minimized. In this scenario, we find that the selection effect is maximized, while complementarity is often reduced and local diversity may often be relatively low. Our synthesis emphasizes that it is the entire set of community assembly processes that affect the functioning of ecosystems, not just the part that determines local species richness.","container-title":"Ecology","DOI":"10.1002/ecy.1697","ISSN":"1939-9170","issue":"4","language":"en","note":"_eprint: https://onlinelibrary.wiley.com/doi/pdf/10.1002/ecy.1697","page":"909-919","source":"Wiley Online Library","title":"Community assembly and the functioning of ecosystems: how metacommunity processes alter ecosystems attributes","title-short":"Community assembly and the functioning of ecosystems","volume":"98","author":[{"family":"Leibold","given":"Mathew A."},{"family":"Chase","given":"Jonathan M."},{"family":"Ernest","given":"S. K. Morgan"}],"issued":{"date-parts":[["2017"]]}}}],"schema":"https://github.com/citation-style-language/schema/raw/master/csl-citation.json"} </w:instrText>
      </w:r>
      <w:r w:rsidRPr="00587B52">
        <w:fldChar w:fldCharType="separate"/>
      </w:r>
      <w:r w:rsidRPr="00587B52">
        <w:rPr>
          <w:rFonts w:ascii="Calibri" w:hAnsi="Calibri" w:cs="Calibri"/>
        </w:rPr>
        <w:t>(Tilman, 1997; Leibold et al., 2017)</w:t>
      </w:r>
      <w:r w:rsidRPr="00587B52">
        <w:fldChar w:fldCharType="end"/>
      </w:r>
      <w:r w:rsidRPr="00587B52">
        <w:t>, leading to an enhanced biomass</w:t>
      </w:r>
      <w:bookmarkStart w:id="17" w:name="_Hlk104218060"/>
      <w:r w:rsidRPr="00587B52">
        <w:t xml:space="preserve">. Overall, our results highlight that the origin of the added species and the traits </w:t>
      </w:r>
      <w:r w:rsidR="006737B0" w:rsidRPr="00587B52">
        <w:t xml:space="preserve">of the </w:t>
      </w:r>
      <w:r w:rsidRPr="00587B52">
        <w:t>novel species</w:t>
      </w:r>
      <w:r w:rsidR="00360DCC" w:rsidRPr="00587B52">
        <w:t xml:space="preserve"> </w:t>
      </w:r>
      <w:r w:rsidRPr="00587B52">
        <w:t>matter for long-term effect of seed addition on community biomass.</w:t>
      </w:r>
    </w:p>
    <w:bookmarkEnd w:id="17"/>
    <w:p w14:paraId="64AF14ED" w14:textId="47A25AC7" w:rsidR="00561F37" w:rsidRPr="00587B52" w:rsidRDefault="00561F37" w:rsidP="00561F37">
      <w:pPr>
        <w:spacing w:line="480" w:lineRule="auto"/>
        <w:ind w:firstLine="878"/>
        <w:jc w:val="both"/>
      </w:pPr>
      <w:r w:rsidRPr="00587B52">
        <w:t xml:space="preserve">The impact of novel species invasion on community biomass was modulated by herbivores, nutrients, and warming. In general, herbivores are strong regulators of diversity, biomass and ecosystem functions </w:t>
      </w:r>
      <w:r w:rsidRPr="00587B52">
        <w:fldChar w:fldCharType="begin"/>
      </w:r>
      <w:r w:rsidRPr="00587B52">
        <w:instrText xml:space="preserve"> ADDIN ZOTERO_ITEM CSL_CITATION {"citationID":"zF5opxDQ","properties":{"unsorted":true,"formattedCitation":"(Olff &amp; Ritchie, 1998; Knapp et al., 1999; Wardle et al., 2004; Borer et al., 2014)","plainCitation":"(Olff &amp; Ritchie, 1998; Knapp et al., 1999; Wardle et al., 2004; Borer et al., 2014)","noteIndex":0},"citationItems":[{"id":1300,"uris":["http://zotero.org/users/local/c7dqkhz0/items/CVUAJI7D"],"itemData":{"id":1300,"type":"article-journal","abstract":"The role of herbivores in controlling plant species richness is a critical issue in the conservation and management of grassland biodiversity. Numerous field experiments in grassland plant communities show that herbivores often, but not always, increase plant diversity. Recent work suggests that the mechanisms of these effects involve alteration of local colonization of species from regional species pools or local extinction of species, and recent syntheses and models suggest that herbivore effects on plant diversity should vary across environmental gradients of soil fertility and precipitation.","container-title":"Trends in Ecology &amp; Evolution","DOI":"10.1016/S0169-5347(98)01364-0","ISSN":"0169-5347","issue":"7","journalAbbreviation":"Trends in Ecology &amp; Evolution","language":"en","page":"261-265","source":"ScienceDirect","title":"Effects of herbivores on grassland plant diversity","volume":"13","author":[{"family":"Olff","given":"Han"},{"family":"Ritchie","given":"Mark E."}],"issued":{"date-parts":[["1998",7,1]]}}},{"id":1535,"uris":["http://zotero.org/users/local/c7dqkhz0/items/BWWGV225"],"itemData":{"id":1535,"type":"article-journal","container-title":"BioScience","DOI":"10.1525/bisi.1999.49.1.39","ISSN":"0006-3568","issue":"1","journalAbbreviation":"BioScience","page":"39-50","source":"Silverchair","title":"The Keystone Role of Bison in North American Tallgrass Prairie: Bison increase habitat heterogeneity and alter a broad array of plant, community, and ecosystem processes","title-short":"The Keystone Role of Bison in North American Tallgrass Prairie","volume":"49","author":[{"family":"Knapp","given":"Alan K."},{"family":"Blair","given":"John M."},{"family":"Briggs","given":"John M."},{"family":"Collins","given":"Scott L."},{"family":"Hartnett","given":"David C."},{"family":"Johnson","given":"Loretta C."},{"family":"Towne","given":"E. Gene"}],"issued":{"date-parts":[["1999",1,1]]}}},{"id":1545,"uris":["http://zotero.org/users/local/c7dqkhz0/items/B9C7UE2R"],"itemData":{"id":1545,"type":"article-journal","abstract":"All terrestrial ecosystems consist of aboveground and belowground components that interact to influence community- and ecosystem-level processes and properties. Here we show how these components are closely interlinked at the community level, reinforced by a greater degree of specificity between plants and soil organisms than has been previously supposed. As such, aboveground and belowground communities can be powerful mutual drivers, with both positive and negative feedbacks. A combined aboveground-belowground approach to community and ecosystem ecology is enhancing our understanding of the regulation and functional significance of biodiversity and of the environmental impacts of human-induced global change phenomena.","container-title":"Science (New York, N.Y.)","DOI":"10.1126/science.1094875","ISSN":"1095-9203","issue":"5677","journalAbbreviation":"Science","language":"eng","note":"PMID: 15192218","page":"1629-1633","source":"PubMed","title":"Ecological linkages between aboveground and belowground biota","volume":"304","author":[{"family":"Wardle","given":"David A."},{"family":"Bardgett","given":"Richard D."},{"family":"Klironomos","given":"John N."},{"family":"Setälä","given":"Heikki"},{"family":"Putten","given":"Wim H.","non-dropping-particle":"van der"},{"family":"Wall","given":"Diana H."}],"issued":{"date-parts":[["2004",6,11]]}}},{"id":1297,"uris":["http://zotero.org/users/local/c7dqkhz0/items/88ZYDZSF"],"itemData":{"id":1297,"type":"article-journal","abstract":"Experimental data collected from 40 grasslands on 6 continents show that nutrients and herbivores can serve as counteracting forces to control local plant diversity; nutrient addition reduces local diversity through light limitation, and herbivory rescues diversity at sites where it alleviates light limitation.","container-title":"Nature","DOI":"10.1038/nature13144","ISSN":"1476-4687","issue":"7497","language":"en","license":"2014 Nature Publishing Group, a division of Macmillan Publishers Limited. All Rights Reserved.","note":"number: 7497\npublisher: Nature Publishing Group","page":"517-520","source":"www.nature.com","title":"Herbivores and nutrients control grassland plant diversity via light limitation","volume":"508","author":[{"family":"Borer","given":"Elizabeth T."},{"family":"Seabloom","given":"Eric W."},{"family":"Gruner","given":"Daniel S."},{"family":"Harpole","given":"W. Stanley"},{"family":"Hillebrand","given":"Helmut"},{"family":"Lind","given":"Eric M."},{"family":"Adler","given":"Peter B."},{"family":"Alberti","given":"Juan"},{"family":"Anderson","given":"T. Michael"},{"family":"Bakker","given":"Jonathan D."},{"family":"Biederman","given":"Lori"},{"family":"Blumenthal","given":"Dana"},{"family":"Brown","given":"Cynthia S."},{"family":"Brudvig","given":"Lars A."},{"family":"Buckley","given":"Yvonne M."},{"family":"Cadotte","given":"Marc"},{"family":"Chu","given":"Chengjin"},{"family":"Cleland","given":"Elsa E."},{"family":"Crawley","given":"Michael J."},{"family":"Daleo","given":"Pedro"},{"family":"Damschen","given":"Ellen I."},{"family":"Davies","given":"Kendi F."},{"family":"DeCrappeo","given":"Nicole M."},{"family":"Du","given":"Guozhen"},{"family":"Firn","given":"Jennifer"},{"family":"Hautier","given":"Yann"},{"family":"Heckman","given":"Robert W."},{"family":"Hector","given":"Andy"},{"family":"HilleRisLambers","given":"Janneke"},{"family":"Iribarne","given":"Oscar"},{"family":"Klein","given":"Julia A."},{"family":"Knops","given":"Johannes M. H."},{"family":"La Pierre","given":"Kimberly J."},{"family":"Leakey","given":"Andrew D. B."},{"family":"Li","given":"Wei"},{"family":"MacDougall","given":"Andrew S."},{"family":"McCulley","given":"Rebecca L."},{"family":"Melbourne","given":"Brett A."},{"family":"Mitchell","given":"Charles E."},{"family":"Moore","given":"Joslin L."},{"family":"Mortensen","given":"Brent"},{"family":"O'Halloran","given":"Lydia R."},{"family":"Orrock","given":"John L."},{"family":"Pascual","given":"Jesús"},{"family":"Prober","given":"Suzanne M."},{"family":"Pyke","given":"David A."},{"family":"Risch","given":"Anita C."},{"family":"Schuetz","given":"Martin"},{"family":"Smith","given":"Melinda D."},{"family":"Stevens","given":"Carly J."},{"family":"Sullivan","given":"Lauren L."},{"family":"Williams","given":"Ryan J."},{"family":"Wragg","given":"Peter D."},{"family":"Wright","given":"Justin P."},{"family":"Yang","given":"Louie H."}],"issued":{"date-parts":[["2014",4]]}}}],"schema":"https://github.com/citation-style-language/schema/raw/master/csl-citation.json"} </w:instrText>
      </w:r>
      <w:r w:rsidRPr="00587B52">
        <w:fldChar w:fldCharType="separate"/>
      </w:r>
      <w:r w:rsidRPr="00587B52">
        <w:rPr>
          <w:rFonts w:ascii="Calibri" w:hAnsi="Calibri" w:cs="Calibri"/>
        </w:rPr>
        <w:t>(Olff &amp; Ritchie, 1998; Knapp et al., 1999; Wardle et al., 2004; Borer et al., 2014)</w:t>
      </w:r>
      <w:r w:rsidRPr="00587B52">
        <w:fldChar w:fldCharType="end"/>
      </w:r>
      <w:r w:rsidRPr="00587B52">
        <w:t xml:space="preserve">. They can also modulate the effects of global changes on vegetation by mitigating species loss under warmer temperature </w:t>
      </w:r>
      <w:r w:rsidRPr="00587B52">
        <w:fldChar w:fldCharType="begin"/>
      </w:r>
      <w:r w:rsidRPr="00587B52">
        <w:instrText xml:space="preserve"> ADDIN ZOTERO_ITEM CSL_CITATION {"citationID":"kxLFE4mV","properties":{"unsorted":true,"formattedCitation":"(Post &amp; Pedersen, 2008; Kaarlej\\uc0\\u228{}rvi et al., 2017)","plainCitation":"(Post &amp; Pedersen, 2008; Kaarlejärvi et al., 2017)","noteIndex":0},"citationItems":[{"id":1454,"uris":["http://zotero.org/users/local/c7dqkhz0/items/Z7MVBP8T"],"itemData":{"id":1454,"type":"article-journal","abstract":"If controls over primary productivity and plant community composition are mainly environmental, as opposed to biological, then global change may result in large-scale alterations in ecosystem structure and function. This view appears to be favored among investigations of plant biomass and community responses to experimental and observed warming. in far northern and arctic ecosystems, such studies predict increasing dominance of woody shrubs with future warming and emphasize the carbon (C)-sequestration potential and consequent atmospheric feedback potential of such responses. In contrast to previous studies, we incorporated natural herbivory by muskoxen and caribou into a 5-year experimental investigation of arctic plant community response to warming. In accordance with other studies, warming increased total community biomass by promoting growth of deciduous shrubs (dwarf birch and gray willow). However, muskoxen and caribou reduced total community biomass response, and responses of birch and willow, to warming by 19%, 46%, and 11 %, respectively. Furthermore, under warming alone, the plant community shifted after 5 years away from graminoid-dominated toward dwarf birch-dominated. In contrast, where herbivores grazed, plant community composition on warmed plots did not differ from that on ambient plots after 5 years. These results highlight the potentially important and overlooked influences of vertebrate herbivores on plant community response to warming and emphasize that conservation and management of large herbivores may be an important component of mitigating ecosystem response to climate change.","container-title":"Proceedings of the National Academy of Sciences of the United States of America","DOI":"10.1073/pnas.0802421105","ISSN":"0027-8424","issue":"34","journalAbbreviation":"Proc. Natl. Acad. Sci. U. S. A.","language":"English","note":"publisher-place: Washington\npublisher: Natl Acad Sciences\nWOS:000258905700047","page":"12353-12358","source":"Web of Science Nextgen","title":"Opposing plant community responses to warming with and without herbivores","volume":"105","author":[{"family":"Post","given":"Eric"},{"family":"Pedersen","given":"Christian"}],"issued":{"date-parts":[["2008",8,26]]}}},{"id":1178,"uris":["http://zotero.org/users/local/c7dqkhz0/items/NHF2IMRN"],"itemData":{"id":1178,"type":"article-journal","abstract":"Climate warming is altering the diversity of plant communities but it remains unknown which species will be lost or gained under warming, especially considering interactions with other factors such as herbivory and nutrient availability. Here, we experimentally test effects of warming, mammalian herbivory and fertilization on tundra species richness and investigate how plant functional traits affect losses and gains. We show that herbivory reverses the impact of warming on diversity: in the presence of herbivores warming increases species richness through higher species gains and lower losses, while in the absence of herbivores warming causes higher species losses and thus decreases species richness. Herbivores promote gains of short-statured species under warming, while herbivore removal and fertilization increase losses of short-statured and resource-conservative species through light limitation. Our results demonstrate that both rarity and traits forecast species losses and gains, and mammalian herbivores are essential for preventing trait-dependent extinctions and mitigate diversity loss under warming and eutrophication.","container-title":"Nature Communications","DOI":"10.1038/s41467-017-00554-z","ISSN":"2041-1723","issue":"1","journalAbbreviation":"Nat Commun","language":"en","license":"2017 The Author(s)","note":"Bandiera_abtest: a\nCc_license_type: cc_by\nCg_type: Nature Research Journals\nnumber: 1\nPrimary_atype: Research\npublisher: Nature Publishing Group\nSubject_term: Biodiversity;Climate-change ecology;Community ecology\nSubject_term_id: biodiversity;climate-change-ecology;community-ecology","page":"419","source":"www.nature.com","title":"Herbivores rescue diversity in warming tundra by modulating trait-dependent species losses and gains","volume":"8","author":[{"family":"Kaarlejärvi","given":"Elina"},{"family":"Eskelinen","given":"Anu"},{"family":"Olofsson","given":"Johan"}],"issued":{"date-parts":[["2017",9,4]]}}}],"schema":"https://github.com/citation-style-language/schema/raw/master/csl-citation.json"} </w:instrText>
      </w:r>
      <w:r w:rsidRPr="00587B52">
        <w:fldChar w:fldCharType="separate"/>
      </w:r>
      <w:r w:rsidRPr="00587B52">
        <w:rPr>
          <w:rFonts w:ascii="Calibri" w:hAnsi="Calibri" w:cs="Calibri"/>
          <w:szCs w:val="24"/>
        </w:rPr>
        <w:t>(Post &amp; Pedersen, 2008; Kaarlejärvi et al., 2017)</w:t>
      </w:r>
      <w:r w:rsidRPr="00587B52">
        <w:fldChar w:fldCharType="end"/>
      </w:r>
      <w:r w:rsidRPr="00587B52">
        <w:t xml:space="preserve">. We found that seed addition increased novel species biomass especially in fenced plots, demonstrating that herbivores can modify the impact of novel species on community biomass once their dispersal limitation is relaxed. Although the presence of herbivores can favour colonization and establishment of novel species, it can also limit community biomass </w:t>
      </w:r>
      <w:r w:rsidRPr="00587B52">
        <w:fldChar w:fldCharType="begin"/>
      </w:r>
      <w:r w:rsidRPr="00587B52">
        <w:instrText xml:space="preserve"> ADDIN ZOTERO_ITEM CSL_CITATION {"citationID":"JedS3hM6","properties":{"unsorted":true,"formattedCitation":"(Olff &amp; Ritchie, 1998; Myers &amp; Harms, 2009; Eskelinen et al., 2016)","plainCitation":"(Olff &amp; Ritchie, 1998; Myers &amp; Harms, 2009; Eskelinen et al., 2016)","noteIndex":0},"citationItems":[{"id":1300,"uris":["http://zotero.org/users/local/c7dqkhz0/items/CVUAJI7D"],"itemData":{"id":1300,"type":"article-journal","abstract":"The role of herbivores in controlling plant species richness is a critical issue in the conservation and management of grassland biodiversity. Numerous field experiments in grassland plant communities show that herbivores often, but not always, increase plant diversity. Recent work suggests that the mechanisms of these effects involve alteration of local colonization of species from regional species pools or local extinction of species, and recent syntheses and models suggest that herbivore effects on plant diversity should vary across environmental gradients of soil fertility and precipitation.","container-title":"Trends in Ecology &amp; Evolution","DOI":"10.1016/S0169-5347(98)01364-0","ISSN":"0169-5347","issue":"7","journalAbbreviation":"Trends in Ecology &amp; Evolution","language":"en","page":"261-265","source":"ScienceDirect","title":"Effects of herbivores on grassland plant diversity","volume":"13","author":[{"family":"Olff","given":"Han"},{"family":"Ritchie","given":"Mark E."}],"issued":{"date-parts":[["1998",7,1]]}}},{"id":1113,"uris":["http://zotero.org/users/local/c7dqkhz0/items/9PDZJT6B"],"itemData":{"id":1113,"type":"article-journal","abstract":"Theoretical models predict that effects of dispersal on local biodiversity are influenced by the size and composition of the species pool, as well as ecological filters that limit local species membership. We tested these predictions by conducting a meta-analysis of 28 studies encompassing 62 experiments examining effects of propagule supply (seed arrival) on plant species richness under contrasting intensities of ecological filters (owing to disturbance and resource availability). Seed arrival increased local species richness in a wide range of communities (forest, grassland, montane, savanna, wetland), resulting in a positive mean effect size across experiments. Mean effect size was 70% higher in disturbed relative to undisturbed communities, suggesting that disturbance increases recruitment opportunities for immigrating species. In contrast, effect size was not significantly influenced by nutrient or water availability. Among seed-addition experiments, effect size was positively correlated with species and functional diversity within the pool of added seeds (species evenness and seed-size diversity), primarily in disturbed communities. Our analysis provides experimental support for the general hypothesis that species pools and local environmental heterogeneity interactively structure plant communities. We highlight empirical gaps that can be addressed by future experiments and discuss implications for community assembly, species coexistence, and the maintenance of biodiversity.","container-title":"Ecology Letters","DOI":"10.1111/j.1461-0248.2009.01373.x","ISSN":"1461-0248","issue":"11","language":"en","note":"_eprint: https://onlinelibrary.wiley.com/doi/pdf/10.1111/j.1461-0248.2009.01373.x","page":"1250-1260","source":"Wiley Online Library","title":"Seed arrival, ecological filters, and plant species richness: a meta-analysis","title-short":"Seed arrival, ecological filters, and plant species richness","volume":"12","author":[{"family":"Myers","given":"Jonathan A."},{"family":"Harms","given":"Kyle E."}],"issued":{"date-parts":[["2009"]]}}},{"id":1109,"uris":["http://zotero.org/users/local/c7dqkhz0/items/8DJTWBXX"],"itemData":{"id":1109,"type":"article-journal","abstract":"Microsite and propagule limitation are predicted to jointly influence plant community assembly and diversity, with shifts in their relative contributions under different ecological conditions. Mammalian herbivory can also exhibit strong impact on community assembly and diversity. However, to date few studies have considered how herbivory might interact with propagule and microsite limitation and how herbivory might alter their relative importance. Even fewer studies have examined how these processes manifest over time to influence community assembly. In fenced and grazed tundra communities that varied in soil moisture, we manipulated propagule limitation by adding seeds of 14 species and manipulated microsite limitation through a one-time disturbance treatment which reduced resident community biomass. We then followed these communities for 11 years to assess the long-term impacts of these processes on community assembly and richness. Herbivory interacted with soil moisture to promote long-term establishment of seeded species: seed addition increased species richness and this effect persisted over 11 years but only in grazed plots, and in drier conditions. Seed addition and herbivory also interacted to drive community composition. Disturbance initially resulted in greater richness and community divergence, but the effect weakened over time, whereas the effects of herbivory in general strengthened. Synthesis. Our results show that herbivory interacts with environmental conditions to mediate the relative importance of microsite and propagule limitation on community assembly; however, its impacts may only become detectable over longer time-scales. Moreover, our results suggest that herbivory may be a key biotic modulator of community assembly in low-productivity ecosystems and that incorporating trophic interactions (such as herbivory) into hypotheses about community assembly may provide a better understanding of the relative importance of different assembly mechanisms.","container-title":"Journal of Ecology","DOI":"10.1111/1365-2745.12592","ISSN":"1365-2745","issue":"5","language":"en","note":"_eprint: https://onlinelibrary.wiley.com/doi/pdf/10.1111/1365-2745.12592","page":"1326-1334","source":"Wiley Online Library","title":"Herbivory mediates the long-term shift in the relative importance of microsite and propagule limitation","volume":"104","author":[{"family":"Eskelinen","given":"Anu"},{"family":"Saccone","given":"Patrick"},{"family":"Spasojevic","given":"Marko J."},{"family":"Virtanen","given":"Risto"}],"issued":{"date-parts":[["2016"]]}}}],"schema":"https://github.com/citation-style-language/schema/raw/master/csl-citation.json"} </w:instrText>
      </w:r>
      <w:r w:rsidRPr="00587B52">
        <w:fldChar w:fldCharType="separate"/>
      </w:r>
      <w:r w:rsidRPr="00587B52">
        <w:rPr>
          <w:rFonts w:ascii="Calibri" w:hAnsi="Calibri" w:cs="Calibri"/>
        </w:rPr>
        <w:t>(Olff &amp; Ritchie, 1998; Myers &amp; Harms, 2009; Eskelinen et al., 2016)</w:t>
      </w:r>
      <w:r w:rsidRPr="00587B52">
        <w:fldChar w:fldCharType="end"/>
      </w:r>
      <w:r w:rsidRPr="00587B52">
        <w:t xml:space="preserve">. Many of the novel species that established in our study were relatively tall herbs having high foliar N and SLA </w:t>
      </w:r>
      <w:r w:rsidRPr="00587B52">
        <w:fldChar w:fldCharType="begin"/>
      </w:r>
      <w:r w:rsidRPr="00587B52">
        <w:instrText xml:space="preserve"> ADDIN ZOTERO_ITEM CSL_CITATION {"citationID":"3czCYJ1G","properties":{"formattedCitation":"(Eskelinen et al., 2017)","plainCitation":"(Eskelinen et al., 2017)","noteIndex":0},"citationItems":[{"id":950,"uris":["http://zotero.org/users/local/c7dqkhz0/items/HVLADC83"],"itemData":{"id":950,"type":"article-journal","abstract":"Herbivory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loss","volume":"23","author":[{"family":"Eskelinen","given":"Anu"},{"family":"Kaarlejärvi","given":"Elina"},{"family":"Olofsson","given":"Johan"}],"issued":{"date-parts":[["2017",1]]}}}],"schema":"https://github.com/citation-style-language/schema/raw/master/csl-citation.json"} </w:instrText>
      </w:r>
      <w:r w:rsidRPr="00587B52">
        <w:fldChar w:fldCharType="separate"/>
      </w:r>
      <w:r w:rsidRPr="00587B52">
        <w:rPr>
          <w:rFonts w:ascii="Calibri" w:hAnsi="Calibri" w:cs="Calibri"/>
        </w:rPr>
        <w:t>(Eskelinen et al., 2017)</w:t>
      </w:r>
      <w:r w:rsidRPr="00587B52">
        <w:fldChar w:fldCharType="end"/>
      </w:r>
      <w:r w:rsidRPr="00587B52">
        <w:t xml:space="preserve">, which are traits that can increase not only competitive ability for light but also susceptibility to herbivores </w:t>
      </w:r>
      <w:r w:rsidRPr="00587B52">
        <w:fldChar w:fldCharType="begin"/>
      </w:r>
      <w:r w:rsidR="000F14CC" w:rsidRPr="00587B52">
        <w:instrText xml:space="preserve"> ADDIN ZOTERO_ITEM CSL_CITATION {"citationID":"EVi108KU","properties":{"unsorted":true,"formattedCitation":"(Fargione &amp; Tilman, 2002; D\\uc0\\u237{}az et al., 2007; Evju et al., 2009; Eskelinen et al., 2012; Allbee et al., in press)","plainCitation":"(Fargione &amp; Tilman, 2002; Díaz et al., 2007; Evju et al., 2009; Eskelinen et al., 2012; Allbee et al., in press)","noteIndex":0},"citationItems":[{"id":1527,"uris":["http://zotero.org/users/local/c7dqkhz0/items/I4W63YRE"],"itemData":{"id":1527,"type":"chapter","collection-title":"Ecological Studies","container-title":"Competition and Coexistence","event-place":"Berlin, Heidelberg","publisher":"Springer","publisher-place":"Berlin, Heidelberg","title":"Competition and Coexistence in Terrestrial Plants","URL":"https://doi.org/10.1007/978-3-642-56166-5_7","volume":"161","author":[{"family":"Fargione","given":"Joseph"},{"family":"Tilman","given":"David"}],"issued":{"date-parts":[["2002"]]}}},{"id":1522,"uris":["http://zotero.org/users/local/c7dqkhz0/items/CBKBM684"],"itemData":{"id":1522,"type":"article-journal","abstract":"Herbivory by domestic and wild ungulates is a major driver of global vegetation dynamics. However, grazing is not considered in dynamic global vegetation models, or more generally in studies of the effects of environmental change on ecosystems at regional to global scale. An obstacle to this is a lack of empirical tests of several hypotheses linking plant traits with grazing. We, therefore, set out to test whether some widely recognized trait responses to grazing are consistent at the global level. We conducted a meta-analysis of plant trait responses to grazing, based on 197 studies from all major regions of the world, and using six major conceptual models of trait response to grazing as a framework. Data were available for seven plant traits: life history, canopy height, habit, architecture, growth form (forb, graminoid, herbaceous legume, woody), palatability, and geographic origin. Covariates were precipitation and evolutionary history of herbivory. Overall, grazing favoured annual over perennial plants, short plants over tall plants, prostrate over erect plants, and stoloniferous and rosette architecture over tussock architecture. There was no consistent effect of grazing on growth form. Some response patterns were modified by particular combinations of precipitation and history of herbivory. Climatic and historical contexts are therefore essential for understanding plant trait responses to grazing. Our study identifies some key traits to be incorporated into plant functional classifications for the explicit consideration of grazing into global vegetation models used in global change research. Importantly, our results suggest that plant functional type classifications and response rules need to be specific to regions with different climate and herbivory history.","container-title":"Global Change Biology","DOI":"10.1111/j.1365-2486.2006.01288.x","ISSN":"1365-2486","issue":"2","language":"en","note":"_eprint: https://onlinelibrary.wiley.com/doi/pdf/10.1111/j.1365-2486.2006.01288.x","page":"313-341","source":"Wiley Online Library","title":"Plant trait responses to grazing – a global synthesis","volume":"13","author":[{"family":"Díaz","given":"Sandra"},{"family":"Lavorel","given":"Sandra"},{"family":"McINTYRE","given":"Sue"},{"family":"Falczuk","given":"Valeria"},{"family":"Casanoves","given":"Fernando"},{"family":"Milchunas","given":"Daniel G."},{"family":"Skarpe","given":"Christina"},{"family":"Rusch","given":"Graciela"},{"family":"Sternberg","given":"Marcelo"},{"family":"Noy-Meir","given":"Imanuel"},{"family":"Landsberg","given":"Jill"},{"family":"Zhang","given":"Wei"},{"family":"Clark","given":"Harry"},{"family":"Campbell","given":"Bruce D."}],"issued":{"date-parts":[["2007"]]}}},{"id":1530,"uris":["http://zotero.org/users/local/c7dqkhz0/items/EIHSLTA8"],"itemData":{"id":1530,"type":"article-journal","abstract":"Herbivores shape plant communities through selective foraging. However, both herbivore selectivity and the plant’s ability to tolerate or resist herbivory may depend on the density of herbivores. In an alpine ecosystem with a long history of grazing, plants are expected to respond to both enhanced and reduced grazing pressures, and the interaction between plant traits and changes in species abundance are expected to differ between the two types of alteration of grazing regime. To understand the mechanisms behind species response, we investigated the relationship between sheep selectivity (measured in situ), plant traits and experimentally derived measures of change in species abundance as a response to the enhancement (from low to high density) or cessation (from low to zero density) of sheep grazing pressure over a six-year time period for 22 abundant herb species in an alpine habitat in south Norway. Sheep selected large, late-flowering herbs with a low leaf C/N ratio. Species that increased in abundance in response to enhanced grazing pressure were generally small and had high root/shoot ratios, thus exhibiting traits that reflect both resistance (through avoidance) and tolerance (through regrowth capacity) strategies. The abundance of selected species remained stable during the study period, and also under the enhanced grazing pressure treatment. There was, however, a tendency for selected species to respond positively to cessation of grazing, although overall responses to cessation of grazing were much less pronounced than responses to enhanced grazing. Avoidance through short stature (probably associated with increased light availability through the removal of tall competitors) as well as a certain amount of regrowth capacity appear to be the main mechanisms behind a positive response to enhanced grazing pressure in this study. The plant trait perspective clearly improves our insight into the mechanisms behind observed changes in species abundance when the disturbance regime is altered.","container-title":"Oecologia","DOI":"10.1007/s00442-009-1358-1","ISSN":"1432-1939","issue":"1","journalAbbreviation":"Oecologia","language":"en","page":"77","source":"Springer Link","title":"Grazing responses in herbs in relation to herbivore selectivity and plant traits in an alpine ecosystem","volume":"161","author":[{"family":"Evju","given":"Marianne"},{"family":"Austrheim","given":"Gunnar"},{"family":"Halvorsen","given":"Rune"},{"family":"Mysterud","given":"Atle"}],"issued":{"date-parts":[["2009",5,3]]}}},{"id":1532,"uris":["http://zotero.org/users/local/c7dqkhz0/items/QTMZBSLI"],"itemData":{"id":1532,"type":"article-journal","abstract":"The interactive effects of consumers and nutrients on terrestrial plant communities, and the role of plant functional traits in mediating these responses, are poorly known. We carried out a six-year full-factorial field experiment using mammalian herbivore exclusion and fertilization in two habitat types (fertile and infertile alpine tundra heaths) that differed in plant functional traits related to resource acquisition and palatability. Infertile habitats were dominated by species with traits indicative of a slow-growing strategy: high C:N ratio, low specific leaf area, and high condensed tannins. We found that herbivory counteracted the effect of fertilization on biomass, and that this response differed between the two habitats and was correlated with plant functional traits. Live biomass dominated the treatment responses in infertile habitats, whereas litter accumulation dominated the treatment responses in fertile habitats and was strongly negatively associated with resident community tannin concentration. Species richness declined under herbivore exclusion and fertilization in fertile habitats, where litter accumulation was greatest. Community means of plant C:N ratio predicted treatment effects on diversity: fertilization decreased and herbivory increased dominance in communities originally dominated by plants with high C:N, while fertilization increased and herbivory diminished dominance in communities where low C:N species were abundant. Our results highlight the close interdependence between consumer effects, soil nutrients, and plant functional traits and suggest that plant traits may provide an improved understanding of how consumers and nutrients influence plant community productivity and diversity.","container-title":"Ecology","DOI":"10.1890/12-0393.1","ISSN":"1939-9170","issue":"12","language":"en","note":"_eprint: https://onlinelibrary.wiley.com/doi/pdf/10.1890/12-0393.1","page":"2705-2718","source":"Wiley Online Library","title":"Plant traits mediate consumer and nutrient control on plant community productivity and diversity","volume":"93","author":[{"family":"Eskelinen","given":"Anu"},{"family":"Harrison","given":"Susan"},{"family":"Tuomi","given":"Maria"}],"issued":{"date-parts":[["2012"]]}}},{"id":1564,"uris":["http://zotero.org/users/local/c7dqkhz0/items/PFFGH75Y"],"itemData":{"id":1564,"type":"article-journal","abstract":"Dispersal is a key process in community assembly but is often considered separately from downstream assembly processes (e.g. competition, herbivory). However, dispersal varies by species and can interact with other assembly processes through establishment as species enter communities. Here, we sought to distinguish the role of dispersal in community assembly and its interaction with two biotic assembly processes: competition and herbivory. We used a tallgrass prairie restoration experiment that manipulated the competitive and herbivore environments while allowing for natural dispersal and establishment from a diverse regional species pool into areas of low diversity. Dispersal, competition, and herbivory all influenced local communities. By</w:instrText>
      </w:r>
      <w:r w:rsidR="000F14CC" w:rsidRPr="00587B52">
        <w:rPr>
          <w:lang w:val="fr-FR"/>
        </w:rPr>
        <w:instrText xml:space="preserve"> tracking the spread of four target species across the plots, we found interspecific and intraspecific differences in establishment patterns, with herbivores influencing the number of individuals present and the distances species moved. At the community level, only dispersal and competition significantly influenced alpha diversity, but all three processes additively influenced community composition. There was also evidence of herbivore-competition and herbivore-colonization trade-offs in our experiment. Some species that could tolerate herbivory were less likely to establish in competitive environments, while others that could tolerate herbivory were more likely to disperse greater distances. More work is needed to understand the contexts under which dispersal variation affects community assembly and its synergy with other processes. This article is protected by copyright. All rights reserved.","container-title":"Ecology","DOI":"10.1002/ecy.3859","ISSN":"1939-9170","issue":"n/a","language":"en","note":"_eprint: https://onlinelibrary.wiley.com/doi/pdf/10.1002/ecy.3859","page":"e3859","source":"Wiley Online Library","title":"The effects of dispersal, herbivory, and competition on plant community assembly","volume":"n/a","author":[{"family":"Allbee","given":"Samantha A."},{"family":"Rogers","given":"Haldre S."},{"family":"Sullivan","given":"Lauren L."}],"issued":{"literal":"in press"}}}],"schema":"https://github.com/citation-style-language/schema/raw/master/csl-citation.json"} </w:instrText>
      </w:r>
      <w:r w:rsidRPr="00587B52">
        <w:fldChar w:fldCharType="separate"/>
      </w:r>
      <w:r w:rsidR="000F14CC" w:rsidRPr="00587B52">
        <w:rPr>
          <w:rFonts w:ascii="Calibri" w:hAnsi="Calibri" w:cs="Calibri"/>
          <w:szCs w:val="24"/>
          <w:lang w:val="fr-FR"/>
        </w:rPr>
        <w:t xml:space="preserve">(Fargione &amp; Tilman, 2002; Díaz et al., 2007; Evju et al., 2009; Eskelinen et al., 2012; Allbee et al., in </w:t>
      </w:r>
      <w:proofErr w:type="spellStart"/>
      <w:r w:rsidR="000F14CC" w:rsidRPr="00587B52">
        <w:rPr>
          <w:rFonts w:ascii="Calibri" w:hAnsi="Calibri" w:cs="Calibri"/>
          <w:szCs w:val="24"/>
          <w:lang w:val="fr-FR"/>
        </w:rPr>
        <w:t>press</w:t>
      </w:r>
      <w:proofErr w:type="spellEnd"/>
      <w:r w:rsidR="000F14CC" w:rsidRPr="00587B52">
        <w:rPr>
          <w:rFonts w:ascii="Calibri" w:hAnsi="Calibri" w:cs="Calibri"/>
          <w:szCs w:val="24"/>
          <w:lang w:val="fr-FR"/>
        </w:rPr>
        <w:t>)</w:t>
      </w:r>
      <w:r w:rsidRPr="00587B52">
        <w:fldChar w:fldCharType="end"/>
      </w:r>
      <w:r w:rsidRPr="00587B52">
        <w:rPr>
          <w:lang w:val="fr-FR"/>
        </w:rPr>
        <w:t xml:space="preserve">. </w:t>
      </w:r>
      <w:r w:rsidR="009922D6" w:rsidRPr="00587B52">
        <w:t xml:space="preserve">Biomass of such species can therefore increase in the absence of herbivores </w:t>
      </w:r>
      <w:r w:rsidR="009922D6" w:rsidRPr="00587B52">
        <w:fldChar w:fldCharType="begin"/>
      </w:r>
      <w:r w:rsidR="009922D6" w:rsidRPr="00587B52">
        <w:instrText xml:space="preserve"> ADDIN ZOTERO_ITEM CSL_CITATION {"citationID":"CfqRPXrG","properties":{"formattedCitation":"(Eskelinen et al., 2017)","plainCitation":"(Eskelinen et al., 2017)","noteIndex":0},"citationItems":[{"id":950,"uris":["http://zotero.org/users/local/c7dqkhz0/items/HVLADC83"],"itemData":{"id":950,"type":"article-journal","abstract":"Herbivory and nutrient limitation can increase the resistance of temperature-limited systems to invasions under climate warming. We imported seeds of lowland species to tundra under factorial treatments of warming, fertilization, herbivore exclusion and biomass removal. We show that warming alone had little impact on lowland species, while exclusion of native herbivores and relaxation of nutrient limitation greatly beneﬁtted them. In contrast, warming alone beneﬁtted resident tundra species and increased species richness; however, these were canceled by negative effects of herbivore exclusion and fertilization. Dominance of lowland species was associated with low cover of tundra species and resulted in decreased species richness. Our results highlight the critical role of biotic and abiotic ﬁlters unrelated to temperature in protecting tundra under warmer climate. While scarcity of soil nutrients and native herbivores act as important agents of resistance to invasions by lowland species, they concurrently promote overall species coexistence. However, when these biotic and abiotic resistances are relaxed, invasion of lowland species can lead to decreased abundance of resident tundra species and diminished diversity.","container-title":"Global Change Biology","DOI":"10.1111/gcb.13397","ISSN":"13541013","issue":"1","journalAbbreviation":"Glob Change Biol","language":"en","page":"245-255","source":"DOI.org (Crossref)","title":"Herbivory and nutrient limitation protect warming tundra from lowland species’ invasion and diversity loss","volume":"23","author":[{"family":"Eskelinen","given":"Anu"},{"family":"Kaarlejärvi","given":"Elina"},{"family":"Olofsson","given":"Johan"}],"issued":{"date-parts":[["2017",1]]}}}],"schema":"https://github.com/citation-style-language/schema/raw/master/csl-citation.json"} </w:instrText>
      </w:r>
      <w:r w:rsidR="009922D6" w:rsidRPr="00587B52">
        <w:fldChar w:fldCharType="separate"/>
      </w:r>
      <w:r w:rsidR="009922D6" w:rsidRPr="00587B52">
        <w:rPr>
          <w:rFonts w:ascii="Calibri" w:hAnsi="Calibri" w:cs="Calibri"/>
        </w:rPr>
        <w:t>(Eskelinen et al., 2017)</w:t>
      </w:r>
      <w:r w:rsidR="009922D6" w:rsidRPr="00587B52">
        <w:fldChar w:fldCharType="end"/>
      </w:r>
      <w:r w:rsidR="009922D6" w:rsidRPr="00587B52">
        <w:t xml:space="preserve">. </w:t>
      </w:r>
      <w:r w:rsidRPr="00587B52">
        <w:t xml:space="preserve">In addition, warming slightly reduced the </w:t>
      </w:r>
      <w:r w:rsidRPr="00587B52">
        <w:lastRenderedPageBreak/>
        <w:t>negative effect of herbivores on novel species biomass</w:t>
      </w:r>
      <w:r w:rsidR="00A158A1" w:rsidRPr="00587B52">
        <w:t xml:space="preserve"> especially when combined with fertilization</w:t>
      </w:r>
      <w:r w:rsidRPr="00587B52">
        <w:t xml:space="preserve">, </w:t>
      </w:r>
      <w:r w:rsidR="00A158A1" w:rsidRPr="00587B52">
        <w:t>possibly because</w:t>
      </w:r>
      <w:r w:rsidRPr="00587B52">
        <w:t xml:space="preserve"> warmer temperature favour</w:t>
      </w:r>
      <w:r w:rsidR="00A158A1" w:rsidRPr="00587B52">
        <w:t>ed</w:t>
      </w:r>
      <w:r w:rsidR="003F290B" w:rsidRPr="00587B52">
        <w:t xml:space="preserve"> compensatory </w:t>
      </w:r>
      <w:r w:rsidRPr="00587B52">
        <w:t>growth of novel species</w:t>
      </w:r>
      <w:r w:rsidR="003F290B" w:rsidRPr="00587B52">
        <w:t xml:space="preserve"> after being grazed</w:t>
      </w:r>
      <w:r w:rsidR="00885339" w:rsidRPr="00587B52">
        <w:t xml:space="preserve"> </w:t>
      </w:r>
      <w:r w:rsidR="00885339" w:rsidRPr="00587B52">
        <w:fldChar w:fldCharType="begin"/>
      </w:r>
      <w:r w:rsidR="00885339" w:rsidRPr="00587B52">
        <w:instrText xml:space="preserve"> ADDIN ZOTERO_ITEM CSL_CITATION {"citationID":"o1WwSskR","properties":{"formattedCitation":"(Ramula et al., 2019)","plainCitation":"(Ramula et al., 2019)","noteIndex":0},"citationItems":[{"id":1569,"uris":["http://zotero.org/users/local/c7dqkhz0/items/C8897F9J"],"itemData":{"id":1569,"type":"article-journal","abstract":"Biomass removal by herbivores usually incurs a fitness cost for the attacked plants, with the total cost per unit lost tissue depending on the value of the removed tissue (i.e., how costly it is to be replaced by regrowth). Optimal defense theory, first outlined in the 1960s and 1970s, predicted that these fitness costs result in an arms race between plants and herbivores, in which selection favors resistance strategies that either repel herbivores through morphological and chemical resistance traits in order to reduce their consumption, or result in enemy escape through rapid growth or by timing the growth or flowering to the periods when herbivores are absent. Such resistance against herbivores would most likely evolve when herbivores are abundant, cause extensive damage, and consume valuable plant tissues. The purpose of this Special Feature is to celebrate the 30th anniversary of the phenomenon of overcompensation, specifically, where the finding has brought us and where it is leading us 30 yr later. We first provide a short overview of how the phenomenon of overcompensation has led to broader studies on plant tolerance to herbivory, summarize key findings, and then discuss some promising new directions in light of six featured research papers.","container-title":"Ecology","DOI":"10.1002/ecy.2667","ISSN":"1939-9170","issue":"5","language":"en","note":"_eprint: https://onlinelibrary.wiley.com/doi/pdf/10.1002/ecy.2667","page":"e02667","source":"Wiley Online Library","title":"Overcompensation: a 30-year perspective","title-short":"Overcompensation","volume":"100","author":[{"family":"Ramula","given":"Satu"},{"family":"Paige","given":"Ken N."},{"family":"Lennartsson","given":"Tommy"},{"family":"Tuomi","given":"Juha"}],"issued":{"date-parts":[["2019"]]}}}],"schema":"https://github.com/citation-style-language/schema/raw/master/csl-citation.json"} </w:instrText>
      </w:r>
      <w:r w:rsidR="00885339" w:rsidRPr="00587B52">
        <w:fldChar w:fldCharType="separate"/>
      </w:r>
      <w:r w:rsidR="00885339" w:rsidRPr="00587B52">
        <w:rPr>
          <w:rFonts w:ascii="Calibri" w:hAnsi="Calibri" w:cs="Calibri"/>
        </w:rPr>
        <w:t>(Ramula et al., 2019)</w:t>
      </w:r>
      <w:r w:rsidR="00885339" w:rsidRPr="00587B52">
        <w:fldChar w:fldCharType="end"/>
      </w:r>
      <w:r w:rsidR="009922D6" w:rsidRPr="00587B52">
        <w:t>. H</w:t>
      </w:r>
      <w:r w:rsidR="00A158A1" w:rsidRPr="00587B52">
        <w:t xml:space="preserve">owever, in </w:t>
      </w:r>
      <w:r w:rsidR="009922D6" w:rsidRPr="00587B52">
        <w:t xml:space="preserve">the absence of herbivores warming slightly </w:t>
      </w:r>
      <w:r w:rsidR="00A44702" w:rsidRPr="00587B52">
        <w:t>reduced the benefit from herbivore exclusion</w:t>
      </w:r>
      <w:r w:rsidR="00A138BB" w:rsidRPr="00587B52">
        <w:t xml:space="preserve">, </w:t>
      </w:r>
      <w:r w:rsidR="00A44702" w:rsidRPr="00587B52">
        <w:t xml:space="preserve">demonstrating that warming can have complex </w:t>
      </w:r>
      <w:r w:rsidR="00E8772B" w:rsidRPr="00587B52">
        <w:t>and someti</w:t>
      </w:r>
      <w:r w:rsidR="000108D4" w:rsidRPr="00587B52">
        <w:t>m</w:t>
      </w:r>
      <w:r w:rsidR="00E8772B" w:rsidRPr="00587B52">
        <w:t xml:space="preserve">es ambiguous </w:t>
      </w:r>
      <w:r w:rsidR="00A44702" w:rsidRPr="00587B52">
        <w:t>interactions with herbivory</w:t>
      </w:r>
      <w:r w:rsidRPr="00587B52">
        <w:t xml:space="preserve">. Furthermore, we also found that the effects of relaxing dispersal limitation on </w:t>
      </w:r>
      <w:r w:rsidR="00C1040F" w:rsidRPr="00587B52">
        <w:t>novel species’</w:t>
      </w:r>
      <w:r w:rsidRPr="00587B52">
        <w:t xml:space="preserve"> biomass were greater in f</w:t>
      </w:r>
      <w:r w:rsidR="003F7F3C" w:rsidRPr="00587B52">
        <w:t>ertilise</w:t>
      </w:r>
      <w:r w:rsidRPr="00587B52">
        <w:t>d plots,</w:t>
      </w:r>
      <w:r w:rsidR="00312DBC" w:rsidRPr="00587B52">
        <w:t xml:space="preserve"> and</w:t>
      </w:r>
      <w:r w:rsidRPr="00587B52">
        <w:t xml:space="preserve"> </w:t>
      </w:r>
      <w:proofErr w:type="gramStart"/>
      <w:r w:rsidRPr="00587B52">
        <w:t>in particular under</w:t>
      </w:r>
      <w:proofErr w:type="gramEnd"/>
      <w:r w:rsidRPr="00587B52">
        <w:t xml:space="preserve"> warmer conditions</w:t>
      </w:r>
      <w:r w:rsidR="00E8772B" w:rsidRPr="00587B52">
        <w:t>, suggesting that temperature and nutrients colimit novel species’ impact on biomass</w:t>
      </w:r>
      <w:r w:rsidRPr="00587B52">
        <w:t xml:space="preserve">. Nutrient addition should disproportionally favour fast-growing and tall species </w:t>
      </w:r>
      <w:r w:rsidRPr="00587B52">
        <w:fldChar w:fldCharType="begin"/>
      </w:r>
      <w:r w:rsidRPr="00587B52">
        <w:instrText xml:space="preserve"> ADDIN ZOTERO_ITEM CSL_CITATION {"citationID":"9u4Lsp2e","properties":{"formattedCitation":"(Lalibert\\uc0\\u233{} &amp; Tylianakis, 2012)","plainCitation":"(Laliberté &amp; Tylianakis, 2012)","noteIndex":0},"citationItems":[{"id":698,"uris":["http://zotero.org/users/local/c7dqkhz0/items/EZ9S6KQU"],"itemData":{"id":698,"type":"article-journal","abstract":"There is much concern that the functioning of ecosystems will be affected by human-induced changes in biodiversity, of which land-use change is the most important driver. However, changes in biodiversity may be only one of many pathways through which land use alters ecosystem functioning, and its importance relative to other pathways remains unclear. In particular, although biodiversity–ecosystem function research has focused primarily on grasslands, the increases in agricultural inputs (e.g., fertilization, irrigation) and grazing pressure that drive change in grasslands worldwide have been largely ignored. Here we show that long-term (27-year) manipulations of soil resource availability and sheep grazing intensity caused marked, consistent shifts in grassland plant functional composition and diversity, with cascading (i.e., causal chains of ) direct, indirect, and interactive effects on multiple ecosystem functions. Resource availability exerted dominant control over aboveground net primary production (ANPP), both directly and indirectly via shifts in plant functional composition. Importantly, the effects of plant functional diversity and grazing intensity on ANPP shifted from negative to positive as agricultural inputs increased, providing strong evidence that soil resource availability modulates the impacts of plant diversity and herbivory on primary production. These changes in turn altered litter decomposition and, ultimately, soil carbon sequestration, highlighting the relevance of ANPP as a key integrator of ecosystem functioning. Our study reveals how human alterations of bottom-up (resources) and top-down (herbivory) forces together interact to control the functioning of grazing systems, the most extensive land use on Earth.","container-title":"Ecology","DOI":"10.1890/11-0338.1","ISSN":"0012-9658","issue":"1","journalAbbreviation":"Ecology","language":"en","page":"145-155","source":"DOI.org (Crossref)","title":"Cascading effects of long-term land-use changes on plant traits and ecosystem functioning","volume":"93","author":[{"family":"Laliberté","given":"Etienne"},{"family":"Tylianakis","given":"Jason M."}],"issued":{"date-parts":[["2012",1]]}}}],"schema":"https://github.com/citation-style-language/schema/raw/master/csl-citation.json"} </w:instrText>
      </w:r>
      <w:r w:rsidRPr="00587B52">
        <w:fldChar w:fldCharType="separate"/>
      </w:r>
      <w:r w:rsidRPr="00587B52">
        <w:rPr>
          <w:rFonts w:ascii="Calibri" w:hAnsi="Calibri" w:cs="Calibri"/>
          <w:szCs w:val="24"/>
        </w:rPr>
        <w:t>(Laliberté &amp; Tylianakis, 2012)</w:t>
      </w:r>
      <w:r w:rsidRPr="00587B52">
        <w:fldChar w:fldCharType="end"/>
      </w:r>
      <w:r w:rsidRPr="00587B52">
        <w:t>, such as many of our novel species that established to the study site, and lead to extinction of short</w:t>
      </w:r>
      <w:r w:rsidRPr="00587B52">
        <w:noBreakHyphen/>
        <w:t>statured, slow-growing species</w:t>
      </w:r>
      <w:r w:rsidR="00312DBC" w:rsidRPr="00587B52">
        <w:t xml:space="preserve"> </w:t>
      </w:r>
      <w:r w:rsidRPr="00587B52">
        <w:fldChar w:fldCharType="begin"/>
      </w:r>
      <w:r w:rsidRPr="00587B52">
        <w:instrText xml:space="preserve"> ADDIN ZOTERO_ITEM CSL_CITATION {"citationID":"rGRqgbDH","properties":{"unsorted":true,"formattedCitation":"(Hautier et al., 2009; Borer et al., 2014; Kaarlej\\uc0\\u228{}rvi et al., 2017)","plainCitation":"(Hautier et al., 2009; Borer et al., 2014; Kaarlejärvi et al., 2017)","noteIndex":0},"citationItems":[{"id":637,"uris":["http://zotero.org/users/local/c7dqkhz0/items/C39YVDLP"],"itemData":{"id":637,"type":"article-journal","container-title":"Science","DOI":"10.1126/science.1169640","ISSN":"0036-8075, 1095-9203","issue":"5927","journalAbbreviation":"Science","language":"en","page":"636-638","source":"DOI.org (Crossref)","title":"Competition for Light Causes Plant Biodiversity Loss After Eutrophication","volume":"324","author":[{"family":"Hautier","given":"Y."},{"family":"Niklaus","given":"P. A."},{"family":"Hector","given":"A."}],"issued":{"date-parts":[["2009",5,1]]}}},{"id":1297,"uris":["http://zotero.org/users/local/c7dqkhz0/items/88ZYDZSF"],"itemData":{"id":1297,"type":"article-journal","abstract":"Experimental data collected from 40 grasslands on 6 continents show that nutrients and herbivores can serve as counteracting forces to control local plant diversity; nutrient addition reduces local diversity through light limitation, and herbivory rescues diversity at sites where it alleviates light limitation.","container-title":"Nature","DOI":"10.1038/nature13144","ISSN":"1476-4687","issue":"7497","language":"en","license":"2014 Nature Publishing Group, a division of Macmillan Publishers Limited. All Rights Reserved.","note":"number: 7497\npublisher: Nature Publishing Group","page":"517-520","source":"www.nature.com","title":"Herbivores and nutrients control grassland plant diversity via light limitation","volume":"508","author":[{"family":"Borer","given":"Elizabeth T."},{"family":"Seabloom","given":"Eric W."},{"family":"Gruner","given":"Daniel S."},{"family":"Harpole","given":"W. Stanley"},{"family":"Hillebrand","given":"Helmut"},{"family":"Lind","given":"Eric M."},{"family":"Adler","given":"Peter B."},{"family":"Alberti","given":"Juan"},{"family":"Anderson","given":"T. Michael"},{"family":"Bakker","given":"Jonathan D."},{"family":"Biederman","given":"Lori"},{"family":"Blumenthal","given":"Dana"},{"family":"Brown","given":"Cynthia S."},{"family":"Brudvig","given":"Lars A."},{"family":"Buckley","given":"Yvonne M."},{"family":"Cadotte","given":"Marc"},{"family":"Chu","given":"Chengjin"},{"family":"Cleland","given":"Elsa E."},{"family":"Crawley","given":"Michael J."},{"family":"Daleo","given":"Pedro"},{"family":"Damschen","given":"Ellen I."},{"family":"Davies","given":"Kendi F."},{"family":"DeCrappeo","given":"Nicole M."},{"family":"Du","given":"Guozhen"},{"family":"Firn","given":"Jennifer"},{"family":"Hautier","given":"Yann"},{"family":"Heckman","given":"Robert W."},{"family":"Hector","given":"Andy"},{"family":"HilleRisLambers","given":"Janneke"},{"family":"Iribarne","given":"Oscar"},{"family":"Klein","given":"Julia A."},{"family":"Knops","given":"Johannes M. H."},{"family":"La Pierre","given":"Kimberly J."},{"family":"Leakey","given":"Andrew D. B."},{"family":"Li","given":"Wei"},{"family":"MacDougall","given":"Andrew S."},{"family":"McCulley","given":"Rebecca L."},{"family":"Melbourne","given":"Brett A."},{"family":"Mitchell","given":"Charles E."},{"family":"Moore","given":"Joslin L."},{"family":"Mortensen","given":"Brent"},{"family":"O'Halloran","given":"Lydia R."},{"family":"Orrock","given":"John L."},{"family":"Pascual","given":"Jesús"},{"family":"Prober","given":"Suzanne M."},{"family":"Pyke","given":"David A."},{"family":"Risch","given":"Anita C."},{"family":"Schuetz","given":"Martin"},{"family":"Smith","given":"Melinda D."},{"family":"Stevens","given":"Carly J."},{"family":"Sullivan","given":"Lauren L."},{"family":"Williams","given":"Ryan J."},{"family":"Wragg","given":"Peter D."},{"family":"Wright","given":"Justin P."},{"family":"Yang","given":"Louie H."}],"issued":{"date-parts":[["2014",4]]}},"label":"page"},{"id":1178,"uris":["http://zotero.org/users/local/c7dqkhz0/items/NHF2IMRN"],"itemData":{"id":1178,"type":"article-journal","abstract":"Climate warming is altering the diversity of plant communities but it remains unknown which species will be lost or gained under warming, especially considering interactions with other factors such as herbivory and nutrient availability. Here, we experimentally test effects of warming, mammalian herbivory and fertilization on tundra species richness and investigate how plant functional traits affect losses and gains. We show that herbivory reverses the impact of warming on diversity: in the presence of herbivores warming increases species richness thro</w:instrText>
      </w:r>
      <w:r w:rsidRPr="00587B52">
        <w:rPr>
          <w:lang w:val="fr-FR"/>
        </w:rPr>
        <w:instrText>ugh higher species gains and lower losses, while in the absence of herb</w:instrText>
      </w:r>
      <w:r w:rsidRPr="00587B52">
        <w:instrText xml:space="preserve">ivores warming causes higher species losses and thus decreases species richness. Herbivores promote gains of short-statured species under warming, while herbivore removal and fertilization increase losses of short-statured and resource-conservative species through light limitation. Our results demonstrate that both rarity and traits forecast species losses and gains, and mammalian herbivores are essential for preventing trait-dependent extinctions and mitigate diversity loss under warming and eutrophication.","container-title":"Nature Communications","DOI":"10.1038/s41467-017-00554-z","ISSN":"2041-1723","issue":"1","journalAbbreviation":"Nat Commun","language":"en","license":"2017 The Author(s)","note":"Bandiera_abtest: a\nCc_license_type: cc_by\nCg_type: Nature Research Journals\nnumber: 1\nPrimary_atype: Research\npublisher: Nature Publishing Group\nSubject_term: Biodiversity;Climate-change ecology;Community ecology\nSubject_term_id: biodiversity;climate-change-ecology;community-ecology","page":"419","source":"www.nature.com","title":"Herbivores rescue diversity in warming tundra by modulating trait-dependent species losses and gains","volume":"8","author":[{"family":"Kaarlejärvi","given":"Elina"},{"family":"Eskelinen","given":"Anu"},{"family":"Olofsson","given":"Johan"}],"issued":{"date-parts":[["2017",9,4]]}}}],"schema":"https://github.com/citation-style-language/schema/raw/master/csl-citation.json"} </w:instrText>
      </w:r>
      <w:r w:rsidRPr="00587B52">
        <w:fldChar w:fldCharType="separate"/>
      </w:r>
      <w:r w:rsidRPr="00587B52">
        <w:rPr>
          <w:rFonts w:ascii="Calibri" w:hAnsi="Calibri" w:cs="Calibri"/>
          <w:szCs w:val="24"/>
        </w:rPr>
        <w:t>(Hautier et al., 2009; Borer et al., 2014; Kaarlejärvi et al., 2017)</w:t>
      </w:r>
      <w:r w:rsidRPr="00587B52">
        <w:fldChar w:fldCharType="end"/>
      </w:r>
      <w:r w:rsidRPr="00587B52">
        <w:t>. In our study, the biomass increment of novel seeded species under f</w:t>
      </w:r>
      <w:r w:rsidR="003F7F3C" w:rsidRPr="00587B52">
        <w:t>ertilisa</w:t>
      </w:r>
      <w:r w:rsidRPr="00587B52">
        <w:t>tion was also reflected in the shift of community traits as CWM SLA increased, and LDMC, C:N ratio and C:P ratio decreased in f</w:t>
      </w:r>
      <w:r w:rsidR="003F7F3C" w:rsidRPr="00587B52">
        <w:t>ertilise</w:t>
      </w:r>
      <w:r w:rsidRPr="00587B52">
        <w:t xml:space="preserve">d seed addition plots. These all are traits associated with resource-acquisitive strategy </w:t>
      </w:r>
      <w:r w:rsidRPr="00587B52">
        <w:fldChar w:fldCharType="begin"/>
      </w:r>
      <w:r w:rsidRPr="00587B52">
        <w:instrText xml:space="preserve"> ADDIN ZOTERO_ITEM CSL_CITATION {"citationID":"gi1SCP9o","properties":{"unsorted":true,"formattedCitation":"(Wright et al., 2004; Reich, 2014)","plainCitation":"(Wright et al., 2004; Reich, 2014)","noteIndex":0},"citationItems":[{"id":458,"uris":["http://zotero.org/users/local/c7dqkhz0/items/YC6UKDAH"],"itemData":{"id":458,"type":"article-journal","container-title":"Nature","DOI":"10.1038/nature02403","ISSN":"0028-0836, 1476-4687","issue":"6985","journalAbbreviation":"Nature","language":"en","page":"821-827","source":"DOI.org (Crossref)","title":"The worldwide leaf economics spectrum","volume":"428","author":[{"family":"Wright","given":"Ian J."},{"family":"Reich","given":"Peter B."},{"family":"Westoby","given":"Mark"},{"family":"Ackerly","given":"David D."},{"family":"Baruch","given":"Zdravko"},{"family":"Bongers","given":"Frans"},{"family":"Cavender-Bares","given":"Jeannine"},{"family":"Chapin","given":"Terry"},{"family":"Cornelissen","given":"Johannes H. C."},{"family":"Diemer","given":"Matthias"},{"family":"Flexas","given":"Jaume"},{"family":"Garnier","given":"Eric"},{"family":"Groom","given":"Philip K."},{"family":"Gulias","given":"Javier"},{"family":"Hikosaka","given":"Kouki"},{"family":"Lamont","given":"Byron B."},{"family":"Lee","given":"Tali"},{"family":"Lee","given":"William"},{"family":"Lusk","given":"Christopher"},{"family":"Midgley","given":"Jeremy J."},{"family":"Navas","given":"Marie-Laure"},{"family":"Niinemets","given":"Ülo"},{"family":"Oleksyn","given":"Jacek"},{"family":"Osada","given":"Noriyuki"},{"family":"Poorter","given":"Hendrik"},{"family":"Poot","given":"Pieter"},{"family":"Prior","given":"Lynda"},{"family":"Pyankov","given":"Vladimir I."},{"family":"Roumet","given":"Catherine"},{"family":"Thomas","given":"Sean C."},{"family":"Tjoelker","given":"Mark G."},{"family":"Veneklaas","given":"Erik J."},{"family":"Villar","given":"Rafael"}],"issued":{"date-parts":[["2004",4]]}}},{"id":806,"uris":["http://zotero.org/users/local/c7dqkhz0/items/PKASBVU3"],"itemData":{"id":806,"type":"article-journal","container-title":"Journal of Ecology","DOI":"10.1111/1365-2745.12211","ISSN":"00220477","issue":"2","journalAbbreviation":"J Ecol","language":"en","page":"275-301","source":"DOI.org (Crossref)","title":"The world-wide ‘fast-slow’ plant economics spectrum: a traits manifesto","title-short":"The world-wide ‘fast-slow’ plant economics spectrum","volume":"102","author":[{"family":"Reich","given":"Peter B."}],"editor":[{"family":"Cornelissen","given":"Hans"}],"issued":{"date-parts":[["2014",3]]}}}],"schema":"https://github.com/citation-style-language/schema/raw/master/csl-citation.json"} </w:instrText>
      </w:r>
      <w:r w:rsidRPr="00587B52">
        <w:fldChar w:fldCharType="separate"/>
      </w:r>
      <w:r w:rsidRPr="00587B52">
        <w:rPr>
          <w:rFonts w:ascii="Calibri" w:hAnsi="Calibri" w:cs="Calibri"/>
        </w:rPr>
        <w:t>(Wright et al., 2004; Reich, 2014)</w:t>
      </w:r>
      <w:r w:rsidRPr="00587B52">
        <w:fldChar w:fldCharType="end"/>
      </w:r>
      <w:r w:rsidRPr="00587B52">
        <w:t>. Our findings suggest that both seed limitation and nutrient availability can constrain community productivity and prevent shifts in community composition towards resource-acquisitive functional traits, in particular in the context of increasing temperatures</w:t>
      </w:r>
      <w:r w:rsidR="00481153" w:rsidRPr="00587B52">
        <w:t xml:space="preserve"> </w:t>
      </w:r>
      <w:r w:rsidR="00481153" w:rsidRPr="00587B52">
        <w:fldChar w:fldCharType="begin"/>
      </w:r>
      <w:r w:rsidR="00481153" w:rsidRPr="00587B52">
        <w:instrText xml:space="preserve"> ADDIN ZOTERO_ITEM CSL_CITATION {"citationID":"dfqWmkw2","properties":{"formattedCitation":"(Fridley et al., 2016)","plainCitation":"(Fridley et al., 2016)","noteIndex":0},"citationItems":[{"id":1559,"uris":["http://zotero.org/users/local/c7dqkhz0/items/PW9936PU"],"itemData":{"id":1559,"type":"article-journal","abstract":"A 20-year grassland experiment shows links between plant functional traits and the climate. Species favoured by extended growing seasons have taller canopies and faster assimilation rates, at the expense of those with high leaf-tissue investment.","container-title":"Nature Climate Change","DOI":"10.1038/nclimate3032","ISSN":"1758-6798","issue":"9","journalAbbreviation":"Nature Clim Change","language":"en","license":"2016 Nature Publishing Group","note":"number: 9\npublisher: Nature Publishing Group","page":"865-868","source":"www.nature.com","title":"Longer growing seasons shift grassland vegetation towards more-productive species","volume":"6","author":[{"family":"Fridley","given":"Jason D."},{"family":"Lynn","given":"Josh S."},{"family":"Grime","given":"J. P."},{"family":"Askew","given":"A. P."}],"issued":{"date-parts":[["2016",9]]}}}],"schema":"https://github.com/citation-style-language/schema/raw/master/csl-citation.json"} </w:instrText>
      </w:r>
      <w:r w:rsidR="00481153" w:rsidRPr="00587B52">
        <w:fldChar w:fldCharType="separate"/>
      </w:r>
      <w:r w:rsidR="00481153" w:rsidRPr="00587B52">
        <w:rPr>
          <w:rFonts w:ascii="Calibri" w:hAnsi="Calibri" w:cs="Calibri"/>
        </w:rPr>
        <w:t>(Fridley et al., 2016)</w:t>
      </w:r>
      <w:r w:rsidR="00481153" w:rsidRPr="00587B52">
        <w:fldChar w:fldCharType="end"/>
      </w:r>
      <w:r w:rsidRPr="00587B52">
        <w:t>. Taken together, our results highlight the importance of herbivores, soil nutrient availability, and temperature in controlling how the impacts of dispersal limitation and novel species invasions become manifested in plant community productivity.</w:t>
      </w:r>
    </w:p>
    <w:p w14:paraId="4E7809FB" w14:textId="77777777" w:rsidR="004F3F2F" w:rsidRPr="00587B52" w:rsidRDefault="004F3F2F" w:rsidP="002C5EE0">
      <w:pPr>
        <w:spacing w:line="480" w:lineRule="auto"/>
        <w:jc w:val="both"/>
      </w:pPr>
    </w:p>
    <w:p w14:paraId="0FE940F3" w14:textId="7BA63F79" w:rsidR="00B17035" w:rsidRPr="00587B52" w:rsidRDefault="00844F3A" w:rsidP="002C5EE0">
      <w:pPr>
        <w:pStyle w:val="Heading1"/>
        <w:spacing w:line="480" w:lineRule="auto"/>
        <w:jc w:val="both"/>
        <w:rPr>
          <w:color w:val="auto"/>
        </w:rPr>
      </w:pPr>
      <w:r w:rsidRPr="00587B52">
        <w:rPr>
          <w:color w:val="auto"/>
        </w:rPr>
        <w:t>C</w:t>
      </w:r>
      <w:r w:rsidR="00B17035" w:rsidRPr="00587B52">
        <w:rPr>
          <w:color w:val="auto"/>
        </w:rPr>
        <w:t>onclusions</w:t>
      </w:r>
    </w:p>
    <w:p w14:paraId="5D01D6A1" w14:textId="77777777" w:rsidR="008B6014" w:rsidRPr="00587B52" w:rsidRDefault="008B6014" w:rsidP="002C5EE0">
      <w:pPr>
        <w:spacing w:line="480" w:lineRule="auto"/>
        <w:jc w:val="both"/>
      </w:pPr>
    </w:p>
    <w:p w14:paraId="2B39C1D0" w14:textId="721D90EC" w:rsidR="00BA05CA" w:rsidRPr="003F7F3C" w:rsidRDefault="00BA05CA" w:rsidP="00BA05CA">
      <w:pPr>
        <w:spacing w:line="480" w:lineRule="auto"/>
        <w:jc w:val="both"/>
      </w:pPr>
      <w:bookmarkStart w:id="18" w:name="_Hlk111653178"/>
      <w:bookmarkEnd w:id="15"/>
      <w:r w:rsidRPr="00587B52">
        <w:t xml:space="preserve">We found that one time addition of seeds had strong and persistent effects on community richness, biomass, and composition ten years after seed addition, highlighting the fundamental role of dispersal </w:t>
      </w:r>
      <w:r w:rsidR="00981539" w:rsidRPr="00587B52">
        <w:t xml:space="preserve">limitation </w:t>
      </w:r>
      <w:r w:rsidRPr="00587B52">
        <w:t>and seed availability in controlling plant communit</w:t>
      </w:r>
      <w:r w:rsidR="006766D9" w:rsidRPr="00587B52">
        <w:t>ies</w:t>
      </w:r>
      <w:r w:rsidRPr="00587B52">
        <w:t>.</w:t>
      </w:r>
      <w:r w:rsidR="00967860" w:rsidRPr="00587B52">
        <w:t xml:space="preserve"> </w:t>
      </w:r>
      <w:r w:rsidR="00B245B5" w:rsidRPr="00587B52">
        <w:t>Our finding</w:t>
      </w:r>
      <w:r w:rsidR="006766D9" w:rsidRPr="00587B52">
        <w:t xml:space="preserve"> that simultaneously relaxing dispersal and nutrient limitations and herbivore pressure favoured novel competitive species</w:t>
      </w:r>
      <w:r w:rsidR="008B3935" w:rsidRPr="00587B52">
        <w:t xml:space="preserve"> </w:t>
      </w:r>
      <w:r w:rsidR="006766D9" w:rsidRPr="00587B52">
        <w:t xml:space="preserve">is </w:t>
      </w:r>
      <w:r w:rsidR="00B245B5" w:rsidRPr="00587B52">
        <w:t>i</w:t>
      </w:r>
      <w:r w:rsidR="00A121DC" w:rsidRPr="00587B52">
        <w:t xml:space="preserve">n line with </w:t>
      </w:r>
      <w:r w:rsidR="008B3935" w:rsidRPr="00587B52">
        <w:t xml:space="preserve">theory </w:t>
      </w:r>
      <w:r w:rsidR="00A121DC" w:rsidRPr="00587B52">
        <w:t xml:space="preserve">and </w:t>
      </w:r>
      <w:r w:rsidR="008E657B" w:rsidRPr="00587B52">
        <w:lastRenderedPageBreak/>
        <w:t>recent conceptual work</w:t>
      </w:r>
      <w:r w:rsidR="00967860" w:rsidRPr="00587B52">
        <w:t xml:space="preserve"> </w:t>
      </w:r>
      <w:r w:rsidR="00967860" w:rsidRPr="00587B52">
        <w:fldChar w:fldCharType="begin"/>
      </w:r>
      <w:r w:rsidR="00967860" w:rsidRPr="00587B52">
        <w:instrText xml:space="preserve"> ADDIN ZOTERO_ITEM CSL_CITATION {"citationID":"P8Wdbt6e","properties":{"unsorted":true,"formattedCitation":"(Harpole &amp; Tilman, 2007; Barry et al., 2019)","plainCitation":"(Harpole &amp; Tilman, 2007; Barry et al., 2019)","noteIndex":0},"citationItems":[{"id":1106,"uris":["http://zotero.org/users/local/c7dqkhz0/items/YE6NNTQE"],"itemData":{"id":1106,"type":"article-journal","abstract":"What explains biodiversity? One theory holds that in ecosystems in which various resources are limiting, diversity will increase, because the conditions will favour species adapted to cope with the dearth of water, phosphorus, nitrogen and so on. In conditions of abundance, productivity will go up, but the winners will be those few species that can grow fastest and swamp the competition. Although resource limitation is not the only factor that could explain species richness, Harpole and Tilman show that it explains the plant biodiversity in experimental grass plots in Sedgwick, California — and could explain results in the oldest ecological experiment in the world, at Rothamsted in the United Kingdom. These results also provide an alternative explanation for the biodiversity loss caused by human actions that tend to simplify habitats, such as nutrient eutrophication.","container-title":"Nature","DOI":"10.1038/nature05684","ISSN":"1476-4687","issue":"7137","language":"en","license":"2006 Nature Publishing Group","note":"Bandiera_abtest: a\nCg_type: Nature Research Journals\nnumber: 7137\nPrimary_atype: Research\npublisher: Nature Publishing Group","page":"791-793","source":"www.nature.com","title":"Grassland species loss resulting from reduced niche dimension","volume":"446","author":[{"family":"Harpole","given":"W. Stanley"},{"family":"Tilman","given":"David"}],"issued":{"date-parts":[["2007",4]]}}},{"id":1277,"uris":["http://zotero.org/users/local/c7dqkhz0/items/8U6DNYFP"],"itemData":{"id":1277,"type":"article-journal","container-title":"Trends in Ecology &amp; Evolution","DOI":"10.1016/j.tree.2018.10.013","ISSN":"01695347","issue":"2","journalAbbreviation":"Trends in Ecology &amp; Evolution","language":"en","page":"167-180","source":"DOI.org (Crossref)","title":"The Future of Complementarity: Disentangling Causes from Consequences","title-short":"The Future of Complementarity","volume":"34","author":[{"family":"Barry","given":"Kathryn E."},{"family":"Mommer","given":"Liesje"},{"family":"Ruijven","given":"Jasper","non-dropping-particle":"van"},{"family":"Wirth","given":"Christian"},{"family":"Wright","given":"Alexandra J."},{"family":"Bai","given":"Yongfei"},{"family":"Connolly","given":"John"},{"family":"De Deyn","given":"Gerlinde B."},{"family":"Kroon","given":"Hans","non-dropping-particle":"de"},{"family":"Isbell","given":"Forest"},{"family":"Milcu","given":"Alexandru"},{"family":"Roscher","given":"Christiane"},{"family":"Scherer-Lorenzen","given":"Michael"},{"family":"Schmid","given":"Bernhard"},{"family":"Weigelt","given":"Alexandra"}],"issued":{"date-parts":[["2019",2]]}}}],"schema":"https://github.com/citation-style-language/schema/raw/master/csl-citation.json"} </w:instrText>
      </w:r>
      <w:r w:rsidR="00967860" w:rsidRPr="00587B52">
        <w:fldChar w:fldCharType="separate"/>
      </w:r>
      <w:r w:rsidR="00967860" w:rsidRPr="00587B52">
        <w:rPr>
          <w:rFonts w:ascii="Calibri" w:hAnsi="Calibri" w:cs="Calibri"/>
        </w:rPr>
        <w:t>(Harpole &amp; Tilman, 2007; Barry et al., 2019)</w:t>
      </w:r>
      <w:r w:rsidR="00967860" w:rsidRPr="00587B52">
        <w:fldChar w:fldCharType="end"/>
      </w:r>
      <w:r w:rsidR="008B3935" w:rsidRPr="00587B52">
        <w:t>,</w:t>
      </w:r>
      <w:r w:rsidRPr="00587B52">
        <w:t xml:space="preserve"> </w:t>
      </w:r>
      <w:r w:rsidR="006766D9" w:rsidRPr="00587B52">
        <w:t xml:space="preserve">and </w:t>
      </w:r>
      <w:r w:rsidR="008E657B" w:rsidRPr="00587B52">
        <w:t>demonstrate</w:t>
      </w:r>
      <w:r w:rsidR="006766D9" w:rsidRPr="00587B52">
        <w:t>s</w:t>
      </w:r>
      <w:r w:rsidR="00233012" w:rsidRPr="00587B52">
        <w:t xml:space="preserve"> that complementarity effects on biomass can raise when novel species with complementary traits are introduced to the system via relaxing dispersal limitation. </w:t>
      </w:r>
      <w:r w:rsidR="008E657B" w:rsidRPr="00587B52">
        <w:t xml:space="preserve">Therefore, </w:t>
      </w:r>
      <w:r w:rsidR="00B83209" w:rsidRPr="00587B52">
        <w:t>a</w:t>
      </w:r>
      <w:r w:rsidR="00D06142" w:rsidRPr="00587B52">
        <w:t xml:space="preserve">nthropogenic </w:t>
      </w:r>
      <w:r w:rsidRPr="00587B52">
        <w:t xml:space="preserve">nutrient enrichment and reduction of native </w:t>
      </w:r>
      <w:r w:rsidR="00B245B5" w:rsidRPr="00587B52">
        <w:t>or</w:t>
      </w:r>
      <w:r w:rsidRPr="00587B52">
        <w:t xml:space="preserve"> domestic herbivore populations may assist range expansions of highly competitive novel species</w:t>
      </w:r>
      <w:r w:rsidR="000108D4" w:rsidRPr="00587B52">
        <w:t>, and climate warming may modify these responses</w:t>
      </w:r>
      <w:r w:rsidRPr="00587B52">
        <w:t xml:space="preserve">. </w:t>
      </w:r>
      <w:r w:rsidR="008108A2" w:rsidRPr="00587B52">
        <w:t>These c</w:t>
      </w:r>
      <w:r w:rsidRPr="00587B52">
        <w:t>hanges in community biomass and composition</w:t>
      </w:r>
      <w:r w:rsidRPr="003F7F3C">
        <w:t xml:space="preserve"> will also likely be reflected in the overall ecosystem by affecting other functions such as litter productivity, carbon and nutrient cycling, or soil properties </w:t>
      </w:r>
      <w:r w:rsidR="00937EF7" w:rsidRPr="003F7F3C">
        <w:fldChar w:fldCharType="begin"/>
      </w:r>
      <w:r w:rsidR="008108A2" w:rsidRPr="003F7F3C">
        <w:instrText xml:space="preserve"> ADDIN ZOTERO_ITEM CSL_CITATION {"citationID":"wt4cfn3n","properties":{"unsorted":true,"formattedCitation":"(Belovsky &amp; Slade, 2000; Wardle et al., 2004; Charles et al., 2022)","plainCitation":"(Belovsky &amp; Slade, 2000; Wardle et al., 2004; Charles et al., 2022)","noteIndex":0},"citationItems":[{"id":1547,"uris":["http://zotero.org/users/local/c7dqkhz0/items/JLQIVGPH"],"itemData":{"id":1547,"type":"article-journal","container-title":"Proceedings of the National Academy of Sciences","DOI":"10.1073/pnas.250483797","issue":"26","note":"publisher: Proceedings of the National Academy of Sciences","page":"14412-14417","source":"pnas.org (Atypon)","title":"Insect herbivory accelerates nutrient cycling and increases plant production","volume":"97","author":[{"family":"Belovsky","given":"G. E."},{"family":"Slade","given":"J. B."}],"issued":{"date-parts":[["2000",12,19]]}}},{"id":1545,"uris":["http://zotero.org/users/local/c7dqkhz0/items/B9C7UE2R"],"itemData":{"id":1545,"type":"article-journal","abstract":"All terrestrial ecosystems consist of aboveground and belowground components that interact to influence community- and ecosystem-level processes and properties. Here we show how these components are closely interlinked at the community level, reinforced by a greater degree of specificity between plants and soil organisms than has been previously supposed. As such, aboveground and belowground communities can be powerful mutual drivers, with both positive and negative feedbacks. A combined aboveground-belowground approach to community and ecosystem ecology is enhancing our understanding of the regulation and functional significance of biodiversity and of the environmental impacts of human-induced global change phenomena.","container-title":"Science (New York, N.Y.)","DOI":"10.1126/science.1094875","ISSN":"1095-9203","issue":"5677","journalAbbreviation":"Science","language":"eng","note":"PMID: 15192218","page":"1629-1633","source":"PubMed","title":"Ecological linkages between aboveground and belowground biota","volume":"304","author":[{"family":"Wardle","given":"David A."},{"family":"Bardgett","given":"Richard D."},{"family":"Klironomos","given":"John N."},{"family":"Setälä","given":"Heikki"},{"family":"Putten","given":"Wim H.","non-dropping-particle":"van der"},{"family":"Wall","given":"Diana H."}],"issued":{"date-parts":[["2004",6,11]]}}},{"id":1502,"uris":["http://zotero.org/users/local/c7dqkhz0/items/VN39ALHG"],"itemData":{"id":1502,"type":"article-journal","abstract":"In many invaded grasslands, dominant exotic species can produce large amounts of litter that modify local abiotic conditions and species' interactions. These novel conditions can reduce native species abundance and promote the persistence of exotic species, yet the strength of this disparity may be influenced by how consumer pressure interacts with litter accumulation. Consumers may exacerbate this disparity by preferentially targeting native species or by promoting heterogeneity in microhabitats due to their movement and small-scale ground disturbances that favours fast growing exotic species. How species respond to litter accumulation and consumer pressure may depend on either evolutionary differences, whereby exotics species may benefit from a lack natural predators, or by functional differences, in which species' physiological traits may confer fitness advantages to low-light conditions or herbivory or granivory pressure. We examined the impact of litter presence and small mammal herbivory on the establishment and reproduction of functionally diverse exotic versus native species seeded across sites that naturally vary in resource availability in an annual invaded California grassland. We assessed whether seed mass and leaf nitrogen content (LNC) were predictive of successful establishment and reproduction. Litter accumulation affected exotic and native species differently, with litter significantly decreasing native recruitment and reproduction, while exotics were largely unaffected. Small mammals had a slight positive effect on the establishment of native species when litter was present but did not influence exotic species. Regardless of species provenance, larger seeded species established at a higher density while species with lower leaf nitrogen content had a higher density of reproductive individuals. Native species that successfully established and reproduced were functionally different in LNC than the resident community, while successful exotic species were functionally more similar to the resident community in LNC. Our study demonstrates that exotic species outperformed native species regardless of the presence of litter or herbivory pressure. Without the removal or thinning of litter, it is likely that exotic species will continue to dominate, resulting in positive feedback that further favours the persistence of exotic species within this invaded grassland system. Read the free Plain Language Summary for this article on the Journal blog.","container-title":"Functional Ecology","DOI":"10.1111/1365-2435.14044","ISSN":"1365-2435","issue":"7","language":"en","note":"_eprint: https://onlinelibrary.wiley.com/doi/pdf/10.1111/1365-2435.14044","page":"1528-1541","source":"Wiley Online Library","title":"Species provenance and traits mediate establishment and performance in an invaded grassland","volume":"36","author":[{"family":"Charles","given":"Lachlan S."},{"family":"Maron","given":"John L."},{"family":"Larios","given":"Loralee"}],"issued":{"date-parts":[["2022"]]}}}],"schema":"https://github.com/citation-style-language/schema/raw/master/csl-citation.json"} </w:instrText>
      </w:r>
      <w:r w:rsidR="00937EF7" w:rsidRPr="003F7F3C">
        <w:fldChar w:fldCharType="separate"/>
      </w:r>
      <w:r w:rsidR="008108A2" w:rsidRPr="003F7F3C">
        <w:rPr>
          <w:rFonts w:ascii="Calibri" w:hAnsi="Calibri" w:cs="Calibri"/>
        </w:rPr>
        <w:t>(Belovsky &amp; Slade, 2000; Wardle et al., 2004; Charles et al., 2022)</w:t>
      </w:r>
      <w:r w:rsidR="00937EF7" w:rsidRPr="003F7F3C">
        <w:fldChar w:fldCharType="end"/>
      </w:r>
      <w:r w:rsidRPr="003F7F3C">
        <w:t xml:space="preserve">. We conclude by emphasizing that to properly understand the effects of seed limitation on communities, it is crucial to consider complex interdependencies among species origin, trophic interactions, and abiotic environment. Future studies should examine how increases in richness and biomass </w:t>
      </w:r>
      <w:r w:rsidR="00937EF7" w:rsidRPr="003F7F3C">
        <w:t xml:space="preserve">due to </w:t>
      </w:r>
      <w:r w:rsidR="00B83209" w:rsidRPr="003F7F3C">
        <w:t>novel species invasions</w:t>
      </w:r>
      <w:r w:rsidR="00937EF7" w:rsidRPr="003F7F3C">
        <w:t xml:space="preserve"> </w:t>
      </w:r>
      <w:r w:rsidRPr="003F7F3C">
        <w:t>translate to other ecosystem functions, such as nutrient and carbon cycling.</w:t>
      </w:r>
    </w:p>
    <w:bookmarkEnd w:id="18"/>
    <w:p w14:paraId="56E523AC" w14:textId="77777777" w:rsidR="00F15B7D" w:rsidRPr="003F7F3C" w:rsidRDefault="00F15B7D" w:rsidP="00E87069">
      <w:pPr>
        <w:spacing w:line="480" w:lineRule="auto"/>
        <w:jc w:val="both"/>
      </w:pPr>
    </w:p>
    <w:p w14:paraId="64C42AA3" w14:textId="0A097C30" w:rsidR="00F15B7D" w:rsidRPr="003F7F3C" w:rsidRDefault="00F15B7D" w:rsidP="00F15B7D">
      <w:pPr>
        <w:pStyle w:val="Heading1"/>
        <w:spacing w:line="480" w:lineRule="auto"/>
        <w:jc w:val="both"/>
        <w:rPr>
          <w:color w:val="auto"/>
        </w:rPr>
      </w:pPr>
      <w:r w:rsidRPr="003F7F3C">
        <w:rPr>
          <w:color w:val="auto"/>
        </w:rPr>
        <w:t>Acknowledgments</w:t>
      </w:r>
    </w:p>
    <w:p w14:paraId="28EDE1C8" w14:textId="77777777" w:rsidR="00967860" w:rsidRPr="003F7F3C" w:rsidRDefault="00967860" w:rsidP="00967860"/>
    <w:p w14:paraId="106AE318" w14:textId="1857FCFB" w:rsidR="00B17035" w:rsidRPr="003F7F3C" w:rsidRDefault="00BF50C8" w:rsidP="00CC2B23">
      <w:pPr>
        <w:spacing w:line="480" w:lineRule="auto"/>
        <w:jc w:val="both"/>
      </w:pPr>
      <w:r w:rsidRPr="003F7F3C">
        <w:t xml:space="preserve">We thank Nicolina Johanson, </w:t>
      </w:r>
      <w:proofErr w:type="spellStart"/>
      <w:r w:rsidRPr="003F7F3C">
        <w:t>Femke</w:t>
      </w:r>
      <w:proofErr w:type="spellEnd"/>
      <w:r w:rsidRPr="003F7F3C">
        <w:t xml:space="preserve"> </w:t>
      </w:r>
      <w:proofErr w:type="spellStart"/>
      <w:r w:rsidR="00A45C16" w:rsidRPr="003F7F3C">
        <w:t>Pijcke</w:t>
      </w:r>
      <w:proofErr w:type="spellEnd"/>
      <w:r w:rsidR="00A45C16" w:rsidRPr="003F7F3C">
        <w:t xml:space="preserve">, Johannes Niemi, </w:t>
      </w:r>
      <w:proofErr w:type="spellStart"/>
      <w:r w:rsidR="00A45C16" w:rsidRPr="003F7F3C">
        <w:t>Nunnu</w:t>
      </w:r>
      <w:proofErr w:type="spellEnd"/>
      <w:r w:rsidR="00A45C16" w:rsidRPr="003F7F3C">
        <w:t xml:space="preserve"> </w:t>
      </w:r>
      <w:proofErr w:type="spellStart"/>
      <w:r w:rsidR="00A45C16" w:rsidRPr="003F7F3C">
        <w:t>Raatikainen</w:t>
      </w:r>
      <w:proofErr w:type="spellEnd"/>
      <w:r w:rsidR="00A45C16" w:rsidRPr="003F7F3C">
        <w:t xml:space="preserve">, Elina </w:t>
      </w:r>
      <w:proofErr w:type="spellStart"/>
      <w:r w:rsidR="00A45C16" w:rsidRPr="003F7F3C">
        <w:t>Viirret</w:t>
      </w:r>
      <w:proofErr w:type="spellEnd"/>
      <w:r w:rsidR="00A45C16" w:rsidRPr="003F7F3C">
        <w:t xml:space="preserve">, and </w:t>
      </w:r>
      <w:proofErr w:type="spellStart"/>
      <w:r w:rsidR="00A45C16" w:rsidRPr="003F7F3C">
        <w:t>Konsta</w:t>
      </w:r>
      <w:proofErr w:type="spellEnd"/>
      <w:r w:rsidR="00A45C16" w:rsidRPr="003F7F3C">
        <w:t xml:space="preserve"> </w:t>
      </w:r>
      <w:proofErr w:type="spellStart"/>
      <w:r w:rsidR="00A45C16" w:rsidRPr="003F7F3C">
        <w:t>Happonen</w:t>
      </w:r>
      <w:proofErr w:type="spellEnd"/>
      <w:r w:rsidR="00A45C16" w:rsidRPr="003F7F3C">
        <w:t xml:space="preserve"> </w:t>
      </w:r>
      <w:r w:rsidRPr="003F7F3C">
        <w:t xml:space="preserve">for field work </w:t>
      </w:r>
      <w:r w:rsidR="00A45C16" w:rsidRPr="003F7F3C">
        <w:t>assistance and</w:t>
      </w:r>
      <w:r w:rsidR="004A3A28" w:rsidRPr="003F7F3C">
        <w:t xml:space="preserve"> Kilpisjärvi Biological Station for </w:t>
      </w:r>
      <w:r w:rsidR="00CC2B23" w:rsidRPr="003F7F3C">
        <w:t>accommodation and laboratory facilities</w:t>
      </w:r>
      <w:r w:rsidR="00A45C16" w:rsidRPr="003F7F3C">
        <w:t>.</w:t>
      </w:r>
      <w:r w:rsidR="00F15B7D" w:rsidRPr="003F7F3C">
        <w:t xml:space="preserve"> </w:t>
      </w:r>
      <w:r w:rsidRPr="003F7F3C">
        <w:t xml:space="preserve">This study was funded by Academy of Finland (project no </w:t>
      </w:r>
      <w:r w:rsidR="001A169E" w:rsidRPr="003F7F3C">
        <w:t>297191</w:t>
      </w:r>
      <w:r w:rsidRPr="003F7F3C">
        <w:t xml:space="preserve">) to AE, </w:t>
      </w:r>
      <w:r w:rsidR="00CC2B23" w:rsidRPr="003F7F3C">
        <w:t>Swedish Research Council (2015-00498)</w:t>
      </w:r>
      <w:r w:rsidRPr="003F7F3C">
        <w:t xml:space="preserve"> </w:t>
      </w:r>
      <w:r w:rsidR="001935FA" w:rsidRPr="003F7F3C">
        <w:t xml:space="preserve">and </w:t>
      </w:r>
      <w:r w:rsidR="00C22BC5" w:rsidRPr="003F7F3C">
        <w:t xml:space="preserve">Finnish Cultural Foundation </w:t>
      </w:r>
      <w:r w:rsidRPr="003F7F3C">
        <w:t>to EK</w:t>
      </w:r>
      <w:r w:rsidR="00CC2B23" w:rsidRPr="003F7F3C">
        <w:t>,</w:t>
      </w:r>
      <w:r w:rsidRPr="003F7F3C">
        <w:t xml:space="preserve"> and Academy of Finland (project no 318930) to </w:t>
      </w:r>
      <w:r w:rsidR="00F15B7D" w:rsidRPr="003F7F3C">
        <w:t>NAP</w:t>
      </w:r>
      <w:r w:rsidR="004E3378" w:rsidRPr="003F7F3C">
        <w:t>.</w:t>
      </w:r>
      <w:r w:rsidR="00DF0AAD" w:rsidRPr="003F7F3C">
        <w:t xml:space="preserve"> Research Centre for Ecological Change is funded by Jane and </w:t>
      </w:r>
      <w:proofErr w:type="spellStart"/>
      <w:r w:rsidR="00DF0AAD" w:rsidRPr="003F7F3C">
        <w:t>Aatos</w:t>
      </w:r>
      <w:proofErr w:type="spellEnd"/>
      <w:r w:rsidR="00DF0AAD" w:rsidRPr="003F7F3C">
        <w:t xml:space="preserve"> </w:t>
      </w:r>
      <w:proofErr w:type="spellStart"/>
      <w:r w:rsidR="00DF0AAD" w:rsidRPr="003F7F3C">
        <w:t>Erkko</w:t>
      </w:r>
      <w:proofErr w:type="spellEnd"/>
      <w:r w:rsidR="00DF0AAD" w:rsidRPr="003F7F3C">
        <w:t xml:space="preserve"> Foundation.</w:t>
      </w:r>
      <w:r w:rsidR="00B17035" w:rsidRPr="003F7F3C">
        <w:br w:type="page"/>
      </w:r>
    </w:p>
    <w:bookmarkEnd w:id="16"/>
    <w:p w14:paraId="1AE5B15F" w14:textId="05012250" w:rsidR="00B17035" w:rsidRPr="003F7F3C" w:rsidRDefault="00B17035" w:rsidP="002C5EE0">
      <w:pPr>
        <w:pStyle w:val="Heading1"/>
        <w:spacing w:line="480" w:lineRule="auto"/>
        <w:rPr>
          <w:color w:val="auto"/>
        </w:rPr>
      </w:pPr>
      <w:r w:rsidRPr="003F7F3C">
        <w:rPr>
          <w:color w:val="auto"/>
        </w:rPr>
        <w:lastRenderedPageBreak/>
        <w:t>References</w:t>
      </w:r>
    </w:p>
    <w:p w14:paraId="178DF93C" w14:textId="77777777" w:rsidR="006220D3" w:rsidRPr="003F7F3C" w:rsidRDefault="006220D3" w:rsidP="002C5EE0">
      <w:pPr>
        <w:spacing w:line="480" w:lineRule="auto"/>
      </w:pPr>
    </w:p>
    <w:p w14:paraId="781E7BA1" w14:textId="77777777" w:rsidR="00885339" w:rsidRDefault="00B17035" w:rsidP="00885339">
      <w:pPr>
        <w:pStyle w:val="Bibliography"/>
      </w:pPr>
      <w:r w:rsidRPr="003F7F3C">
        <w:fldChar w:fldCharType="begin"/>
      </w:r>
      <w:r w:rsidR="00885339" w:rsidRPr="009B57B7">
        <w:instrText xml:space="preserve"> ADDIN ZOTERO_BIBL {"uncited":[],"omitted":[],"custom":[]} CSL_BIBLIOGRAPHY </w:instrText>
      </w:r>
      <w:r w:rsidRPr="003F7F3C">
        <w:fldChar w:fldCharType="separate"/>
      </w:r>
      <w:r w:rsidR="00885339" w:rsidRPr="009B57B7">
        <w:t xml:space="preserve">Alexander, J. M., Diez, J. M., &amp; Levine, J. M. (2015). </w:t>
      </w:r>
      <w:r w:rsidR="00885339">
        <w:t xml:space="preserve">Novel competitors shape species’ responses to climate change. </w:t>
      </w:r>
      <w:r w:rsidR="00885339">
        <w:rPr>
          <w:i/>
          <w:iCs/>
        </w:rPr>
        <w:t>Nature</w:t>
      </w:r>
      <w:r w:rsidR="00885339">
        <w:t xml:space="preserve">, </w:t>
      </w:r>
      <w:r w:rsidR="00885339">
        <w:rPr>
          <w:i/>
          <w:iCs/>
        </w:rPr>
        <w:t>525</w:t>
      </w:r>
      <w:r w:rsidR="00885339">
        <w:t>(7570), 515–518. https://doi.org/10.1038/nature14952</w:t>
      </w:r>
    </w:p>
    <w:p w14:paraId="4479B996" w14:textId="77777777" w:rsidR="00885339" w:rsidRDefault="00885339" w:rsidP="00885339">
      <w:pPr>
        <w:pStyle w:val="Bibliography"/>
      </w:pPr>
      <w:r>
        <w:t xml:space="preserve">Allbee, S. A., Rogers, H. S., &amp; Sullivan, L. L. (in press). The effects of dispersal, herbivory, and competition on plant community assembly. </w:t>
      </w:r>
      <w:r>
        <w:rPr>
          <w:i/>
          <w:iCs/>
        </w:rPr>
        <w:t>Ecology</w:t>
      </w:r>
      <w:r>
        <w:t xml:space="preserve">, </w:t>
      </w:r>
      <w:r>
        <w:rPr>
          <w:i/>
          <w:iCs/>
        </w:rPr>
        <w:t>n/a</w:t>
      </w:r>
      <w:r>
        <w:t>(n/a), e3859. https://doi.org/10.1002/ecy.3859</w:t>
      </w:r>
    </w:p>
    <w:p w14:paraId="0CD19121" w14:textId="77777777" w:rsidR="00885339" w:rsidRDefault="00885339" w:rsidP="00885339">
      <w:pPr>
        <w:pStyle w:val="Bibliography"/>
      </w:pPr>
      <w:r>
        <w:t xml:space="preserve">Barry, K. E., Mommer, L., van Ruijven, J., Wirth, C., Wright, A. J., Bai, Y., Connolly, J., De Deyn, G. B., de Kroon, H., Isbell, F., Milcu, A., Roscher, C., Scherer-Lorenzen, M., Schmid, B., &amp; Weigelt, A. (2019). The Future of Complementarity: Disentangling Causes from Consequences. </w:t>
      </w:r>
      <w:r>
        <w:rPr>
          <w:i/>
          <w:iCs/>
        </w:rPr>
        <w:t>Trends in Ecology &amp; Evolution</w:t>
      </w:r>
      <w:r>
        <w:t xml:space="preserve">, </w:t>
      </w:r>
      <w:r>
        <w:rPr>
          <w:i/>
          <w:iCs/>
        </w:rPr>
        <w:t>34</w:t>
      </w:r>
      <w:r>
        <w:t>(2), 167–180. https://doi.org/10.1016/j.tree.2018.10.013</w:t>
      </w:r>
    </w:p>
    <w:p w14:paraId="5EB94619" w14:textId="77777777" w:rsidR="00885339" w:rsidRDefault="00885339" w:rsidP="00885339">
      <w:pPr>
        <w:pStyle w:val="Bibliography"/>
      </w:pPr>
      <w:r>
        <w:t xml:space="preserve">Belovsky, G. E., &amp; Slade, J. B. (2000). Insect herbivory accelerates nutrient cycling and increases plant production. </w:t>
      </w:r>
      <w:r>
        <w:rPr>
          <w:i/>
          <w:iCs/>
        </w:rPr>
        <w:t>Proceedings of the National Academy of Sciences</w:t>
      </w:r>
      <w:r>
        <w:t xml:space="preserve">, </w:t>
      </w:r>
      <w:r>
        <w:rPr>
          <w:i/>
          <w:iCs/>
        </w:rPr>
        <w:t>97</w:t>
      </w:r>
      <w:r>
        <w:t>(26), 14412–14417. https://doi.org/10.1073/pnas.250483797</w:t>
      </w:r>
    </w:p>
    <w:p w14:paraId="04C3263F" w14:textId="77777777" w:rsidR="00885339" w:rsidRPr="00885339" w:rsidRDefault="00885339" w:rsidP="00885339">
      <w:pPr>
        <w:pStyle w:val="Bibliography"/>
        <w:rPr>
          <w:lang w:val="fr-FR"/>
        </w:rPr>
      </w:pPr>
      <w:r>
        <w:t xml:space="preserve">Borer, E. T., Seabloom, E. W., Gruner, D. S., Harpole, W. S., Hillebrand, H., Lind, E. M., Adler, P. B., Alberti, J., Anderson, T. M., Bakker, J. D., Biederman, L., Blumenthal, D., Brown, C. S., Brudvig, L. A., Buckley, Y. M., Cadotte, M., Chu, C., Cleland, E. E., Crawley, M. J., … Yang, L. H. (2014). Herbivores and nutrients control grassland plant diversity via light limitation. </w:t>
      </w:r>
      <w:r w:rsidRPr="00885339">
        <w:rPr>
          <w:i/>
          <w:iCs/>
          <w:lang w:val="fr-FR"/>
        </w:rPr>
        <w:t>Nature</w:t>
      </w:r>
      <w:r w:rsidRPr="00885339">
        <w:rPr>
          <w:lang w:val="fr-FR"/>
        </w:rPr>
        <w:t xml:space="preserve">, </w:t>
      </w:r>
      <w:r w:rsidRPr="00885339">
        <w:rPr>
          <w:i/>
          <w:iCs/>
          <w:lang w:val="fr-FR"/>
        </w:rPr>
        <w:t>508</w:t>
      </w:r>
      <w:r w:rsidRPr="00885339">
        <w:rPr>
          <w:lang w:val="fr-FR"/>
        </w:rPr>
        <w:t>(7497), 517–520. https://doi.org/10.1038/nature13144</w:t>
      </w:r>
    </w:p>
    <w:p w14:paraId="4D9EE759" w14:textId="77777777" w:rsidR="00885339" w:rsidRDefault="00885339" w:rsidP="00885339">
      <w:pPr>
        <w:pStyle w:val="Bibliography"/>
      </w:pPr>
      <w:r w:rsidRPr="00885339">
        <w:rPr>
          <w:lang w:val="fr-FR"/>
        </w:rPr>
        <w:t xml:space="preserve">Broadhurst, R. B., &amp; Jones, W. T. (1978). </w:t>
      </w:r>
      <w:r>
        <w:t xml:space="preserve">Analysis of condensed tannins using acidified vanillin. </w:t>
      </w:r>
      <w:r>
        <w:rPr>
          <w:i/>
          <w:iCs/>
        </w:rPr>
        <w:t>Journal of the Science of Food and Agriculture</w:t>
      </w:r>
      <w:r>
        <w:t xml:space="preserve">, </w:t>
      </w:r>
      <w:r>
        <w:rPr>
          <w:i/>
          <w:iCs/>
        </w:rPr>
        <w:t>29</w:t>
      </w:r>
      <w:r>
        <w:t>(9), 788–794. https://doi.org/10.1002/jsfa.2740290908</w:t>
      </w:r>
    </w:p>
    <w:p w14:paraId="641E1E77" w14:textId="77777777" w:rsidR="00885339" w:rsidRDefault="00885339" w:rsidP="00885339">
      <w:pPr>
        <w:pStyle w:val="Bibliography"/>
      </w:pPr>
      <w:r>
        <w:t xml:space="preserve">Cadotte, M. W. (2017). Functional traits explain ecosystem function through opposing mechanisms. </w:t>
      </w:r>
      <w:r>
        <w:rPr>
          <w:i/>
          <w:iCs/>
        </w:rPr>
        <w:t>Ecology Letters</w:t>
      </w:r>
      <w:r>
        <w:t xml:space="preserve">, </w:t>
      </w:r>
      <w:r>
        <w:rPr>
          <w:i/>
          <w:iCs/>
        </w:rPr>
        <w:t>20</w:t>
      </w:r>
      <w:r>
        <w:t>(8), 989–996. https://doi.org/10.1111/ele.12796</w:t>
      </w:r>
    </w:p>
    <w:p w14:paraId="7283B2F7" w14:textId="77777777" w:rsidR="00885339" w:rsidRDefault="00885339" w:rsidP="00885339">
      <w:pPr>
        <w:pStyle w:val="Bibliography"/>
      </w:pPr>
      <w:r>
        <w:t xml:space="preserve">Cadotte, M. W., Mai, D. V., Jantz, S., Collins, M. D., Keele, M., &amp; Drake, J. A. (2006). On Testing the Competition‐Colonization Trade‐Off in a Multispecies Assemblage. </w:t>
      </w:r>
      <w:r>
        <w:rPr>
          <w:i/>
          <w:iCs/>
        </w:rPr>
        <w:t>The American Naturalist</w:t>
      </w:r>
      <w:r>
        <w:t xml:space="preserve">, </w:t>
      </w:r>
      <w:r>
        <w:rPr>
          <w:i/>
          <w:iCs/>
        </w:rPr>
        <w:t>168</w:t>
      </w:r>
      <w:r>
        <w:t>(5), 704–709. https://doi.org/10.1086/508296</w:t>
      </w:r>
    </w:p>
    <w:p w14:paraId="4175919C" w14:textId="77777777" w:rsidR="00885339" w:rsidRDefault="00885339" w:rsidP="00885339">
      <w:pPr>
        <w:pStyle w:val="Bibliography"/>
      </w:pPr>
      <w:r>
        <w:lastRenderedPageBreak/>
        <w:t xml:space="preserve">Catford, J. A., Wilson, J. R. U., Pyšek, P., Hulme, P. E., &amp; Duncan, R. P. (2022). Addressing context dependence in ecology. </w:t>
      </w:r>
      <w:r>
        <w:rPr>
          <w:i/>
          <w:iCs/>
        </w:rPr>
        <w:t>Trends in Ecology &amp; Evolution</w:t>
      </w:r>
      <w:r>
        <w:t xml:space="preserve">, </w:t>
      </w:r>
      <w:r>
        <w:rPr>
          <w:i/>
          <w:iCs/>
        </w:rPr>
        <w:t>37</w:t>
      </w:r>
      <w:r>
        <w:t>(2), 158–170. https://doi.org/10.1016/j.tree.2021.09.007</w:t>
      </w:r>
    </w:p>
    <w:p w14:paraId="565FEC75" w14:textId="77777777" w:rsidR="00885339" w:rsidRDefault="00885339" w:rsidP="00885339">
      <w:pPr>
        <w:pStyle w:val="Bibliography"/>
      </w:pPr>
      <w:r w:rsidRPr="00885339">
        <w:rPr>
          <w:lang w:val="fr-FR"/>
        </w:rPr>
        <w:t xml:space="preserve">Charles, L. S., Maron, J. L., &amp; Larios, L. (2022). </w:t>
      </w:r>
      <w:r>
        <w:t xml:space="preserve">Species provenance and traits mediate establishment and performance in an invaded grassland. </w:t>
      </w:r>
      <w:r>
        <w:rPr>
          <w:i/>
          <w:iCs/>
        </w:rPr>
        <w:t>Functional Ecology</w:t>
      </w:r>
      <w:r>
        <w:t xml:space="preserve">, </w:t>
      </w:r>
      <w:r>
        <w:rPr>
          <w:i/>
          <w:iCs/>
        </w:rPr>
        <w:t>36</w:t>
      </w:r>
      <w:r>
        <w:t>(7), 1528–1541. https://doi.org/10.1111/1365-2435.14044</w:t>
      </w:r>
    </w:p>
    <w:p w14:paraId="38FF15BA" w14:textId="77777777" w:rsidR="00885339" w:rsidRDefault="00885339" w:rsidP="00885339">
      <w:pPr>
        <w:pStyle w:val="Bibliography"/>
      </w:pPr>
      <w:r>
        <w:t xml:space="preserve">Díaz, S., Lavorel, S., McINTYRE, S., Falczuk, V., Casanoves, F., Milchunas, D. G., Skarpe, C., Rusch, G., Sternberg, M., Noy-Meir, I., Landsberg, J., Zhang, W., Clark, H., &amp; Campbell, B. D. (2007). Plant trait responses to grazing – a global synthesis. </w:t>
      </w:r>
      <w:r>
        <w:rPr>
          <w:i/>
          <w:iCs/>
        </w:rPr>
        <w:t>Global Change Biology</w:t>
      </w:r>
      <w:r>
        <w:t xml:space="preserve">, </w:t>
      </w:r>
      <w:r>
        <w:rPr>
          <w:i/>
          <w:iCs/>
        </w:rPr>
        <w:t>13</w:t>
      </w:r>
      <w:r>
        <w:t>(2), 313–341. https://doi.org/10.1111/j.1365-2486.2006.01288.x</w:t>
      </w:r>
    </w:p>
    <w:p w14:paraId="2CF15684" w14:textId="77777777" w:rsidR="00885339" w:rsidRDefault="00885339" w:rsidP="00885339">
      <w:pPr>
        <w:pStyle w:val="Bibliography"/>
      </w:pPr>
      <w:r>
        <w:t xml:space="preserve">Dickson, T. L., &amp; Foster, B. L. (2008). The relative importance of the species pool, productivity and disturbance in regulating grassland plant species richness: A field experiment: The species pool and plant species richness. </w:t>
      </w:r>
      <w:r>
        <w:rPr>
          <w:i/>
          <w:iCs/>
        </w:rPr>
        <w:t>Journal of Ecology</w:t>
      </w:r>
      <w:r>
        <w:t xml:space="preserve">, </w:t>
      </w:r>
      <w:r>
        <w:rPr>
          <w:i/>
          <w:iCs/>
        </w:rPr>
        <w:t>96</w:t>
      </w:r>
      <w:r>
        <w:t>(5), 937–946. https://doi.org/10.1111/j.1365-2745.2008.01420.x</w:t>
      </w:r>
    </w:p>
    <w:p w14:paraId="4190C68B" w14:textId="77777777" w:rsidR="00885339" w:rsidRDefault="00885339" w:rsidP="00885339">
      <w:pPr>
        <w:pStyle w:val="Bibliography"/>
      </w:pPr>
      <w:r>
        <w:t xml:space="preserve">Ehrlén, J., &amp; van Groenendael, J. m. (1998). The trade-off between dispersability and longevity—An important aspect of plant species diversity. </w:t>
      </w:r>
      <w:r>
        <w:rPr>
          <w:i/>
          <w:iCs/>
        </w:rPr>
        <w:t>Applied Vegetation Science</w:t>
      </w:r>
      <w:r>
        <w:t xml:space="preserve">, </w:t>
      </w:r>
      <w:r>
        <w:rPr>
          <w:i/>
          <w:iCs/>
        </w:rPr>
        <w:t>1</w:t>
      </w:r>
      <w:r>
        <w:t>(1), 29–36. https://doi.org/10.2307/1479083</w:t>
      </w:r>
    </w:p>
    <w:p w14:paraId="6A1D8C00" w14:textId="77777777" w:rsidR="00885339" w:rsidRDefault="00885339" w:rsidP="00885339">
      <w:pPr>
        <w:pStyle w:val="Bibliography"/>
      </w:pPr>
      <w:r>
        <w:t xml:space="preserve">Eskelinen, A., Harrison, S., &amp; Tuomi, M. (2012). Plant traits mediate consumer and nutrient control on plant community productivity and diversity. </w:t>
      </w:r>
      <w:r>
        <w:rPr>
          <w:i/>
          <w:iCs/>
        </w:rPr>
        <w:t>Ecology</w:t>
      </w:r>
      <w:r>
        <w:t xml:space="preserve">, </w:t>
      </w:r>
      <w:r>
        <w:rPr>
          <w:i/>
          <w:iCs/>
        </w:rPr>
        <w:t>93</w:t>
      </w:r>
      <w:r>
        <w:t>(12), 2705–2718. https://doi.org/10.1890/12-0393.1</w:t>
      </w:r>
    </w:p>
    <w:p w14:paraId="0A90BD1C" w14:textId="77777777" w:rsidR="00885339" w:rsidRDefault="00885339" w:rsidP="00885339">
      <w:pPr>
        <w:pStyle w:val="Bibliography"/>
      </w:pPr>
      <w:r>
        <w:t xml:space="preserve">Eskelinen, A., Kaarlejärvi, E., &amp; Olofsson, J. (2017). Herbivory and nutrient limitation protect warming tundra from lowland species’ invasion and diversity loss. </w:t>
      </w:r>
      <w:r>
        <w:rPr>
          <w:i/>
          <w:iCs/>
        </w:rPr>
        <w:t>Global Change Biology</w:t>
      </w:r>
      <w:r>
        <w:t xml:space="preserve">, </w:t>
      </w:r>
      <w:r>
        <w:rPr>
          <w:i/>
          <w:iCs/>
        </w:rPr>
        <w:t>23</w:t>
      </w:r>
      <w:r>
        <w:t>(1), 245–255. https://doi.org/10.1111/gcb.13397</w:t>
      </w:r>
    </w:p>
    <w:p w14:paraId="6DB39E3B" w14:textId="77777777" w:rsidR="00885339" w:rsidRDefault="00885339" w:rsidP="00885339">
      <w:pPr>
        <w:pStyle w:val="Bibliography"/>
      </w:pPr>
      <w:r>
        <w:t xml:space="preserve">Eskelinen, A., Saccone, P., Spasojevic, M. J., &amp; Virtanen, R. (2016). Herbivory mediates the long-term shift in the relative importance of microsite and propagule limitation. </w:t>
      </w:r>
      <w:r>
        <w:rPr>
          <w:i/>
          <w:iCs/>
        </w:rPr>
        <w:t>Journal of Ecology</w:t>
      </w:r>
      <w:r>
        <w:t xml:space="preserve">, </w:t>
      </w:r>
      <w:r>
        <w:rPr>
          <w:i/>
          <w:iCs/>
        </w:rPr>
        <w:t>104</w:t>
      </w:r>
      <w:r>
        <w:t>(5), 1326–1334. https://doi.org/10.1111/1365-2745.12592</w:t>
      </w:r>
    </w:p>
    <w:p w14:paraId="1ECA2D14" w14:textId="77777777" w:rsidR="00885339" w:rsidRPr="00885339" w:rsidRDefault="00885339" w:rsidP="00885339">
      <w:pPr>
        <w:pStyle w:val="Bibliography"/>
        <w:rPr>
          <w:lang w:val="de-DE"/>
        </w:rPr>
      </w:pPr>
      <w:r>
        <w:lastRenderedPageBreak/>
        <w:t xml:space="preserve">Eskelinen, A., Stark, S., &amp; Männistö, M. (2009). Links between plant community composition, soil organic matter quality and microbial communities in contrasting tundra habitats. </w:t>
      </w:r>
      <w:r w:rsidRPr="00885339">
        <w:rPr>
          <w:i/>
          <w:iCs/>
          <w:lang w:val="de-DE"/>
        </w:rPr>
        <w:t>Oecologia</w:t>
      </w:r>
      <w:r w:rsidRPr="00885339">
        <w:rPr>
          <w:lang w:val="de-DE"/>
        </w:rPr>
        <w:t xml:space="preserve">, </w:t>
      </w:r>
      <w:r w:rsidRPr="00885339">
        <w:rPr>
          <w:i/>
          <w:iCs/>
          <w:lang w:val="de-DE"/>
        </w:rPr>
        <w:t>161</w:t>
      </w:r>
      <w:r w:rsidRPr="00885339">
        <w:rPr>
          <w:lang w:val="de-DE"/>
        </w:rPr>
        <w:t>(1), 113–123. https://doi.org/10.1007/s00442-009-1362-5</w:t>
      </w:r>
    </w:p>
    <w:p w14:paraId="4D30249E" w14:textId="77777777" w:rsidR="00885339" w:rsidRDefault="00885339" w:rsidP="00885339">
      <w:pPr>
        <w:pStyle w:val="Bibliography"/>
      </w:pPr>
      <w:r w:rsidRPr="00885339">
        <w:rPr>
          <w:lang w:val="de-DE"/>
        </w:rPr>
        <w:t xml:space="preserve">Evju, M., Austrheim, G., Halvorsen, R., &amp; Mysterud, A. (2009). </w:t>
      </w:r>
      <w:r>
        <w:t xml:space="preserve">Grazing responses in herbs in relation to herbivore selectivity and plant traits in an alpine ecosystem. </w:t>
      </w:r>
      <w:r>
        <w:rPr>
          <w:i/>
          <w:iCs/>
        </w:rPr>
        <w:t>Oecologia</w:t>
      </w:r>
      <w:r>
        <w:t xml:space="preserve">, </w:t>
      </w:r>
      <w:r>
        <w:rPr>
          <w:i/>
          <w:iCs/>
        </w:rPr>
        <w:t>161</w:t>
      </w:r>
      <w:r>
        <w:t>(1), 77. https://doi.org/10.1007/s00442-009-1358-1</w:t>
      </w:r>
    </w:p>
    <w:p w14:paraId="4AF99EC2" w14:textId="77777777" w:rsidR="00885339" w:rsidRDefault="00885339" w:rsidP="00885339">
      <w:pPr>
        <w:pStyle w:val="Bibliography"/>
      </w:pPr>
      <w:r>
        <w:t xml:space="preserve">Fargione, J., &amp; Tilman, D. (2002). Competition and Coexistence in Terrestrial Plants. In </w:t>
      </w:r>
      <w:r>
        <w:rPr>
          <w:i/>
          <w:iCs/>
        </w:rPr>
        <w:t>Competition and Coexistence</w:t>
      </w:r>
      <w:r>
        <w:t xml:space="preserve"> (Vol. 161). Springer. https://doi.org/10.1007/978-3-642-56166-5_7</w:t>
      </w:r>
    </w:p>
    <w:p w14:paraId="654C5EC0" w14:textId="77777777" w:rsidR="00885339" w:rsidRDefault="00885339" w:rsidP="00885339">
      <w:pPr>
        <w:pStyle w:val="Bibliography"/>
      </w:pPr>
      <w:r>
        <w:t xml:space="preserve">Foster, B. L. (2001). Constraints on colonization and species richness along a grassland productivity gradient: The role of propagule availability. </w:t>
      </w:r>
      <w:r>
        <w:rPr>
          <w:i/>
          <w:iCs/>
        </w:rPr>
        <w:t>Ecology Letters</w:t>
      </w:r>
      <w:r>
        <w:t xml:space="preserve">, </w:t>
      </w:r>
      <w:r>
        <w:rPr>
          <w:i/>
          <w:iCs/>
        </w:rPr>
        <w:t>4</w:t>
      </w:r>
      <w:r>
        <w:t>(6), 530–535. https://doi.org/10.1046/j.1461-0248.2001.00266.x</w:t>
      </w:r>
    </w:p>
    <w:p w14:paraId="3DDBE9A1" w14:textId="77777777" w:rsidR="00885339" w:rsidRDefault="00885339" w:rsidP="00885339">
      <w:pPr>
        <w:pStyle w:val="Bibliography"/>
      </w:pPr>
      <w:r>
        <w:t xml:space="preserve">Foster, B. L., Dickson, T. L., Murphy, C. A., Karel, I. S., &amp; Smith, V. H. (2004). Propagule pools mediate community assembly and diversity-ecosystem regulation along a grassland productivity gradient. </w:t>
      </w:r>
      <w:r>
        <w:rPr>
          <w:i/>
          <w:iCs/>
        </w:rPr>
        <w:t>Journal of Ecology</w:t>
      </w:r>
      <w:r>
        <w:t>, 15.</w:t>
      </w:r>
    </w:p>
    <w:p w14:paraId="389EA553" w14:textId="77777777" w:rsidR="00885339" w:rsidRDefault="00885339" w:rsidP="00885339">
      <w:pPr>
        <w:pStyle w:val="Bibliography"/>
      </w:pPr>
      <w:r>
        <w:t xml:space="preserve">Fridley, J. D., Lynn, J. S., Grime, J. P., &amp; Askew, A. P. (2016). Longer growing seasons shift grassland vegetation towards more-productive species. </w:t>
      </w:r>
      <w:r>
        <w:rPr>
          <w:i/>
          <w:iCs/>
        </w:rPr>
        <w:t>Nature Climate Change</w:t>
      </w:r>
      <w:r>
        <w:t xml:space="preserve">, </w:t>
      </w:r>
      <w:r>
        <w:rPr>
          <w:i/>
          <w:iCs/>
        </w:rPr>
        <w:t>6</w:t>
      </w:r>
      <w:r>
        <w:t>(9), 865–868. https://doi.org/10.1038/nclimate3032</w:t>
      </w:r>
    </w:p>
    <w:p w14:paraId="393920D8" w14:textId="77777777" w:rsidR="00885339" w:rsidRDefault="00885339" w:rsidP="00885339">
      <w:pPr>
        <w:pStyle w:val="Bibliography"/>
      </w:pPr>
      <w:r>
        <w:t xml:space="preserve">Galloway, J. N., Dentener, F. J., Capone, D. G., Boyer, E. W., Howarth, R. W., Seitzinger, S. P., Asner, G. P., Cleveland, C. C., Green, P. A., Holland, E. A., Karl, D. M., Michaels, A. F., Porter, J. H., Townsend, A. R., &amp; Vöosmarty, C. J. (2004). Nitrogen Cycles: Past, Present, and Future. </w:t>
      </w:r>
      <w:r>
        <w:rPr>
          <w:i/>
          <w:iCs/>
        </w:rPr>
        <w:t>Biogeochemistry</w:t>
      </w:r>
      <w:r>
        <w:t xml:space="preserve">, </w:t>
      </w:r>
      <w:r>
        <w:rPr>
          <w:i/>
          <w:iCs/>
        </w:rPr>
        <w:t>70</w:t>
      </w:r>
      <w:r>
        <w:t>(2), 153–226. https://doi.org/10.1007/s10533-004-0370-0</w:t>
      </w:r>
    </w:p>
    <w:p w14:paraId="5FADC114" w14:textId="77777777" w:rsidR="00885339" w:rsidRDefault="00885339" w:rsidP="00885339">
      <w:pPr>
        <w:pStyle w:val="Bibliography"/>
      </w:pPr>
      <w:r w:rsidRPr="00885339">
        <w:rPr>
          <w:lang w:val="fr-FR"/>
        </w:rPr>
        <w:t xml:space="preserve">Garnier, E., Cortez, J., Billès, G., Navas, M.-L., Roumet, C., Debussche, M., Laurent, G., Blanchard, A., Aubry, D., Bellmann, A., Neill, C., &amp; Toussaint, J.-P. (2004). </w:t>
      </w:r>
      <w:r>
        <w:t xml:space="preserve">Plant functional markers capture ecosystem properties during secondary succession. </w:t>
      </w:r>
      <w:r>
        <w:rPr>
          <w:i/>
          <w:iCs/>
        </w:rPr>
        <w:t>Ecology</w:t>
      </w:r>
      <w:r>
        <w:t xml:space="preserve">, </w:t>
      </w:r>
      <w:r>
        <w:rPr>
          <w:i/>
          <w:iCs/>
        </w:rPr>
        <w:t>85</w:t>
      </w:r>
      <w:r>
        <w:t>(9), 2630–2637. https://doi.org/10.1890/03-0799</w:t>
      </w:r>
    </w:p>
    <w:p w14:paraId="27D50877" w14:textId="77777777" w:rsidR="00885339" w:rsidRDefault="00885339" w:rsidP="00885339">
      <w:pPr>
        <w:pStyle w:val="Bibliography"/>
      </w:pPr>
      <w:r w:rsidRPr="00885339">
        <w:rPr>
          <w:lang w:val="de-DE"/>
        </w:rPr>
        <w:lastRenderedPageBreak/>
        <w:t xml:space="preserve">Germain, R. M., Strauss, S. Y., &amp; Gilbert, B. (2017). </w:t>
      </w:r>
      <w:r>
        <w:t xml:space="preserve">Experimental dispersal reveals characteristic scales of biodiversity in a natural landscape. </w:t>
      </w:r>
      <w:r>
        <w:rPr>
          <w:i/>
          <w:iCs/>
        </w:rPr>
        <w:t>Proceedings of the National Academy of Sciences</w:t>
      </w:r>
      <w:r>
        <w:t xml:space="preserve">, </w:t>
      </w:r>
      <w:r>
        <w:rPr>
          <w:i/>
          <w:iCs/>
        </w:rPr>
        <w:t>114</w:t>
      </w:r>
      <w:r>
        <w:t>(17), 4447–4452. https://doi.org/10.1073/pnas.1615338114</w:t>
      </w:r>
    </w:p>
    <w:p w14:paraId="32B27BCC" w14:textId="77777777" w:rsidR="00885339" w:rsidRDefault="00885339" w:rsidP="00885339">
      <w:pPr>
        <w:pStyle w:val="Bibliography"/>
      </w:pPr>
      <w:r w:rsidRPr="00885339">
        <w:rPr>
          <w:lang w:val="de-DE"/>
        </w:rPr>
        <w:t xml:space="preserve">Gross, K. L., Mittelbach, G. G., &amp; Reynolds, H. L. (2005). </w:t>
      </w:r>
      <w:r>
        <w:t xml:space="preserve">Grassland Invasibility and Diversity: Responses to Nutrients, Seed Input, and Disturbance. </w:t>
      </w:r>
      <w:r>
        <w:rPr>
          <w:i/>
          <w:iCs/>
        </w:rPr>
        <w:t>Ecology</w:t>
      </w:r>
      <w:r>
        <w:t xml:space="preserve">, </w:t>
      </w:r>
      <w:r>
        <w:rPr>
          <w:i/>
          <w:iCs/>
        </w:rPr>
        <w:t>86</w:t>
      </w:r>
      <w:r>
        <w:t>(2), 476–486. https://doi.org/10.1890/04-0122</w:t>
      </w:r>
    </w:p>
    <w:p w14:paraId="04440E4A" w14:textId="77777777" w:rsidR="00885339" w:rsidRDefault="00885339" w:rsidP="00885339">
      <w:pPr>
        <w:pStyle w:val="Bibliography"/>
      </w:pPr>
      <w:r>
        <w:t xml:space="preserve">Grytnes, J.-A., Kapfer, J., Jurasinski, G., Birks, H. H., Henriksen, H., Klanderud, K., Odland, A., Ohlson, M., Wipf, S., &amp; Birks, H. J. B. (2014). Identifying the driving factors behind observed elevational range shifts on European mountains. </w:t>
      </w:r>
      <w:r>
        <w:rPr>
          <w:i/>
          <w:iCs/>
        </w:rPr>
        <w:t>Global Ecology and Biogeography</w:t>
      </w:r>
      <w:r>
        <w:t xml:space="preserve">, </w:t>
      </w:r>
      <w:r>
        <w:rPr>
          <w:i/>
          <w:iCs/>
        </w:rPr>
        <w:t>23</w:t>
      </w:r>
      <w:r>
        <w:t>(8), 876–884. https://doi.org/10.1111/geb.12170</w:t>
      </w:r>
    </w:p>
    <w:p w14:paraId="41E4E3CE" w14:textId="77777777" w:rsidR="00885339" w:rsidRDefault="00885339" w:rsidP="00885339">
      <w:pPr>
        <w:pStyle w:val="Bibliography"/>
      </w:pPr>
      <w:r>
        <w:t xml:space="preserve">Hagan, J. G., Vanschoenwinkel, B., &amp; Gamfeldt, L. (2021). We should not necessarily expect positive relationships between biodiversity and ecosystem functioning in observational field data. </w:t>
      </w:r>
      <w:r>
        <w:rPr>
          <w:i/>
          <w:iCs/>
        </w:rPr>
        <w:t>Ecology Letters</w:t>
      </w:r>
      <w:r>
        <w:t xml:space="preserve">, </w:t>
      </w:r>
      <w:r>
        <w:rPr>
          <w:i/>
          <w:iCs/>
        </w:rPr>
        <w:t>n/a</w:t>
      </w:r>
      <w:r>
        <w:t>(n/a). https://doi.org/10.1111/ele.13874</w:t>
      </w:r>
    </w:p>
    <w:p w14:paraId="05043526" w14:textId="77777777" w:rsidR="00885339" w:rsidRDefault="00885339" w:rsidP="00885339">
      <w:pPr>
        <w:pStyle w:val="Bibliography"/>
      </w:pPr>
      <w:r>
        <w:t xml:space="preserve">Harpole, W. S., Sullivan, L. L., Lind, E. M., Firn, J., Adler, P. B., Borer, E. T., Chase, J., Fay, P. A., Hautier, Y., Hillebrand, H., MacDougall, A. S., Seabloom, E. W., Williams, R., Bakker, J. D., Cadotte, M. W., Chaneton, E. J., Chu, C., Cleland, E. E., D’Antonio, C., … Wragg, P. D. (2016). Addition of multiple limiting resources reduces grassland diversity. </w:t>
      </w:r>
      <w:r>
        <w:rPr>
          <w:i/>
          <w:iCs/>
        </w:rPr>
        <w:t>Nature</w:t>
      </w:r>
      <w:r>
        <w:t xml:space="preserve">, </w:t>
      </w:r>
      <w:r>
        <w:rPr>
          <w:i/>
          <w:iCs/>
        </w:rPr>
        <w:t>537</w:t>
      </w:r>
      <w:r>
        <w:t>(7618), 93–96. https://doi.org/10.1038/nature19324</w:t>
      </w:r>
    </w:p>
    <w:p w14:paraId="0D77A815" w14:textId="77777777" w:rsidR="00885339" w:rsidRDefault="00885339" w:rsidP="00885339">
      <w:pPr>
        <w:pStyle w:val="Bibliography"/>
      </w:pPr>
      <w:r>
        <w:t xml:space="preserve">Harpole, W. S., &amp; Tilman, D. (2007). Grassland species loss resulting from reduced niche dimension. </w:t>
      </w:r>
      <w:r>
        <w:rPr>
          <w:i/>
          <w:iCs/>
        </w:rPr>
        <w:t>Nature</w:t>
      </w:r>
      <w:r>
        <w:t xml:space="preserve">, </w:t>
      </w:r>
      <w:r>
        <w:rPr>
          <w:i/>
          <w:iCs/>
        </w:rPr>
        <w:t>446</w:t>
      </w:r>
      <w:r>
        <w:t>(7137), 791–793. https://doi.org/10.1038/nature05684</w:t>
      </w:r>
    </w:p>
    <w:p w14:paraId="4277E6B9" w14:textId="77777777" w:rsidR="00885339" w:rsidRDefault="00885339" w:rsidP="00885339">
      <w:pPr>
        <w:pStyle w:val="Bibliography"/>
      </w:pPr>
      <w:r>
        <w:t xml:space="preserve">Hautier, Y., Niklaus, P. A., &amp; Hector, A. (2009). Competition for Light Causes Plant Biodiversity Loss After Eutrophication. </w:t>
      </w:r>
      <w:r>
        <w:rPr>
          <w:i/>
          <w:iCs/>
        </w:rPr>
        <w:t>Science</w:t>
      </w:r>
      <w:r>
        <w:t xml:space="preserve">, </w:t>
      </w:r>
      <w:r>
        <w:rPr>
          <w:i/>
          <w:iCs/>
        </w:rPr>
        <w:t>324</w:t>
      </w:r>
      <w:r>
        <w:t>(5927), 636–638. https://doi.org/10.1126/science.1169640</w:t>
      </w:r>
    </w:p>
    <w:p w14:paraId="0CDB30C9" w14:textId="77777777" w:rsidR="00885339" w:rsidRDefault="00885339" w:rsidP="00885339">
      <w:pPr>
        <w:pStyle w:val="Bibliography"/>
      </w:pPr>
      <w:r>
        <w:t xml:space="preserve">John, M. K. (1970). Colorimetric determination of phosphorus in soil and plant materials with ascorbic acid. </w:t>
      </w:r>
      <w:r>
        <w:rPr>
          <w:i/>
          <w:iCs/>
        </w:rPr>
        <w:t>Soil Science</w:t>
      </w:r>
      <w:r>
        <w:t xml:space="preserve">, </w:t>
      </w:r>
      <w:r>
        <w:rPr>
          <w:i/>
          <w:iCs/>
        </w:rPr>
        <w:t>109</w:t>
      </w:r>
      <w:r>
        <w:t>(4), 214–220.</w:t>
      </w:r>
    </w:p>
    <w:p w14:paraId="4FEB3FDF" w14:textId="77777777" w:rsidR="00885339" w:rsidRDefault="00885339" w:rsidP="00885339">
      <w:pPr>
        <w:pStyle w:val="Bibliography"/>
      </w:pPr>
      <w:r>
        <w:t xml:space="preserve">Kaarlejärvi, E., Eskelinen, A., &amp; Olofsson, J. (2013). Herbivory prevents positive responses of lowland plants to warmer and more fertile conditions at high altitudes. </w:t>
      </w:r>
      <w:r>
        <w:rPr>
          <w:i/>
          <w:iCs/>
        </w:rPr>
        <w:t>Functional Ecology</w:t>
      </w:r>
      <w:r>
        <w:t xml:space="preserve">, </w:t>
      </w:r>
      <w:r>
        <w:rPr>
          <w:i/>
          <w:iCs/>
        </w:rPr>
        <w:t>27</w:t>
      </w:r>
      <w:r>
        <w:t>(5), 1244–1253. https://doi.org/10.1111/1365-2435.12113</w:t>
      </w:r>
    </w:p>
    <w:p w14:paraId="0EFE3857" w14:textId="77777777" w:rsidR="00885339" w:rsidRDefault="00885339" w:rsidP="00885339">
      <w:pPr>
        <w:pStyle w:val="Bibliography"/>
      </w:pPr>
      <w:r>
        <w:lastRenderedPageBreak/>
        <w:t xml:space="preserve">Kaarlejärvi, E., Eskelinen, A., &amp; Olofsson, J. (2017). Herbivores rescue diversity in warming tundra by modulating trait-dependent species losses and gains. </w:t>
      </w:r>
      <w:r>
        <w:rPr>
          <w:i/>
          <w:iCs/>
        </w:rPr>
        <w:t>Nature Communications</w:t>
      </w:r>
      <w:r>
        <w:t xml:space="preserve">, </w:t>
      </w:r>
      <w:r>
        <w:rPr>
          <w:i/>
          <w:iCs/>
        </w:rPr>
        <w:t>8</w:t>
      </w:r>
      <w:r>
        <w:t>(1), 419. https://doi.org/10.1038/s41467-017-00554-z</w:t>
      </w:r>
    </w:p>
    <w:p w14:paraId="49C40B6A" w14:textId="77777777" w:rsidR="00885339" w:rsidRDefault="00885339" w:rsidP="00885339">
      <w:pPr>
        <w:pStyle w:val="Bibliography"/>
      </w:pPr>
      <w:r>
        <w:t xml:space="preserve">Kattge, J., Díaz, S., Lavorel, S., Prentice, I. C., Leadley, P., Bönisch, G., Garnier, E., Westoby, M., Reich, P. B., Wright, I. J., Cornelissen, J. H. C., Violle, C., Harrison, S. P., Van BODEGOM, P. M., Reichstein, M., Enquist, B. J., Soudzilovskaia, N. A., Ackerly, D. D., Anand, M., … Wirth, C. (2011). TRY – a global database of plant traits. </w:t>
      </w:r>
      <w:r>
        <w:rPr>
          <w:i/>
          <w:iCs/>
        </w:rPr>
        <w:t>Global Change Biology</w:t>
      </w:r>
      <w:r>
        <w:t xml:space="preserve">, </w:t>
      </w:r>
      <w:r>
        <w:rPr>
          <w:i/>
          <w:iCs/>
        </w:rPr>
        <w:t>17</w:t>
      </w:r>
      <w:r>
        <w:t>(9), 2905–2935. https://doi.org/10.1111/j.1365-2486.2011.02451.x</w:t>
      </w:r>
    </w:p>
    <w:p w14:paraId="00F6C8FD" w14:textId="77777777" w:rsidR="00885339" w:rsidRPr="00885339" w:rsidRDefault="00885339" w:rsidP="00885339">
      <w:pPr>
        <w:pStyle w:val="Bibliography"/>
        <w:rPr>
          <w:lang w:val="de-DE"/>
        </w:rPr>
      </w:pPr>
      <w:r w:rsidRPr="00885339">
        <w:rPr>
          <w:lang w:val="fi-FI"/>
        </w:rPr>
        <w:t xml:space="preserve">Kivinen, S., Kaarlejärvi, E., Jylhä, K., &amp; Räisänen, J. (2012). </w:t>
      </w:r>
      <w:r>
        <w:t xml:space="preserve">Spatiotemporal distribution of threatened high-latitude snowbed and snow patch habitats in warming climate. </w:t>
      </w:r>
      <w:r w:rsidRPr="00885339">
        <w:rPr>
          <w:i/>
          <w:iCs/>
          <w:lang w:val="de-DE"/>
        </w:rPr>
        <w:t>Environmental Research Letters</w:t>
      </w:r>
      <w:r w:rsidRPr="00885339">
        <w:rPr>
          <w:lang w:val="de-DE"/>
        </w:rPr>
        <w:t xml:space="preserve">, </w:t>
      </w:r>
      <w:r w:rsidRPr="00885339">
        <w:rPr>
          <w:i/>
          <w:iCs/>
          <w:lang w:val="de-DE"/>
        </w:rPr>
        <w:t>7</w:t>
      </w:r>
      <w:r w:rsidRPr="00885339">
        <w:rPr>
          <w:lang w:val="de-DE"/>
        </w:rPr>
        <w:t>(3), 034024. https://doi.org/10.1088/1748-9326/7/3/034024</w:t>
      </w:r>
    </w:p>
    <w:p w14:paraId="16893F78" w14:textId="77777777" w:rsidR="00885339" w:rsidRDefault="00885339" w:rsidP="00885339">
      <w:pPr>
        <w:pStyle w:val="Bibliography"/>
      </w:pPr>
      <w:r w:rsidRPr="00885339">
        <w:rPr>
          <w:lang w:val="de-DE"/>
        </w:rPr>
        <w:t xml:space="preserve">Klaus, V. H., Schäfer, D., Kleinebecker, T., Fischer, M., Prati, D., &amp; Hölzel, N. (2017). </w:t>
      </w:r>
      <w:r>
        <w:t xml:space="preserve">Enriching plant diversity in grasslands by large-scale experimental sward disturbance and seed addition along gradients of land-use intensity. </w:t>
      </w:r>
      <w:r>
        <w:rPr>
          <w:i/>
          <w:iCs/>
        </w:rPr>
        <w:t>Journal of Plant Ecology</w:t>
      </w:r>
      <w:r>
        <w:t xml:space="preserve">, </w:t>
      </w:r>
      <w:r>
        <w:rPr>
          <w:i/>
          <w:iCs/>
        </w:rPr>
        <w:t>10</w:t>
      </w:r>
      <w:r>
        <w:t>(4), 581–591. https://doi.org/10.1093/jpe/rtw062</w:t>
      </w:r>
    </w:p>
    <w:p w14:paraId="2A54A2DB" w14:textId="77777777" w:rsidR="00885339" w:rsidRDefault="00885339" w:rsidP="00885339">
      <w:pPr>
        <w:pStyle w:val="Bibliography"/>
      </w:pPr>
      <w:r>
        <w:t xml:space="preserve">Knapp, A. K., Blair, J. M., Briggs, J. M., Collins, S. L., Hartnett, D. C., Johnson, L. C., &amp; Towne, E. G. (1999). The Keystone Role of Bison in North American Tallgrass Prairie: Bison increase habitat heterogeneity and alter a broad array of plant, community, and ecosystem processes. </w:t>
      </w:r>
      <w:r>
        <w:rPr>
          <w:i/>
          <w:iCs/>
        </w:rPr>
        <w:t>BioScience</w:t>
      </w:r>
      <w:r>
        <w:t xml:space="preserve">, </w:t>
      </w:r>
      <w:r>
        <w:rPr>
          <w:i/>
          <w:iCs/>
        </w:rPr>
        <w:t>49</w:t>
      </w:r>
      <w:r>
        <w:t>(1), 39–50. https://doi.org/10.1525/bisi.1999.49.1.39</w:t>
      </w:r>
    </w:p>
    <w:p w14:paraId="0BF87CBF" w14:textId="77777777" w:rsidR="00885339" w:rsidRDefault="00885339" w:rsidP="00885339">
      <w:pPr>
        <w:pStyle w:val="Bibliography"/>
      </w:pPr>
      <w:r>
        <w:t xml:space="preserve">Ladouceur, E., Stanley Harpole, W., Blowes, S. A., Roscher, C., Auge, H., Seabloom, E. W., &amp; Chase, J. M. (2020). Reducing dispersal limitation via seed addition increases species richness but not above‐ground biomass. </w:t>
      </w:r>
      <w:r>
        <w:rPr>
          <w:i/>
          <w:iCs/>
        </w:rPr>
        <w:t>Ecology Letters</w:t>
      </w:r>
      <w:r>
        <w:t xml:space="preserve">, </w:t>
      </w:r>
      <w:r>
        <w:rPr>
          <w:i/>
          <w:iCs/>
        </w:rPr>
        <w:t>23</w:t>
      </w:r>
      <w:r>
        <w:t>(10), 1442–1450. https://doi.org/10.1111/ele.13566</w:t>
      </w:r>
    </w:p>
    <w:p w14:paraId="56D66AAA" w14:textId="77777777" w:rsidR="00885339" w:rsidRDefault="00885339" w:rsidP="00885339">
      <w:pPr>
        <w:pStyle w:val="Bibliography"/>
      </w:pPr>
      <w:r>
        <w:t xml:space="preserve">Laliberté, E., &amp; Tylianakis, J. M. (2012). Cascading effects of long-term land-use changes on plant traits and ecosystem functioning. </w:t>
      </w:r>
      <w:r>
        <w:rPr>
          <w:i/>
          <w:iCs/>
        </w:rPr>
        <w:t>Ecology</w:t>
      </w:r>
      <w:r>
        <w:t xml:space="preserve">, </w:t>
      </w:r>
      <w:r>
        <w:rPr>
          <w:i/>
          <w:iCs/>
        </w:rPr>
        <w:t>93</w:t>
      </w:r>
      <w:r>
        <w:t>(1), 145–155. https://doi.org/10.1890/11-0338.1</w:t>
      </w:r>
    </w:p>
    <w:p w14:paraId="7AC6D196" w14:textId="77777777" w:rsidR="00885339" w:rsidRDefault="00885339" w:rsidP="00885339">
      <w:pPr>
        <w:pStyle w:val="Bibliography"/>
      </w:pPr>
      <w:r>
        <w:t xml:space="preserve">Leibold, M. A., Chase, J. M., &amp; Ernest, S. K. M. (2017). Community assembly and the functioning of ecosystems: How metacommunity processes alter ecosystems attributes. </w:t>
      </w:r>
      <w:r>
        <w:rPr>
          <w:i/>
          <w:iCs/>
        </w:rPr>
        <w:t>Ecology</w:t>
      </w:r>
      <w:r>
        <w:t xml:space="preserve">, </w:t>
      </w:r>
      <w:r>
        <w:rPr>
          <w:i/>
          <w:iCs/>
        </w:rPr>
        <w:t>98</w:t>
      </w:r>
      <w:r>
        <w:t>(4), 909–919. https://doi.org/10.1002/ecy.1697</w:t>
      </w:r>
    </w:p>
    <w:p w14:paraId="38635723" w14:textId="77777777" w:rsidR="00885339" w:rsidRDefault="00885339" w:rsidP="00885339">
      <w:pPr>
        <w:pStyle w:val="Bibliography"/>
      </w:pPr>
      <w:r>
        <w:lastRenderedPageBreak/>
        <w:t xml:space="preserve">Leverkus, A. B., &amp; Crawley, M. J. (2020). Temporal variation in effect sizes in a long-term, split-plot field experiment. </w:t>
      </w:r>
      <w:r>
        <w:rPr>
          <w:i/>
          <w:iCs/>
        </w:rPr>
        <w:t>Ecology</w:t>
      </w:r>
      <w:r>
        <w:t xml:space="preserve">, </w:t>
      </w:r>
      <w:r>
        <w:rPr>
          <w:i/>
          <w:iCs/>
        </w:rPr>
        <w:t>101</w:t>
      </w:r>
      <w:r>
        <w:t>(6), e03009. https://doi.org/10.1002/ecy.3009</w:t>
      </w:r>
    </w:p>
    <w:p w14:paraId="5612A611" w14:textId="77777777" w:rsidR="00885339" w:rsidRDefault="00885339" w:rsidP="00885339">
      <w:pPr>
        <w:pStyle w:val="Bibliography"/>
      </w:pPr>
      <w:r>
        <w:t xml:space="preserve">Li, S., Jia, P., Fan, S., Wu, Y., Liu, X., Meng, Y., Li, Y., Shu, W., Li, J., &amp; Jiang, L. (2022). Functional traits explain the consistent resistance of biodiversity to plant invasion under nitrogen enrichment. </w:t>
      </w:r>
      <w:r>
        <w:rPr>
          <w:i/>
          <w:iCs/>
        </w:rPr>
        <w:t>Ecology Letters</w:t>
      </w:r>
      <w:r>
        <w:t xml:space="preserve">, </w:t>
      </w:r>
      <w:r>
        <w:rPr>
          <w:i/>
          <w:iCs/>
        </w:rPr>
        <w:t>25</w:t>
      </w:r>
      <w:r>
        <w:t>(4), 778–789. https://doi.org/10.1111/ele.13951</w:t>
      </w:r>
    </w:p>
    <w:p w14:paraId="2479B78A" w14:textId="77777777" w:rsidR="00885339" w:rsidRPr="00885339" w:rsidRDefault="00885339" w:rsidP="00885339">
      <w:pPr>
        <w:pStyle w:val="Bibliography"/>
        <w:rPr>
          <w:lang w:val="de-DE"/>
        </w:rPr>
      </w:pPr>
      <w:r>
        <w:t xml:space="preserve">Moise, E. R. D., &amp; Henry, H. A. L. (2010). Like moths to a street lamp: Exaggerated animal densities in plot-level global change field experiments. </w:t>
      </w:r>
      <w:r w:rsidRPr="00885339">
        <w:rPr>
          <w:i/>
          <w:iCs/>
          <w:lang w:val="de-DE"/>
        </w:rPr>
        <w:t>Oikos</w:t>
      </w:r>
      <w:r w:rsidRPr="00885339">
        <w:rPr>
          <w:lang w:val="de-DE"/>
        </w:rPr>
        <w:t xml:space="preserve">, </w:t>
      </w:r>
      <w:r w:rsidRPr="00885339">
        <w:rPr>
          <w:i/>
          <w:iCs/>
          <w:lang w:val="de-DE"/>
        </w:rPr>
        <w:t>119</w:t>
      </w:r>
      <w:r w:rsidRPr="00885339">
        <w:rPr>
          <w:lang w:val="de-DE"/>
        </w:rPr>
        <w:t>(5), 791–795. https://doi.org/10.1111/j.1600-0706.2009.18343.x</w:t>
      </w:r>
    </w:p>
    <w:p w14:paraId="6C82E90B" w14:textId="77777777" w:rsidR="00885339" w:rsidRDefault="00885339" w:rsidP="00885339">
      <w:pPr>
        <w:pStyle w:val="Bibliography"/>
      </w:pPr>
      <w:r w:rsidRPr="00885339">
        <w:rPr>
          <w:lang w:val="de-DE"/>
        </w:rPr>
        <w:t xml:space="preserve">Münzbergová, Z., &amp; Herben, T. (2005). </w:t>
      </w:r>
      <w:r>
        <w:t xml:space="preserve">Seed, dispersal, microsite, habitat and recruitment limitation: Identification of terms and concepts in studies of limitations. </w:t>
      </w:r>
      <w:r>
        <w:rPr>
          <w:i/>
          <w:iCs/>
        </w:rPr>
        <w:t>Oecologia</w:t>
      </w:r>
      <w:r>
        <w:t xml:space="preserve">, </w:t>
      </w:r>
      <w:r>
        <w:rPr>
          <w:i/>
          <w:iCs/>
        </w:rPr>
        <w:t>145</w:t>
      </w:r>
      <w:r>
        <w:t>(1), 1–8. https://doi.org/10.1007/s00442-005-0052-1</w:t>
      </w:r>
    </w:p>
    <w:p w14:paraId="753348DF" w14:textId="77777777" w:rsidR="00885339" w:rsidRDefault="00885339" w:rsidP="00885339">
      <w:pPr>
        <w:pStyle w:val="Bibliography"/>
      </w:pPr>
      <w:r>
        <w:t xml:space="preserve">Myers, J. A., &amp; Harms, K. E. (2009). Seed arrival, ecological filters, and plant species richness: A meta-analysis. </w:t>
      </w:r>
      <w:r>
        <w:rPr>
          <w:i/>
          <w:iCs/>
        </w:rPr>
        <w:t>Ecology Letters</w:t>
      </w:r>
      <w:r>
        <w:t xml:space="preserve">, </w:t>
      </w:r>
      <w:r>
        <w:rPr>
          <w:i/>
          <w:iCs/>
        </w:rPr>
        <w:t>12</w:t>
      </w:r>
      <w:r>
        <w:t>(11), 1250–1260. https://doi.org/10.1111/j.1461-0248.2009.01373.x</w:t>
      </w:r>
    </w:p>
    <w:p w14:paraId="4B7F9935" w14:textId="77777777" w:rsidR="00885339" w:rsidRDefault="00885339" w:rsidP="00885339">
      <w:pPr>
        <w:pStyle w:val="Bibliography"/>
      </w:pPr>
      <w:r>
        <w:t xml:space="preserve">Olff, H., &amp; Ritchie, M. E. (1998). Effects of herbivores on grassland plant diversity. </w:t>
      </w:r>
      <w:r>
        <w:rPr>
          <w:i/>
          <w:iCs/>
        </w:rPr>
        <w:t>Trends in Ecology &amp; Evolution</w:t>
      </w:r>
      <w:r>
        <w:t xml:space="preserve">, </w:t>
      </w:r>
      <w:r>
        <w:rPr>
          <w:i/>
          <w:iCs/>
        </w:rPr>
        <w:t>13</w:t>
      </w:r>
      <w:r>
        <w:t>(7), 261–265. https://doi.org/10.1016/S0169-5347(98)01364-0</w:t>
      </w:r>
    </w:p>
    <w:p w14:paraId="79256C61" w14:textId="77777777" w:rsidR="00885339" w:rsidRDefault="00885339" w:rsidP="00885339">
      <w:pPr>
        <w:pStyle w:val="Bibliography"/>
      </w:pPr>
      <w:r>
        <w:t xml:space="preserve">Olsen, S. L., &amp; Klanderud, K. (2014). Biotic interactions limit species richness in an alpine plant community, especially under experimental warming. </w:t>
      </w:r>
      <w:r>
        <w:rPr>
          <w:i/>
          <w:iCs/>
        </w:rPr>
        <w:t>Oikos</w:t>
      </w:r>
      <w:r>
        <w:t xml:space="preserve">, </w:t>
      </w:r>
      <w:r>
        <w:rPr>
          <w:i/>
          <w:iCs/>
        </w:rPr>
        <w:t>123</w:t>
      </w:r>
      <w:r>
        <w:t>(1), 71–78. https://doi.org/10.1111/j.1600-0706.2013.00336.x</w:t>
      </w:r>
    </w:p>
    <w:p w14:paraId="2BBBB52F" w14:textId="77777777" w:rsidR="00885339" w:rsidRDefault="00885339" w:rsidP="00885339">
      <w:pPr>
        <w:pStyle w:val="Bibliography"/>
      </w:pPr>
      <w:r>
        <w:t xml:space="preserve">Pérez-Harguindeguy, N., Díaz, S., Garnier, E., Lavorel, S., Poorter, H., Jaureguiberry, P., Bret-Harte, M. S., Cornwell, W. K., Craine, J. M., Gurvich, D. E., Urcelay, C., Veneklaas, E. J., Reich, P. B., Poorter, L., Wright, I. J., Ray, P., Enrico, L., Pausas, J. G., de Vos, A. C., … Cornelissen, J. H. C. (2013). New handbook for standardised measurement of plant functional traits worldwide. </w:t>
      </w:r>
      <w:r>
        <w:rPr>
          <w:i/>
          <w:iCs/>
        </w:rPr>
        <w:t>Australian Journal of Botany</w:t>
      </w:r>
      <w:r>
        <w:t xml:space="preserve">, </w:t>
      </w:r>
      <w:r>
        <w:rPr>
          <w:i/>
          <w:iCs/>
        </w:rPr>
        <w:t>61</w:t>
      </w:r>
      <w:r>
        <w:t>(3), 167. https://doi.org/10.1071/BT12225</w:t>
      </w:r>
    </w:p>
    <w:p w14:paraId="5B228DEF" w14:textId="77777777" w:rsidR="00885339" w:rsidRDefault="00885339" w:rsidP="00885339">
      <w:pPr>
        <w:pStyle w:val="Bibliography"/>
      </w:pPr>
      <w:r>
        <w:t xml:space="preserve">Petermann, J. S., Fergus, A. J. F., Roscher, C., Turnbull, L. A., Weigelt, A., &amp; Schmid, B. (2010). Biology, chance, or history? The predictable reassembly of temperate grassland communities. </w:t>
      </w:r>
      <w:r>
        <w:rPr>
          <w:i/>
          <w:iCs/>
        </w:rPr>
        <w:t>Ecology</w:t>
      </w:r>
      <w:r>
        <w:t xml:space="preserve">, </w:t>
      </w:r>
      <w:r>
        <w:rPr>
          <w:i/>
          <w:iCs/>
        </w:rPr>
        <w:t>91</w:t>
      </w:r>
      <w:r>
        <w:t>(2), 408–421. https://doi.org/10.1890/08-2304.1</w:t>
      </w:r>
    </w:p>
    <w:p w14:paraId="57ABFD10" w14:textId="77777777" w:rsidR="00885339" w:rsidRPr="00885339" w:rsidRDefault="00885339" w:rsidP="00885339">
      <w:pPr>
        <w:pStyle w:val="Bibliography"/>
        <w:rPr>
          <w:lang w:val="de-DE"/>
        </w:rPr>
      </w:pPr>
      <w:r>
        <w:lastRenderedPageBreak/>
        <w:t xml:space="preserve">Pinheiro, J., Bates, D., DebRoy, S., Sarkar, D., &amp; R Core Team. (2021). </w:t>
      </w:r>
      <w:r>
        <w:rPr>
          <w:i/>
          <w:iCs/>
        </w:rPr>
        <w:t xml:space="preserve">Nlme: Linear and Nonlinear Mixed Effects Models. </w:t>
      </w:r>
      <w:r w:rsidRPr="00885339">
        <w:rPr>
          <w:i/>
          <w:iCs/>
          <w:lang w:val="de-DE"/>
        </w:rPr>
        <w:t>R package version 3.1-153</w:t>
      </w:r>
      <w:r w:rsidRPr="00885339">
        <w:rPr>
          <w:lang w:val="de-DE"/>
        </w:rPr>
        <w:t>. https://CRAN.R-project.org/package=nlme</w:t>
      </w:r>
    </w:p>
    <w:p w14:paraId="7C183696" w14:textId="77777777" w:rsidR="00885339" w:rsidRDefault="00885339" w:rsidP="00885339">
      <w:pPr>
        <w:pStyle w:val="Bibliography"/>
      </w:pPr>
      <w:r w:rsidRPr="00885339">
        <w:rPr>
          <w:lang w:val="de-DE"/>
        </w:rPr>
        <w:t xml:space="preserve">Post, E., &amp; Pedersen, C. (2008). </w:t>
      </w:r>
      <w:r>
        <w:t xml:space="preserve">Opposing plant community responses to warming with and without herbivores. </w:t>
      </w:r>
      <w:r>
        <w:rPr>
          <w:i/>
          <w:iCs/>
        </w:rPr>
        <w:t>Proceedings of the National Academy of Sciences of the United States of America</w:t>
      </w:r>
      <w:r>
        <w:t xml:space="preserve">, </w:t>
      </w:r>
      <w:r>
        <w:rPr>
          <w:i/>
          <w:iCs/>
        </w:rPr>
        <w:t>105</w:t>
      </w:r>
      <w:r>
        <w:t>(34), 12353–12358. https://doi.org/10.1073/pnas.0802421105</w:t>
      </w:r>
    </w:p>
    <w:p w14:paraId="47F30849" w14:textId="77777777" w:rsidR="00885339" w:rsidRDefault="00885339" w:rsidP="00885339">
      <w:pPr>
        <w:pStyle w:val="Bibliography"/>
      </w:pPr>
      <w:r>
        <w:t xml:space="preserve">Price, M. L., &amp; Butler, L. G. (1977). Rapid visual estimation and spectrophotometric determination of tannin content of sorghum grain. </w:t>
      </w:r>
      <w:r>
        <w:rPr>
          <w:i/>
          <w:iCs/>
        </w:rPr>
        <w:t>Journal of Agricultural and Food Chemistry</w:t>
      </w:r>
      <w:r>
        <w:t xml:space="preserve">, </w:t>
      </w:r>
      <w:r>
        <w:rPr>
          <w:i/>
          <w:iCs/>
        </w:rPr>
        <w:t>25</w:t>
      </w:r>
      <w:r>
        <w:t>(6), 1268–1273. https://doi.org/10.1021/jf60214a034</w:t>
      </w:r>
    </w:p>
    <w:p w14:paraId="5191B2A8" w14:textId="77777777" w:rsidR="00885339" w:rsidRDefault="00885339" w:rsidP="00885339">
      <w:pPr>
        <w:pStyle w:val="Bibliography"/>
      </w:pPr>
      <w:r>
        <w:t xml:space="preserve">R Core Team. (2021). </w:t>
      </w:r>
      <w:r>
        <w:rPr>
          <w:i/>
          <w:iCs/>
        </w:rPr>
        <w:t>R: A language and environment for statistical computing</w:t>
      </w:r>
      <w:r>
        <w:t xml:space="preserve"> (4.1.2 “Bird Hippie”). R Foundation for Statistical Computing. https://www.R-project.org/</w:t>
      </w:r>
    </w:p>
    <w:p w14:paraId="5D7FC493" w14:textId="77777777" w:rsidR="00885339" w:rsidRDefault="00885339" w:rsidP="00885339">
      <w:pPr>
        <w:pStyle w:val="Bibliography"/>
      </w:pPr>
      <w:r w:rsidRPr="00885339">
        <w:rPr>
          <w:lang w:val="fi-FI"/>
        </w:rPr>
        <w:t xml:space="preserve">Ramula, S., Paige, K. N., Lennartsson, T., &amp; Tuomi, J. (2019). </w:t>
      </w:r>
      <w:r>
        <w:t xml:space="preserve">Overcompensation: A 30-year perspective. </w:t>
      </w:r>
      <w:r>
        <w:rPr>
          <w:i/>
          <w:iCs/>
        </w:rPr>
        <w:t>Ecology</w:t>
      </w:r>
      <w:r>
        <w:t xml:space="preserve">, </w:t>
      </w:r>
      <w:r>
        <w:rPr>
          <w:i/>
          <w:iCs/>
        </w:rPr>
        <w:t>100</w:t>
      </w:r>
      <w:r>
        <w:t>(5), e02667. https://doi.org/10.1002/ecy.2667</w:t>
      </w:r>
    </w:p>
    <w:p w14:paraId="09A52AAD" w14:textId="77777777" w:rsidR="00885339" w:rsidRDefault="00885339" w:rsidP="00885339">
      <w:pPr>
        <w:pStyle w:val="Bibliography"/>
      </w:pPr>
      <w:r>
        <w:t xml:space="preserve">Reich, P. B. (2014). The world-wide ‘fast-slow’ plant economics spectrum: A traits manifesto. </w:t>
      </w:r>
      <w:r>
        <w:rPr>
          <w:i/>
          <w:iCs/>
        </w:rPr>
        <w:t>Journal of Ecology</w:t>
      </w:r>
      <w:r>
        <w:t xml:space="preserve">, </w:t>
      </w:r>
      <w:r>
        <w:rPr>
          <w:i/>
          <w:iCs/>
        </w:rPr>
        <w:t>102</w:t>
      </w:r>
      <w:r>
        <w:t>(2), 275–301. https://doi.org/10.1111/1365-2745.12211</w:t>
      </w:r>
    </w:p>
    <w:p w14:paraId="2062D836" w14:textId="77777777" w:rsidR="00885339" w:rsidRDefault="00885339" w:rsidP="00885339">
      <w:pPr>
        <w:pStyle w:val="Bibliography"/>
      </w:pPr>
      <w:r>
        <w:t xml:space="preserve">Stein, C., Auge, H., Fischer, M., Weisser, W. W., &amp; Prati, D. (2008). Dispersal and seed limitation affect diversity and productivity of montane grasslands. </w:t>
      </w:r>
      <w:r>
        <w:rPr>
          <w:i/>
          <w:iCs/>
        </w:rPr>
        <w:t>Oikos</w:t>
      </w:r>
      <w:r>
        <w:t xml:space="preserve">, </w:t>
      </w:r>
      <w:r>
        <w:rPr>
          <w:i/>
          <w:iCs/>
        </w:rPr>
        <w:t>117</w:t>
      </w:r>
      <w:r>
        <w:t>(10), 1469–1478. https://doi.org/10.1111/j.0030-1299.2008.16766.x</w:t>
      </w:r>
    </w:p>
    <w:p w14:paraId="0B0D4D49" w14:textId="77777777" w:rsidR="00885339" w:rsidRDefault="00885339" w:rsidP="00885339">
      <w:pPr>
        <w:pStyle w:val="Bibliography"/>
      </w:pPr>
      <w:r>
        <w:t xml:space="preserve">Tilman, D. (1982). </w:t>
      </w:r>
      <w:r>
        <w:rPr>
          <w:i/>
          <w:iCs/>
        </w:rPr>
        <w:t>Resource Competition and Community Structure</w:t>
      </w:r>
      <w:r>
        <w:t>. Princeton University Press. https://press.princeton.edu/books/paperback/9780691083025/resource-competition-and-community-structure-mpb-17-volume-17</w:t>
      </w:r>
    </w:p>
    <w:p w14:paraId="185AAFCE" w14:textId="77777777" w:rsidR="00885339" w:rsidRDefault="00885339" w:rsidP="00885339">
      <w:pPr>
        <w:pStyle w:val="Bibliography"/>
      </w:pPr>
      <w:r>
        <w:t xml:space="preserve">Tilman, D. (1994). Competition and Biodiversity in Spatially Structured Habitats. </w:t>
      </w:r>
      <w:r>
        <w:rPr>
          <w:i/>
          <w:iCs/>
        </w:rPr>
        <w:t>Ecology</w:t>
      </w:r>
      <w:r>
        <w:t xml:space="preserve">, </w:t>
      </w:r>
      <w:r>
        <w:rPr>
          <w:i/>
          <w:iCs/>
        </w:rPr>
        <w:t>75</w:t>
      </w:r>
      <w:r>
        <w:t>(1), 2–16. https://doi.org/10.2307/1939377</w:t>
      </w:r>
    </w:p>
    <w:p w14:paraId="6A1733D8" w14:textId="77777777" w:rsidR="00885339" w:rsidRDefault="00885339" w:rsidP="00885339">
      <w:pPr>
        <w:pStyle w:val="Bibliography"/>
      </w:pPr>
      <w:r>
        <w:t xml:space="preserve">Tilman, D. (1997). Community Invasibility, Recruitment Limitation, and Grassland Biodiversity. </w:t>
      </w:r>
      <w:r>
        <w:rPr>
          <w:i/>
          <w:iCs/>
        </w:rPr>
        <w:t>Ecology</w:t>
      </w:r>
      <w:r>
        <w:t xml:space="preserve">, </w:t>
      </w:r>
      <w:r>
        <w:rPr>
          <w:i/>
          <w:iCs/>
        </w:rPr>
        <w:t>78</w:t>
      </w:r>
      <w:r>
        <w:t>(1), 81–92. https://doi.org/10.1890/0012-9658(1997)078[0081:CIRLAG]2.0.CO;2</w:t>
      </w:r>
    </w:p>
    <w:p w14:paraId="172CE6A6" w14:textId="77777777" w:rsidR="00885339" w:rsidRDefault="00885339" w:rsidP="00885339">
      <w:pPr>
        <w:pStyle w:val="Bibliography"/>
      </w:pPr>
      <w:r>
        <w:lastRenderedPageBreak/>
        <w:t xml:space="preserve">Tilman, D., Isbell, F., &amp; Cowles, J. M. (2014). Biodiversity and Ecosystem Functioning. </w:t>
      </w:r>
      <w:r>
        <w:rPr>
          <w:i/>
          <w:iCs/>
        </w:rPr>
        <w:t>Annual Review of Ecology, Evolution, and Systematics</w:t>
      </w:r>
      <w:r>
        <w:t xml:space="preserve">, </w:t>
      </w:r>
      <w:r>
        <w:rPr>
          <w:i/>
          <w:iCs/>
        </w:rPr>
        <w:t>45</w:t>
      </w:r>
      <w:r>
        <w:t>(1), 471–493. https://doi.org/10.1146/annurev-ecolsys-120213-091917</w:t>
      </w:r>
    </w:p>
    <w:p w14:paraId="3099277A" w14:textId="77777777" w:rsidR="00885339" w:rsidRDefault="00885339" w:rsidP="00885339">
      <w:pPr>
        <w:pStyle w:val="Bibliography"/>
      </w:pPr>
      <w:r w:rsidRPr="00885339">
        <w:rPr>
          <w:lang w:val="fi-FI"/>
        </w:rPr>
        <w:t xml:space="preserve">Tilman, D., Lehman, C. L., &amp; Thomson, K. T. (1997). </w:t>
      </w:r>
      <w:r>
        <w:t xml:space="preserve">Plant diversity and ecosystem productivity: Theoretical considerations. </w:t>
      </w:r>
      <w:r>
        <w:rPr>
          <w:i/>
          <w:iCs/>
        </w:rPr>
        <w:t>Proceedings of the National Academy of Sciences</w:t>
      </w:r>
      <w:r>
        <w:t xml:space="preserve">, </w:t>
      </w:r>
      <w:r>
        <w:rPr>
          <w:i/>
          <w:iCs/>
        </w:rPr>
        <w:t>94</w:t>
      </w:r>
      <w:r>
        <w:t>(5), 1857–1861. https://doi.org/10.1073/pnas.94.5.1857</w:t>
      </w:r>
    </w:p>
    <w:p w14:paraId="7E8C3D7F" w14:textId="77777777" w:rsidR="00885339" w:rsidRDefault="00885339" w:rsidP="00885339">
      <w:pPr>
        <w:pStyle w:val="Bibliography"/>
      </w:pPr>
      <w:r>
        <w:t xml:space="preserve">Turnbull, L. A., Crawley, M. J., &amp; Rees, M. (2000). Are plant populations seed-limited? A review of seed sowing experiments. </w:t>
      </w:r>
      <w:r>
        <w:rPr>
          <w:i/>
          <w:iCs/>
        </w:rPr>
        <w:t>Oikos</w:t>
      </w:r>
      <w:r>
        <w:t xml:space="preserve">, </w:t>
      </w:r>
      <w:r>
        <w:rPr>
          <w:i/>
          <w:iCs/>
        </w:rPr>
        <w:t>88</w:t>
      </w:r>
      <w:r>
        <w:t>(2), 225–238. https://doi.org/10.1034/j.1600-0706.2000.880201.x</w:t>
      </w:r>
    </w:p>
    <w:p w14:paraId="65202A98" w14:textId="77777777" w:rsidR="00885339" w:rsidRDefault="00885339" w:rsidP="00885339">
      <w:pPr>
        <w:pStyle w:val="Bibliography"/>
      </w:pPr>
      <w:r>
        <w:t xml:space="preserve">Turnbull, L. A., Rees, M., &amp; Crawley, M. J. (1999). Seed mass and the competition/colonization trade-off: A sowing experiment. </w:t>
      </w:r>
      <w:r>
        <w:rPr>
          <w:i/>
          <w:iCs/>
        </w:rPr>
        <w:t>Journal of Ecology</w:t>
      </w:r>
      <w:r>
        <w:t xml:space="preserve">, </w:t>
      </w:r>
      <w:r>
        <w:rPr>
          <w:i/>
          <w:iCs/>
        </w:rPr>
        <w:t>87</w:t>
      </w:r>
      <w:r>
        <w:t>(5), 899–912. https://doi.org/10.1046/j.1365-2745.1999.00405.x</w:t>
      </w:r>
    </w:p>
    <w:p w14:paraId="1E0EF3FE" w14:textId="77777777" w:rsidR="00885339" w:rsidRDefault="00885339" w:rsidP="00885339">
      <w:pPr>
        <w:pStyle w:val="Bibliography"/>
      </w:pPr>
      <w:r>
        <w:t xml:space="preserve">Wallingford, P. D., Morelli, T. L., Allen, J. M., Beaury, E. M., Blumenthal, D. M., Bradley, B. A., Dukes, J. S., Early, R., Fusco, E. J., Goldberg, D. E., Ibáñez, I., Laginhas, B. B., Vilà, M., &amp; Sorte, C. J. B. (2020). Adjusting the lens of invasion biology to focus on the impacts of climate-driven range shifts. </w:t>
      </w:r>
      <w:r>
        <w:rPr>
          <w:i/>
          <w:iCs/>
        </w:rPr>
        <w:t>Nature Climate Change</w:t>
      </w:r>
      <w:r>
        <w:t xml:space="preserve">, </w:t>
      </w:r>
      <w:r>
        <w:rPr>
          <w:i/>
          <w:iCs/>
        </w:rPr>
        <w:t>10</w:t>
      </w:r>
      <w:r>
        <w:t>(5), 398–405. https://doi.org/10.1038/s41558-020-0768-2</w:t>
      </w:r>
    </w:p>
    <w:p w14:paraId="3EB32AE5" w14:textId="77777777" w:rsidR="00885339" w:rsidRDefault="00885339" w:rsidP="00885339">
      <w:pPr>
        <w:pStyle w:val="Bibliography"/>
      </w:pPr>
      <w:r>
        <w:t xml:space="preserve">Wardle, D. A., Bardgett, R. D., Klironomos, J. N., Setälä, H., van der Putten, W. H., &amp; Wall, D. H. (2004). Ecological linkages between aboveground and belowground biota. </w:t>
      </w:r>
      <w:r>
        <w:rPr>
          <w:i/>
          <w:iCs/>
        </w:rPr>
        <w:t>Science (New York, N.Y.)</w:t>
      </w:r>
      <w:r>
        <w:t xml:space="preserve">, </w:t>
      </w:r>
      <w:r>
        <w:rPr>
          <w:i/>
          <w:iCs/>
        </w:rPr>
        <w:t>304</w:t>
      </w:r>
      <w:r>
        <w:t>(5677), 1629–1633. https://doi.org/10.1126/science.1094875</w:t>
      </w:r>
    </w:p>
    <w:p w14:paraId="7A8161F0" w14:textId="77777777" w:rsidR="00885339" w:rsidRDefault="00885339" w:rsidP="00885339">
      <w:pPr>
        <w:pStyle w:val="Bibliography"/>
      </w:pPr>
      <w:r>
        <w:t xml:space="preserve">Wright, I. J., Reich, P. B., Westoby, M., Ackerly, D. D., Baruch, Z., Bongers, F., Cavender-Bares, J., Chapin, T., Cornelissen, J. H. C., Diemer, M., Flexas, J., Garnier, E., Groom, P. K., Gulias, J., Hikosaka, K., Lamont, B. B., Lee, T., Lee, W., Lusk, C., … Villar, R. (2004). The worldwide leaf economics spectrum. </w:t>
      </w:r>
      <w:r>
        <w:rPr>
          <w:i/>
          <w:iCs/>
        </w:rPr>
        <w:t>Nature</w:t>
      </w:r>
      <w:r>
        <w:t xml:space="preserve">, </w:t>
      </w:r>
      <w:r>
        <w:rPr>
          <w:i/>
          <w:iCs/>
        </w:rPr>
        <w:t>428</w:t>
      </w:r>
      <w:r>
        <w:t>(6985), 821–827. https://doi.org/10.1038/nature02403</w:t>
      </w:r>
    </w:p>
    <w:p w14:paraId="509730B8" w14:textId="77777777" w:rsidR="00885339" w:rsidRDefault="00885339" w:rsidP="00885339">
      <w:pPr>
        <w:pStyle w:val="Bibliography"/>
      </w:pPr>
      <w:r w:rsidRPr="00885339">
        <w:rPr>
          <w:lang w:val="fr-FR"/>
        </w:rPr>
        <w:t xml:space="preserve">Zobel, M., Otsus, M., Liira, J., Moora, M., &amp; Möls, T. (2000). </w:t>
      </w:r>
      <w:r>
        <w:t xml:space="preserve">Is Small-Scale Species Richness Limited by Seed Availability or Microsite Availability? </w:t>
      </w:r>
      <w:r>
        <w:rPr>
          <w:i/>
          <w:iCs/>
        </w:rPr>
        <w:t>Ecology</w:t>
      </w:r>
      <w:r>
        <w:t xml:space="preserve">, </w:t>
      </w:r>
      <w:r>
        <w:rPr>
          <w:i/>
          <w:iCs/>
        </w:rPr>
        <w:t>81</w:t>
      </w:r>
      <w:r>
        <w:t>(12), 3274–3282. https://doi.org/10.1890/0012-9658(2000)081[3274:ISSSRL]2.0.CO;2</w:t>
      </w:r>
    </w:p>
    <w:p w14:paraId="5334D87C" w14:textId="77777777" w:rsidR="00885339" w:rsidRDefault="00885339" w:rsidP="00885339">
      <w:pPr>
        <w:pStyle w:val="Bibliography"/>
      </w:pPr>
      <w:r>
        <w:lastRenderedPageBreak/>
        <w:t xml:space="preserve">Züst, T., &amp; Agrawal, A. A. (2017). Trade-Offs Between Plant Growth and Defense Against Insect Herbivory: An Emerging Mechanistic Synthesis. </w:t>
      </w:r>
      <w:r>
        <w:rPr>
          <w:i/>
          <w:iCs/>
        </w:rPr>
        <w:t>Annual Review of Plant Biology</w:t>
      </w:r>
      <w:r>
        <w:t xml:space="preserve">, </w:t>
      </w:r>
      <w:r>
        <w:rPr>
          <w:i/>
          <w:iCs/>
        </w:rPr>
        <w:t>68</w:t>
      </w:r>
      <w:r>
        <w:t>(1), 513–534. https://doi.org/10.1146/annurev-arplant-042916-040856</w:t>
      </w:r>
    </w:p>
    <w:p w14:paraId="2E419F85" w14:textId="236CDB67" w:rsidR="0078351F" w:rsidRPr="003F7F3C" w:rsidRDefault="00B17035" w:rsidP="002C5EE0">
      <w:pPr>
        <w:spacing w:line="480" w:lineRule="auto"/>
      </w:pPr>
      <w:r w:rsidRPr="003F7F3C">
        <w:fldChar w:fldCharType="end"/>
      </w:r>
      <w:r w:rsidR="0078351F" w:rsidRPr="003F7F3C">
        <w:br w:type="page"/>
      </w:r>
    </w:p>
    <w:p w14:paraId="5D66C5AF" w14:textId="17921D55" w:rsidR="00C97039" w:rsidRPr="003F7F3C" w:rsidRDefault="00A61BBD" w:rsidP="00C97039">
      <w:pPr>
        <w:pStyle w:val="Heading1"/>
        <w:spacing w:line="480" w:lineRule="auto"/>
        <w:rPr>
          <w:color w:val="auto"/>
        </w:rPr>
      </w:pPr>
      <w:r w:rsidRPr="003F7F3C">
        <w:rPr>
          <w:noProof/>
          <w:color w:val="auto"/>
        </w:rPr>
        <w:lastRenderedPageBreak/>
        <mc:AlternateContent>
          <mc:Choice Requires="wpg">
            <w:drawing>
              <wp:anchor distT="0" distB="0" distL="114300" distR="114300" simplePos="0" relativeHeight="251718656" behindDoc="0" locked="0" layoutInCell="1" allowOverlap="1" wp14:anchorId="5B7C0186" wp14:editId="7E6E7859">
                <wp:simplePos x="0" y="0"/>
                <wp:positionH relativeFrom="column">
                  <wp:posOffset>-232410</wp:posOffset>
                </wp:positionH>
                <wp:positionV relativeFrom="paragraph">
                  <wp:posOffset>541020</wp:posOffset>
                </wp:positionV>
                <wp:extent cx="6785571" cy="3733800"/>
                <wp:effectExtent l="0" t="0" r="0" b="0"/>
                <wp:wrapTopAndBottom/>
                <wp:docPr id="12" name="Group 12"/>
                <wp:cNvGraphicFramePr/>
                <a:graphic xmlns:a="http://schemas.openxmlformats.org/drawingml/2006/main">
                  <a:graphicData uri="http://schemas.microsoft.com/office/word/2010/wordprocessingGroup">
                    <wpg:wgp>
                      <wpg:cNvGrpSpPr/>
                      <wpg:grpSpPr>
                        <a:xfrm>
                          <a:off x="0" y="0"/>
                          <a:ext cx="6785571" cy="3733800"/>
                          <a:chOff x="0" y="0"/>
                          <a:chExt cx="6785571" cy="3733800"/>
                        </a:xfrm>
                      </wpg:grpSpPr>
                      <pic:pic xmlns:pic="http://schemas.openxmlformats.org/drawingml/2006/picture">
                        <pic:nvPicPr>
                          <pic:cNvPr id="4" name="Picture 4"/>
                          <pic:cNvPicPr>
                            <a:picLocks noChangeAspect="1"/>
                          </pic:cNvPicPr>
                        </pic:nvPicPr>
                        <pic:blipFill>
                          <a:blip r:embed="rId6">
                            <a:extLst>
                              <a:ext uri="{28A0092B-C50C-407E-A947-70E740481C1C}">
                                <a14:useLocalDpi xmlns:a14="http://schemas.microsoft.com/office/drawing/2010/main" val="0"/>
                              </a:ext>
                            </a:extLst>
                          </a:blip>
                          <a:srcRect l="269" r="269"/>
                          <a:stretch/>
                        </pic:blipFill>
                        <pic:spPr bwMode="auto">
                          <a:xfrm>
                            <a:off x="0" y="0"/>
                            <a:ext cx="5802630" cy="3733800"/>
                          </a:xfrm>
                          <a:prstGeom prst="rect">
                            <a:avLst/>
                          </a:prstGeom>
                          <a:noFill/>
                          <a:ln>
                            <a:noFill/>
                          </a:ln>
                          <a:extLst>
                            <a:ext uri="{53640926-AAD7-44D8-BBD7-CCE9431645EC}">
                              <a14:shadowObscured xmlns:a14="http://schemas.microsoft.com/office/drawing/2010/main"/>
                            </a:ext>
                          </a:extLst>
                        </pic:spPr>
                      </pic:pic>
                      <wpg:grpSp>
                        <wpg:cNvPr id="6" name="Group 6"/>
                        <wpg:cNvGrpSpPr/>
                        <wpg:grpSpPr>
                          <a:xfrm>
                            <a:off x="5917997" y="1104596"/>
                            <a:ext cx="867574" cy="1448139"/>
                            <a:chOff x="0" y="122944"/>
                            <a:chExt cx="544830" cy="909959"/>
                          </a:xfrm>
                        </wpg:grpSpPr>
                        <pic:pic xmlns:pic="http://schemas.openxmlformats.org/drawingml/2006/picture">
                          <pic:nvPicPr>
                            <pic:cNvPr id="7" name="Picture 7"/>
                            <pic:cNvPicPr>
                              <a:picLocks noChangeAspect="1"/>
                            </pic:cNvPicPr>
                          </pic:nvPicPr>
                          <pic:blipFill rotWithShape="1">
                            <a:blip r:embed="rId7">
                              <a:extLst>
                                <a:ext uri="{28A0092B-C50C-407E-A947-70E740481C1C}">
                                  <a14:useLocalDpi xmlns:a14="http://schemas.microsoft.com/office/drawing/2010/main" val="0"/>
                                </a:ext>
                              </a:extLst>
                            </a:blip>
                            <a:srcRect l="79319" t="15302" r="12145" b="66024"/>
                            <a:stretch/>
                          </pic:blipFill>
                          <pic:spPr bwMode="auto">
                            <a:xfrm>
                              <a:off x="0" y="122944"/>
                              <a:ext cx="521970" cy="456882"/>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1" name="Picture 11"/>
                            <pic:cNvPicPr>
                              <a:picLocks noChangeAspect="1"/>
                            </pic:cNvPicPr>
                          </pic:nvPicPr>
                          <pic:blipFill rotWithShape="1">
                            <a:blip r:embed="rId7">
                              <a:extLst>
                                <a:ext uri="{28A0092B-C50C-407E-A947-70E740481C1C}">
                                  <a14:useLocalDpi xmlns:a14="http://schemas.microsoft.com/office/drawing/2010/main" val="0"/>
                                </a:ext>
                              </a:extLst>
                            </a:blip>
                            <a:srcRect l="79408" t="64964" r="11673" b="15260"/>
                            <a:stretch/>
                          </pic:blipFill>
                          <pic:spPr bwMode="auto">
                            <a:xfrm>
                              <a:off x="0" y="549033"/>
                              <a:ext cx="544830" cy="483870"/>
                            </a:xfrm>
                            <a:prstGeom prst="rect">
                              <a:avLst/>
                            </a:prstGeom>
                            <a:noFill/>
                            <a:ln>
                              <a:noFill/>
                            </a:ln>
                            <a:extLst>
                              <a:ext uri="{53640926-AAD7-44D8-BBD7-CCE9431645EC}">
                                <a14:shadowObscured xmlns:a14="http://schemas.microsoft.com/office/drawing/2010/main"/>
                              </a:ext>
                            </a:extLst>
                          </pic:spPr>
                        </pic:pic>
                      </wpg:grpSp>
                    </wpg:wgp>
                  </a:graphicData>
                </a:graphic>
              </wp:anchor>
            </w:drawing>
          </mc:Choice>
          <mc:Fallback xmlns:oel="http://schemas.microsoft.com/office/2019/extlst">
            <w:pict>
              <v:group w14:anchorId="04618579" id="Group 12" o:spid="_x0000_s1026" style="position:absolute;margin-left:-18.3pt;margin-top:42.6pt;width:534.3pt;height:294pt;z-index:251718656" coordsize="67855,373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58026;height:37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">
                  <v:imagedata r:id="rId12" o:title="" cropleft="176f" cropright="176f"/>
                </v:shape>
                <v:group id="Group 6" o:spid="_x0000_s1028" style="position:absolute;left:59179;top:11045;width:8676;height:14482" coordorigin=",1229" coordsize="5448,9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7" o:spid="_x0000_s1029" type="#_x0000_t75" style="position:absolute;top:1229;width:5219;height:45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">
                    <v:imagedata r:id="rId13" o:title="" croptop="10028f" cropbottom="43269f" cropleft="51982f" cropright="7959f"/>
                  </v:shape>
                  <v:shape id="Picture 11" o:spid="_x0000_s1030" type="#_x0000_t75" style="position:absolute;top:5490;width:5448;height:4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">
                    <v:imagedata r:id="rId13" o:title="" croptop="42575f" cropbottom="10001f" cropleft="52041f" cropright="7650f"/>
                  </v:shape>
                </v:group>
                <w10:wrap type="topAndBottom"/>
              </v:group>
            </w:pict>
          </mc:Fallback>
        </mc:AlternateContent>
      </w:r>
      <w:r w:rsidR="00C97039" w:rsidRPr="003F7F3C">
        <w:rPr>
          <w:color w:val="auto"/>
        </w:rPr>
        <w:t>Figures</w:t>
      </w:r>
    </w:p>
    <w:p w14:paraId="75FE4EE4" w14:textId="30987C24" w:rsidR="00986EF0" w:rsidRPr="003F7F3C" w:rsidRDefault="00986EF0" w:rsidP="00C97039">
      <w:pPr>
        <w:spacing w:line="480" w:lineRule="auto"/>
        <w:jc w:val="both"/>
      </w:pPr>
    </w:p>
    <w:p w14:paraId="4ABAB918" w14:textId="350BA4A0" w:rsidR="00C97039" w:rsidRPr="003F7F3C" w:rsidRDefault="00C97039" w:rsidP="00C97039">
      <w:pPr>
        <w:spacing w:line="480" w:lineRule="auto"/>
        <w:jc w:val="both"/>
      </w:pPr>
    </w:p>
    <w:p w14:paraId="785BA47C" w14:textId="77777777" w:rsidR="00C97039" w:rsidRPr="003F7F3C" w:rsidRDefault="00C97039" w:rsidP="00C97039">
      <w:pPr>
        <w:pStyle w:val="Heading2"/>
        <w:spacing w:line="480" w:lineRule="auto"/>
        <w:rPr>
          <w:b/>
          <w:bCs/>
          <w:color w:val="auto"/>
        </w:rPr>
      </w:pPr>
      <w:r w:rsidRPr="003F7F3C">
        <w:rPr>
          <w:b/>
          <w:bCs/>
          <w:color w:val="auto"/>
        </w:rPr>
        <w:t>Figure 1</w:t>
      </w:r>
    </w:p>
    <w:p w14:paraId="6EC20FEC" w14:textId="5377CE0C" w:rsidR="00C97039" w:rsidRPr="003F7F3C" w:rsidRDefault="00861C9A" w:rsidP="00C97039">
      <w:pPr>
        <w:spacing w:line="480" w:lineRule="auto"/>
        <w:jc w:val="both"/>
      </w:pPr>
      <w:r w:rsidRPr="003F7F3C">
        <w:t xml:space="preserve">(a-b) </w:t>
      </w:r>
      <w:r w:rsidR="00C97039" w:rsidRPr="003F7F3C">
        <w:t>Species richness and</w:t>
      </w:r>
      <w:r w:rsidRPr="003F7F3C">
        <w:t xml:space="preserve"> (c-d)</w:t>
      </w:r>
      <w:r w:rsidR="00C97039" w:rsidRPr="003F7F3C">
        <w:t xml:space="preserve"> biomass (g per </w:t>
      </w:r>
      <w:r w:rsidR="00AD4DC0" w:rsidRPr="003F7F3C">
        <w:t xml:space="preserve">25 </w:t>
      </w:r>
      <w:r w:rsidR="00AD4DC0" w:rsidRPr="003F7F3C">
        <w:rPr>
          <w:rFonts w:cstheme="minorHAnsi"/>
        </w:rPr>
        <w:t>×</w:t>
      </w:r>
      <w:r w:rsidR="00AD4DC0" w:rsidRPr="003F7F3C">
        <w:t xml:space="preserve"> 25 cm </w:t>
      </w:r>
      <w:r w:rsidR="00C97039" w:rsidRPr="003F7F3C">
        <w:t>plot) of resident, novel seeded, and local seeded species</w:t>
      </w:r>
      <w:r w:rsidR="001D2411" w:rsidRPr="003F7F3C">
        <w:t xml:space="preserve">. </w:t>
      </w:r>
      <w:r w:rsidR="00C97039" w:rsidRPr="003F7F3C">
        <w:t xml:space="preserve">Difference in </w:t>
      </w:r>
      <w:r w:rsidR="00BD6E20" w:rsidRPr="003F7F3C">
        <w:t>(</w:t>
      </w:r>
      <w:r w:rsidR="00C97039" w:rsidRPr="003F7F3C">
        <w:t xml:space="preserve">a) species richness and </w:t>
      </w:r>
      <w:r w:rsidR="00BD6E20" w:rsidRPr="003F7F3C">
        <w:t>(</w:t>
      </w:r>
      <w:r w:rsidR="00C97039" w:rsidRPr="003F7F3C">
        <w:t>c) biomass between seeded and unseeded plots. Positive values indicate an increase in (a) richness and (c) biomass with seed addition</w:t>
      </w:r>
      <w:r w:rsidR="00E90636" w:rsidRPr="003F7F3C">
        <w:t>; m</w:t>
      </w:r>
      <w:r w:rsidR="00C97039" w:rsidRPr="003F7F3C">
        <w:t xml:space="preserve">ean </w:t>
      </w:r>
      <w:r w:rsidR="00C97039" w:rsidRPr="003F7F3C">
        <w:rPr>
          <w:rFonts w:cstheme="minorHAnsi"/>
        </w:rPr>
        <w:t>±</w:t>
      </w:r>
      <w:r w:rsidR="00C97039" w:rsidRPr="003F7F3C">
        <w:t xml:space="preserve"> </w:t>
      </w:r>
      <w:r w:rsidR="00C97039" w:rsidRPr="003F7F3C">
        <w:rPr>
          <w:rFonts w:cstheme="minorHAnsi"/>
        </w:rPr>
        <w:t xml:space="preserve">95% </w:t>
      </w:r>
      <w:r w:rsidR="00C97039" w:rsidRPr="003F7F3C">
        <w:t xml:space="preserve">confidence interval, N = 56. </w:t>
      </w:r>
      <w:r w:rsidR="00E90636" w:rsidRPr="003F7F3C">
        <w:t xml:space="preserve">(b) </w:t>
      </w:r>
      <w:r w:rsidR="00C97039" w:rsidRPr="003F7F3C">
        <w:t xml:space="preserve">Species richness and </w:t>
      </w:r>
      <w:r w:rsidR="00E90636" w:rsidRPr="003F7F3C">
        <w:t xml:space="preserve">(d) </w:t>
      </w:r>
      <w:r w:rsidR="00C97039" w:rsidRPr="003F7F3C">
        <w:t xml:space="preserve">biomass in </w:t>
      </w:r>
      <w:r w:rsidR="00CE6923" w:rsidRPr="003F7F3C">
        <w:t>unseeded and seeded</w:t>
      </w:r>
      <w:r w:rsidR="00C97039" w:rsidRPr="003F7F3C">
        <w:t xml:space="preserve"> plots</w:t>
      </w:r>
      <w:r w:rsidR="001D2411" w:rsidRPr="003F7F3C">
        <w:t>, in</w:t>
      </w:r>
      <w:r w:rsidR="00CE6923" w:rsidRPr="003F7F3C">
        <w:t xml:space="preserve"> </w:t>
      </w:r>
      <w:r w:rsidR="001D2411" w:rsidRPr="003F7F3C">
        <w:t xml:space="preserve">different treatment combinations: </w:t>
      </w:r>
      <w:r w:rsidR="00BD6E20" w:rsidRPr="003F7F3C">
        <w:t>A, ambient environment; W, warming; F, f</w:t>
      </w:r>
      <w:r w:rsidR="003F7F3C" w:rsidRPr="003F7F3C">
        <w:t>ertilisa</w:t>
      </w:r>
      <w:r w:rsidR="00BD6E20" w:rsidRPr="003F7F3C">
        <w:t xml:space="preserve">tion; W </w:t>
      </w:r>
      <w:r w:rsidR="00BD6E20" w:rsidRPr="003F7F3C">
        <w:rPr>
          <w:rFonts w:cstheme="minorHAnsi"/>
        </w:rPr>
        <w:t>× F, wa</w:t>
      </w:r>
      <w:r w:rsidR="00BD6E20" w:rsidRPr="00587B52">
        <w:rPr>
          <w:rFonts w:cstheme="minorHAnsi"/>
        </w:rPr>
        <w:t>rming and f</w:t>
      </w:r>
      <w:r w:rsidR="003F7F3C" w:rsidRPr="00587B52">
        <w:rPr>
          <w:rFonts w:cstheme="minorHAnsi"/>
        </w:rPr>
        <w:t>ertilisa</w:t>
      </w:r>
      <w:r w:rsidR="00BD6E20" w:rsidRPr="00587B52">
        <w:rPr>
          <w:rFonts w:cstheme="minorHAnsi"/>
        </w:rPr>
        <w:t>tion</w:t>
      </w:r>
      <w:r w:rsidR="00E90636" w:rsidRPr="00587B52">
        <w:rPr>
          <w:rFonts w:cstheme="minorHAnsi"/>
        </w:rPr>
        <w:t xml:space="preserve">; </w:t>
      </w:r>
      <w:r w:rsidR="00E90636" w:rsidRPr="00587B52">
        <w:t>m</w:t>
      </w:r>
      <w:r w:rsidR="00C97039" w:rsidRPr="00587B52">
        <w:t xml:space="preserve">ean </w:t>
      </w:r>
      <w:r w:rsidR="00C97039" w:rsidRPr="00587B52">
        <w:rPr>
          <w:rFonts w:cstheme="minorHAnsi"/>
        </w:rPr>
        <w:t>±</w:t>
      </w:r>
      <w:r w:rsidR="00C97039" w:rsidRPr="00587B52">
        <w:t xml:space="preserve"> </w:t>
      </w:r>
      <w:r w:rsidR="00C97039" w:rsidRPr="00587B52">
        <w:rPr>
          <w:rFonts w:cstheme="minorHAnsi"/>
        </w:rPr>
        <w:t xml:space="preserve">95% </w:t>
      </w:r>
      <w:r w:rsidR="00C97039" w:rsidRPr="00587B52">
        <w:t xml:space="preserve">confidence interval, N = 112. </w:t>
      </w:r>
      <w:r w:rsidR="00BD6E20" w:rsidRPr="00587B52">
        <w:t xml:space="preserve">For </w:t>
      </w:r>
      <w:r w:rsidR="00C97039" w:rsidRPr="00587B52">
        <w:t>model outputs</w:t>
      </w:r>
      <w:r w:rsidR="00BD6E20" w:rsidRPr="00587B52">
        <w:t>, see</w:t>
      </w:r>
      <w:r w:rsidR="00C97039" w:rsidRPr="00587B52">
        <w:t xml:space="preserve"> Table S</w:t>
      </w:r>
      <w:r w:rsidR="009B57B7" w:rsidRPr="00587B52">
        <w:t>1</w:t>
      </w:r>
      <w:r w:rsidR="00C97039" w:rsidRPr="00587B52">
        <w:t xml:space="preserve"> and S</w:t>
      </w:r>
      <w:r w:rsidR="005C7314" w:rsidRPr="00587B52">
        <w:t>4</w:t>
      </w:r>
      <w:r w:rsidR="00C97039" w:rsidRPr="00587B52">
        <w:t>.</w:t>
      </w:r>
    </w:p>
    <w:p w14:paraId="25E9B9B6" w14:textId="77777777" w:rsidR="00C97039" w:rsidRPr="003F7F3C" w:rsidRDefault="00C97039" w:rsidP="00C97039">
      <w:r w:rsidRPr="003F7F3C">
        <w:br w:type="page"/>
      </w:r>
    </w:p>
    <w:p w14:paraId="43796F14" w14:textId="2643E58F" w:rsidR="00C97039" w:rsidRPr="003F7F3C" w:rsidRDefault="007B0A1E" w:rsidP="00C97039">
      <w:pPr>
        <w:spacing w:line="480" w:lineRule="auto"/>
        <w:jc w:val="both"/>
      </w:pPr>
      <w:r w:rsidRPr="003F7F3C">
        <w:rPr>
          <w:noProof/>
        </w:rPr>
        <w:lastRenderedPageBreak/>
        <w:drawing>
          <wp:anchor distT="0" distB="0" distL="114300" distR="114300" simplePos="0" relativeHeight="251719680" behindDoc="0" locked="0" layoutInCell="1" allowOverlap="1" wp14:anchorId="430B05E2" wp14:editId="64A5FA72">
            <wp:simplePos x="0" y="0"/>
            <wp:positionH relativeFrom="margin">
              <wp:align>center</wp:align>
            </wp:positionH>
            <wp:positionV relativeFrom="page">
              <wp:posOffset>1314450</wp:posOffset>
            </wp:positionV>
            <wp:extent cx="6120130" cy="2609850"/>
            <wp:effectExtent l="0" t="0" r="0" b="0"/>
            <wp:wrapNone/>
            <wp:docPr id="13" name="Picture 1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box and whisker chart&#10;&#10;Description automatically generated"/>
                    <pic:cNvPicPr/>
                  </pic:nvPicPr>
                  <pic:blipFill rotWithShape="1">
                    <a:blip r:embed="rId14">
                      <a:extLst>
                        <a:ext uri="{28A0092B-C50C-407E-A947-70E740481C1C}">
                          <a14:useLocalDpi xmlns:a14="http://schemas.microsoft.com/office/drawing/2010/main" val="0"/>
                        </a:ext>
                      </a:extLst>
                    </a:blip>
                    <a:srcRect r="14323"/>
                    <a:stretch/>
                  </pic:blipFill>
                  <pic:spPr bwMode="auto">
                    <a:xfrm>
                      <a:off x="0" y="0"/>
                      <a:ext cx="6120130" cy="2609850"/>
                    </a:xfrm>
                    <a:prstGeom prst="rect">
                      <a:avLst/>
                    </a:prstGeom>
                    <a:ln>
                      <a:noFill/>
                    </a:ln>
                    <a:extLst>
                      <a:ext uri="{53640926-AAD7-44D8-BBD7-CCE9431645EC}">
                        <a14:shadowObscured xmlns:a14="http://schemas.microsoft.com/office/drawing/2010/main"/>
                      </a:ext>
                    </a:extLst>
                  </pic:spPr>
                </pic:pic>
              </a:graphicData>
            </a:graphic>
          </wp:anchor>
        </w:drawing>
      </w:r>
    </w:p>
    <w:p w14:paraId="24A71B53" w14:textId="71E62C71" w:rsidR="00C97039" w:rsidRPr="003F7F3C" w:rsidRDefault="00C97039" w:rsidP="00C97039">
      <w:pPr>
        <w:spacing w:line="480" w:lineRule="auto"/>
        <w:jc w:val="both"/>
      </w:pPr>
    </w:p>
    <w:p w14:paraId="39CFF673" w14:textId="7491CBA0" w:rsidR="00C97039" w:rsidRPr="003F7F3C" w:rsidRDefault="00C97039" w:rsidP="00C97039">
      <w:pPr>
        <w:spacing w:line="480" w:lineRule="auto"/>
        <w:jc w:val="both"/>
      </w:pPr>
    </w:p>
    <w:p w14:paraId="7A2E7590" w14:textId="7DFBA4A0" w:rsidR="00C97039" w:rsidRPr="003F7F3C" w:rsidRDefault="00C97039" w:rsidP="00C97039">
      <w:pPr>
        <w:spacing w:line="480" w:lineRule="auto"/>
        <w:jc w:val="both"/>
      </w:pPr>
    </w:p>
    <w:p w14:paraId="636102B5" w14:textId="07C6429B" w:rsidR="00C97039" w:rsidRPr="003F7F3C" w:rsidRDefault="00C97039" w:rsidP="00C97039">
      <w:pPr>
        <w:spacing w:line="480" w:lineRule="auto"/>
        <w:jc w:val="both"/>
      </w:pPr>
    </w:p>
    <w:p w14:paraId="1BB1BB17" w14:textId="048A55A2" w:rsidR="00C97039" w:rsidRPr="003F7F3C" w:rsidRDefault="00C97039" w:rsidP="00C97039">
      <w:pPr>
        <w:spacing w:line="480" w:lineRule="auto"/>
        <w:jc w:val="both"/>
      </w:pPr>
    </w:p>
    <w:p w14:paraId="0C6312F6" w14:textId="636B0ACA" w:rsidR="00C97039" w:rsidRPr="003F7F3C" w:rsidRDefault="00C97039" w:rsidP="00C97039">
      <w:pPr>
        <w:spacing w:line="480" w:lineRule="auto"/>
        <w:jc w:val="both"/>
      </w:pPr>
    </w:p>
    <w:p w14:paraId="2894D15B" w14:textId="546351F9" w:rsidR="007B0A1E" w:rsidRPr="003F7F3C" w:rsidRDefault="007B0A1E" w:rsidP="00C97039">
      <w:pPr>
        <w:spacing w:line="480" w:lineRule="auto"/>
        <w:jc w:val="both"/>
      </w:pPr>
    </w:p>
    <w:p w14:paraId="014CA95C" w14:textId="34A67247" w:rsidR="007B0A1E" w:rsidRPr="003F7F3C" w:rsidRDefault="007B0A1E" w:rsidP="00C97039">
      <w:pPr>
        <w:spacing w:line="480" w:lineRule="auto"/>
        <w:jc w:val="both"/>
      </w:pPr>
    </w:p>
    <w:p w14:paraId="4FDB2449" w14:textId="77777777" w:rsidR="00C97039" w:rsidRPr="003F7F3C" w:rsidRDefault="00C97039" w:rsidP="00C97039">
      <w:pPr>
        <w:pStyle w:val="Heading2"/>
        <w:spacing w:line="480" w:lineRule="auto"/>
        <w:rPr>
          <w:b/>
          <w:bCs/>
          <w:color w:val="auto"/>
        </w:rPr>
      </w:pPr>
      <w:r w:rsidRPr="003F7F3C">
        <w:rPr>
          <w:b/>
          <w:bCs/>
          <w:color w:val="auto"/>
        </w:rPr>
        <w:t>Figure 2</w:t>
      </w:r>
    </w:p>
    <w:p w14:paraId="250BD1D9" w14:textId="5EC0FD2E" w:rsidR="00C97039" w:rsidRPr="003F7F3C" w:rsidRDefault="00C97039" w:rsidP="00C97039">
      <w:pPr>
        <w:spacing w:line="480" w:lineRule="auto"/>
        <w:jc w:val="both"/>
      </w:pPr>
      <w:r w:rsidRPr="003F7F3C">
        <w:t xml:space="preserve">Difference in </w:t>
      </w:r>
      <w:r w:rsidR="003D4AFD" w:rsidRPr="003F7F3C">
        <w:t>(</w:t>
      </w:r>
      <w:r w:rsidRPr="003F7F3C">
        <w:t xml:space="preserve">a) species richness and </w:t>
      </w:r>
      <w:r w:rsidR="003D4AFD" w:rsidRPr="003F7F3C">
        <w:t>(</w:t>
      </w:r>
      <w:r w:rsidRPr="003F7F3C">
        <w:t xml:space="preserve">b) biomass (g per </w:t>
      </w:r>
      <w:r w:rsidR="005F7D45" w:rsidRPr="003F7F3C">
        <w:t xml:space="preserve">25 </w:t>
      </w:r>
      <w:r w:rsidR="005F7D45" w:rsidRPr="003F7F3C">
        <w:rPr>
          <w:rFonts w:cstheme="minorHAnsi"/>
        </w:rPr>
        <w:t>×</w:t>
      </w:r>
      <w:r w:rsidR="005F7D45" w:rsidRPr="003F7F3C">
        <w:t xml:space="preserve"> 25 cm </w:t>
      </w:r>
      <w:r w:rsidRPr="003F7F3C">
        <w:t xml:space="preserve">plot) of novel seeded species between seeded and unseeded plots </w:t>
      </w:r>
      <w:r w:rsidR="007B0A1E" w:rsidRPr="003F7F3C">
        <w:t xml:space="preserve">in different treatment combinations. </w:t>
      </w:r>
      <w:r w:rsidRPr="003F7F3C">
        <w:t xml:space="preserve">Positive values indicate an increase in (a) richness and (b) biomass with seed addition. Mean </w:t>
      </w:r>
      <w:r w:rsidRPr="003F7F3C">
        <w:rPr>
          <w:rFonts w:cstheme="minorHAnsi"/>
        </w:rPr>
        <w:t xml:space="preserve">± 95% </w:t>
      </w:r>
      <w:r w:rsidRPr="003F7F3C">
        <w:t>confidence interval</w:t>
      </w:r>
      <w:r w:rsidR="005F7D45" w:rsidRPr="003F7F3C">
        <w:t>,</w:t>
      </w:r>
      <w:r w:rsidRPr="003F7F3C">
        <w:t xml:space="preserve"> N = 56. </w:t>
      </w:r>
      <w:r w:rsidR="005F7D45" w:rsidRPr="003F7F3C">
        <w:t xml:space="preserve">For </w:t>
      </w:r>
      <w:r w:rsidRPr="003F7F3C">
        <w:t>model outputs</w:t>
      </w:r>
      <w:r w:rsidR="005F7D45" w:rsidRPr="003F7F3C">
        <w:t>, see</w:t>
      </w:r>
      <w:r w:rsidRPr="003F7F3C">
        <w:t xml:space="preserve"> Table S</w:t>
      </w:r>
      <w:r w:rsidR="005C7314" w:rsidRPr="003F7F3C">
        <w:t>4</w:t>
      </w:r>
      <w:r w:rsidRPr="003F7F3C">
        <w:t>b and e.</w:t>
      </w:r>
    </w:p>
    <w:p w14:paraId="7204FB5D" w14:textId="77777777" w:rsidR="00C97039" w:rsidRPr="003F7F3C" w:rsidRDefault="00C97039" w:rsidP="00C97039">
      <w:pPr>
        <w:spacing w:line="480" w:lineRule="auto"/>
      </w:pPr>
      <w:r w:rsidRPr="003F7F3C">
        <w:br w:type="page"/>
      </w:r>
    </w:p>
    <w:p w14:paraId="442C2189" w14:textId="77777777" w:rsidR="00C97039" w:rsidRPr="003F7F3C" w:rsidRDefault="00C97039" w:rsidP="00C97039">
      <w:pPr>
        <w:spacing w:line="480" w:lineRule="auto"/>
        <w:jc w:val="both"/>
      </w:pPr>
    </w:p>
    <w:p w14:paraId="6C0F5D42" w14:textId="77777777" w:rsidR="00C97039" w:rsidRPr="003F7F3C" w:rsidRDefault="00C97039" w:rsidP="00C97039">
      <w:pPr>
        <w:spacing w:line="480" w:lineRule="auto"/>
        <w:jc w:val="both"/>
      </w:pPr>
      <w:r w:rsidRPr="003F7F3C">
        <w:rPr>
          <w:noProof/>
        </w:rPr>
        <w:drawing>
          <wp:anchor distT="0" distB="0" distL="114300" distR="114300" simplePos="0" relativeHeight="251714560" behindDoc="0" locked="0" layoutInCell="1" allowOverlap="1" wp14:anchorId="31A777D2" wp14:editId="13932690">
            <wp:simplePos x="0" y="0"/>
            <wp:positionH relativeFrom="column">
              <wp:posOffset>568960</wp:posOffset>
            </wp:positionH>
            <wp:positionV relativeFrom="page">
              <wp:posOffset>1435100</wp:posOffset>
            </wp:positionV>
            <wp:extent cx="4603748" cy="2762250"/>
            <wp:effectExtent l="0" t="0" r="698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608686" cy="27652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799AAC" w14:textId="77777777" w:rsidR="00C97039" w:rsidRPr="003F7F3C" w:rsidRDefault="00C97039" w:rsidP="00C97039">
      <w:pPr>
        <w:spacing w:line="480" w:lineRule="auto"/>
        <w:jc w:val="both"/>
      </w:pPr>
    </w:p>
    <w:p w14:paraId="682F8F53" w14:textId="77777777" w:rsidR="00C97039" w:rsidRPr="003F7F3C" w:rsidRDefault="00C97039" w:rsidP="00C97039">
      <w:pPr>
        <w:spacing w:line="480" w:lineRule="auto"/>
        <w:jc w:val="both"/>
      </w:pPr>
    </w:p>
    <w:p w14:paraId="039A5100" w14:textId="77777777" w:rsidR="00C97039" w:rsidRPr="003F7F3C" w:rsidRDefault="00C97039" w:rsidP="00C97039">
      <w:pPr>
        <w:spacing w:line="480" w:lineRule="auto"/>
        <w:jc w:val="both"/>
      </w:pPr>
    </w:p>
    <w:p w14:paraId="52222B6A" w14:textId="77777777" w:rsidR="00C97039" w:rsidRPr="003F7F3C" w:rsidRDefault="00C97039" w:rsidP="00C97039">
      <w:pPr>
        <w:spacing w:line="480" w:lineRule="auto"/>
        <w:jc w:val="both"/>
      </w:pPr>
    </w:p>
    <w:p w14:paraId="03E8671D" w14:textId="77777777" w:rsidR="00C97039" w:rsidRPr="003F7F3C" w:rsidRDefault="00C97039" w:rsidP="00C97039">
      <w:pPr>
        <w:spacing w:line="480" w:lineRule="auto"/>
        <w:jc w:val="both"/>
      </w:pPr>
    </w:p>
    <w:p w14:paraId="05C882B4" w14:textId="77777777" w:rsidR="00C97039" w:rsidRPr="003F7F3C" w:rsidRDefault="00C97039" w:rsidP="00C97039">
      <w:pPr>
        <w:spacing w:line="480" w:lineRule="auto"/>
        <w:jc w:val="both"/>
      </w:pPr>
    </w:p>
    <w:p w14:paraId="784AEB95" w14:textId="77777777" w:rsidR="00C97039" w:rsidRPr="003F7F3C" w:rsidRDefault="00C97039" w:rsidP="00C97039">
      <w:pPr>
        <w:pStyle w:val="Heading2"/>
        <w:spacing w:line="480" w:lineRule="auto"/>
        <w:rPr>
          <w:b/>
          <w:bCs/>
          <w:color w:val="auto"/>
        </w:rPr>
      </w:pPr>
      <w:r w:rsidRPr="003F7F3C">
        <w:rPr>
          <w:b/>
          <w:bCs/>
          <w:color w:val="auto"/>
        </w:rPr>
        <w:t>Figure 3</w:t>
      </w:r>
    </w:p>
    <w:p w14:paraId="2437FA5A" w14:textId="2DC37FBB" w:rsidR="00166389" w:rsidRDefault="00C97039" w:rsidP="00166389">
      <w:pPr>
        <w:spacing w:line="480" w:lineRule="auto"/>
        <w:jc w:val="both"/>
      </w:pPr>
      <w:r w:rsidRPr="003F7F3C">
        <w:t xml:space="preserve">Community biomass (g per </w:t>
      </w:r>
      <w:r w:rsidR="005F7D45" w:rsidRPr="003F7F3C">
        <w:t xml:space="preserve">25 </w:t>
      </w:r>
      <w:r w:rsidR="005F7D45" w:rsidRPr="003F7F3C">
        <w:rPr>
          <w:rFonts w:cstheme="minorHAnsi"/>
        </w:rPr>
        <w:t>×</w:t>
      </w:r>
      <w:r w:rsidR="005F7D45" w:rsidRPr="003F7F3C">
        <w:t xml:space="preserve"> 25 cm </w:t>
      </w:r>
      <w:r w:rsidRPr="003F7F3C">
        <w:t xml:space="preserve">plot) </w:t>
      </w:r>
      <w:r w:rsidRPr="00587B52">
        <w:t xml:space="preserve">depending on seed addition, warming, fertilisation and their </w:t>
      </w:r>
      <w:r w:rsidR="00AD6997" w:rsidRPr="00587B52">
        <w:t>joint treatment</w:t>
      </w:r>
      <w:r w:rsidRPr="00587B52">
        <w:t xml:space="preserve">. Mean </w:t>
      </w:r>
      <w:r w:rsidRPr="00587B52">
        <w:rPr>
          <w:rFonts w:cstheme="minorHAnsi"/>
        </w:rPr>
        <w:t>±</w:t>
      </w:r>
      <w:r w:rsidRPr="00587B52">
        <w:t xml:space="preserve"> </w:t>
      </w:r>
      <w:r w:rsidRPr="00587B52">
        <w:rPr>
          <w:rFonts w:cstheme="minorHAnsi"/>
        </w:rPr>
        <w:t xml:space="preserve">95% </w:t>
      </w:r>
      <w:r w:rsidR="003F7F3C" w:rsidRPr="00587B52">
        <w:t>standard error</w:t>
      </w:r>
      <w:r w:rsidR="00AD6997" w:rsidRPr="00587B52">
        <w:t>,</w:t>
      </w:r>
      <w:r w:rsidRPr="00587B52">
        <w:t xml:space="preserve"> N = 112. </w:t>
      </w:r>
      <w:r w:rsidR="00AD6997" w:rsidRPr="00587B52">
        <w:t xml:space="preserve">For </w:t>
      </w:r>
      <w:r w:rsidRPr="00587B52">
        <w:t>model output</w:t>
      </w:r>
      <w:r w:rsidR="00AD6997" w:rsidRPr="00587B52">
        <w:t>, see</w:t>
      </w:r>
      <w:r w:rsidRPr="00587B52">
        <w:t xml:space="preserve"> Table S</w:t>
      </w:r>
      <w:r w:rsidR="009B57B7" w:rsidRPr="00587B52">
        <w:t>1</w:t>
      </w:r>
      <w:r w:rsidR="00B62AC3" w:rsidRPr="00587B52">
        <w:t>b</w:t>
      </w:r>
      <w:r w:rsidRPr="00587B52">
        <w:t>.</w:t>
      </w:r>
      <w:r w:rsidRPr="003F7F3C">
        <w:br w:type="page"/>
      </w:r>
    </w:p>
    <w:p w14:paraId="0D93A3E7" w14:textId="5346D886" w:rsidR="00471080" w:rsidRPr="00587B52" w:rsidRDefault="00471080" w:rsidP="00587B52">
      <w:pPr>
        <w:pStyle w:val="Heading1"/>
        <w:spacing w:line="480" w:lineRule="auto"/>
        <w:rPr>
          <w:color w:val="auto"/>
        </w:rPr>
      </w:pPr>
      <w:r w:rsidRPr="00166389">
        <w:rPr>
          <w:color w:val="auto"/>
        </w:rPr>
        <w:lastRenderedPageBreak/>
        <w:t>Supplementary</w:t>
      </w:r>
    </w:p>
    <w:p w14:paraId="78005215" w14:textId="77777777" w:rsidR="00587B52" w:rsidRPr="003F7F3C" w:rsidRDefault="00587B52" w:rsidP="00587B52">
      <w:pPr>
        <w:pStyle w:val="Heading2"/>
        <w:rPr>
          <w:color w:val="auto"/>
        </w:rPr>
      </w:pPr>
      <w:bookmarkStart w:id="19" w:name="_Hlk100050025"/>
      <w:r w:rsidRPr="003F7F3C">
        <w:rPr>
          <w:color w:val="auto"/>
        </w:rPr>
        <w:t>Table S</w:t>
      </w:r>
      <w:r>
        <w:rPr>
          <w:color w:val="auto"/>
        </w:rPr>
        <w:t>1</w:t>
      </w:r>
    </w:p>
    <w:p w14:paraId="3F59F3BA" w14:textId="77777777" w:rsidR="00587B52" w:rsidRPr="003F7F3C" w:rsidRDefault="00587B52" w:rsidP="00587B52">
      <w:pPr>
        <w:jc w:val="both"/>
        <w:rPr>
          <w:b/>
          <w:bCs/>
        </w:rPr>
      </w:pPr>
      <w:r w:rsidRPr="003F7F3C">
        <w:rPr>
          <w:b/>
          <w:bCs/>
        </w:rPr>
        <w:t>Linear mixed effects models</w:t>
      </w:r>
    </w:p>
    <w:p w14:paraId="78E80966" w14:textId="77777777" w:rsidR="00587B52" w:rsidRPr="003F7F3C" w:rsidRDefault="00587B52" w:rsidP="00587B52">
      <w:pPr>
        <w:pStyle w:val="ListParagraph"/>
        <w:numPr>
          <w:ilvl w:val="0"/>
          <w:numId w:val="9"/>
        </w:numPr>
        <w:jc w:val="both"/>
        <w:rPr>
          <w:b/>
          <w:bCs/>
        </w:rPr>
      </w:pPr>
      <w:r w:rsidRPr="003F7F3C">
        <w:rPr>
          <w:b/>
          <w:bCs/>
        </w:rPr>
        <w:t>Community species richness</w:t>
      </w:r>
    </w:p>
    <w:p w14:paraId="78BD7E4B" w14:textId="77777777" w:rsidR="00587B52" w:rsidRPr="003F7F3C" w:rsidRDefault="00587B52" w:rsidP="00587B52">
      <w:pPr>
        <w:jc w:val="both"/>
      </w:pPr>
      <w:r w:rsidRPr="003F7F3C">
        <w:t xml:space="preserve">Results of the linear mixed effects model testing the effect of fertilisation, warming, herbivore exclusion (exclosure), seed addition and their interactions on community species richness. </w:t>
      </w:r>
    </w:p>
    <w:p w14:paraId="18A30759" w14:textId="77777777" w:rsidR="00587B52" w:rsidRPr="003F7F3C" w:rsidRDefault="00587B52" w:rsidP="00587B52">
      <w:pPr>
        <w:jc w:val="both"/>
        <w:rPr>
          <w:i/>
          <w:iCs/>
        </w:rPr>
      </w:pPr>
      <w:proofErr w:type="spellStart"/>
      <w:proofErr w:type="gramStart"/>
      <w:r w:rsidRPr="003F7F3C">
        <w:rPr>
          <w:rFonts w:ascii="Calibri" w:hAnsi="Calibri" w:cs="Calibri"/>
          <w:i/>
          <w:iCs/>
        </w:rPr>
        <w:t>lme</w:t>
      </w:r>
      <w:proofErr w:type="spellEnd"/>
      <w:r w:rsidRPr="003F7F3C">
        <w:rPr>
          <w:rFonts w:ascii="Calibri" w:hAnsi="Calibri" w:cs="Calibri"/>
          <w:i/>
          <w:iCs/>
        </w:rPr>
        <w:t>(</w:t>
      </w:r>
      <w:proofErr w:type="gramEnd"/>
      <w:r w:rsidRPr="003F7F3C">
        <w:rPr>
          <w:rFonts w:ascii="Calibri" w:hAnsi="Calibri" w:cs="Calibri"/>
          <w:i/>
          <w:iCs/>
        </w:rPr>
        <w:t>Community richness ~ F</w:t>
      </w:r>
      <w:r>
        <w:rPr>
          <w:rFonts w:ascii="Calibri" w:hAnsi="Calibri" w:cs="Calibri"/>
          <w:i/>
          <w:iCs/>
        </w:rPr>
        <w:t>ertilisa</w:t>
      </w:r>
      <w:r w:rsidRPr="003F7F3C">
        <w:rPr>
          <w:rFonts w:ascii="Calibri" w:hAnsi="Calibri" w:cs="Calibri"/>
          <w:i/>
          <w:iCs/>
        </w:rPr>
        <w:t>tion x Warming x Exclosure x Seeding, random = ~ 1|Plot)</w:t>
      </w:r>
    </w:p>
    <w:tbl>
      <w:tblPr>
        <w:tblW w:w="6232" w:type="dxa"/>
        <w:tblLook w:val="04A0" w:firstRow="1" w:lastRow="0" w:firstColumn="1" w:lastColumn="0" w:noHBand="0" w:noVBand="1"/>
      </w:tblPr>
      <w:tblGrid>
        <w:gridCol w:w="2212"/>
        <w:gridCol w:w="860"/>
        <w:gridCol w:w="892"/>
        <w:gridCol w:w="1134"/>
        <w:gridCol w:w="1134"/>
      </w:tblGrid>
      <w:tr w:rsidR="00587B52" w:rsidRPr="003F7F3C" w14:paraId="3DE824EB" w14:textId="77777777" w:rsidTr="00C6217D">
        <w:trPr>
          <w:trHeight w:val="256"/>
        </w:trPr>
        <w:tc>
          <w:tcPr>
            <w:tcW w:w="2212" w:type="dxa"/>
            <w:tcBorders>
              <w:bottom w:val="single" w:sz="4" w:space="0" w:color="auto"/>
              <w:right w:val="single" w:sz="4" w:space="0" w:color="auto"/>
            </w:tcBorders>
            <w:shd w:val="clear" w:color="auto" w:fill="auto"/>
            <w:noWrap/>
            <w:vAlign w:val="bottom"/>
            <w:hideMark/>
          </w:tcPr>
          <w:p w14:paraId="415D9DCD" w14:textId="77777777" w:rsidR="00587B52" w:rsidRPr="003F7F3C" w:rsidRDefault="00587B52" w:rsidP="00C6217D">
            <w:pPr>
              <w:pStyle w:val="NoSpacing"/>
              <w:rPr>
                <w:rFonts w:ascii="Times New Roman" w:hAnsi="Times New Roman" w:cs="Times New Roman"/>
                <w:sz w:val="20"/>
                <w:szCs w:val="20"/>
                <w:lang w:eastAsia="en-GB"/>
              </w:rPr>
            </w:pPr>
            <w:r w:rsidRPr="003F7F3C">
              <w:rPr>
                <w:lang w:eastAsia="en-GB"/>
              </w:rPr>
              <w:t xml:space="preserve">Community richness </w:t>
            </w:r>
          </w:p>
        </w:tc>
        <w:tc>
          <w:tcPr>
            <w:tcW w:w="860" w:type="dxa"/>
            <w:tcBorders>
              <w:left w:val="single" w:sz="4" w:space="0" w:color="auto"/>
              <w:bottom w:val="single" w:sz="4" w:space="0" w:color="auto"/>
            </w:tcBorders>
            <w:shd w:val="clear" w:color="auto" w:fill="auto"/>
            <w:noWrap/>
            <w:vAlign w:val="bottom"/>
            <w:hideMark/>
          </w:tcPr>
          <w:p w14:paraId="3F7B8B5A" w14:textId="77777777" w:rsidR="00587B52" w:rsidRPr="003F7F3C" w:rsidRDefault="00587B52" w:rsidP="00C6217D">
            <w:pPr>
              <w:pStyle w:val="NoSpacing"/>
              <w:rPr>
                <w:lang w:eastAsia="en-GB"/>
              </w:rPr>
            </w:pPr>
            <w:proofErr w:type="spellStart"/>
            <w:r w:rsidRPr="003F7F3C">
              <w:rPr>
                <w:lang w:eastAsia="en-GB"/>
              </w:rPr>
              <w:t>numDF</w:t>
            </w:r>
            <w:proofErr w:type="spellEnd"/>
          </w:p>
        </w:tc>
        <w:tc>
          <w:tcPr>
            <w:tcW w:w="892" w:type="dxa"/>
            <w:tcBorders>
              <w:bottom w:val="single" w:sz="4" w:space="0" w:color="auto"/>
            </w:tcBorders>
            <w:shd w:val="clear" w:color="auto" w:fill="auto"/>
            <w:noWrap/>
            <w:vAlign w:val="bottom"/>
            <w:hideMark/>
          </w:tcPr>
          <w:p w14:paraId="019DD949" w14:textId="77777777" w:rsidR="00587B52" w:rsidRPr="003F7F3C" w:rsidRDefault="00587B52" w:rsidP="00C6217D">
            <w:pPr>
              <w:pStyle w:val="NoSpacing"/>
              <w:rPr>
                <w:lang w:eastAsia="en-GB"/>
              </w:rPr>
            </w:pPr>
            <w:proofErr w:type="spellStart"/>
            <w:r w:rsidRPr="003F7F3C">
              <w:rPr>
                <w:lang w:eastAsia="en-GB"/>
              </w:rPr>
              <w:t>denDF</w:t>
            </w:r>
            <w:proofErr w:type="spellEnd"/>
          </w:p>
        </w:tc>
        <w:tc>
          <w:tcPr>
            <w:tcW w:w="1134" w:type="dxa"/>
            <w:tcBorders>
              <w:bottom w:val="single" w:sz="4" w:space="0" w:color="auto"/>
            </w:tcBorders>
            <w:shd w:val="clear" w:color="auto" w:fill="auto"/>
            <w:noWrap/>
            <w:vAlign w:val="bottom"/>
            <w:hideMark/>
          </w:tcPr>
          <w:p w14:paraId="1FA573FA" w14:textId="77777777" w:rsidR="00587B52" w:rsidRPr="003F7F3C" w:rsidRDefault="00587B52" w:rsidP="00C6217D">
            <w:pPr>
              <w:pStyle w:val="NoSpacing"/>
              <w:rPr>
                <w:lang w:eastAsia="en-GB"/>
              </w:rPr>
            </w:pPr>
            <w:r w:rsidRPr="003F7F3C">
              <w:rPr>
                <w:lang w:eastAsia="en-GB"/>
              </w:rPr>
              <w:t>F-value</w:t>
            </w:r>
          </w:p>
        </w:tc>
        <w:tc>
          <w:tcPr>
            <w:tcW w:w="1134" w:type="dxa"/>
            <w:tcBorders>
              <w:bottom w:val="single" w:sz="4" w:space="0" w:color="auto"/>
            </w:tcBorders>
            <w:shd w:val="clear" w:color="auto" w:fill="auto"/>
            <w:noWrap/>
            <w:vAlign w:val="bottom"/>
            <w:hideMark/>
          </w:tcPr>
          <w:p w14:paraId="295F08FA" w14:textId="77777777" w:rsidR="00587B52" w:rsidRPr="003F7F3C" w:rsidRDefault="00587B52" w:rsidP="00C6217D">
            <w:pPr>
              <w:pStyle w:val="NoSpacing"/>
              <w:rPr>
                <w:lang w:eastAsia="en-GB"/>
              </w:rPr>
            </w:pPr>
            <w:r w:rsidRPr="003F7F3C">
              <w:rPr>
                <w:lang w:eastAsia="en-GB"/>
              </w:rPr>
              <w:t>p-value</w:t>
            </w:r>
          </w:p>
        </w:tc>
      </w:tr>
      <w:tr w:rsidR="00587B52" w:rsidRPr="003F7F3C" w14:paraId="4314CD7F" w14:textId="77777777" w:rsidTr="00C6217D">
        <w:trPr>
          <w:trHeight w:val="256"/>
        </w:trPr>
        <w:tc>
          <w:tcPr>
            <w:tcW w:w="2212" w:type="dxa"/>
            <w:tcBorders>
              <w:top w:val="single" w:sz="4" w:space="0" w:color="auto"/>
              <w:right w:val="single" w:sz="4" w:space="0" w:color="auto"/>
            </w:tcBorders>
            <w:shd w:val="clear" w:color="auto" w:fill="E2EFD9" w:themeFill="accent6" w:themeFillTint="33"/>
            <w:noWrap/>
            <w:vAlign w:val="bottom"/>
            <w:hideMark/>
          </w:tcPr>
          <w:p w14:paraId="0DDD0F26" w14:textId="77777777" w:rsidR="00587B52" w:rsidRPr="003F7F3C" w:rsidRDefault="00587B52" w:rsidP="00C6217D">
            <w:pPr>
              <w:pStyle w:val="NoSpacing"/>
              <w:rPr>
                <w:lang w:eastAsia="en-GB"/>
              </w:rPr>
            </w:pPr>
            <w:r w:rsidRPr="003F7F3C">
              <w:rPr>
                <w:lang w:eastAsia="en-GB"/>
              </w:rPr>
              <w:t>(Intercept)</w:t>
            </w:r>
          </w:p>
        </w:tc>
        <w:tc>
          <w:tcPr>
            <w:tcW w:w="860" w:type="dxa"/>
            <w:tcBorders>
              <w:top w:val="single" w:sz="4" w:space="0" w:color="auto"/>
              <w:left w:val="single" w:sz="4" w:space="0" w:color="auto"/>
            </w:tcBorders>
            <w:shd w:val="clear" w:color="auto" w:fill="auto"/>
            <w:noWrap/>
            <w:vAlign w:val="center"/>
            <w:hideMark/>
          </w:tcPr>
          <w:p w14:paraId="749AD069" w14:textId="77777777" w:rsidR="00587B52" w:rsidRPr="003F7F3C" w:rsidRDefault="00587B52" w:rsidP="00C6217D">
            <w:pPr>
              <w:pStyle w:val="NoSpacing"/>
              <w:rPr>
                <w:lang w:eastAsia="en-GB"/>
              </w:rPr>
            </w:pPr>
            <w:r w:rsidRPr="003F7F3C">
              <w:rPr>
                <w:lang w:eastAsia="en-GB"/>
              </w:rPr>
              <w:t>1</w:t>
            </w:r>
          </w:p>
        </w:tc>
        <w:tc>
          <w:tcPr>
            <w:tcW w:w="892" w:type="dxa"/>
            <w:tcBorders>
              <w:top w:val="single" w:sz="4" w:space="0" w:color="auto"/>
            </w:tcBorders>
            <w:shd w:val="clear" w:color="auto" w:fill="auto"/>
            <w:noWrap/>
            <w:vAlign w:val="center"/>
            <w:hideMark/>
          </w:tcPr>
          <w:p w14:paraId="723A4168" w14:textId="77777777" w:rsidR="00587B52" w:rsidRPr="003F7F3C" w:rsidRDefault="00587B52" w:rsidP="00C6217D">
            <w:pPr>
              <w:pStyle w:val="NoSpacing"/>
              <w:rPr>
                <w:lang w:eastAsia="en-GB"/>
              </w:rPr>
            </w:pPr>
            <w:r w:rsidRPr="003F7F3C">
              <w:rPr>
                <w:lang w:eastAsia="en-GB"/>
              </w:rPr>
              <w:t>48</w:t>
            </w:r>
          </w:p>
        </w:tc>
        <w:tc>
          <w:tcPr>
            <w:tcW w:w="1134" w:type="dxa"/>
            <w:tcBorders>
              <w:top w:val="single" w:sz="4" w:space="0" w:color="auto"/>
            </w:tcBorders>
            <w:shd w:val="clear" w:color="auto" w:fill="auto"/>
            <w:noWrap/>
            <w:vAlign w:val="center"/>
            <w:hideMark/>
          </w:tcPr>
          <w:p w14:paraId="3FEC16F6" w14:textId="77777777" w:rsidR="00587B52" w:rsidRPr="003F7F3C" w:rsidRDefault="00587B52" w:rsidP="00C6217D">
            <w:pPr>
              <w:pStyle w:val="NoSpacing"/>
              <w:rPr>
                <w:lang w:eastAsia="en-GB"/>
              </w:rPr>
            </w:pPr>
            <w:r w:rsidRPr="003F7F3C">
              <w:rPr>
                <w:lang w:eastAsia="en-GB"/>
              </w:rPr>
              <w:t>2177.947</w:t>
            </w:r>
          </w:p>
        </w:tc>
        <w:tc>
          <w:tcPr>
            <w:tcW w:w="1134" w:type="dxa"/>
            <w:tcBorders>
              <w:top w:val="single" w:sz="4" w:space="0" w:color="auto"/>
            </w:tcBorders>
            <w:shd w:val="clear" w:color="auto" w:fill="E2EFD9" w:themeFill="accent6" w:themeFillTint="33"/>
            <w:noWrap/>
            <w:vAlign w:val="center"/>
            <w:hideMark/>
          </w:tcPr>
          <w:p w14:paraId="5F39AFA9" w14:textId="77777777" w:rsidR="00587B52" w:rsidRPr="003F7F3C" w:rsidRDefault="00587B52" w:rsidP="00C6217D">
            <w:pPr>
              <w:pStyle w:val="NoSpacing"/>
              <w:rPr>
                <w:lang w:eastAsia="en-GB"/>
              </w:rPr>
            </w:pPr>
            <w:r w:rsidRPr="003F7F3C">
              <w:rPr>
                <w:lang w:eastAsia="en-GB"/>
              </w:rPr>
              <w:t>&lt;.0001</w:t>
            </w:r>
          </w:p>
        </w:tc>
      </w:tr>
      <w:tr w:rsidR="00587B52" w:rsidRPr="003F7F3C" w14:paraId="5D8F6971"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101C5895" w14:textId="77777777" w:rsidR="00587B52" w:rsidRPr="003F7F3C" w:rsidRDefault="00587B52" w:rsidP="00C6217D">
            <w:pPr>
              <w:pStyle w:val="NoSpacing"/>
              <w:rPr>
                <w:lang w:eastAsia="en-GB"/>
              </w:rPr>
            </w:pPr>
            <w:r w:rsidRPr="003F7F3C">
              <w:rPr>
                <w:lang w:eastAsia="en-GB"/>
              </w:rPr>
              <w:t>F</w:t>
            </w:r>
            <w:r>
              <w:rPr>
                <w:lang w:eastAsia="en-GB"/>
              </w:rPr>
              <w:t>ertilisa</w:t>
            </w:r>
            <w:r w:rsidRPr="003F7F3C">
              <w:rPr>
                <w:lang w:eastAsia="en-GB"/>
              </w:rPr>
              <w:t>tion</w:t>
            </w:r>
          </w:p>
        </w:tc>
        <w:tc>
          <w:tcPr>
            <w:tcW w:w="860" w:type="dxa"/>
            <w:tcBorders>
              <w:left w:val="single" w:sz="4" w:space="0" w:color="auto"/>
            </w:tcBorders>
            <w:shd w:val="clear" w:color="auto" w:fill="auto"/>
            <w:noWrap/>
            <w:vAlign w:val="center"/>
            <w:hideMark/>
          </w:tcPr>
          <w:p w14:paraId="2A7EFEA2"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64FB50A9"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18524BFF" w14:textId="77777777" w:rsidR="00587B52" w:rsidRPr="003F7F3C" w:rsidRDefault="00587B52" w:rsidP="00C6217D">
            <w:pPr>
              <w:pStyle w:val="NoSpacing"/>
              <w:rPr>
                <w:lang w:eastAsia="en-GB"/>
              </w:rPr>
            </w:pPr>
            <w:r w:rsidRPr="003F7F3C">
              <w:rPr>
                <w:lang w:eastAsia="en-GB"/>
              </w:rPr>
              <w:t>47.991</w:t>
            </w:r>
          </w:p>
        </w:tc>
        <w:tc>
          <w:tcPr>
            <w:tcW w:w="1134" w:type="dxa"/>
            <w:shd w:val="clear" w:color="auto" w:fill="E2EFD9" w:themeFill="accent6" w:themeFillTint="33"/>
            <w:noWrap/>
            <w:vAlign w:val="center"/>
            <w:hideMark/>
          </w:tcPr>
          <w:p w14:paraId="283A3EFE" w14:textId="77777777" w:rsidR="00587B52" w:rsidRPr="003F7F3C" w:rsidRDefault="00587B52" w:rsidP="00C6217D">
            <w:pPr>
              <w:pStyle w:val="NoSpacing"/>
              <w:rPr>
                <w:lang w:eastAsia="en-GB"/>
              </w:rPr>
            </w:pPr>
            <w:r w:rsidRPr="003F7F3C">
              <w:rPr>
                <w:lang w:eastAsia="en-GB"/>
              </w:rPr>
              <w:t>&lt;.0001</w:t>
            </w:r>
          </w:p>
        </w:tc>
      </w:tr>
      <w:tr w:rsidR="00587B52" w:rsidRPr="003F7F3C" w14:paraId="6AC6BD54" w14:textId="77777777" w:rsidTr="00C6217D">
        <w:trPr>
          <w:trHeight w:val="256"/>
        </w:trPr>
        <w:tc>
          <w:tcPr>
            <w:tcW w:w="2212" w:type="dxa"/>
            <w:tcBorders>
              <w:right w:val="single" w:sz="4" w:space="0" w:color="auto"/>
            </w:tcBorders>
            <w:shd w:val="clear" w:color="auto" w:fill="auto"/>
            <w:noWrap/>
            <w:vAlign w:val="bottom"/>
            <w:hideMark/>
          </w:tcPr>
          <w:p w14:paraId="61CD05B7" w14:textId="77777777" w:rsidR="00587B52" w:rsidRPr="003F7F3C" w:rsidRDefault="00587B52" w:rsidP="00C6217D">
            <w:pPr>
              <w:pStyle w:val="NoSpacing"/>
              <w:rPr>
                <w:lang w:eastAsia="en-GB"/>
              </w:rPr>
            </w:pPr>
            <w:r w:rsidRPr="003F7F3C">
              <w:rPr>
                <w:lang w:eastAsia="en-GB"/>
              </w:rPr>
              <w:t>Warming</w:t>
            </w:r>
          </w:p>
        </w:tc>
        <w:tc>
          <w:tcPr>
            <w:tcW w:w="860" w:type="dxa"/>
            <w:tcBorders>
              <w:left w:val="single" w:sz="4" w:space="0" w:color="auto"/>
            </w:tcBorders>
            <w:shd w:val="clear" w:color="auto" w:fill="auto"/>
            <w:noWrap/>
            <w:vAlign w:val="center"/>
            <w:hideMark/>
          </w:tcPr>
          <w:p w14:paraId="11612C61"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57F0321F"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34BFA189" w14:textId="77777777" w:rsidR="00587B52" w:rsidRPr="003F7F3C" w:rsidRDefault="00587B52" w:rsidP="00C6217D">
            <w:pPr>
              <w:pStyle w:val="NoSpacing"/>
              <w:rPr>
                <w:lang w:eastAsia="en-GB"/>
              </w:rPr>
            </w:pPr>
            <w:r w:rsidRPr="003F7F3C">
              <w:rPr>
                <w:lang w:eastAsia="en-GB"/>
              </w:rPr>
              <w:t>0.745</w:t>
            </w:r>
          </w:p>
        </w:tc>
        <w:tc>
          <w:tcPr>
            <w:tcW w:w="1134" w:type="dxa"/>
            <w:shd w:val="clear" w:color="auto" w:fill="auto"/>
            <w:noWrap/>
            <w:vAlign w:val="center"/>
            <w:hideMark/>
          </w:tcPr>
          <w:p w14:paraId="36A4C92E" w14:textId="77777777" w:rsidR="00587B52" w:rsidRPr="003F7F3C" w:rsidRDefault="00587B52" w:rsidP="00C6217D">
            <w:pPr>
              <w:pStyle w:val="NoSpacing"/>
              <w:rPr>
                <w:lang w:eastAsia="en-GB"/>
              </w:rPr>
            </w:pPr>
            <w:r w:rsidRPr="003F7F3C">
              <w:rPr>
                <w:lang w:eastAsia="en-GB"/>
              </w:rPr>
              <w:t>0.393</w:t>
            </w:r>
          </w:p>
        </w:tc>
      </w:tr>
      <w:tr w:rsidR="00587B52" w:rsidRPr="003F7F3C" w14:paraId="2B491B83"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655A34A0" w14:textId="77777777" w:rsidR="00587B52" w:rsidRPr="003F7F3C" w:rsidRDefault="00587B52" w:rsidP="00C6217D">
            <w:pPr>
              <w:pStyle w:val="NoSpacing"/>
              <w:rPr>
                <w:lang w:eastAsia="en-GB"/>
              </w:rPr>
            </w:pPr>
            <w:r w:rsidRPr="003F7F3C">
              <w:rPr>
                <w:lang w:eastAsia="en-GB"/>
              </w:rPr>
              <w:t>Exclosure</w:t>
            </w:r>
          </w:p>
        </w:tc>
        <w:tc>
          <w:tcPr>
            <w:tcW w:w="860" w:type="dxa"/>
            <w:tcBorders>
              <w:left w:val="single" w:sz="4" w:space="0" w:color="auto"/>
            </w:tcBorders>
            <w:shd w:val="clear" w:color="auto" w:fill="auto"/>
            <w:noWrap/>
            <w:vAlign w:val="center"/>
            <w:hideMark/>
          </w:tcPr>
          <w:p w14:paraId="50A1DABB"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6C511465"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7D884612" w14:textId="77777777" w:rsidR="00587B52" w:rsidRPr="003F7F3C" w:rsidRDefault="00587B52" w:rsidP="00C6217D">
            <w:pPr>
              <w:pStyle w:val="NoSpacing"/>
              <w:rPr>
                <w:lang w:eastAsia="en-GB"/>
              </w:rPr>
            </w:pPr>
            <w:r w:rsidRPr="003F7F3C">
              <w:rPr>
                <w:lang w:eastAsia="en-GB"/>
              </w:rPr>
              <w:t>5.485</w:t>
            </w:r>
          </w:p>
        </w:tc>
        <w:tc>
          <w:tcPr>
            <w:tcW w:w="1134" w:type="dxa"/>
            <w:shd w:val="clear" w:color="auto" w:fill="E2EFD9" w:themeFill="accent6" w:themeFillTint="33"/>
            <w:noWrap/>
            <w:vAlign w:val="center"/>
            <w:hideMark/>
          </w:tcPr>
          <w:p w14:paraId="6FF52995" w14:textId="77777777" w:rsidR="00587B52" w:rsidRPr="003F7F3C" w:rsidRDefault="00587B52" w:rsidP="00C6217D">
            <w:pPr>
              <w:pStyle w:val="NoSpacing"/>
              <w:rPr>
                <w:lang w:eastAsia="en-GB"/>
              </w:rPr>
            </w:pPr>
            <w:r w:rsidRPr="003F7F3C">
              <w:rPr>
                <w:lang w:eastAsia="en-GB"/>
              </w:rPr>
              <w:t>0.023</w:t>
            </w:r>
          </w:p>
        </w:tc>
      </w:tr>
      <w:tr w:rsidR="00587B52" w:rsidRPr="003F7F3C" w14:paraId="57E0F6CB" w14:textId="77777777" w:rsidTr="00C6217D">
        <w:trPr>
          <w:trHeight w:val="256"/>
        </w:trPr>
        <w:tc>
          <w:tcPr>
            <w:tcW w:w="2212" w:type="dxa"/>
            <w:tcBorders>
              <w:right w:val="single" w:sz="4" w:space="0" w:color="auto"/>
            </w:tcBorders>
            <w:shd w:val="clear" w:color="000000" w:fill="E2EFDA"/>
            <w:noWrap/>
            <w:vAlign w:val="bottom"/>
            <w:hideMark/>
          </w:tcPr>
          <w:p w14:paraId="2EB13719" w14:textId="77777777" w:rsidR="00587B52" w:rsidRPr="003F7F3C" w:rsidRDefault="00587B52" w:rsidP="00C6217D">
            <w:pPr>
              <w:pStyle w:val="NoSpacing"/>
              <w:rPr>
                <w:lang w:eastAsia="en-GB"/>
              </w:rPr>
            </w:pPr>
            <w:r w:rsidRPr="003F7F3C">
              <w:rPr>
                <w:lang w:eastAsia="en-GB"/>
              </w:rPr>
              <w:t>Seeding</w:t>
            </w:r>
          </w:p>
        </w:tc>
        <w:tc>
          <w:tcPr>
            <w:tcW w:w="860" w:type="dxa"/>
            <w:tcBorders>
              <w:left w:val="single" w:sz="4" w:space="0" w:color="auto"/>
            </w:tcBorders>
            <w:shd w:val="clear" w:color="auto" w:fill="auto"/>
            <w:noWrap/>
            <w:vAlign w:val="center"/>
            <w:hideMark/>
          </w:tcPr>
          <w:p w14:paraId="5F9B90FF"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6E167B73"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6F8ACB6F" w14:textId="77777777" w:rsidR="00587B52" w:rsidRPr="003F7F3C" w:rsidRDefault="00587B52" w:rsidP="00C6217D">
            <w:pPr>
              <w:pStyle w:val="NoSpacing"/>
              <w:rPr>
                <w:lang w:eastAsia="en-GB"/>
              </w:rPr>
            </w:pPr>
            <w:r w:rsidRPr="003F7F3C">
              <w:rPr>
                <w:lang w:eastAsia="en-GB"/>
              </w:rPr>
              <w:t>37.821</w:t>
            </w:r>
          </w:p>
        </w:tc>
        <w:tc>
          <w:tcPr>
            <w:tcW w:w="1134" w:type="dxa"/>
            <w:shd w:val="clear" w:color="000000" w:fill="E2EFDA"/>
            <w:noWrap/>
            <w:vAlign w:val="center"/>
            <w:hideMark/>
          </w:tcPr>
          <w:p w14:paraId="3AAB4774" w14:textId="77777777" w:rsidR="00587B52" w:rsidRPr="003F7F3C" w:rsidRDefault="00587B52" w:rsidP="00C6217D">
            <w:pPr>
              <w:pStyle w:val="NoSpacing"/>
              <w:rPr>
                <w:lang w:eastAsia="en-GB"/>
              </w:rPr>
            </w:pPr>
            <w:r w:rsidRPr="003F7F3C">
              <w:rPr>
                <w:lang w:eastAsia="en-GB"/>
              </w:rPr>
              <w:t>&lt;.0001</w:t>
            </w:r>
          </w:p>
        </w:tc>
      </w:tr>
      <w:tr w:rsidR="00587B52" w:rsidRPr="003F7F3C" w14:paraId="64A9D598" w14:textId="77777777" w:rsidTr="00C6217D">
        <w:trPr>
          <w:trHeight w:val="256"/>
        </w:trPr>
        <w:tc>
          <w:tcPr>
            <w:tcW w:w="2212" w:type="dxa"/>
            <w:tcBorders>
              <w:right w:val="single" w:sz="4" w:space="0" w:color="auto"/>
            </w:tcBorders>
            <w:shd w:val="clear" w:color="auto" w:fill="auto"/>
            <w:noWrap/>
            <w:vAlign w:val="bottom"/>
            <w:hideMark/>
          </w:tcPr>
          <w:p w14:paraId="6C68B8CA" w14:textId="77777777" w:rsidR="00587B52" w:rsidRPr="003F7F3C" w:rsidRDefault="00587B52" w:rsidP="00C6217D">
            <w:pPr>
              <w:pStyle w:val="NoSpacing"/>
              <w:rPr>
                <w:lang w:eastAsia="en-GB"/>
              </w:rPr>
            </w:pPr>
            <w:r w:rsidRPr="003F7F3C">
              <w:rPr>
                <w:lang w:eastAsia="en-GB"/>
              </w:rPr>
              <w:t>F x W</w:t>
            </w:r>
          </w:p>
        </w:tc>
        <w:tc>
          <w:tcPr>
            <w:tcW w:w="860" w:type="dxa"/>
            <w:tcBorders>
              <w:left w:val="single" w:sz="4" w:space="0" w:color="auto"/>
            </w:tcBorders>
            <w:shd w:val="clear" w:color="auto" w:fill="auto"/>
            <w:noWrap/>
            <w:vAlign w:val="center"/>
            <w:hideMark/>
          </w:tcPr>
          <w:p w14:paraId="0885FE92"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1783CAC8"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360726C9" w14:textId="77777777" w:rsidR="00587B52" w:rsidRPr="003F7F3C" w:rsidRDefault="00587B52" w:rsidP="00C6217D">
            <w:pPr>
              <w:pStyle w:val="NoSpacing"/>
              <w:rPr>
                <w:lang w:eastAsia="en-GB"/>
              </w:rPr>
            </w:pPr>
            <w:r w:rsidRPr="003F7F3C">
              <w:rPr>
                <w:lang w:eastAsia="en-GB"/>
              </w:rPr>
              <w:t>0.322</w:t>
            </w:r>
          </w:p>
        </w:tc>
        <w:tc>
          <w:tcPr>
            <w:tcW w:w="1134" w:type="dxa"/>
            <w:shd w:val="clear" w:color="auto" w:fill="auto"/>
            <w:noWrap/>
            <w:vAlign w:val="center"/>
            <w:hideMark/>
          </w:tcPr>
          <w:p w14:paraId="4B67B57A" w14:textId="77777777" w:rsidR="00587B52" w:rsidRPr="003F7F3C" w:rsidRDefault="00587B52" w:rsidP="00C6217D">
            <w:pPr>
              <w:pStyle w:val="NoSpacing"/>
              <w:rPr>
                <w:lang w:eastAsia="en-GB"/>
              </w:rPr>
            </w:pPr>
            <w:r w:rsidRPr="003F7F3C">
              <w:rPr>
                <w:lang w:eastAsia="en-GB"/>
              </w:rPr>
              <w:t>0.573</w:t>
            </w:r>
          </w:p>
        </w:tc>
      </w:tr>
      <w:tr w:rsidR="00587B52" w:rsidRPr="003F7F3C" w14:paraId="339CAB4B" w14:textId="77777777" w:rsidTr="00C6217D">
        <w:trPr>
          <w:trHeight w:val="256"/>
        </w:trPr>
        <w:tc>
          <w:tcPr>
            <w:tcW w:w="2212" w:type="dxa"/>
            <w:tcBorders>
              <w:right w:val="single" w:sz="4" w:space="0" w:color="auto"/>
            </w:tcBorders>
            <w:shd w:val="clear" w:color="000000" w:fill="E2EFDA"/>
            <w:noWrap/>
            <w:vAlign w:val="bottom"/>
            <w:hideMark/>
          </w:tcPr>
          <w:p w14:paraId="627424F9" w14:textId="77777777" w:rsidR="00587B52" w:rsidRPr="003F7F3C" w:rsidRDefault="00587B52" w:rsidP="00C6217D">
            <w:pPr>
              <w:pStyle w:val="NoSpacing"/>
              <w:rPr>
                <w:lang w:eastAsia="en-GB"/>
              </w:rPr>
            </w:pPr>
            <w:r w:rsidRPr="003F7F3C">
              <w:rPr>
                <w:lang w:eastAsia="en-GB"/>
              </w:rPr>
              <w:t>F x E</w:t>
            </w:r>
          </w:p>
        </w:tc>
        <w:tc>
          <w:tcPr>
            <w:tcW w:w="860" w:type="dxa"/>
            <w:tcBorders>
              <w:left w:val="single" w:sz="4" w:space="0" w:color="auto"/>
            </w:tcBorders>
            <w:shd w:val="clear" w:color="auto" w:fill="auto"/>
            <w:noWrap/>
            <w:vAlign w:val="center"/>
            <w:hideMark/>
          </w:tcPr>
          <w:p w14:paraId="1CBB4EDC"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58CCFEB3"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4B53FC62" w14:textId="77777777" w:rsidR="00587B52" w:rsidRPr="003F7F3C" w:rsidRDefault="00587B52" w:rsidP="00C6217D">
            <w:pPr>
              <w:pStyle w:val="NoSpacing"/>
              <w:rPr>
                <w:lang w:eastAsia="en-GB"/>
              </w:rPr>
            </w:pPr>
            <w:r w:rsidRPr="003F7F3C">
              <w:rPr>
                <w:lang w:eastAsia="en-GB"/>
              </w:rPr>
              <w:t>5.257</w:t>
            </w:r>
          </w:p>
        </w:tc>
        <w:tc>
          <w:tcPr>
            <w:tcW w:w="1134" w:type="dxa"/>
            <w:shd w:val="clear" w:color="000000" w:fill="E2EFDA"/>
            <w:noWrap/>
            <w:vAlign w:val="center"/>
            <w:hideMark/>
          </w:tcPr>
          <w:p w14:paraId="70060FE5" w14:textId="77777777" w:rsidR="00587B52" w:rsidRPr="003F7F3C" w:rsidRDefault="00587B52" w:rsidP="00C6217D">
            <w:pPr>
              <w:pStyle w:val="NoSpacing"/>
              <w:rPr>
                <w:lang w:eastAsia="en-GB"/>
              </w:rPr>
            </w:pPr>
            <w:r w:rsidRPr="003F7F3C">
              <w:rPr>
                <w:lang w:eastAsia="en-GB"/>
              </w:rPr>
              <w:t>0.026</w:t>
            </w:r>
          </w:p>
        </w:tc>
      </w:tr>
      <w:tr w:rsidR="00587B52" w:rsidRPr="003F7F3C" w14:paraId="0A05D25F" w14:textId="77777777" w:rsidTr="00C6217D">
        <w:trPr>
          <w:trHeight w:val="256"/>
        </w:trPr>
        <w:tc>
          <w:tcPr>
            <w:tcW w:w="2212" w:type="dxa"/>
            <w:tcBorders>
              <w:right w:val="single" w:sz="4" w:space="0" w:color="auto"/>
            </w:tcBorders>
            <w:shd w:val="clear" w:color="auto" w:fill="auto"/>
            <w:noWrap/>
            <w:vAlign w:val="bottom"/>
            <w:hideMark/>
          </w:tcPr>
          <w:p w14:paraId="1C6433B1" w14:textId="77777777" w:rsidR="00587B52" w:rsidRPr="003F7F3C" w:rsidRDefault="00587B52" w:rsidP="00C6217D">
            <w:pPr>
              <w:pStyle w:val="NoSpacing"/>
              <w:rPr>
                <w:lang w:eastAsia="en-GB"/>
              </w:rPr>
            </w:pPr>
            <w:r w:rsidRPr="003F7F3C">
              <w:rPr>
                <w:lang w:eastAsia="en-GB"/>
              </w:rPr>
              <w:t>W x E</w:t>
            </w:r>
          </w:p>
        </w:tc>
        <w:tc>
          <w:tcPr>
            <w:tcW w:w="860" w:type="dxa"/>
            <w:tcBorders>
              <w:left w:val="single" w:sz="4" w:space="0" w:color="auto"/>
            </w:tcBorders>
            <w:shd w:val="clear" w:color="auto" w:fill="auto"/>
            <w:noWrap/>
            <w:vAlign w:val="center"/>
            <w:hideMark/>
          </w:tcPr>
          <w:p w14:paraId="4B1FBFCD"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1C0E05A6"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60FB738A" w14:textId="77777777" w:rsidR="00587B52" w:rsidRPr="003F7F3C" w:rsidRDefault="00587B52" w:rsidP="00C6217D">
            <w:pPr>
              <w:pStyle w:val="NoSpacing"/>
              <w:rPr>
                <w:lang w:eastAsia="en-GB"/>
              </w:rPr>
            </w:pPr>
            <w:r w:rsidRPr="003F7F3C">
              <w:rPr>
                <w:lang w:eastAsia="en-GB"/>
              </w:rPr>
              <w:t>2.116</w:t>
            </w:r>
          </w:p>
        </w:tc>
        <w:tc>
          <w:tcPr>
            <w:tcW w:w="1134" w:type="dxa"/>
            <w:shd w:val="clear" w:color="auto" w:fill="auto"/>
            <w:noWrap/>
            <w:vAlign w:val="center"/>
            <w:hideMark/>
          </w:tcPr>
          <w:p w14:paraId="298C64DA" w14:textId="77777777" w:rsidR="00587B52" w:rsidRPr="003F7F3C" w:rsidRDefault="00587B52" w:rsidP="00C6217D">
            <w:pPr>
              <w:pStyle w:val="NoSpacing"/>
              <w:rPr>
                <w:lang w:eastAsia="en-GB"/>
              </w:rPr>
            </w:pPr>
            <w:r w:rsidRPr="003F7F3C">
              <w:rPr>
                <w:lang w:eastAsia="en-GB"/>
              </w:rPr>
              <w:t>0.152</w:t>
            </w:r>
          </w:p>
        </w:tc>
      </w:tr>
      <w:tr w:rsidR="00587B52" w:rsidRPr="003F7F3C" w14:paraId="0A32BC62" w14:textId="77777777" w:rsidTr="00C6217D">
        <w:trPr>
          <w:trHeight w:val="256"/>
        </w:trPr>
        <w:tc>
          <w:tcPr>
            <w:tcW w:w="2212" w:type="dxa"/>
            <w:tcBorders>
              <w:right w:val="single" w:sz="4" w:space="0" w:color="auto"/>
            </w:tcBorders>
            <w:shd w:val="clear" w:color="auto" w:fill="auto"/>
            <w:noWrap/>
            <w:vAlign w:val="bottom"/>
            <w:hideMark/>
          </w:tcPr>
          <w:p w14:paraId="1C642B74" w14:textId="77777777" w:rsidR="00587B52" w:rsidRPr="003F7F3C" w:rsidRDefault="00587B52" w:rsidP="00C6217D">
            <w:pPr>
              <w:pStyle w:val="NoSpacing"/>
              <w:rPr>
                <w:lang w:eastAsia="en-GB"/>
              </w:rPr>
            </w:pPr>
            <w:r w:rsidRPr="003F7F3C">
              <w:rPr>
                <w:lang w:eastAsia="en-GB"/>
              </w:rPr>
              <w:t>F x S</w:t>
            </w:r>
          </w:p>
        </w:tc>
        <w:tc>
          <w:tcPr>
            <w:tcW w:w="860" w:type="dxa"/>
            <w:tcBorders>
              <w:left w:val="single" w:sz="4" w:space="0" w:color="auto"/>
            </w:tcBorders>
            <w:shd w:val="clear" w:color="auto" w:fill="auto"/>
            <w:noWrap/>
            <w:vAlign w:val="center"/>
            <w:hideMark/>
          </w:tcPr>
          <w:p w14:paraId="49E3C9AC"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42BC9EBB"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59223E34" w14:textId="77777777" w:rsidR="00587B52" w:rsidRPr="003F7F3C" w:rsidRDefault="00587B52" w:rsidP="00C6217D">
            <w:pPr>
              <w:pStyle w:val="NoSpacing"/>
              <w:rPr>
                <w:lang w:eastAsia="en-GB"/>
              </w:rPr>
            </w:pPr>
            <w:r w:rsidRPr="003F7F3C">
              <w:rPr>
                <w:lang w:eastAsia="en-GB"/>
              </w:rPr>
              <w:t>1.063</w:t>
            </w:r>
          </w:p>
        </w:tc>
        <w:tc>
          <w:tcPr>
            <w:tcW w:w="1134" w:type="dxa"/>
            <w:shd w:val="clear" w:color="auto" w:fill="auto"/>
            <w:noWrap/>
            <w:vAlign w:val="center"/>
            <w:hideMark/>
          </w:tcPr>
          <w:p w14:paraId="11B93BAB" w14:textId="77777777" w:rsidR="00587B52" w:rsidRPr="003F7F3C" w:rsidRDefault="00587B52" w:rsidP="00C6217D">
            <w:pPr>
              <w:pStyle w:val="NoSpacing"/>
              <w:rPr>
                <w:lang w:eastAsia="en-GB"/>
              </w:rPr>
            </w:pPr>
            <w:r w:rsidRPr="003F7F3C">
              <w:rPr>
                <w:lang w:eastAsia="en-GB"/>
              </w:rPr>
              <w:t>0.308</w:t>
            </w:r>
          </w:p>
        </w:tc>
      </w:tr>
      <w:tr w:rsidR="00587B52" w:rsidRPr="003F7F3C" w14:paraId="06A70C5F" w14:textId="77777777" w:rsidTr="00C6217D">
        <w:trPr>
          <w:trHeight w:val="256"/>
        </w:trPr>
        <w:tc>
          <w:tcPr>
            <w:tcW w:w="2212" w:type="dxa"/>
            <w:tcBorders>
              <w:right w:val="single" w:sz="4" w:space="0" w:color="auto"/>
            </w:tcBorders>
            <w:shd w:val="clear" w:color="auto" w:fill="auto"/>
            <w:noWrap/>
            <w:vAlign w:val="bottom"/>
            <w:hideMark/>
          </w:tcPr>
          <w:p w14:paraId="5771A3FD" w14:textId="77777777" w:rsidR="00587B52" w:rsidRPr="003F7F3C" w:rsidRDefault="00587B52" w:rsidP="00C6217D">
            <w:pPr>
              <w:pStyle w:val="NoSpacing"/>
              <w:rPr>
                <w:lang w:eastAsia="en-GB"/>
              </w:rPr>
            </w:pPr>
            <w:r w:rsidRPr="003F7F3C">
              <w:rPr>
                <w:lang w:eastAsia="en-GB"/>
              </w:rPr>
              <w:t>W x S</w:t>
            </w:r>
          </w:p>
        </w:tc>
        <w:tc>
          <w:tcPr>
            <w:tcW w:w="860" w:type="dxa"/>
            <w:tcBorders>
              <w:left w:val="single" w:sz="4" w:space="0" w:color="auto"/>
            </w:tcBorders>
            <w:shd w:val="clear" w:color="auto" w:fill="auto"/>
            <w:noWrap/>
            <w:vAlign w:val="center"/>
            <w:hideMark/>
          </w:tcPr>
          <w:p w14:paraId="3DACF714"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2F8F8FC3"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318AE8FC" w14:textId="77777777" w:rsidR="00587B52" w:rsidRPr="003F7F3C" w:rsidRDefault="00587B52" w:rsidP="00C6217D">
            <w:pPr>
              <w:pStyle w:val="NoSpacing"/>
              <w:rPr>
                <w:lang w:eastAsia="en-GB"/>
              </w:rPr>
            </w:pPr>
            <w:r w:rsidRPr="003F7F3C">
              <w:rPr>
                <w:lang w:eastAsia="en-GB"/>
              </w:rPr>
              <w:t>1.730</w:t>
            </w:r>
          </w:p>
        </w:tc>
        <w:tc>
          <w:tcPr>
            <w:tcW w:w="1134" w:type="dxa"/>
            <w:shd w:val="clear" w:color="auto" w:fill="auto"/>
            <w:noWrap/>
            <w:vAlign w:val="center"/>
            <w:hideMark/>
          </w:tcPr>
          <w:p w14:paraId="3918C76A" w14:textId="77777777" w:rsidR="00587B52" w:rsidRPr="003F7F3C" w:rsidRDefault="00587B52" w:rsidP="00C6217D">
            <w:pPr>
              <w:pStyle w:val="NoSpacing"/>
              <w:rPr>
                <w:lang w:eastAsia="en-GB"/>
              </w:rPr>
            </w:pPr>
            <w:r w:rsidRPr="003F7F3C">
              <w:rPr>
                <w:lang w:eastAsia="en-GB"/>
              </w:rPr>
              <w:t>0.195</w:t>
            </w:r>
          </w:p>
        </w:tc>
      </w:tr>
      <w:tr w:rsidR="00587B52" w:rsidRPr="003F7F3C" w14:paraId="6A0CC453" w14:textId="77777777" w:rsidTr="00C6217D">
        <w:trPr>
          <w:trHeight w:val="256"/>
        </w:trPr>
        <w:tc>
          <w:tcPr>
            <w:tcW w:w="2212" w:type="dxa"/>
            <w:tcBorders>
              <w:right w:val="single" w:sz="4" w:space="0" w:color="auto"/>
            </w:tcBorders>
            <w:shd w:val="clear" w:color="auto" w:fill="auto"/>
            <w:noWrap/>
            <w:vAlign w:val="bottom"/>
            <w:hideMark/>
          </w:tcPr>
          <w:p w14:paraId="51924A57" w14:textId="77777777" w:rsidR="00587B52" w:rsidRPr="003F7F3C" w:rsidRDefault="00587B52" w:rsidP="00C6217D">
            <w:pPr>
              <w:pStyle w:val="NoSpacing"/>
              <w:rPr>
                <w:lang w:eastAsia="en-GB"/>
              </w:rPr>
            </w:pPr>
            <w:r w:rsidRPr="003F7F3C">
              <w:rPr>
                <w:lang w:eastAsia="en-GB"/>
              </w:rPr>
              <w:t>E x S</w:t>
            </w:r>
          </w:p>
        </w:tc>
        <w:tc>
          <w:tcPr>
            <w:tcW w:w="860" w:type="dxa"/>
            <w:tcBorders>
              <w:left w:val="single" w:sz="4" w:space="0" w:color="auto"/>
            </w:tcBorders>
            <w:shd w:val="clear" w:color="auto" w:fill="auto"/>
            <w:noWrap/>
            <w:vAlign w:val="center"/>
            <w:hideMark/>
          </w:tcPr>
          <w:p w14:paraId="743ABD6D"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0C81E5ED"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6E5E7B27" w14:textId="77777777" w:rsidR="00587B52" w:rsidRPr="003F7F3C" w:rsidRDefault="00587B52" w:rsidP="00C6217D">
            <w:pPr>
              <w:pStyle w:val="NoSpacing"/>
              <w:rPr>
                <w:lang w:eastAsia="en-GB"/>
              </w:rPr>
            </w:pPr>
            <w:r w:rsidRPr="003F7F3C">
              <w:rPr>
                <w:lang w:eastAsia="en-GB"/>
              </w:rPr>
              <w:t>2.792</w:t>
            </w:r>
          </w:p>
        </w:tc>
        <w:tc>
          <w:tcPr>
            <w:tcW w:w="1134" w:type="dxa"/>
            <w:shd w:val="clear" w:color="auto" w:fill="auto"/>
            <w:noWrap/>
            <w:vAlign w:val="center"/>
            <w:hideMark/>
          </w:tcPr>
          <w:p w14:paraId="39A78101" w14:textId="77777777" w:rsidR="00587B52" w:rsidRPr="003F7F3C" w:rsidRDefault="00587B52" w:rsidP="00C6217D">
            <w:pPr>
              <w:pStyle w:val="NoSpacing"/>
              <w:rPr>
                <w:lang w:eastAsia="en-GB"/>
              </w:rPr>
            </w:pPr>
            <w:r w:rsidRPr="003F7F3C">
              <w:rPr>
                <w:lang w:eastAsia="en-GB"/>
              </w:rPr>
              <w:t>0.101</w:t>
            </w:r>
          </w:p>
        </w:tc>
      </w:tr>
      <w:tr w:rsidR="00587B52" w:rsidRPr="003F7F3C" w14:paraId="37EC8EEA" w14:textId="77777777" w:rsidTr="00C6217D">
        <w:trPr>
          <w:trHeight w:val="256"/>
        </w:trPr>
        <w:tc>
          <w:tcPr>
            <w:tcW w:w="2212" w:type="dxa"/>
            <w:tcBorders>
              <w:right w:val="single" w:sz="4" w:space="0" w:color="auto"/>
            </w:tcBorders>
            <w:shd w:val="clear" w:color="auto" w:fill="auto"/>
            <w:noWrap/>
            <w:vAlign w:val="bottom"/>
            <w:hideMark/>
          </w:tcPr>
          <w:p w14:paraId="06D49081" w14:textId="77777777" w:rsidR="00587B52" w:rsidRPr="003F7F3C" w:rsidRDefault="00587B52" w:rsidP="00C6217D">
            <w:pPr>
              <w:pStyle w:val="NoSpacing"/>
              <w:rPr>
                <w:lang w:eastAsia="en-GB"/>
              </w:rPr>
            </w:pPr>
            <w:r w:rsidRPr="003F7F3C">
              <w:rPr>
                <w:lang w:eastAsia="en-GB"/>
              </w:rPr>
              <w:t>F x W x E</w:t>
            </w:r>
          </w:p>
        </w:tc>
        <w:tc>
          <w:tcPr>
            <w:tcW w:w="860" w:type="dxa"/>
            <w:tcBorders>
              <w:left w:val="single" w:sz="4" w:space="0" w:color="auto"/>
            </w:tcBorders>
            <w:shd w:val="clear" w:color="auto" w:fill="auto"/>
            <w:noWrap/>
            <w:vAlign w:val="center"/>
            <w:hideMark/>
          </w:tcPr>
          <w:p w14:paraId="23B84B01"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70222A4B"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69BD83A4" w14:textId="77777777" w:rsidR="00587B52" w:rsidRPr="003F7F3C" w:rsidRDefault="00587B52" w:rsidP="00C6217D">
            <w:pPr>
              <w:pStyle w:val="NoSpacing"/>
              <w:rPr>
                <w:lang w:eastAsia="en-GB"/>
              </w:rPr>
            </w:pPr>
            <w:r w:rsidRPr="003F7F3C">
              <w:rPr>
                <w:lang w:eastAsia="en-GB"/>
              </w:rPr>
              <w:t>0.662</w:t>
            </w:r>
          </w:p>
        </w:tc>
        <w:tc>
          <w:tcPr>
            <w:tcW w:w="1134" w:type="dxa"/>
            <w:shd w:val="clear" w:color="auto" w:fill="auto"/>
            <w:noWrap/>
            <w:vAlign w:val="center"/>
            <w:hideMark/>
          </w:tcPr>
          <w:p w14:paraId="26702949" w14:textId="77777777" w:rsidR="00587B52" w:rsidRPr="003F7F3C" w:rsidRDefault="00587B52" w:rsidP="00C6217D">
            <w:pPr>
              <w:pStyle w:val="NoSpacing"/>
              <w:rPr>
                <w:lang w:eastAsia="en-GB"/>
              </w:rPr>
            </w:pPr>
            <w:r w:rsidRPr="003F7F3C">
              <w:rPr>
                <w:lang w:eastAsia="en-GB"/>
              </w:rPr>
              <w:t>0.420</w:t>
            </w:r>
          </w:p>
        </w:tc>
      </w:tr>
      <w:tr w:rsidR="00587B52" w:rsidRPr="003F7F3C" w14:paraId="2D1DE55A" w14:textId="77777777" w:rsidTr="00C6217D">
        <w:trPr>
          <w:trHeight w:val="256"/>
        </w:trPr>
        <w:tc>
          <w:tcPr>
            <w:tcW w:w="2212" w:type="dxa"/>
            <w:tcBorders>
              <w:right w:val="single" w:sz="4" w:space="0" w:color="auto"/>
            </w:tcBorders>
            <w:shd w:val="clear" w:color="auto" w:fill="auto"/>
            <w:noWrap/>
            <w:vAlign w:val="bottom"/>
            <w:hideMark/>
          </w:tcPr>
          <w:p w14:paraId="09338618" w14:textId="77777777" w:rsidR="00587B52" w:rsidRPr="003F7F3C" w:rsidRDefault="00587B52" w:rsidP="00C6217D">
            <w:pPr>
              <w:pStyle w:val="NoSpacing"/>
              <w:rPr>
                <w:lang w:eastAsia="en-GB"/>
              </w:rPr>
            </w:pPr>
            <w:r w:rsidRPr="003F7F3C">
              <w:rPr>
                <w:lang w:eastAsia="en-GB"/>
              </w:rPr>
              <w:t>F x W x S</w:t>
            </w:r>
          </w:p>
        </w:tc>
        <w:tc>
          <w:tcPr>
            <w:tcW w:w="860" w:type="dxa"/>
            <w:tcBorders>
              <w:left w:val="single" w:sz="4" w:space="0" w:color="auto"/>
            </w:tcBorders>
            <w:shd w:val="clear" w:color="auto" w:fill="auto"/>
            <w:noWrap/>
            <w:vAlign w:val="center"/>
            <w:hideMark/>
          </w:tcPr>
          <w:p w14:paraId="18AC0D74"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1B8CE09A"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06913609" w14:textId="77777777" w:rsidR="00587B52" w:rsidRPr="003F7F3C" w:rsidRDefault="00587B52" w:rsidP="00C6217D">
            <w:pPr>
              <w:pStyle w:val="NoSpacing"/>
              <w:rPr>
                <w:lang w:eastAsia="en-GB"/>
              </w:rPr>
            </w:pPr>
            <w:r w:rsidRPr="003F7F3C">
              <w:rPr>
                <w:lang w:eastAsia="en-GB"/>
              </w:rPr>
              <w:t>0.011</w:t>
            </w:r>
          </w:p>
        </w:tc>
        <w:tc>
          <w:tcPr>
            <w:tcW w:w="1134" w:type="dxa"/>
            <w:shd w:val="clear" w:color="auto" w:fill="auto"/>
            <w:noWrap/>
            <w:vAlign w:val="center"/>
            <w:hideMark/>
          </w:tcPr>
          <w:p w14:paraId="0BD2B2B1" w14:textId="77777777" w:rsidR="00587B52" w:rsidRPr="003F7F3C" w:rsidRDefault="00587B52" w:rsidP="00C6217D">
            <w:pPr>
              <w:pStyle w:val="NoSpacing"/>
              <w:rPr>
                <w:lang w:eastAsia="en-GB"/>
              </w:rPr>
            </w:pPr>
            <w:r w:rsidRPr="003F7F3C">
              <w:rPr>
                <w:lang w:eastAsia="en-GB"/>
              </w:rPr>
              <w:t>0.916</w:t>
            </w:r>
          </w:p>
        </w:tc>
      </w:tr>
      <w:tr w:rsidR="00587B52" w:rsidRPr="003F7F3C" w14:paraId="667F5A54" w14:textId="77777777" w:rsidTr="00C6217D">
        <w:trPr>
          <w:trHeight w:val="256"/>
        </w:trPr>
        <w:tc>
          <w:tcPr>
            <w:tcW w:w="2212" w:type="dxa"/>
            <w:tcBorders>
              <w:right w:val="single" w:sz="4" w:space="0" w:color="auto"/>
            </w:tcBorders>
            <w:shd w:val="clear" w:color="auto" w:fill="auto"/>
            <w:noWrap/>
            <w:vAlign w:val="bottom"/>
            <w:hideMark/>
          </w:tcPr>
          <w:p w14:paraId="6EF4783F" w14:textId="77777777" w:rsidR="00587B52" w:rsidRPr="003F7F3C" w:rsidRDefault="00587B52" w:rsidP="00C6217D">
            <w:pPr>
              <w:pStyle w:val="NoSpacing"/>
              <w:rPr>
                <w:lang w:eastAsia="en-GB"/>
              </w:rPr>
            </w:pPr>
            <w:r w:rsidRPr="003F7F3C">
              <w:rPr>
                <w:lang w:eastAsia="en-GB"/>
              </w:rPr>
              <w:t>F x E x S</w:t>
            </w:r>
          </w:p>
        </w:tc>
        <w:tc>
          <w:tcPr>
            <w:tcW w:w="860" w:type="dxa"/>
            <w:tcBorders>
              <w:left w:val="single" w:sz="4" w:space="0" w:color="auto"/>
            </w:tcBorders>
            <w:shd w:val="clear" w:color="auto" w:fill="auto"/>
            <w:noWrap/>
            <w:vAlign w:val="center"/>
            <w:hideMark/>
          </w:tcPr>
          <w:p w14:paraId="33B5FED3"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67FDBAE5"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0BF7BFA8" w14:textId="77777777" w:rsidR="00587B52" w:rsidRPr="003F7F3C" w:rsidRDefault="00587B52" w:rsidP="00C6217D">
            <w:pPr>
              <w:pStyle w:val="NoSpacing"/>
              <w:rPr>
                <w:lang w:eastAsia="en-GB"/>
              </w:rPr>
            </w:pPr>
            <w:r w:rsidRPr="003F7F3C">
              <w:rPr>
                <w:lang w:eastAsia="en-GB"/>
              </w:rPr>
              <w:t>0.062</w:t>
            </w:r>
          </w:p>
        </w:tc>
        <w:tc>
          <w:tcPr>
            <w:tcW w:w="1134" w:type="dxa"/>
            <w:shd w:val="clear" w:color="auto" w:fill="auto"/>
            <w:noWrap/>
            <w:vAlign w:val="center"/>
            <w:hideMark/>
          </w:tcPr>
          <w:p w14:paraId="3A80490D" w14:textId="77777777" w:rsidR="00587B52" w:rsidRPr="003F7F3C" w:rsidRDefault="00587B52" w:rsidP="00C6217D">
            <w:pPr>
              <w:pStyle w:val="NoSpacing"/>
              <w:rPr>
                <w:lang w:eastAsia="en-GB"/>
              </w:rPr>
            </w:pPr>
            <w:r w:rsidRPr="003F7F3C">
              <w:rPr>
                <w:lang w:eastAsia="en-GB"/>
              </w:rPr>
              <w:t>0.805</w:t>
            </w:r>
          </w:p>
        </w:tc>
      </w:tr>
      <w:tr w:rsidR="00587B52" w:rsidRPr="003F7F3C" w14:paraId="00D2D162" w14:textId="77777777" w:rsidTr="00C6217D">
        <w:trPr>
          <w:trHeight w:val="256"/>
        </w:trPr>
        <w:tc>
          <w:tcPr>
            <w:tcW w:w="2212" w:type="dxa"/>
            <w:tcBorders>
              <w:right w:val="single" w:sz="4" w:space="0" w:color="auto"/>
            </w:tcBorders>
            <w:shd w:val="clear" w:color="auto" w:fill="auto"/>
            <w:noWrap/>
            <w:vAlign w:val="bottom"/>
            <w:hideMark/>
          </w:tcPr>
          <w:p w14:paraId="3EB923DB" w14:textId="77777777" w:rsidR="00587B52" w:rsidRPr="003F7F3C" w:rsidRDefault="00587B52" w:rsidP="00C6217D">
            <w:pPr>
              <w:pStyle w:val="NoSpacing"/>
              <w:rPr>
                <w:lang w:eastAsia="en-GB"/>
              </w:rPr>
            </w:pPr>
            <w:r w:rsidRPr="003F7F3C">
              <w:rPr>
                <w:lang w:eastAsia="en-GB"/>
              </w:rPr>
              <w:t>W x E x S</w:t>
            </w:r>
          </w:p>
        </w:tc>
        <w:tc>
          <w:tcPr>
            <w:tcW w:w="860" w:type="dxa"/>
            <w:tcBorders>
              <w:left w:val="single" w:sz="4" w:space="0" w:color="auto"/>
            </w:tcBorders>
            <w:shd w:val="clear" w:color="auto" w:fill="auto"/>
            <w:noWrap/>
            <w:vAlign w:val="center"/>
            <w:hideMark/>
          </w:tcPr>
          <w:p w14:paraId="5FA14C24"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49F2FB23"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09994370" w14:textId="77777777" w:rsidR="00587B52" w:rsidRPr="003F7F3C" w:rsidRDefault="00587B52" w:rsidP="00C6217D">
            <w:pPr>
              <w:pStyle w:val="NoSpacing"/>
              <w:rPr>
                <w:lang w:eastAsia="en-GB"/>
              </w:rPr>
            </w:pPr>
            <w:r w:rsidRPr="003F7F3C">
              <w:rPr>
                <w:lang w:eastAsia="en-GB"/>
              </w:rPr>
              <w:t>1.548</w:t>
            </w:r>
          </w:p>
        </w:tc>
        <w:tc>
          <w:tcPr>
            <w:tcW w:w="1134" w:type="dxa"/>
            <w:shd w:val="clear" w:color="auto" w:fill="auto"/>
            <w:noWrap/>
            <w:vAlign w:val="center"/>
            <w:hideMark/>
          </w:tcPr>
          <w:p w14:paraId="57BCCB5F" w14:textId="77777777" w:rsidR="00587B52" w:rsidRPr="003F7F3C" w:rsidRDefault="00587B52" w:rsidP="00C6217D">
            <w:pPr>
              <w:pStyle w:val="NoSpacing"/>
              <w:rPr>
                <w:lang w:eastAsia="en-GB"/>
              </w:rPr>
            </w:pPr>
            <w:r w:rsidRPr="003F7F3C">
              <w:rPr>
                <w:lang w:eastAsia="en-GB"/>
              </w:rPr>
              <w:t>0.220</w:t>
            </w:r>
          </w:p>
        </w:tc>
      </w:tr>
      <w:tr w:rsidR="00587B52" w:rsidRPr="003F7F3C" w14:paraId="13A441AA" w14:textId="77777777" w:rsidTr="00C6217D">
        <w:trPr>
          <w:trHeight w:val="256"/>
        </w:trPr>
        <w:tc>
          <w:tcPr>
            <w:tcW w:w="2212" w:type="dxa"/>
            <w:tcBorders>
              <w:right w:val="single" w:sz="4" w:space="0" w:color="auto"/>
            </w:tcBorders>
            <w:shd w:val="clear" w:color="auto" w:fill="auto"/>
            <w:noWrap/>
            <w:vAlign w:val="bottom"/>
            <w:hideMark/>
          </w:tcPr>
          <w:p w14:paraId="32B75639" w14:textId="77777777" w:rsidR="00587B52" w:rsidRPr="003F7F3C" w:rsidRDefault="00587B52" w:rsidP="00C6217D">
            <w:pPr>
              <w:pStyle w:val="NoSpacing"/>
              <w:rPr>
                <w:lang w:eastAsia="en-GB"/>
              </w:rPr>
            </w:pPr>
            <w:r w:rsidRPr="003F7F3C">
              <w:rPr>
                <w:lang w:eastAsia="en-GB"/>
              </w:rPr>
              <w:t>F x W x E x S</w:t>
            </w:r>
          </w:p>
        </w:tc>
        <w:tc>
          <w:tcPr>
            <w:tcW w:w="860" w:type="dxa"/>
            <w:tcBorders>
              <w:left w:val="single" w:sz="4" w:space="0" w:color="auto"/>
            </w:tcBorders>
            <w:shd w:val="clear" w:color="auto" w:fill="auto"/>
            <w:noWrap/>
            <w:vAlign w:val="center"/>
            <w:hideMark/>
          </w:tcPr>
          <w:p w14:paraId="3E739656"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center"/>
            <w:hideMark/>
          </w:tcPr>
          <w:p w14:paraId="735B271C"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center"/>
            <w:hideMark/>
          </w:tcPr>
          <w:p w14:paraId="0AF858CF" w14:textId="77777777" w:rsidR="00587B52" w:rsidRPr="003F7F3C" w:rsidRDefault="00587B52" w:rsidP="00C6217D">
            <w:pPr>
              <w:pStyle w:val="NoSpacing"/>
              <w:rPr>
                <w:lang w:eastAsia="en-GB"/>
              </w:rPr>
            </w:pPr>
            <w:r w:rsidRPr="003F7F3C">
              <w:rPr>
                <w:lang w:eastAsia="en-GB"/>
              </w:rPr>
              <w:t>0.032</w:t>
            </w:r>
          </w:p>
        </w:tc>
        <w:tc>
          <w:tcPr>
            <w:tcW w:w="1134" w:type="dxa"/>
            <w:shd w:val="clear" w:color="auto" w:fill="auto"/>
            <w:noWrap/>
            <w:vAlign w:val="center"/>
            <w:hideMark/>
          </w:tcPr>
          <w:p w14:paraId="7473A595" w14:textId="77777777" w:rsidR="00587B52" w:rsidRPr="003F7F3C" w:rsidRDefault="00587B52" w:rsidP="00C6217D">
            <w:pPr>
              <w:pStyle w:val="NoSpacing"/>
              <w:rPr>
                <w:lang w:eastAsia="en-GB"/>
              </w:rPr>
            </w:pPr>
            <w:r w:rsidRPr="003F7F3C">
              <w:rPr>
                <w:lang w:eastAsia="en-GB"/>
              </w:rPr>
              <w:t>0.860</w:t>
            </w:r>
          </w:p>
        </w:tc>
      </w:tr>
    </w:tbl>
    <w:p w14:paraId="1F77C60A" w14:textId="77777777" w:rsidR="00587B52" w:rsidRPr="003F7F3C" w:rsidRDefault="00587B52" w:rsidP="00587B52"/>
    <w:p w14:paraId="50F538B6" w14:textId="77777777" w:rsidR="00587B52" w:rsidRPr="003F7F3C" w:rsidRDefault="00587B52" w:rsidP="00587B52">
      <w:pPr>
        <w:pStyle w:val="ListParagraph"/>
        <w:numPr>
          <w:ilvl w:val="0"/>
          <w:numId w:val="9"/>
        </w:numPr>
        <w:jc w:val="both"/>
        <w:rPr>
          <w:b/>
          <w:bCs/>
        </w:rPr>
      </w:pPr>
      <w:r w:rsidRPr="003F7F3C">
        <w:rPr>
          <w:b/>
          <w:bCs/>
        </w:rPr>
        <w:t>Community biomass</w:t>
      </w:r>
    </w:p>
    <w:p w14:paraId="6A8D781B" w14:textId="77777777" w:rsidR="00587B52" w:rsidRPr="003F7F3C" w:rsidRDefault="00587B52" w:rsidP="00587B52">
      <w:pPr>
        <w:jc w:val="both"/>
      </w:pPr>
      <w:r w:rsidRPr="003F7F3C">
        <w:t xml:space="preserve">Results of the linear mixed effects model testing the effect of fertilisation, warming, herbivore exclusion (exclosure), seed addition and their interactions on community biomass. </w:t>
      </w:r>
    </w:p>
    <w:p w14:paraId="5045836B" w14:textId="77777777" w:rsidR="00587B52" w:rsidRPr="003F7F3C" w:rsidRDefault="00587B52" w:rsidP="00587B52">
      <w:pPr>
        <w:jc w:val="both"/>
        <w:rPr>
          <w:rFonts w:ascii="Calibri" w:hAnsi="Calibri" w:cs="Calibri"/>
          <w:i/>
          <w:iCs/>
        </w:rPr>
      </w:pPr>
      <w:proofErr w:type="spellStart"/>
      <w:proofErr w:type="gramStart"/>
      <w:r w:rsidRPr="003F7F3C">
        <w:rPr>
          <w:rFonts w:ascii="Calibri" w:hAnsi="Calibri" w:cs="Calibri"/>
          <w:i/>
          <w:iCs/>
        </w:rPr>
        <w:t>lme</w:t>
      </w:r>
      <w:proofErr w:type="spellEnd"/>
      <w:r w:rsidRPr="003F7F3C">
        <w:rPr>
          <w:rFonts w:ascii="Calibri" w:hAnsi="Calibri" w:cs="Calibri"/>
          <w:i/>
          <w:iCs/>
        </w:rPr>
        <w:t>(</w:t>
      </w:r>
      <w:proofErr w:type="gramEnd"/>
      <w:r w:rsidRPr="003F7F3C">
        <w:rPr>
          <w:rFonts w:ascii="Calibri" w:hAnsi="Calibri" w:cs="Calibri"/>
          <w:i/>
          <w:iCs/>
        </w:rPr>
        <w:t>log(Community biomass) ~ F</w:t>
      </w:r>
      <w:r>
        <w:rPr>
          <w:rFonts w:ascii="Calibri" w:hAnsi="Calibri" w:cs="Calibri"/>
          <w:i/>
          <w:iCs/>
        </w:rPr>
        <w:t>ertilisa</w:t>
      </w:r>
      <w:r w:rsidRPr="003F7F3C">
        <w:rPr>
          <w:rFonts w:ascii="Calibri" w:hAnsi="Calibri" w:cs="Calibri"/>
          <w:i/>
          <w:iCs/>
        </w:rPr>
        <w:t>tion x Warming x Exclosure x Seeding, random = ~ 1|Plot)</w:t>
      </w:r>
    </w:p>
    <w:tbl>
      <w:tblPr>
        <w:tblW w:w="6232" w:type="dxa"/>
        <w:tblLook w:val="04A0" w:firstRow="1" w:lastRow="0" w:firstColumn="1" w:lastColumn="0" w:noHBand="0" w:noVBand="1"/>
      </w:tblPr>
      <w:tblGrid>
        <w:gridCol w:w="2212"/>
        <w:gridCol w:w="860"/>
        <w:gridCol w:w="892"/>
        <w:gridCol w:w="1134"/>
        <w:gridCol w:w="1134"/>
      </w:tblGrid>
      <w:tr w:rsidR="00587B52" w:rsidRPr="003F7F3C" w14:paraId="0D2EF95A" w14:textId="77777777" w:rsidTr="00C6217D">
        <w:trPr>
          <w:trHeight w:val="256"/>
        </w:trPr>
        <w:tc>
          <w:tcPr>
            <w:tcW w:w="2212" w:type="dxa"/>
            <w:tcBorders>
              <w:bottom w:val="single" w:sz="4" w:space="0" w:color="auto"/>
              <w:right w:val="single" w:sz="4" w:space="0" w:color="auto"/>
            </w:tcBorders>
            <w:shd w:val="clear" w:color="auto" w:fill="auto"/>
            <w:noWrap/>
            <w:vAlign w:val="bottom"/>
            <w:hideMark/>
          </w:tcPr>
          <w:p w14:paraId="15CF7105" w14:textId="77777777" w:rsidR="00587B52" w:rsidRPr="003F7F3C" w:rsidRDefault="00587B52" w:rsidP="00C6217D">
            <w:pPr>
              <w:pStyle w:val="NoSpacing"/>
              <w:rPr>
                <w:rFonts w:ascii="Times New Roman" w:hAnsi="Times New Roman" w:cs="Times New Roman"/>
                <w:sz w:val="20"/>
                <w:szCs w:val="20"/>
                <w:lang w:eastAsia="en-GB"/>
              </w:rPr>
            </w:pPr>
            <w:r w:rsidRPr="003F7F3C">
              <w:rPr>
                <w:lang w:eastAsia="en-GB"/>
              </w:rPr>
              <w:t xml:space="preserve">Community biomass </w:t>
            </w:r>
          </w:p>
        </w:tc>
        <w:tc>
          <w:tcPr>
            <w:tcW w:w="860" w:type="dxa"/>
            <w:tcBorders>
              <w:left w:val="single" w:sz="4" w:space="0" w:color="auto"/>
              <w:bottom w:val="single" w:sz="4" w:space="0" w:color="auto"/>
            </w:tcBorders>
            <w:shd w:val="clear" w:color="auto" w:fill="auto"/>
            <w:noWrap/>
            <w:vAlign w:val="bottom"/>
            <w:hideMark/>
          </w:tcPr>
          <w:p w14:paraId="522F9BCA" w14:textId="77777777" w:rsidR="00587B52" w:rsidRPr="003F7F3C" w:rsidRDefault="00587B52" w:rsidP="00C6217D">
            <w:pPr>
              <w:pStyle w:val="NoSpacing"/>
              <w:rPr>
                <w:lang w:eastAsia="en-GB"/>
              </w:rPr>
            </w:pPr>
            <w:proofErr w:type="spellStart"/>
            <w:r w:rsidRPr="003F7F3C">
              <w:rPr>
                <w:lang w:eastAsia="en-GB"/>
              </w:rPr>
              <w:t>numDF</w:t>
            </w:r>
            <w:proofErr w:type="spellEnd"/>
          </w:p>
        </w:tc>
        <w:tc>
          <w:tcPr>
            <w:tcW w:w="892" w:type="dxa"/>
            <w:tcBorders>
              <w:bottom w:val="single" w:sz="4" w:space="0" w:color="auto"/>
            </w:tcBorders>
            <w:shd w:val="clear" w:color="auto" w:fill="auto"/>
            <w:noWrap/>
            <w:vAlign w:val="bottom"/>
            <w:hideMark/>
          </w:tcPr>
          <w:p w14:paraId="07787F76" w14:textId="77777777" w:rsidR="00587B52" w:rsidRPr="003F7F3C" w:rsidRDefault="00587B52" w:rsidP="00C6217D">
            <w:pPr>
              <w:pStyle w:val="NoSpacing"/>
              <w:rPr>
                <w:lang w:eastAsia="en-GB"/>
              </w:rPr>
            </w:pPr>
            <w:proofErr w:type="spellStart"/>
            <w:r w:rsidRPr="003F7F3C">
              <w:rPr>
                <w:lang w:eastAsia="en-GB"/>
              </w:rPr>
              <w:t>denDF</w:t>
            </w:r>
            <w:proofErr w:type="spellEnd"/>
          </w:p>
        </w:tc>
        <w:tc>
          <w:tcPr>
            <w:tcW w:w="1134" w:type="dxa"/>
            <w:tcBorders>
              <w:bottom w:val="single" w:sz="4" w:space="0" w:color="auto"/>
            </w:tcBorders>
            <w:shd w:val="clear" w:color="auto" w:fill="auto"/>
            <w:noWrap/>
            <w:vAlign w:val="bottom"/>
            <w:hideMark/>
          </w:tcPr>
          <w:p w14:paraId="34BE74A3" w14:textId="77777777" w:rsidR="00587B52" w:rsidRPr="003F7F3C" w:rsidRDefault="00587B52" w:rsidP="00C6217D">
            <w:pPr>
              <w:pStyle w:val="NoSpacing"/>
              <w:rPr>
                <w:lang w:eastAsia="en-GB"/>
              </w:rPr>
            </w:pPr>
            <w:r w:rsidRPr="003F7F3C">
              <w:rPr>
                <w:lang w:eastAsia="en-GB"/>
              </w:rPr>
              <w:t>F-value</w:t>
            </w:r>
          </w:p>
        </w:tc>
        <w:tc>
          <w:tcPr>
            <w:tcW w:w="1134" w:type="dxa"/>
            <w:tcBorders>
              <w:bottom w:val="single" w:sz="4" w:space="0" w:color="auto"/>
            </w:tcBorders>
            <w:shd w:val="clear" w:color="auto" w:fill="auto"/>
            <w:noWrap/>
            <w:vAlign w:val="bottom"/>
            <w:hideMark/>
          </w:tcPr>
          <w:p w14:paraId="098D4F7C" w14:textId="77777777" w:rsidR="00587B52" w:rsidRPr="003F7F3C" w:rsidRDefault="00587B52" w:rsidP="00C6217D">
            <w:pPr>
              <w:pStyle w:val="NoSpacing"/>
              <w:rPr>
                <w:lang w:eastAsia="en-GB"/>
              </w:rPr>
            </w:pPr>
            <w:r w:rsidRPr="003F7F3C">
              <w:rPr>
                <w:lang w:eastAsia="en-GB"/>
              </w:rPr>
              <w:t>p-value</w:t>
            </w:r>
          </w:p>
        </w:tc>
      </w:tr>
      <w:tr w:rsidR="00587B52" w:rsidRPr="003F7F3C" w14:paraId="250AB3DB" w14:textId="77777777" w:rsidTr="00C6217D">
        <w:trPr>
          <w:trHeight w:val="256"/>
        </w:trPr>
        <w:tc>
          <w:tcPr>
            <w:tcW w:w="2212" w:type="dxa"/>
            <w:tcBorders>
              <w:top w:val="single" w:sz="4" w:space="0" w:color="auto"/>
              <w:right w:val="single" w:sz="4" w:space="0" w:color="auto"/>
            </w:tcBorders>
            <w:shd w:val="clear" w:color="auto" w:fill="E2EFD9" w:themeFill="accent6" w:themeFillTint="33"/>
            <w:noWrap/>
            <w:vAlign w:val="bottom"/>
            <w:hideMark/>
          </w:tcPr>
          <w:p w14:paraId="5E20B91A" w14:textId="77777777" w:rsidR="00587B52" w:rsidRPr="003F7F3C" w:rsidRDefault="00587B52" w:rsidP="00C6217D">
            <w:pPr>
              <w:pStyle w:val="NoSpacing"/>
              <w:rPr>
                <w:lang w:eastAsia="en-GB"/>
              </w:rPr>
            </w:pPr>
            <w:r w:rsidRPr="003F7F3C">
              <w:rPr>
                <w:lang w:eastAsia="en-GB"/>
              </w:rPr>
              <w:t>(</w:t>
            </w:r>
            <w:r w:rsidRPr="003F7F3C">
              <w:rPr>
                <w:shd w:val="clear" w:color="auto" w:fill="E2EFD9" w:themeFill="accent6" w:themeFillTint="33"/>
                <w:lang w:eastAsia="en-GB"/>
              </w:rPr>
              <w:t>Intercept</w:t>
            </w:r>
            <w:r w:rsidRPr="003F7F3C">
              <w:rPr>
                <w:lang w:eastAsia="en-GB"/>
              </w:rPr>
              <w:t>)</w:t>
            </w:r>
          </w:p>
        </w:tc>
        <w:tc>
          <w:tcPr>
            <w:tcW w:w="860" w:type="dxa"/>
            <w:tcBorders>
              <w:top w:val="single" w:sz="4" w:space="0" w:color="auto"/>
              <w:left w:val="single" w:sz="4" w:space="0" w:color="auto"/>
            </w:tcBorders>
            <w:shd w:val="clear" w:color="auto" w:fill="auto"/>
            <w:noWrap/>
            <w:vAlign w:val="bottom"/>
            <w:hideMark/>
          </w:tcPr>
          <w:p w14:paraId="2869F842" w14:textId="77777777" w:rsidR="00587B52" w:rsidRPr="003F7F3C" w:rsidRDefault="00587B52" w:rsidP="00C6217D">
            <w:pPr>
              <w:pStyle w:val="NoSpacing"/>
              <w:rPr>
                <w:lang w:eastAsia="en-GB"/>
              </w:rPr>
            </w:pPr>
            <w:r w:rsidRPr="003F7F3C">
              <w:rPr>
                <w:lang w:eastAsia="en-GB"/>
              </w:rPr>
              <w:t>1</w:t>
            </w:r>
          </w:p>
        </w:tc>
        <w:tc>
          <w:tcPr>
            <w:tcW w:w="892" w:type="dxa"/>
            <w:tcBorders>
              <w:top w:val="single" w:sz="4" w:space="0" w:color="auto"/>
            </w:tcBorders>
            <w:shd w:val="clear" w:color="auto" w:fill="auto"/>
            <w:noWrap/>
            <w:vAlign w:val="bottom"/>
            <w:hideMark/>
          </w:tcPr>
          <w:p w14:paraId="0465BF57" w14:textId="77777777" w:rsidR="00587B52" w:rsidRPr="003F7F3C" w:rsidRDefault="00587B52" w:rsidP="00C6217D">
            <w:pPr>
              <w:pStyle w:val="NoSpacing"/>
              <w:rPr>
                <w:lang w:eastAsia="en-GB"/>
              </w:rPr>
            </w:pPr>
            <w:r w:rsidRPr="003F7F3C">
              <w:rPr>
                <w:lang w:eastAsia="en-GB"/>
              </w:rPr>
              <w:t>48</w:t>
            </w:r>
          </w:p>
        </w:tc>
        <w:tc>
          <w:tcPr>
            <w:tcW w:w="1134" w:type="dxa"/>
            <w:tcBorders>
              <w:top w:val="single" w:sz="4" w:space="0" w:color="auto"/>
            </w:tcBorders>
            <w:shd w:val="clear" w:color="auto" w:fill="auto"/>
            <w:noWrap/>
            <w:vAlign w:val="bottom"/>
            <w:hideMark/>
          </w:tcPr>
          <w:p w14:paraId="4E6A2B65" w14:textId="77777777" w:rsidR="00587B52" w:rsidRPr="003F7F3C" w:rsidRDefault="00587B52" w:rsidP="00C6217D">
            <w:pPr>
              <w:pStyle w:val="NoSpacing"/>
              <w:rPr>
                <w:lang w:eastAsia="en-GB"/>
              </w:rPr>
            </w:pPr>
            <w:r w:rsidRPr="003F7F3C">
              <w:rPr>
                <w:lang w:eastAsia="en-GB"/>
              </w:rPr>
              <w:t>5894.262</w:t>
            </w:r>
          </w:p>
        </w:tc>
        <w:tc>
          <w:tcPr>
            <w:tcW w:w="1134" w:type="dxa"/>
            <w:tcBorders>
              <w:top w:val="single" w:sz="4" w:space="0" w:color="auto"/>
            </w:tcBorders>
            <w:shd w:val="clear" w:color="auto" w:fill="E2EFD9" w:themeFill="accent6" w:themeFillTint="33"/>
            <w:noWrap/>
            <w:vAlign w:val="bottom"/>
            <w:hideMark/>
          </w:tcPr>
          <w:p w14:paraId="5A0FA3C5" w14:textId="77777777" w:rsidR="00587B52" w:rsidRPr="003F7F3C" w:rsidRDefault="00587B52" w:rsidP="00C6217D">
            <w:pPr>
              <w:pStyle w:val="NoSpacing"/>
              <w:rPr>
                <w:lang w:eastAsia="en-GB"/>
              </w:rPr>
            </w:pPr>
            <w:r w:rsidRPr="003F7F3C">
              <w:rPr>
                <w:lang w:eastAsia="en-GB"/>
              </w:rPr>
              <w:t>&lt;.0001</w:t>
            </w:r>
          </w:p>
        </w:tc>
      </w:tr>
      <w:tr w:rsidR="00587B52" w:rsidRPr="003F7F3C" w14:paraId="5AF3351A"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26A292A1" w14:textId="77777777" w:rsidR="00587B52" w:rsidRPr="003F7F3C" w:rsidRDefault="00587B52" w:rsidP="00C6217D">
            <w:pPr>
              <w:pStyle w:val="NoSpacing"/>
              <w:rPr>
                <w:lang w:eastAsia="en-GB"/>
              </w:rPr>
            </w:pPr>
            <w:r w:rsidRPr="003F7F3C">
              <w:rPr>
                <w:lang w:eastAsia="en-GB"/>
              </w:rPr>
              <w:t>F</w:t>
            </w:r>
            <w:r>
              <w:rPr>
                <w:lang w:eastAsia="en-GB"/>
              </w:rPr>
              <w:t>ertilisa</w:t>
            </w:r>
            <w:r w:rsidRPr="003F7F3C">
              <w:rPr>
                <w:lang w:eastAsia="en-GB"/>
              </w:rPr>
              <w:t>tion</w:t>
            </w:r>
          </w:p>
        </w:tc>
        <w:tc>
          <w:tcPr>
            <w:tcW w:w="860" w:type="dxa"/>
            <w:tcBorders>
              <w:left w:val="single" w:sz="4" w:space="0" w:color="auto"/>
            </w:tcBorders>
            <w:shd w:val="clear" w:color="auto" w:fill="auto"/>
            <w:noWrap/>
            <w:vAlign w:val="bottom"/>
            <w:hideMark/>
          </w:tcPr>
          <w:p w14:paraId="45DFFB90"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3CC28B52"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0E67919F" w14:textId="77777777" w:rsidR="00587B52" w:rsidRPr="003F7F3C" w:rsidRDefault="00587B52" w:rsidP="00C6217D">
            <w:pPr>
              <w:pStyle w:val="NoSpacing"/>
              <w:rPr>
                <w:lang w:eastAsia="en-GB"/>
              </w:rPr>
            </w:pPr>
            <w:r w:rsidRPr="003F7F3C">
              <w:rPr>
                <w:lang w:eastAsia="en-GB"/>
              </w:rPr>
              <w:t>15.660</w:t>
            </w:r>
          </w:p>
        </w:tc>
        <w:tc>
          <w:tcPr>
            <w:tcW w:w="1134" w:type="dxa"/>
            <w:shd w:val="clear" w:color="auto" w:fill="E2EFD9" w:themeFill="accent6" w:themeFillTint="33"/>
            <w:noWrap/>
            <w:vAlign w:val="bottom"/>
            <w:hideMark/>
          </w:tcPr>
          <w:p w14:paraId="364A4985" w14:textId="77777777" w:rsidR="00587B52" w:rsidRPr="003F7F3C" w:rsidRDefault="00587B52" w:rsidP="00C6217D">
            <w:pPr>
              <w:pStyle w:val="NoSpacing"/>
              <w:rPr>
                <w:lang w:eastAsia="en-GB"/>
              </w:rPr>
            </w:pPr>
            <w:r w:rsidRPr="003F7F3C">
              <w:rPr>
                <w:lang w:eastAsia="en-GB"/>
              </w:rPr>
              <w:t>0.000</w:t>
            </w:r>
          </w:p>
        </w:tc>
      </w:tr>
      <w:tr w:rsidR="00587B52" w:rsidRPr="003F7F3C" w14:paraId="4B4F899C"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3F4912B8" w14:textId="77777777" w:rsidR="00587B52" w:rsidRPr="003F7F3C" w:rsidRDefault="00587B52" w:rsidP="00C6217D">
            <w:pPr>
              <w:pStyle w:val="NoSpacing"/>
              <w:rPr>
                <w:lang w:eastAsia="en-GB"/>
              </w:rPr>
            </w:pPr>
            <w:r w:rsidRPr="003F7F3C">
              <w:rPr>
                <w:lang w:eastAsia="en-GB"/>
              </w:rPr>
              <w:t>Warming</w:t>
            </w:r>
          </w:p>
        </w:tc>
        <w:tc>
          <w:tcPr>
            <w:tcW w:w="860" w:type="dxa"/>
            <w:tcBorders>
              <w:left w:val="single" w:sz="4" w:space="0" w:color="auto"/>
            </w:tcBorders>
            <w:shd w:val="clear" w:color="auto" w:fill="auto"/>
            <w:noWrap/>
            <w:vAlign w:val="bottom"/>
            <w:hideMark/>
          </w:tcPr>
          <w:p w14:paraId="715FE260"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067C6C4C"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6E5356FB" w14:textId="77777777" w:rsidR="00587B52" w:rsidRPr="003F7F3C" w:rsidRDefault="00587B52" w:rsidP="00C6217D">
            <w:pPr>
              <w:pStyle w:val="NoSpacing"/>
              <w:rPr>
                <w:lang w:eastAsia="en-GB"/>
              </w:rPr>
            </w:pPr>
            <w:r w:rsidRPr="003F7F3C">
              <w:rPr>
                <w:lang w:eastAsia="en-GB"/>
              </w:rPr>
              <w:t>7.071</w:t>
            </w:r>
          </w:p>
        </w:tc>
        <w:tc>
          <w:tcPr>
            <w:tcW w:w="1134" w:type="dxa"/>
            <w:shd w:val="clear" w:color="auto" w:fill="E2EFD9" w:themeFill="accent6" w:themeFillTint="33"/>
            <w:noWrap/>
            <w:vAlign w:val="bottom"/>
            <w:hideMark/>
          </w:tcPr>
          <w:p w14:paraId="0E3CBDF1" w14:textId="77777777" w:rsidR="00587B52" w:rsidRPr="003F7F3C" w:rsidRDefault="00587B52" w:rsidP="00C6217D">
            <w:pPr>
              <w:pStyle w:val="NoSpacing"/>
              <w:rPr>
                <w:lang w:eastAsia="en-GB"/>
              </w:rPr>
            </w:pPr>
            <w:r w:rsidRPr="003F7F3C">
              <w:rPr>
                <w:lang w:eastAsia="en-GB"/>
              </w:rPr>
              <w:t>0.011</w:t>
            </w:r>
          </w:p>
        </w:tc>
      </w:tr>
      <w:tr w:rsidR="00587B52" w:rsidRPr="003F7F3C" w14:paraId="143DA2EE"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455F1551" w14:textId="77777777" w:rsidR="00587B52" w:rsidRPr="003F7F3C" w:rsidRDefault="00587B52" w:rsidP="00C6217D">
            <w:pPr>
              <w:pStyle w:val="NoSpacing"/>
              <w:rPr>
                <w:lang w:eastAsia="en-GB"/>
              </w:rPr>
            </w:pPr>
            <w:r w:rsidRPr="003F7F3C">
              <w:rPr>
                <w:lang w:eastAsia="en-GB"/>
              </w:rPr>
              <w:t>Exclosure</w:t>
            </w:r>
          </w:p>
        </w:tc>
        <w:tc>
          <w:tcPr>
            <w:tcW w:w="860" w:type="dxa"/>
            <w:tcBorders>
              <w:left w:val="single" w:sz="4" w:space="0" w:color="auto"/>
            </w:tcBorders>
            <w:shd w:val="clear" w:color="auto" w:fill="auto"/>
            <w:noWrap/>
            <w:vAlign w:val="bottom"/>
            <w:hideMark/>
          </w:tcPr>
          <w:p w14:paraId="6BC190A0"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7BD63FE9"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655EBC29" w14:textId="77777777" w:rsidR="00587B52" w:rsidRPr="003F7F3C" w:rsidRDefault="00587B52" w:rsidP="00C6217D">
            <w:pPr>
              <w:pStyle w:val="NoSpacing"/>
              <w:rPr>
                <w:lang w:eastAsia="en-GB"/>
              </w:rPr>
            </w:pPr>
            <w:r w:rsidRPr="003F7F3C">
              <w:rPr>
                <w:lang w:eastAsia="en-GB"/>
              </w:rPr>
              <w:t>19.012</w:t>
            </w:r>
          </w:p>
        </w:tc>
        <w:tc>
          <w:tcPr>
            <w:tcW w:w="1134" w:type="dxa"/>
            <w:shd w:val="clear" w:color="auto" w:fill="E2EFD9" w:themeFill="accent6" w:themeFillTint="33"/>
            <w:noWrap/>
            <w:vAlign w:val="bottom"/>
            <w:hideMark/>
          </w:tcPr>
          <w:p w14:paraId="7E656E19" w14:textId="77777777" w:rsidR="00587B52" w:rsidRPr="003F7F3C" w:rsidRDefault="00587B52" w:rsidP="00C6217D">
            <w:pPr>
              <w:pStyle w:val="NoSpacing"/>
              <w:rPr>
                <w:lang w:eastAsia="en-GB"/>
              </w:rPr>
            </w:pPr>
            <w:r w:rsidRPr="003F7F3C">
              <w:rPr>
                <w:lang w:eastAsia="en-GB"/>
              </w:rPr>
              <w:t>0.000</w:t>
            </w:r>
          </w:p>
        </w:tc>
      </w:tr>
      <w:tr w:rsidR="00587B52" w:rsidRPr="003F7F3C" w14:paraId="584BF61B"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1BA04307" w14:textId="77777777" w:rsidR="00587B52" w:rsidRPr="003F7F3C" w:rsidRDefault="00587B52" w:rsidP="00C6217D">
            <w:pPr>
              <w:pStyle w:val="NoSpacing"/>
              <w:rPr>
                <w:lang w:eastAsia="en-GB"/>
              </w:rPr>
            </w:pPr>
            <w:r w:rsidRPr="003F7F3C">
              <w:rPr>
                <w:lang w:eastAsia="en-GB"/>
              </w:rPr>
              <w:t>Seeding</w:t>
            </w:r>
          </w:p>
        </w:tc>
        <w:tc>
          <w:tcPr>
            <w:tcW w:w="860" w:type="dxa"/>
            <w:tcBorders>
              <w:left w:val="single" w:sz="4" w:space="0" w:color="auto"/>
            </w:tcBorders>
            <w:shd w:val="clear" w:color="auto" w:fill="auto"/>
            <w:noWrap/>
            <w:vAlign w:val="bottom"/>
            <w:hideMark/>
          </w:tcPr>
          <w:p w14:paraId="6E3830B7"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7CB1E020"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4EF0315F" w14:textId="77777777" w:rsidR="00587B52" w:rsidRPr="003F7F3C" w:rsidRDefault="00587B52" w:rsidP="00C6217D">
            <w:pPr>
              <w:pStyle w:val="NoSpacing"/>
              <w:rPr>
                <w:lang w:eastAsia="en-GB"/>
              </w:rPr>
            </w:pPr>
            <w:r w:rsidRPr="003F7F3C">
              <w:rPr>
                <w:lang w:eastAsia="en-GB"/>
              </w:rPr>
              <w:t>7.414</w:t>
            </w:r>
          </w:p>
        </w:tc>
        <w:tc>
          <w:tcPr>
            <w:tcW w:w="1134" w:type="dxa"/>
            <w:shd w:val="clear" w:color="auto" w:fill="E2EFD9" w:themeFill="accent6" w:themeFillTint="33"/>
            <w:noWrap/>
            <w:vAlign w:val="bottom"/>
            <w:hideMark/>
          </w:tcPr>
          <w:p w14:paraId="6FA2EC31" w14:textId="77777777" w:rsidR="00587B52" w:rsidRPr="003F7F3C" w:rsidRDefault="00587B52" w:rsidP="00C6217D">
            <w:pPr>
              <w:pStyle w:val="NoSpacing"/>
              <w:rPr>
                <w:lang w:eastAsia="en-GB"/>
              </w:rPr>
            </w:pPr>
            <w:r w:rsidRPr="003F7F3C">
              <w:rPr>
                <w:lang w:eastAsia="en-GB"/>
              </w:rPr>
              <w:t>0.009</w:t>
            </w:r>
          </w:p>
        </w:tc>
      </w:tr>
      <w:tr w:rsidR="00587B52" w:rsidRPr="003F7F3C" w14:paraId="7D47EF1E"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752D4FA2" w14:textId="77777777" w:rsidR="00587B52" w:rsidRPr="003F7F3C" w:rsidRDefault="00587B52" w:rsidP="00C6217D">
            <w:pPr>
              <w:pStyle w:val="NoSpacing"/>
              <w:rPr>
                <w:lang w:eastAsia="en-GB"/>
              </w:rPr>
            </w:pPr>
            <w:r w:rsidRPr="003F7F3C">
              <w:rPr>
                <w:lang w:eastAsia="en-GB"/>
              </w:rPr>
              <w:t>F x W</w:t>
            </w:r>
          </w:p>
        </w:tc>
        <w:tc>
          <w:tcPr>
            <w:tcW w:w="860" w:type="dxa"/>
            <w:tcBorders>
              <w:left w:val="single" w:sz="4" w:space="0" w:color="auto"/>
            </w:tcBorders>
            <w:shd w:val="clear" w:color="auto" w:fill="auto"/>
            <w:noWrap/>
            <w:vAlign w:val="bottom"/>
            <w:hideMark/>
          </w:tcPr>
          <w:p w14:paraId="6654F448"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42C66DD"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16731E07" w14:textId="77777777" w:rsidR="00587B52" w:rsidRPr="003F7F3C" w:rsidRDefault="00587B52" w:rsidP="00C6217D">
            <w:pPr>
              <w:pStyle w:val="NoSpacing"/>
              <w:rPr>
                <w:lang w:eastAsia="en-GB"/>
              </w:rPr>
            </w:pPr>
            <w:r w:rsidRPr="003F7F3C">
              <w:rPr>
                <w:lang w:eastAsia="en-GB"/>
              </w:rPr>
              <w:t>6.248</w:t>
            </w:r>
          </w:p>
        </w:tc>
        <w:tc>
          <w:tcPr>
            <w:tcW w:w="1134" w:type="dxa"/>
            <w:shd w:val="clear" w:color="auto" w:fill="E2EFD9" w:themeFill="accent6" w:themeFillTint="33"/>
            <w:noWrap/>
            <w:vAlign w:val="bottom"/>
            <w:hideMark/>
          </w:tcPr>
          <w:p w14:paraId="5953C20A" w14:textId="77777777" w:rsidR="00587B52" w:rsidRPr="003F7F3C" w:rsidRDefault="00587B52" w:rsidP="00C6217D">
            <w:pPr>
              <w:pStyle w:val="NoSpacing"/>
              <w:rPr>
                <w:lang w:eastAsia="en-GB"/>
              </w:rPr>
            </w:pPr>
            <w:r w:rsidRPr="003F7F3C">
              <w:rPr>
                <w:lang w:eastAsia="en-GB"/>
              </w:rPr>
              <w:t>0.016</w:t>
            </w:r>
          </w:p>
        </w:tc>
      </w:tr>
      <w:tr w:rsidR="00587B52" w:rsidRPr="003F7F3C" w14:paraId="7D0FCF6C" w14:textId="77777777" w:rsidTr="00C6217D">
        <w:trPr>
          <w:trHeight w:val="256"/>
        </w:trPr>
        <w:tc>
          <w:tcPr>
            <w:tcW w:w="2212" w:type="dxa"/>
            <w:tcBorders>
              <w:right w:val="single" w:sz="4" w:space="0" w:color="auto"/>
            </w:tcBorders>
            <w:shd w:val="clear" w:color="auto" w:fill="auto"/>
            <w:noWrap/>
            <w:vAlign w:val="bottom"/>
            <w:hideMark/>
          </w:tcPr>
          <w:p w14:paraId="4BAD4AE8" w14:textId="77777777" w:rsidR="00587B52" w:rsidRPr="003F7F3C" w:rsidRDefault="00587B52" w:rsidP="00C6217D">
            <w:pPr>
              <w:pStyle w:val="NoSpacing"/>
              <w:rPr>
                <w:lang w:eastAsia="en-GB"/>
              </w:rPr>
            </w:pPr>
            <w:r w:rsidRPr="003F7F3C">
              <w:rPr>
                <w:lang w:eastAsia="en-GB"/>
              </w:rPr>
              <w:t>F x E</w:t>
            </w:r>
          </w:p>
        </w:tc>
        <w:tc>
          <w:tcPr>
            <w:tcW w:w="860" w:type="dxa"/>
            <w:tcBorders>
              <w:left w:val="single" w:sz="4" w:space="0" w:color="auto"/>
            </w:tcBorders>
            <w:shd w:val="clear" w:color="auto" w:fill="auto"/>
            <w:noWrap/>
            <w:vAlign w:val="bottom"/>
            <w:hideMark/>
          </w:tcPr>
          <w:p w14:paraId="521F8D9B"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1F885FA8"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4DCA7C88" w14:textId="77777777" w:rsidR="00587B52" w:rsidRPr="003F7F3C" w:rsidRDefault="00587B52" w:rsidP="00C6217D">
            <w:pPr>
              <w:pStyle w:val="NoSpacing"/>
              <w:rPr>
                <w:lang w:eastAsia="en-GB"/>
              </w:rPr>
            </w:pPr>
            <w:r w:rsidRPr="003F7F3C">
              <w:rPr>
                <w:lang w:eastAsia="en-GB"/>
              </w:rPr>
              <w:t>0.685</w:t>
            </w:r>
          </w:p>
        </w:tc>
        <w:tc>
          <w:tcPr>
            <w:tcW w:w="1134" w:type="dxa"/>
            <w:shd w:val="clear" w:color="auto" w:fill="auto"/>
            <w:noWrap/>
            <w:vAlign w:val="bottom"/>
            <w:hideMark/>
          </w:tcPr>
          <w:p w14:paraId="6C1858B4" w14:textId="77777777" w:rsidR="00587B52" w:rsidRPr="003F7F3C" w:rsidRDefault="00587B52" w:rsidP="00C6217D">
            <w:pPr>
              <w:pStyle w:val="NoSpacing"/>
              <w:rPr>
                <w:lang w:eastAsia="en-GB"/>
              </w:rPr>
            </w:pPr>
            <w:r w:rsidRPr="003F7F3C">
              <w:rPr>
                <w:lang w:eastAsia="en-GB"/>
              </w:rPr>
              <w:t>0.412</w:t>
            </w:r>
          </w:p>
        </w:tc>
      </w:tr>
      <w:tr w:rsidR="00587B52" w:rsidRPr="003F7F3C" w14:paraId="0CB5F3F0"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629560F0" w14:textId="77777777" w:rsidR="00587B52" w:rsidRPr="003F7F3C" w:rsidRDefault="00587B52" w:rsidP="00C6217D">
            <w:pPr>
              <w:pStyle w:val="NoSpacing"/>
              <w:rPr>
                <w:lang w:eastAsia="en-GB"/>
              </w:rPr>
            </w:pPr>
            <w:r w:rsidRPr="003F7F3C">
              <w:rPr>
                <w:lang w:eastAsia="en-GB"/>
              </w:rPr>
              <w:t>W x E</w:t>
            </w:r>
          </w:p>
        </w:tc>
        <w:tc>
          <w:tcPr>
            <w:tcW w:w="860" w:type="dxa"/>
            <w:tcBorders>
              <w:left w:val="single" w:sz="4" w:space="0" w:color="auto"/>
            </w:tcBorders>
            <w:shd w:val="clear" w:color="auto" w:fill="auto"/>
            <w:noWrap/>
            <w:vAlign w:val="bottom"/>
            <w:hideMark/>
          </w:tcPr>
          <w:p w14:paraId="17B4B706"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0ADE20DF"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069FCDA0" w14:textId="77777777" w:rsidR="00587B52" w:rsidRPr="003F7F3C" w:rsidRDefault="00587B52" w:rsidP="00C6217D">
            <w:pPr>
              <w:pStyle w:val="NoSpacing"/>
              <w:rPr>
                <w:lang w:eastAsia="en-GB"/>
              </w:rPr>
            </w:pPr>
            <w:r w:rsidRPr="003F7F3C">
              <w:rPr>
                <w:lang w:eastAsia="en-GB"/>
              </w:rPr>
              <w:t>13.165</w:t>
            </w:r>
          </w:p>
        </w:tc>
        <w:tc>
          <w:tcPr>
            <w:tcW w:w="1134" w:type="dxa"/>
            <w:shd w:val="clear" w:color="auto" w:fill="E2EFD9" w:themeFill="accent6" w:themeFillTint="33"/>
            <w:noWrap/>
            <w:vAlign w:val="bottom"/>
            <w:hideMark/>
          </w:tcPr>
          <w:p w14:paraId="3BA038F5" w14:textId="77777777" w:rsidR="00587B52" w:rsidRPr="003F7F3C" w:rsidRDefault="00587B52" w:rsidP="00C6217D">
            <w:pPr>
              <w:pStyle w:val="NoSpacing"/>
              <w:rPr>
                <w:lang w:eastAsia="en-GB"/>
              </w:rPr>
            </w:pPr>
            <w:r w:rsidRPr="003F7F3C">
              <w:rPr>
                <w:lang w:eastAsia="en-GB"/>
              </w:rPr>
              <w:t>0.001</w:t>
            </w:r>
          </w:p>
        </w:tc>
      </w:tr>
      <w:tr w:rsidR="00587B52" w:rsidRPr="003F7F3C" w14:paraId="76FD5C32" w14:textId="77777777" w:rsidTr="00C6217D">
        <w:trPr>
          <w:trHeight w:val="256"/>
        </w:trPr>
        <w:tc>
          <w:tcPr>
            <w:tcW w:w="2212" w:type="dxa"/>
            <w:tcBorders>
              <w:right w:val="single" w:sz="4" w:space="0" w:color="auto"/>
            </w:tcBorders>
            <w:shd w:val="clear" w:color="auto" w:fill="auto"/>
            <w:noWrap/>
            <w:vAlign w:val="bottom"/>
            <w:hideMark/>
          </w:tcPr>
          <w:p w14:paraId="3B5BE500" w14:textId="77777777" w:rsidR="00587B52" w:rsidRPr="003F7F3C" w:rsidRDefault="00587B52" w:rsidP="00C6217D">
            <w:pPr>
              <w:pStyle w:val="NoSpacing"/>
              <w:rPr>
                <w:lang w:eastAsia="en-GB"/>
              </w:rPr>
            </w:pPr>
            <w:r w:rsidRPr="003F7F3C">
              <w:rPr>
                <w:lang w:eastAsia="en-GB"/>
              </w:rPr>
              <w:t>F x S</w:t>
            </w:r>
          </w:p>
        </w:tc>
        <w:tc>
          <w:tcPr>
            <w:tcW w:w="860" w:type="dxa"/>
            <w:tcBorders>
              <w:left w:val="single" w:sz="4" w:space="0" w:color="auto"/>
            </w:tcBorders>
            <w:shd w:val="clear" w:color="auto" w:fill="auto"/>
            <w:noWrap/>
            <w:vAlign w:val="bottom"/>
            <w:hideMark/>
          </w:tcPr>
          <w:p w14:paraId="4F6D0E49"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25C9E5D5"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4D82D1A7" w14:textId="77777777" w:rsidR="00587B52" w:rsidRPr="003F7F3C" w:rsidRDefault="00587B52" w:rsidP="00C6217D">
            <w:pPr>
              <w:pStyle w:val="NoSpacing"/>
              <w:rPr>
                <w:lang w:eastAsia="en-GB"/>
              </w:rPr>
            </w:pPr>
            <w:r w:rsidRPr="003F7F3C">
              <w:rPr>
                <w:lang w:eastAsia="en-GB"/>
              </w:rPr>
              <w:t>0.846</w:t>
            </w:r>
          </w:p>
        </w:tc>
        <w:tc>
          <w:tcPr>
            <w:tcW w:w="1134" w:type="dxa"/>
            <w:shd w:val="clear" w:color="auto" w:fill="auto"/>
            <w:noWrap/>
            <w:vAlign w:val="bottom"/>
            <w:hideMark/>
          </w:tcPr>
          <w:p w14:paraId="2EB1D321" w14:textId="77777777" w:rsidR="00587B52" w:rsidRPr="003F7F3C" w:rsidRDefault="00587B52" w:rsidP="00C6217D">
            <w:pPr>
              <w:pStyle w:val="NoSpacing"/>
              <w:rPr>
                <w:lang w:eastAsia="en-GB"/>
              </w:rPr>
            </w:pPr>
            <w:r w:rsidRPr="003F7F3C">
              <w:rPr>
                <w:lang w:eastAsia="en-GB"/>
              </w:rPr>
              <w:t>0.362</w:t>
            </w:r>
          </w:p>
        </w:tc>
      </w:tr>
      <w:tr w:rsidR="00587B52" w:rsidRPr="003F7F3C" w14:paraId="20D52082" w14:textId="77777777" w:rsidTr="00C6217D">
        <w:trPr>
          <w:trHeight w:val="256"/>
        </w:trPr>
        <w:tc>
          <w:tcPr>
            <w:tcW w:w="2212" w:type="dxa"/>
            <w:tcBorders>
              <w:right w:val="single" w:sz="4" w:space="0" w:color="auto"/>
            </w:tcBorders>
            <w:shd w:val="clear" w:color="auto" w:fill="auto"/>
            <w:noWrap/>
            <w:vAlign w:val="bottom"/>
            <w:hideMark/>
          </w:tcPr>
          <w:p w14:paraId="70C6E7BE" w14:textId="77777777" w:rsidR="00587B52" w:rsidRPr="003F7F3C" w:rsidRDefault="00587B52" w:rsidP="00C6217D">
            <w:pPr>
              <w:pStyle w:val="NoSpacing"/>
              <w:rPr>
                <w:lang w:eastAsia="en-GB"/>
              </w:rPr>
            </w:pPr>
            <w:r w:rsidRPr="003F7F3C">
              <w:rPr>
                <w:lang w:eastAsia="en-GB"/>
              </w:rPr>
              <w:t>W x S</w:t>
            </w:r>
          </w:p>
        </w:tc>
        <w:tc>
          <w:tcPr>
            <w:tcW w:w="860" w:type="dxa"/>
            <w:tcBorders>
              <w:left w:val="single" w:sz="4" w:space="0" w:color="auto"/>
            </w:tcBorders>
            <w:shd w:val="clear" w:color="auto" w:fill="auto"/>
            <w:noWrap/>
            <w:vAlign w:val="bottom"/>
            <w:hideMark/>
          </w:tcPr>
          <w:p w14:paraId="19B54E59"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5B8B7C94"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11372837" w14:textId="77777777" w:rsidR="00587B52" w:rsidRPr="003F7F3C" w:rsidRDefault="00587B52" w:rsidP="00C6217D">
            <w:pPr>
              <w:pStyle w:val="NoSpacing"/>
              <w:rPr>
                <w:lang w:eastAsia="en-GB"/>
              </w:rPr>
            </w:pPr>
            <w:r w:rsidRPr="003F7F3C">
              <w:rPr>
                <w:lang w:eastAsia="en-GB"/>
              </w:rPr>
              <w:t>1.057</w:t>
            </w:r>
          </w:p>
        </w:tc>
        <w:tc>
          <w:tcPr>
            <w:tcW w:w="1134" w:type="dxa"/>
            <w:shd w:val="clear" w:color="auto" w:fill="auto"/>
            <w:noWrap/>
            <w:vAlign w:val="bottom"/>
            <w:hideMark/>
          </w:tcPr>
          <w:p w14:paraId="0C0E6F6B" w14:textId="77777777" w:rsidR="00587B52" w:rsidRPr="003F7F3C" w:rsidRDefault="00587B52" w:rsidP="00C6217D">
            <w:pPr>
              <w:pStyle w:val="NoSpacing"/>
              <w:rPr>
                <w:lang w:eastAsia="en-GB"/>
              </w:rPr>
            </w:pPr>
            <w:r w:rsidRPr="003F7F3C">
              <w:rPr>
                <w:lang w:eastAsia="en-GB"/>
              </w:rPr>
              <w:t>0.309</w:t>
            </w:r>
          </w:p>
        </w:tc>
      </w:tr>
      <w:tr w:rsidR="00587B52" w:rsidRPr="003F7F3C" w14:paraId="7BE6BB4E" w14:textId="77777777" w:rsidTr="00C6217D">
        <w:trPr>
          <w:trHeight w:val="256"/>
        </w:trPr>
        <w:tc>
          <w:tcPr>
            <w:tcW w:w="2212" w:type="dxa"/>
            <w:tcBorders>
              <w:right w:val="single" w:sz="4" w:space="0" w:color="auto"/>
            </w:tcBorders>
            <w:shd w:val="clear" w:color="auto" w:fill="auto"/>
            <w:noWrap/>
            <w:vAlign w:val="bottom"/>
            <w:hideMark/>
          </w:tcPr>
          <w:p w14:paraId="2B4CDD64" w14:textId="77777777" w:rsidR="00587B52" w:rsidRPr="003F7F3C" w:rsidRDefault="00587B52" w:rsidP="00C6217D">
            <w:pPr>
              <w:pStyle w:val="NoSpacing"/>
              <w:rPr>
                <w:lang w:eastAsia="en-GB"/>
              </w:rPr>
            </w:pPr>
            <w:r w:rsidRPr="003F7F3C">
              <w:rPr>
                <w:lang w:eastAsia="en-GB"/>
              </w:rPr>
              <w:t>E x S</w:t>
            </w:r>
          </w:p>
        </w:tc>
        <w:tc>
          <w:tcPr>
            <w:tcW w:w="860" w:type="dxa"/>
            <w:tcBorders>
              <w:left w:val="single" w:sz="4" w:space="0" w:color="auto"/>
            </w:tcBorders>
            <w:shd w:val="clear" w:color="auto" w:fill="auto"/>
            <w:noWrap/>
            <w:vAlign w:val="bottom"/>
            <w:hideMark/>
          </w:tcPr>
          <w:p w14:paraId="3ED607B7"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33F2CEC6"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04F34CDD" w14:textId="77777777" w:rsidR="00587B52" w:rsidRPr="003F7F3C" w:rsidRDefault="00587B52" w:rsidP="00C6217D">
            <w:pPr>
              <w:pStyle w:val="NoSpacing"/>
              <w:rPr>
                <w:lang w:eastAsia="en-GB"/>
              </w:rPr>
            </w:pPr>
            <w:r w:rsidRPr="003F7F3C">
              <w:rPr>
                <w:lang w:eastAsia="en-GB"/>
              </w:rPr>
              <w:t>0.001</w:t>
            </w:r>
          </w:p>
        </w:tc>
        <w:tc>
          <w:tcPr>
            <w:tcW w:w="1134" w:type="dxa"/>
            <w:shd w:val="clear" w:color="auto" w:fill="auto"/>
            <w:noWrap/>
            <w:vAlign w:val="bottom"/>
            <w:hideMark/>
          </w:tcPr>
          <w:p w14:paraId="04D85FFA" w14:textId="77777777" w:rsidR="00587B52" w:rsidRPr="003F7F3C" w:rsidRDefault="00587B52" w:rsidP="00C6217D">
            <w:pPr>
              <w:pStyle w:val="NoSpacing"/>
              <w:rPr>
                <w:lang w:eastAsia="en-GB"/>
              </w:rPr>
            </w:pPr>
            <w:r w:rsidRPr="003F7F3C">
              <w:rPr>
                <w:lang w:eastAsia="en-GB"/>
              </w:rPr>
              <w:t>0.976</w:t>
            </w:r>
          </w:p>
        </w:tc>
      </w:tr>
      <w:tr w:rsidR="00587B52" w:rsidRPr="003F7F3C" w14:paraId="396CE8EC" w14:textId="77777777" w:rsidTr="00C6217D">
        <w:trPr>
          <w:trHeight w:val="256"/>
        </w:trPr>
        <w:tc>
          <w:tcPr>
            <w:tcW w:w="2212" w:type="dxa"/>
            <w:tcBorders>
              <w:right w:val="single" w:sz="4" w:space="0" w:color="auto"/>
            </w:tcBorders>
            <w:shd w:val="clear" w:color="auto" w:fill="auto"/>
            <w:noWrap/>
            <w:vAlign w:val="bottom"/>
            <w:hideMark/>
          </w:tcPr>
          <w:p w14:paraId="5DAC9619" w14:textId="77777777" w:rsidR="00587B52" w:rsidRPr="003F7F3C" w:rsidRDefault="00587B52" w:rsidP="00C6217D">
            <w:pPr>
              <w:pStyle w:val="NoSpacing"/>
              <w:rPr>
                <w:lang w:eastAsia="en-GB"/>
              </w:rPr>
            </w:pPr>
            <w:r w:rsidRPr="003F7F3C">
              <w:rPr>
                <w:lang w:eastAsia="en-GB"/>
              </w:rPr>
              <w:t>F x W x E</w:t>
            </w:r>
          </w:p>
        </w:tc>
        <w:tc>
          <w:tcPr>
            <w:tcW w:w="860" w:type="dxa"/>
            <w:tcBorders>
              <w:left w:val="single" w:sz="4" w:space="0" w:color="auto"/>
            </w:tcBorders>
            <w:shd w:val="clear" w:color="auto" w:fill="auto"/>
            <w:noWrap/>
            <w:vAlign w:val="bottom"/>
            <w:hideMark/>
          </w:tcPr>
          <w:p w14:paraId="4107132D"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477773DF"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4CA519A3" w14:textId="77777777" w:rsidR="00587B52" w:rsidRPr="003F7F3C" w:rsidRDefault="00587B52" w:rsidP="00C6217D">
            <w:pPr>
              <w:pStyle w:val="NoSpacing"/>
              <w:rPr>
                <w:lang w:eastAsia="en-GB"/>
              </w:rPr>
            </w:pPr>
            <w:r w:rsidRPr="003F7F3C">
              <w:rPr>
                <w:lang w:eastAsia="en-GB"/>
              </w:rPr>
              <w:t>1.806</w:t>
            </w:r>
          </w:p>
        </w:tc>
        <w:tc>
          <w:tcPr>
            <w:tcW w:w="1134" w:type="dxa"/>
            <w:shd w:val="clear" w:color="auto" w:fill="auto"/>
            <w:noWrap/>
            <w:vAlign w:val="bottom"/>
            <w:hideMark/>
          </w:tcPr>
          <w:p w14:paraId="74D56411" w14:textId="77777777" w:rsidR="00587B52" w:rsidRPr="003F7F3C" w:rsidRDefault="00587B52" w:rsidP="00C6217D">
            <w:pPr>
              <w:pStyle w:val="NoSpacing"/>
              <w:rPr>
                <w:lang w:eastAsia="en-GB"/>
              </w:rPr>
            </w:pPr>
            <w:r w:rsidRPr="003F7F3C">
              <w:rPr>
                <w:lang w:eastAsia="en-GB"/>
              </w:rPr>
              <w:t>0.185</w:t>
            </w:r>
          </w:p>
        </w:tc>
      </w:tr>
      <w:tr w:rsidR="00587B52" w:rsidRPr="003F7F3C" w14:paraId="33CC963C"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22306C3E" w14:textId="77777777" w:rsidR="00587B52" w:rsidRPr="003F7F3C" w:rsidRDefault="00587B52" w:rsidP="00C6217D">
            <w:pPr>
              <w:pStyle w:val="NoSpacing"/>
              <w:rPr>
                <w:lang w:eastAsia="en-GB"/>
              </w:rPr>
            </w:pPr>
            <w:r w:rsidRPr="003F7F3C">
              <w:rPr>
                <w:lang w:eastAsia="en-GB"/>
              </w:rPr>
              <w:t>F x W x S</w:t>
            </w:r>
          </w:p>
        </w:tc>
        <w:tc>
          <w:tcPr>
            <w:tcW w:w="860" w:type="dxa"/>
            <w:tcBorders>
              <w:left w:val="single" w:sz="4" w:space="0" w:color="auto"/>
            </w:tcBorders>
            <w:shd w:val="clear" w:color="auto" w:fill="auto"/>
            <w:noWrap/>
            <w:vAlign w:val="bottom"/>
            <w:hideMark/>
          </w:tcPr>
          <w:p w14:paraId="36B55D71"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6CE8680"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1C0ABD29" w14:textId="77777777" w:rsidR="00587B52" w:rsidRPr="003F7F3C" w:rsidRDefault="00587B52" w:rsidP="00C6217D">
            <w:pPr>
              <w:pStyle w:val="NoSpacing"/>
              <w:rPr>
                <w:lang w:eastAsia="en-GB"/>
              </w:rPr>
            </w:pPr>
            <w:r w:rsidRPr="003F7F3C">
              <w:rPr>
                <w:lang w:eastAsia="en-GB"/>
              </w:rPr>
              <w:t>4.743</w:t>
            </w:r>
          </w:p>
        </w:tc>
        <w:tc>
          <w:tcPr>
            <w:tcW w:w="1134" w:type="dxa"/>
            <w:shd w:val="clear" w:color="auto" w:fill="E2EFD9" w:themeFill="accent6" w:themeFillTint="33"/>
            <w:noWrap/>
            <w:vAlign w:val="bottom"/>
            <w:hideMark/>
          </w:tcPr>
          <w:p w14:paraId="63078D82" w14:textId="77777777" w:rsidR="00587B52" w:rsidRPr="003F7F3C" w:rsidRDefault="00587B52" w:rsidP="00C6217D">
            <w:pPr>
              <w:pStyle w:val="NoSpacing"/>
              <w:rPr>
                <w:lang w:eastAsia="en-GB"/>
              </w:rPr>
            </w:pPr>
            <w:r w:rsidRPr="003F7F3C">
              <w:rPr>
                <w:lang w:eastAsia="en-GB"/>
              </w:rPr>
              <w:t>0.034</w:t>
            </w:r>
          </w:p>
        </w:tc>
      </w:tr>
      <w:tr w:rsidR="00587B52" w:rsidRPr="003F7F3C" w14:paraId="30E588D1" w14:textId="77777777" w:rsidTr="00C6217D">
        <w:trPr>
          <w:trHeight w:val="256"/>
        </w:trPr>
        <w:tc>
          <w:tcPr>
            <w:tcW w:w="2212" w:type="dxa"/>
            <w:tcBorders>
              <w:right w:val="single" w:sz="4" w:space="0" w:color="auto"/>
            </w:tcBorders>
            <w:shd w:val="clear" w:color="auto" w:fill="auto"/>
            <w:noWrap/>
            <w:vAlign w:val="bottom"/>
            <w:hideMark/>
          </w:tcPr>
          <w:p w14:paraId="4AAC45C0" w14:textId="77777777" w:rsidR="00587B52" w:rsidRPr="003F7F3C" w:rsidRDefault="00587B52" w:rsidP="00C6217D">
            <w:pPr>
              <w:pStyle w:val="NoSpacing"/>
              <w:rPr>
                <w:lang w:eastAsia="en-GB"/>
              </w:rPr>
            </w:pPr>
            <w:r w:rsidRPr="003F7F3C">
              <w:rPr>
                <w:lang w:eastAsia="en-GB"/>
              </w:rPr>
              <w:t>F x E x S</w:t>
            </w:r>
          </w:p>
        </w:tc>
        <w:tc>
          <w:tcPr>
            <w:tcW w:w="860" w:type="dxa"/>
            <w:tcBorders>
              <w:left w:val="single" w:sz="4" w:space="0" w:color="auto"/>
            </w:tcBorders>
            <w:shd w:val="clear" w:color="auto" w:fill="auto"/>
            <w:noWrap/>
            <w:vAlign w:val="bottom"/>
            <w:hideMark/>
          </w:tcPr>
          <w:p w14:paraId="4DFCBB4E"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73AA7008"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6C98D4CB" w14:textId="77777777" w:rsidR="00587B52" w:rsidRPr="003F7F3C" w:rsidRDefault="00587B52" w:rsidP="00C6217D">
            <w:pPr>
              <w:pStyle w:val="NoSpacing"/>
              <w:rPr>
                <w:lang w:eastAsia="en-GB"/>
              </w:rPr>
            </w:pPr>
            <w:r w:rsidRPr="003F7F3C">
              <w:rPr>
                <w:lang w:eastAsia="en-GB"/>
              </w:rPr>
              <w:t>1.635</w:t>
            </w:r>
          </w:p>
        </w:tc>
        <w:tc>
          <w:tcPr>
            <w:tcW w:w="1134" w:type="dxa"/>
            <w:shd w:val="clear" w:color="auto" w:fill="auto"/>
            <w:noWrap/>
            <w:vAlign w:val="bottom"/>
            <w:hideMark/>
          </w:tcPr>
          <w:p w14:paraId="3E28738C" w14:textId="77777777" w:rsidR="00587B52" w:rsidRPr="003F7F3C" w:rsidRDefault="00587B52" w:rsidP="00C6217D">
            <w:pPr>
              <w:pStyle w:val="NoSpacing"/>
              <w:rPr>
                <w:lang w:eastAsia="en-GB"/>
              </w:rPr>
            </w:pPr>
            <w:r w:rsidRPr="003F7F3C">
              <w:rPr>
                <w:lang w:eastAsia="en-GB"/>
              </w:rPr>
              <w:t>0.207</w:t>
            </w:r>
          </w:p>
        </w:tc>
      </w:tr>
      <w:tr w:rsidR="00587B52" w:rsidRPr="003F7F3C" w14:paraId="639ED614" w14:textId="77777777" w:rsidTr="00C6217D">
        <w:trPr>
          <w:trHeight w:val="256"/>
        </w:trPr>
        <w:tc>
          <w:tcPr>
            <w:tcW w:w="2212" w:type="dxa"/>
            <w:tcBorders>
              <w:right w:val="single" w:sz="4" w:space="0" w:color="auto"/>
            </w:tcBorders>
            <w:shd w:val="clear" w:color="auto" w:fill="auto"/>
            <w:noWrap/>
            <w:vAlign w:val="bottom"/>
            <w:hideMark/>
          </w:tcPr>
          <w:p w14:paraId="70BE9449" w14:textId="77777777" w:rsidR="00587B52" w:rsidRPr="003F7F3C" w:rsidRDefault="00587B52" w:rsidP="00C6217D">
            <w:pPr>
              <w:pStyle w:val="NoSpacing"/>
              <w:rPr>
                <w:lang w:eastAsia="en-GB"/>
              </w:rPr>
            </w:pPr>
            <w:r w:rsidRPr="003F7F3C">
              <w:rPr>
                <w:lang w:eastAsia="en-GB"/>
              </w:rPr>
              <w:lastRenderedPageBreak/>
              <w:t>W x E x S</w:t>
            </w:r>
          </w:p>
        </w:tc>
        <w:tc>
          <w:tcPr>
            <w:tcW w:w="860" w:type="dxa"/>
            <w:tcBorders>
              <w:left w:val="single" w:sz="4" w:space="0" w:color="auto"/>
            </w:tcBorders>
            <w:shd w:val="clear" w:color="auto" w:fill="auto"/>
            <w:noWrap/>
            <w:vAlign w:val="bottom"/>
            <w:hideMark/>
          </w:tcPr>
          <w:p w14:paraId="5A4BB6F8"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25B72B13"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7EFC4FB7" w14:textId="77777777" w:rsidR="00587B52" w:rsidRPr="003F7F3C" w:rsidRDefault="00587B52" w:rsidP="00C6217D">
            <w:pPr>
              <w:pStyle w:val="NoSpacing"/>
              <w:rPr>
                <w:lang w:eastAsia="en-GB"/>
              </w:rPr>
            </w:pPr>
            <w:r w:rsidRPr="003F7F3C">
              <w:rPr>
                <w:lang w:eastAsia="en-GB"/>
              </w:rPr>
              <w:t>0.053</w:t>
            </w:r>
          </w:p>
        </w:tc>
        <w:tc>
          <w:tcPr>
            <w:tcW w:w="1134" w:type="dxa"/>
            <w:shd w:val="clear" w:color="auto" w:fill="auto"/>
            <w:noWrap/>
            <w:vAlign w:val="bottom"/>
            <w:hideMark/>
          </w:tcPr>
          <w:p w14:paraId="308B1B30" w14:textId="77777777" w:rsidR="00587B52" w:rsidRPr="003F7F3C" w:rsidRDefault="00587B52" w:rsidP="00C6217D">
            <w:pPr>
              <w:pStyle w:val="NoSpacing"/>
              <w:rPr>
                <w:lang w:eastAsia="en-GB"/>
              </w:rPr>
            </w:pPr>
            <w:r w:rsidRPr="003F7F3C">
              <w:rPr>
                <w:lang w:eastAsia="en-GB"/>
              </w:rPr>
              <w:t>0.818</w:t>
            </w:r>
          </w:p>
        </w:tc>
      </w:tr>
      <w:tr w:rsidR="00587B52" w:rsidRPr="003F7F3C" w14:paraId="06090089" w14:textId="77777777" w:rsidTr="00C6217D">
        <w:trPr>
          <w:trHeight w:val="256"/>
        </w:trPr>
        <w:tc>
          <w:tcPr>
            <w:tcW w:w="2212" w:type="dxa"/>
            <w:tcBorders>
              <w:right w:val="single" w:sz="4" w:space="0" w:color="auto"/>
            </w:tcBorders>
            <w:shd w:val="clear" w:color="auto" w:fill="auto"/>
            <w:noWrap/>
            <w:vAlign w:val="bottom"/>
            <w:hideMark/>
          </w:tcPr>
          <w:p w14:paraId="5F87AEB5" w14:textId="77777777" w:rsidR="00587B52" w:rsidRPr="003F7F3C" w:rsidRDefault="00587B52" w:rsidP="00C6217D">
            <w:pPr>
              <w:pStyle w:val="NoSpacing"/>
              <w:rPr>
                <w:lang w:eastAsia="en-GB"/>
              </w:rPr>
            </w:pPr>
            <w:r w:rsidRPr="003F7F3C">
              <w:rPr>
                <w:lang w:eastAsia="en-GB"/>
              </w:rPr>
              <w:t>F x W x E x S</w:t>
            </w:r>
          </w:p>
        </w:tc>
        <w:tc>
          <w:tcPr>
            <w:tcW w:w="860" w:type="dxa"/>
            <w:tcBorders>
              <w:left w:val="single" w:sz="4" w:space="0" w:color="auto"/>
            </w:tcBorders>
            <w:shd w:val="clear" w:color="auto" w:fill="auto"/>
            <w:noWrap/>
            <w:vAlign w:val="bottom"/>
            <w:hideMark/>
          </w:tcPr>
          <w:p w14:paraId="73462FBD"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6A26BA1" w14:textId="77777777" w:rsidR="00587B52" w:rsidRPr="003F7F3C" w:rsidRDefault="00587B52" w:rsidP="00C6217D">
            <w:pPr>
              <w:pStyle w:val="NoSpacing"/>
              <w:rPr>
                <w:lang w:eastAsia="en-GB"/>
              </w:rPr>
            </w:pPr>
            <w:r w:rsidRPr="003F7F3C">
              <w:rPr>
                <w:lang w:eastAsia="en-GB"/>
              </w:rPr>
              <w:t>48</w:t>
            </w:r>
          </w:p>
        </w:tc>
        <w:tc>
          <w:tcPr>
            <w:tcW w:w="1134" w:type="dxa"/>
            <w:shd w:val="clear" w:color="auto" w:fill="auto"/>
            <w:noWrap/>
            <w:vAlign w:val="bottom"/>
            <w:hideMark/>
          </w:tcPr>
          <w:p w14:paraId="0007F701" w14:textId="77777777" w:rsidR="00587B52" w:rsidRPr="003F7F3C" w:rsidRDefault="00587B52" w:rsidP="00C6217D">
            <w:pPr>
              <w:pStyle w:val="NoSpacing"/>
              <w:rPr>
                <w:lang w:eastAsia="en-GB"/>
              </w:rPr>
            </w:pPr>
            <w:r w:rsidRPr="003F7F3C">
              <w:rPr>
                <w:lang w:eastAsia="en-GB"/>
              </w:rPr>
              <w:t>0.111</w:t>
            </w:r>
          </w:p>
        </w:tc>
        <w:tc>
          <w:tcPr>
            <w:tcW w:w="1134" w:type="dxa"/>
            <w:shd w:val="clear" w:color="auto" w:fill="auto"/>
            <w:noWrap/>
            <w:vAlign w:val="bottom"/>
            <w:hideMark/>
          </w:tcPr>
          <w:p w14:paraId="4C9B89F9" w14:textId="77777777" w:rsidR="00587B52" w:rsidRPr="003F7F3C" w:rsidRDefault="00587B52" w:rsidP="00C6217D">
            <w:pPr>
              <w:pStyle w:val="NoSpacing"/>
              <w:rPr>
                <w:lang w:eastAsia="en-GB"/>
              </w:rPr>
            </w:pPr>
            <w:r w:rsidRPr="003F7F3C">
              <w:rPr>
                <w:lang w:eastAsia="en-GB"/>
              </w:rPr>
              <w:t>0.740</w:t>
            </w:r>
          </w:p>
        </w:tc>
      </w:tr>
    </w:tbl>
    <w:p w14:paraId="2266382D" w14:textId="77777777" w:rsidR="00587B52" w:rsidRPr="003F7F3C" w:rsidRDefault="00587B52" w:rsidP="00587B52"/>
    <w:p w14:paraId="4685D6DC" w14:textId="77777777" w:rsidR="00587B52" w:rsidRPr="003F7F3C" w:rsidRDefault="00587B52" w:rsidP="00587B52">
      <w:pPr>
        <w:pStyle w:val="ListParagraph"/>
        <w:numPr>
          <w:ilvl w:val="0"/>
          <w:numId w:val="9"/>
        </w:numPr>
        <w:jc w:val="both"/>
        <w:rPr>
          <w:b/>
          <w:bCs/>
        </w:rPr>
      </w:pPr>
      <w:r w:rsidRPr="003F7F3C">
        <w:rPr>
          <w:b/>
          <w:bCs/>
        </w:rPr>
        <w:t>Species richness of seeded and unseeded species present locally</w:t>
      </w:r>
    </w:p>
    <w:p w14:paraId="17909ED3" w14:textId="77777777" w:rsidR="00587B52" w:rsidRPr="003F7F3C" w:rsidRDefault="00587B52" w:rsidP="00587B52">
      <w:pPr>
        <w:jc w:val="both"/>
      </w:pPr>
      <w:r w:rsidRPr="003F7F3C">
        <w:t xml:space="preserve">Results of the linear mixed effects model testing the effect of fertilisation, warming, herbivore exclusion (exclosure), seed addition, and their interactions on the richness of all seeded and unseeded species present locally, i.e., the sum of local and resident species richness, excluding novel seeded species. </w:t>
      </w:r>
    </w:p>
    <w:p w14:paraId="2229C385" w14:textId="77777777" w:rsidR="00587B52" w:rsidRPr="003F7F3C" w:rsidRDefault="00587B52" w:rsidP="00587B52">
      <w:pPr>
        <w:jc w:val="both"/>
        <w:rPr>
          <w:i/>
          <w:iCs/>
        </w:rPr>
      </w:pPr>
      <w:proofErr w:type="spellStart"/>
      <w:proofErr w:type="gramStart"/>
      <w:r w:rsidRPr="003F7F3C">
        <w:rPr>
          <w:rFonts w:ascii="Calibri" w:hAnsi="Calibri" w:cs="Calibri"/>
          <w:i/>
          <w:iCs/>
        </w:rPr>
        <w:t>lme</w:t>
      </w:r>
      <w:proofErr w:type="spellEnd"/>
      <w:r w:rsidRPr="003F7F3C">
        <w:rPr>
          <w:rFonts w:ascii="Calibri" w:hAnsi="Calibri" w:cs="Calibri"/>
          <w:i/>
          <w:iCs/>
        </w:rPr>
        <w:t>(</w:t>
      </w:r>
      <w:proofErr w:type="gramEnd"/>
      <w:r w:rsidRPr="003F7F3C">
        <w:rPr>
          <w:rFonts w:ascii="Calibri" w:hAnsi="Calibri" w:cs="Calibri"/>
          <w:i/>
          <w:iCs/>
        </w:rPr>
        <w:t>Sum of local &amp; resident species richness ~ Fertilisation x Warming x Exclosure x Seeding, random=~ 1|Plot)</w:t>
      </w:r>
    </w:p>
    <w:tbl>
      <w:tblPr>
        <w:tblW w:w="6232" w:type="dxa"/>
        <w:tblLook w:val="04A0" w:firstRow="1" w:lastRow="0" w:firstColumn="1" w:lastColumn="0" w:noHBand="0" w:noVBand="1"/>
      </w:tblPr>
      <w:tblGrid>
        <w:gridCol w:w="2212"/>
        <w:gridCol w:w="860"/>
        <w:gridCol w:w="892"/>
        <w:gridCol w:w="1134"/>
        <w:gridCol w:w="1134"/>
      </w:tblGrid>
      <w:tr w:rsidR="00587B52" w:rsidRPr="003F7F3C" w14:paraId="70F7EAF1" w14:textId="77777777" w:rsidTr="00C6217D">
        <w:trPr>
          <w:trHeight w:val="256"/>
        </w:trPr>
        <w:tc>
          <w:tcPr>
            <w:tcW w:w="2212" w:type="dxa"/>
            <w:tcBorders>
              <w:bottom w:val="single" w:sz="4" w:space="0" w:color="auto"/>
              <w:right w:val="single" w:sz="4" w:space="0" w:color="auto"/>
            </w:tcBorders>
            <w:shd w:val="clear" w:color="auto" w:fill="auto"/>
            <w:noWrap/>
            <w:vAlign w:val="bottom"/>
            <w:hideMark/>
          </w:tcPr>
          <w:p w14:paraId="373E8801" w14:textId="77777777" w:rsidR="00587B52" w:rsidRPr="003F7F3C" w:rsidRDefault="00587B52" w:rsidP="00C6217D">
            <w:pPr>
              <w:pStyle w:val="NoSpacing"/>
              <w:rPr>
                <w:rFonts w:ascii="Times New Roman" w:hAnsi="Times New Roman" w:cs="Times New Roman"/>
                <w:sz w:val="20"/>
                <w:szCs w:val="20"/>
                <w:lang w:eastAsia="en-GB"/>
              </w:rPr>
            </w:pPr>
            <w:r w:rsidRPr="003F7F3C">
              <w:rPr>
                <w:lang w:eastAsia="en-GB"/>
              </w:rPr>
              <w:t xml:space="preserve">Community richness </w:t>
            </w:r>
          </w:p>
        </w:tc>
        <w:tc>
          <w:tcPr>
            <w:tcW w:w="860" w:type="dxa"/>
            <w:tcBorders>
              <w:left w:val="single" w:sz="4" w:space="0" w:color="auto"/>
              <w:bottom w:val="single" w:sz="4" w:space="0" w:color="auto"/>
            </w:tcBorders>
            <w:shd w:val="clear" w:color="auto" w:fill="auto"/>
            <w:noWrap/>
            <w:vAlign w:val="bottom"/>
            <w:hideMark/>
          </w:tcPr>
          <w:p w14:paraId="74F45B29" w14:textId="77777777" w:rsidR="00587B52" w:rsidRPr="003F7F3C" w:rsidRDefault="00587B52" w:rsidP="00C6217D">
            <w:pPr>
              <w:pStyle w:val="NoSpacing"/>
              <w:rPr>
                <w:lang w:eastAsia="en-GB"/>
              </w:rPr>
            </w:pPr>
            <w:proofErr w:type="spellStart"/>
            <w:r w:rsidRPr="003F7F3C">
              <w:rPr>
                <w:lang w:eastAsia="en-GB"/>
              </w:rPr>
              <w:t>numDF</w:t>
            </w:r>
            <w:proofErr w:type="spellEnd"/>
          </w:p>
        </w:tc>
        <w:tc>
          <w:tcPr>
            <w:tcW w:w="892" w:type="dxa"/>
            <w:tcBorders>
              <w:bottom w:val="single" w:sz="4" w:space="0" w:color="auto"/>
            </w:tcBorders>
            <w:shd w:val="clear" w:color="auto" w:fill="auto"/>
            <w:noWrap/>
            <w:vAlign w:val="bottom"/>
            <w:hideMark/>
          </w:tcPr>
          <w:p w14:paraId="5D5A3B10" w14:textId="77777777" w:rsidR="00587B52" w:rsidRPr="003F7F3C" w:rsidRDefault="00587B52" w:rsidP="00C6217D">
            <w:pPr>
              <w:pStyle w:val="NoSpacing"/>
              <w:rPr>
                <w:lang w:eastAsia="en-GB"/>
              </w:rPr>
            </w:pPr>
            <w:proofErr w:type="spellStart"/>
            <w:r w:rsidRPr="003F7F3C">
              <w:rPr>
                <w:lang w:eastAsia="en-GB"/>
              </w:rPr>
              <w:t>denDF</w:t>
            </w:r>
            <w:proofErr w:type="spellEnd"/>
          </w:p>
        </w:tc>
        <w:tc>
          <w:tcPr>
            <w:tcW w:w="1134" w:type="dxa"/>
            <w:tcBorders>
              <w:bottom w:val="single" w:sz="4" w:space="0" w:color="auto"/>
            </w:tcBorders>
            <w:shd w:val="clear" w:color="auto" w:fill="auto"/>
            <w:noWrap/>
            <w:vAlign w:val="bottom"/>
            <w:hideMark/>
          </w:tcPr>
          <w:p w14:paraId="6998C8B9" w14:textId="77777777" w:rsidR="00587B52" w:rsidRPr="003F7F3C" w:rsidRDefault="00587B52" w:rsidP="00C6217D">
            <w:pPr>
              <w:pStyle w:val="NoSpacing"/>
              <w:rPr>
                <w:lang w:eastAsia="en-GB"/>
              </w:rPr>
            </w:pPr>
            <w:r w:rsidRPr="003F7F3C">
              <w:rPr>
                <w:lang w:eastAsia="en-GB"/>
              </w:rPr>
              <w:t>F-value</w:t>
            </w:r>
          </w:p>
        </w:tc>
        <w:tc>
          <w:tcPr>
            <w:tcW w:w="1134" w:type="dxa"/>
            <w:tcBorders>
              <w:bottom w:val="single" w:sz="4" w:space="0" w:color="auto"/>
            </w:tcBorders>
            <w:shd w:val="clear" w:color="auto" w:fill="auto"/>
            <w:noWrap/>
            <w:vAlign w:val="bottom"/>
            <w:hideMark/>
          </w:tcPr>
          <w:p w14:paraId="25596156" w14:textId="77777777" w:rsidR="00587B52" w:rsidRPr="003F7F3C" w:rsidRDefault="00587B52" w:rsidP="00C6217D">
            <w:pPr>
              <w:pStyle w:val="NoSpacing"/>
              <w:rPr>
                <w:lang w:eastAsia="en-GB"/>
              </w:rPr>
            </w:pPr>
            <w:r w:rsidRPr="003F7F3C">
              <w:rPr>
                <w:lang w:eastAsia="en-GB"/>
              </w:rPr>
              <w:t>p-value</w:t>
            </w:r>
          </w:p>
        </w:tc>
      </w:tr>
      <w:tr w:rsidR="00587B52" w:rsidRPr="003F7F3C" w14:paraId="3D11354D" w14:textId="77777777" w:rsidTr="00C6217D">
        <w:trPr>
          <w:trHeight w:val="256"/>
        </w:trPr>
        <w:tc>
          <w:tcPr>
            <w:tcW w:w="2212" w:type="dxa"/>
            <w:tcBorders>
              <w:top w:val="single" w:sz="4" w:space="0" w:color="auto"/>
              <w:right w:val="single" w:sz="4" w:space="0" w:color="auto"/>
            </w:tcBorders>
            <w:shd w:val="clear" w:color="auto" w:fill="E2EFD9" w:themeFill="accent6" w:themeFillTint="33"/>
            <w:noWrap/>
            <w:vAlign w:val="bottom"/>
            <w:hideMark/>
          </w:tcPr>
          <w:p w14:paraId="71FD236C" w14:textId="77777777" w:rsidR="00587B52" w:rsidRPr="003F7F3C" w:rsidRDefault="00587B52" w:rsidP="00C6217D">
            <w:pPr>
              <w:pStyle w:val="NoSpacing"/>
              <w:rPr>
                <w:lang w:eastAsia="en-GB"/>
              </w:rPr>
            </w:pPr>
            <w:r w:rsidRPr="003F7F3C">
              <w:rPr>
                <w:lang w:eastAsia="en-GB"/>
              </w:rPr>
              <w:t>(Intercept)</w:t>
            </w:r>
          </w:p>
        </w:tc>
        <w:tc>
          <w:tcPr>
            <w:tcW w:w="860" w:type="dxa"/>
            <w:tcBorders>
              <w:top w:val="single" w:sz="4" w:space="0" w:color="auto"/>
              <w:left w:val="single" w:sz="4" w:space="0" w:color="auto"/>
            </w:tcBorders>
            <w:shd w:val="clear" w:color="auto" w:fill="auto"/>
            <w:noWrap/>
            <w:vAlign w:val="center"/>
            <w:hideMark/>
          </w:tcPr>
          <w:p w14:paraId="1744DA73" w14:textId="77777777" w:rsidR="00587B52" w:rsidRPr="003F7F3C" w:rsidRDefault="00587B52" w:rsidP="00C6217D">
            <w:pPr>
              <w:pStyle w:val="NoSpacing"/>
              <w:rPr>
                <w:lang w:eastAsia="en-GB"/>
              </w:rPr>
            </w:pPr>
            <w:r w:rsidRPr="003F7F3C">
              <w:rPr>
                <w:lang w:eastAsia="en-GB"/>
              </w:rPr>
              <w:t>1</w:t>
            </w:r>
          </w:p>
        </w:tc>
        <w:tc>
          <w:tcPr>
            <w:tcW w:w="892" w:type="dxa"/>
            <w:tcBorders>
              <w:top w:val="single" w:sz="4" w:space="0" w:color="auto"/>
            </w:tcBorders>
            <w:shd w:val="clear" w:color="auto" w:fill="auto"/>
            <w:noWrap/>
            <w:vAlign w:val="bottom"/>
            <w:hideMark/>
          </w:tcPr>
          <w:p w14:paraId="477D3D20" w14:textId="77777777" w:rsidR="00587B52" w:rsidRPr="003F7F3C" w:rsidRDefault="00587B52" w:rsidP="00C6217D">
            <w:pPr>
              <w:pStyle w:val="NoSpacing"/>
              <w:rPr>
                <w:lang w:eastAsia="en-GB"/>
              </w:rPr>
            </w:pPr>
            <w:r w:rsidRPr="003F7F3C">
              <w:rPr>
                <w:rFonts w:ascii="Calibri" w:hAnsi="Calibri" w:cs="Calibri"/>
              </w:rPr>
              <w:t>160</w:t>
            </w:r>
          </w:p>
        </w:tc>
        <w:tc>
          <w:tcPr>
            <w:tcW w:w="1134" w:type="dxa"/>
            <w:tcBorders>
              <w:top w:val="single" w:sz="4" w:space="0" w:color="auto"/>
            </w:tcBorders>
            <w:shd w:val="clear" w:color="auto" w:fill="auto"/>
            <w:noWrap/>
            <w:vAlign w:val="bottom"/>
            <w:hideMark/>
          </w:tcPr>
          <w:p w14:paraId="2A9EDC2D" w14:textId="77777777" w:rsidR="00587B52" w:rsidRPr="003F7F3C" w:rsidRDefault="00587B52" w:rsidP="00C6217D">
            <w:pPr>
              <w:pStyle w:val="NoSpacing"/>
              <w:rPr>
                <w:lang w:eastAsia="en-GB"/>
              </w:rPr>
            </w:pPr>
            <w:r w:rsidRPr="003F7F3C">
              <w:rPr>
                <w:rFonts w:ascii="Calibri" w:hAnsi="Calibri" w:cs="Calibri"/>
              </w:rPr>
              <w:t>644.855</w:t>
            </w:r>
          </w:p>
        </w:tc>
        <w:tc>
          <w:tcPr>
            <w:tcW w:w="1134" w:type="dxa"/>
            <w:tcBorders>
              <w:top w:val="single" w:sz="4" w:space="0" w:color="auto"/>
            </w:tcBorders>
            <w:shd w:val="clear" w:color="auto" w:fill="E2EFD9" w:themeFill="accent6" w:themeFillTint="33"/>
            <w:noWrap/>
            <w:vAlign w:val="bottom"/>
            <w:hideMark/>
          </w:tcPr>
          <w:p w14:paraId="2B71853D" w14:textId="77777777" w:rsidR="00587B52" w:rsidRPr="003F7F3C" w:rsidRDefault="00587B52" w:rsidP="00C6217D">
            <w:pPr>
              <w:pStyle w:val="NoSpacing"/>
              <w:rPr>
                <w:lang w:eastAsia="en-GB"/>
              </w:rPr>
            </w:pPr>
            <w:r w:rsidRPr="003F7F3C">
              <w:rPr>
                <w:rFonts w:ascii="Calibri" w:hAnsi="Calibri" w:cs="Calibri"/>
              </w:rPr>
              <w:t>&lt;.0001</w:t>
            </w:r>
          </w:p>
        </w:tc>
      </w:tr>
      <w:tr w:rsidR="00587B52" w:rsidRPr="003F7F3C" w14:paraId="54E64A57" w14:textId="77777777" w:rsidTr="00C6217D">
        <w:trPr>
          <w:trHeight w:val="256"/>
        </w:trPr>
        <w:tc>
          <w:tcPr>
            <w:tcW w:w="2212" w:type="dxa"/>
            <w:tcBorders>
              <w:right w:val="single" w:sz="4" w:space="0" w:color="auto"/>
            </w:tcBorders>
            <w:shd w:val="clear" w:color="auto" w:fill="E2EFD9" w:themeFill="accent6" w:themeFillTint="33"/>
            <w:noWrap/>
            <w:vAlign w:val="bottom"/>
            <w:hideMark/>
          </w:tcPr>
          <w:p w14:paraId="58369108" w14:textId="77777777" w:rsidR="00587B52" w:rsidRPr="003F7F3C" w:rsidRDefault="00587B52" w:rsidP="00C6217D">
            <w:pPr>
              <w:pStyle w:val="NoSpacing"/>
              <w:rPr>
                <w:lang w:eastAsia="en-GB"/>
              </w:rPr>
            </w:pPr>
            <w:r w:rsidRPr="003F7F3C">
              <w:rPr>
                <w:lang w:eastAsia="en-GB"/>
              </w:rPr>
              <w:t>Fertilisation</w:t>
            </w:r>
          </w:p>
        </w:tc>
        <w:tc>
          <w:tcPr>
            <w:tcW w:w="860" w:type="dxa"/>
            <w:tcBorders>
              <w:left w:val="single" w:sz="4" w:space="0" w:color="auto"/>
            </w:tcBorders>
            <w:shd w:val="clear" w:color="auto" w:fill="auto"/>
            <w:noWrap/>
            <w:vAlign w:val="center"/>
            <w:hideMark/>
          </w:tcPr>
          <w:p w14:paraId="4066B360"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3EFC510D"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70BE3E21" w14:textId="77777777" w:rsidR="00587B52" w:rsidRPr="003F7F3C" w:rsidRDefault="00587B52" w:rsidP="00C6217D">
            <w:pPr>
              <w:pStyle w:val="NoSpacing"/>
              <w:rPr>
                <w:lang w:eastAsia="en-GB"/>
              </w:rPr>
            </w:pPr>
            <w:r w:rsidRPr="003F7F3C">
              <w:rPr>
                <w:rFonts w:ascii="Calibri" w:hAnsi="Calibri" w:cs="Calibri"/>
              </w:rPr>
              <w:t>17.813</w:t>
            </w:r>
          </w:p>
        </w:tc>
        <w:tc>
          <w:tcPr>
            <w:tcW w:w="1134" w:type="dxa"/>
            <w:shd w:val="clear" w:color="auto" w:fill="E2EFD9" w:themeFill="accent6" w:themeFillTint="33"/>
            <w:noWrap/>
            <w:vAlign w:val="bottom"/>
            <w:hideMark/>
          </w:tcPr>
          <w:p w14:paraId="4D627318" w14:textId="77777777" w:rsidR="00587B52" w:rsidRPr="003F7F3C" w:rsidRDefault="00587B52" w:rsidP="00C6217D">
            <w:pPr>
              <w:pStyle w:val="NoSpacing"/>
              <w:rPr>
                <w:lang w:eastAsia="en-GB"/>
              </w:rPr>
            </w:pPr>
            <w:r w:rsidRPr="003F7F3C">
              <w:rPr>
                <w:rFonts w:ascii="Calibri" w:hAnsi="Calibri" w:cs="Calibri"/>
              </w:rPr>
              <w:t>0.000</w:t>
            </w:r>
          </w:p>
        </w:tc>
      </w:tr>
      <w:tr w:rsidR="00587B52" w:rsidRPr="003F7F3C" w14:paraId="1285F9D0" w14:textId="77777777" w:rsidTr="00C6217D">
        <w:trPr>
          <w:trHeight w:val="256"/>
        </w:trPr>
        <w:tc>
          <w:tcPr>
            <w:tcW w:w="2212" w:type="dxa"/>
            <w:tcBorders>
              <w:right w:val="single" w:sz="4" w:space="0" w:color="auto"/>
            </w:tcBorders>
            <w:shd w:val="clear" w:color="auto" w:fill="auto"/>
            <w:noWrap/>
            <w:vAlign w:val="bottom"/>
            <w:hideMark/>
          </w:tcPr>
          <w:p w14:paraId="21BED7A7" w14:textId="77777777" w:rsidR="00587B52" w:rsidRPr="003F7F3C" w:rsidRDefault="00587B52" w:rsidP="00C6217D">
            <w:pPr>
              <w:pStyle w:val="NoSpacing"/>
              <w:rPr>
                <w:lang w:eastAsia="en-GB"/>
              </w:rPr>
            </w:pPr>
            <w:r w:rsidRPr="003F7F3C">
              <w:rPr>
                <w:lang w:eastAsia="en-GB"/>
              </w:rPr>
              <w:t>Warming</w:t>
            </w:r>
          </w:p>
        </w:tc>
        <w:tc>
          <w:tcPr>
            <w:tcW w:w="860" w:type="dxa"/>
            <w:tcBorders>
              <w:left w:val="single" w:sz="4" w:space="0" w:color="auto"/>
            </w:tcBorders>
            <w:shd w:val="clear" w:color="auto" w:fill="auto"/>
            <w:noWrap/>
            <w:vAlign w:val="center"/>
            <w:hideMark/>
          </w:tcPr>
          <w:p w14:paraId="3163F8A9"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34740D0"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3F8E4819" w14:textId="77777777" w:rsidR="00587B52" w:rsidRPr="003F7F3C" w:rsidRDefault="00587B52" w:rsidP="00C6217D">
            <w:pPr>
              <w:pStyle w:val="NoSpacing"/>
              <w:rPr>
                <w:lang w:eastAsia="en-GB"/>
              </w:rPr>
            </w:pPr>
            <w:r w:rsidRPr="003F7F3C">
              <w:rPr>
                <w:rFonts w:ascii="Calibri" w:hAnsi="Calibri" w:cs="Calibri"/>
              </w:rPr>
              <w:t>0.446</w:t>
            </w:r>
          </w:p>
        </w:tc>
        <w:tc>
          <w:tcPr>
            <w:tcW w:w="1134" w:type="dxa"/>
            <w:shd w:val="clear" w:color="auto" w:fill="auto"/>
            <w:noWrap/>
            <w:vAlign w:val="bottom"/>
            <w:hideMark/>
          </w:tcPr>
          <w:p w14:paraId="5070CD6F" w14:textId="77777777" w:rsidR="00587B52" w:rsidRPr="003F7F3C" w:rsidRDefault="00587B52" w:rsidP="00C6217D">
            <w:pPr>
              <w:pStyle w:val="NoSpacing"/>
              <w:rPr>
                <w:lang w:eastAsia="en-GB"/>
              </w:rPr>
            </w:pPr>
            <w:r w:rsidRPr="003F7F3C">
              <w:rPr>
                <w:rFonts w:ascii="Calibri" w:hAnsi="Calibri" w:cs="Calibri"/>
              </w:rPr>
              <w:t>0.507</w:t>
            </w:r>
          </w:p>
        </w:tc>
      </w:tr>
      <w:tr w:rsidR="00587B52" w:rsidRPr="003F7F3C" w14:paraId="77F2A2EC" w14:textId="77777777" w:rsidTr="00C6217D">
        <w:trPr>
          <w:trHeight w:val="256"/>
        </w:trPr>
        <w:tc>
          <w:tcPr>
            <w:tcW w:w="2212" w:type="dxa"/>
            <w:tcBorders>
              <w:right w:val="single" w:sz="4" w:space="0" w:color="auto"/>
            </w:tcBorders>
            <w:shd w:val="clear" w:color="auto" w:fill="auto"/>
            <w:noWrap/>
            <w:vAlign w:val="bottom"/>
            <w:hideMark/>
          </w:tcPr>
          <w:p w14:paraId="38CD55EA" w14:textId="77777777" w:rsidR="00587B52" w:rsidRPr="003F7F3C" w:rsidRDefault="00587B52" w:rsidP="00C6217D">
            <w:pPr>
              <w:pStyle w:val="NoSpacing"/>
              <w:rPr>
                <w:lang w:eastAsia="en-GB"/>
              </w:rPr>
            </w:pPr>
            <w:r w:rsidRPr="003F7F3C">
              <w:rPr>
                <w:lang w:eastAsia="en-GB"/>
              </w:rPr>
              <w:t>Exclosure</w:t>
            </w:r>
          </w:p>
        </w:tc>
        <w:tc>
          <w:tcPr>
            <w:tcW w:w="860" w:type="dxa"/>
            <w:tcBorders>
              <w:left w:val="single" w:sz="4" w:space="0" w:color="auto"/>
            </w:tcBorders>
            <w:shd w:val="clear" w:color="auto" w:fill="auto"/>
            <w:noWrap/>
            <w:vAlign w:val="center"/>
            <w:hideMark/>
          </w:tcPr>
          <w:p w14:paraId="3865B213"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306D41FE"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6A8984DD" w14:textId="77777777" w:rsidR="00587B52" w:rsidRPr="003F7F3C" w:rsidRDefault="00587B52" w:rsidP="00C6217D">
            <w:pPr>
              <w:pStyle w:val="NoSpacing"/>
              <w:rPr>
                <w:lang w:eastAsia="en-GB"/>
              </w:rPr>
            </w:pPr>
            <w:r w:rsidRPr="003F7F3C">
              <w:rPr>
                <w:rFonts w:ascii="Calibri" w:hAnsi="Calibri" w:cs="Calibri"/>
              </w:rPr>
              <w:t>1.747</w:t>
            </w:r>
          </w:p>
        </w:tc>
        <w:tc>
          <w:tcPr>
            <w:tcW w:w="1134" w:type="dxa"/>
            <w:shd w:val="clear" w:color="auto" w:fill="auto"/>
            <w:noWrap/>
            <w:vAlign w:val="bottom"/>
            <w:hideMark/>
          </w:tcPr>
          <w:p w14:paraId="38BAF916" w14:textId="77777777" w:rsidR="00587B52" w:rsidRPr="003F7F3C" w:rsidRDefault="00587B52" w:rsidP="00C6217D">
            <w:pPr>
              <w:pStyle w:val="NoSpacing"/>
              <w:rPr>
                <w:lang w:eastAsia="en-GB"/>
              </w:rPr>
            </w:pPr>
            <w:r w:rsidRPr="003F7F3C">
              <w:rPr>
                <w:rFonts w:ascii="Calibri" w:hAnsi="Calibri" w:cs="Calibri"/>
              </w:rPr>
              <w:t>0.193</w:t>
            </w:r>
          </w:p>
        </w:tc>
      </w:tr>
      <w:tr w:rsidR="00587B52" w:rsidRPr="003F7F3C" w14:paraId="26FCF678" w14:textId="77777777" w:rsidTr="00C6217D">
        <w:trPr>
          <w:trHeight w:val="256"/>
        </w:trPr>
        <w:tc>
          <w:tcPr>
            <w:tcW w:w="2212" w:type="dxa"/>
            <w:tcBorders>
              <w:right w:val="single" w:sz="4" w:space="0" w:color="auto"/>
            </w:tcBorders>
            <w:shd w:val="clear" w:color="auto" w:fill="auto"/>
            <w:noWrap/>
            <w:vAlign w:val="bottom"/>
            <w:hideMark/>
          </w:tcPr>
          <w:p w14:paraId="32612116" w14:textId="77777777" w:rsidR="00587B52" w:rsidRPr="003F7F3C" w:rsidRDefault="00587B52" w:rsidP="00C6217D">
            <w:pPr>
              <w:pStyle w:val="NoSpacing"/>
              <w:rPr>
                <w:lang w:eastAsia="en-GB"/>
              </w:rPr>
            </w:pPr>
            <w:r w:rsidRPr="003F7F3C">
              <w:rPr>
                <w:lang w:eastAsia="en-GB"/>
              </w:rPr>
              <w:t>Seeding</w:t>
            </w:r>
          </w:p>
        </w:tc>
        <w:tc>
          <w:tcPr>
            <w:tcW w:w="860" w:type="dxa"/>
            <w:tcBorders>
              <w:left w:val="single" w:sz="4" w:space="0" w:color="auto"/>
            </w:tcBorders>
            <w:shd w:val="clear" w:color="auto" w:fill="auto"/>
            <w:noWrap/>
            <w:vAlign w:val="center"/>
            <w:hideMark/>
          </w:tcPr>
          <w:p w14:paraId="533F0B74"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34A73F67"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0F38193A" w14:textId="77777777" w:rsidR="00587B52" w:rsidRPr="003F7F3C" w:rsidRDefault="00587B52" w:rsidP="00C6217D">
            <w:pPr>
              <w:pStyle w:val="NoSpacing"/>
              <w:rPr>
                <w:lang w:eastAsia="en-GB"/>
              </w:rPr>
            </w:pPr>
            <w:r w:rsidRPr="003F7F3C">
              <w:rPr>
                <w:rFonts w:ascii="Calibri" w:hAnsi="Calibri" w:cs="Calibri"/>
              </w:rPr>
              <w:t>1.260</w:t>
            </w:r>
          </w:p>
        </w:tc>
        <w:tc>
          <w:tcPr>
            <w:tcW w:w="1134" w:type="dxa"/>
            <w:shd w:val="clear" w:color="auto" w:fill="auto"/>
            <w:noWrap/>
            <w:vAlign w:val="bottom"/>
            <w:hideMark/>
          </w:tcPr>
          <w:p w14:paraId="762C927F" w14:textId="77777777" w:rsidR="00587B52" w:rsidRPr="003F7F3C" w:rsidRDefault="00587B52" w:rsidP="00C6217D">
            <w:pPr>
              <w:pStyle w:val="NoSpacing"/>
              <w:rPr>
                <w:lang w:eastAsia="en-GB"/>
              </w:rPr>
            </w:pPr>
            <w:r w:rsidRPr="003F7F3C">
              <w:rPr>
                <w:rFonts w:ascii="Calibri" w:hAnsi="Calibri" w:cs="Calibri"/>
              </w:rPr>
              <w:t>0.263</w:t>
            </w:r>
          </w:p>
        </w:tc>
      </w:tr>
      <w:tr w:rsidR="00587B52" w:rsidRPr="003F7F3C" w14:paraId="5128F614" w14:textId="77777777" w:rsidTr="00C6217D">
        <w:trPr>
          <w:trHeight w:val="256"/>
        </w:trPr>
        <w:tc>
          <w:tcPr>
            <w:tcW w:w="2212" w:type="dxa"/>
            <w:tcBorders>
              <w:right w:val="single" w:sz="4" w:space="0" w:color="auto"/>
            </w:tcBorders>
            <w:shd w:val="clear" w:color="auto" w:fill="auto"/>
            <w:noWrap/>
            <w:vAlign w:val="bottom"/>
            <w:hideMark/>
          </w:tcPr>
          <w:p w14:paraId="51881576" w14:textId="77777777" w:rsidR="00587B52" w:rsidRPr="003F7F3C" w:rsidRDefault="00587B52" w:rsidP="00C6217D">
            <w:pPr>
              <w:pStyle w:val="NoSpacing"/>
              <w:rPr>
                <w:lang w:eastAsia="en-GB"/>
              </w:rPr>
            </w:pPr>
            <w:r w:rsidRPr="003F7F3C">
              <w:rPr>
                <w:lang w:eastAsia="en-GB"/>
              </w:rPr>
              <w:t>F x W</w:t>
            </w:r>
          </w:p>
        </w:tc>
        <w:tc>
          <w:tcPr>
            <w:tcW w:w="860" w:type="dxa"/>
            <w:tcBorders>
              <w:left w:val="single" w:sz="4" w:space="0" w:color="auto"/>
            </w:tcBorders>
            <w:shd w:val="clear" w:color="auto" w:fill="auto"/>
            <w:noWrap/>
            <w:vAlign w:val="center"/>
            <w:hideMark/>
          </w:tcPr>
          <w:p w14:paraId="6CAC2EB9"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24896DC3"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4744A3BD" w14:textId="77777777" w:rsidR="00587B52" w:rsidRPr="003F7F3C" w:rsidRDefault="00587B52" w:rsidP="00C6217D">
            <w:pPr>
              <w:pStyle w:val="NoSpacing"/>
              <w:rPr>
                <w:lang w:eastAsia="en-GB"/>
              </w:rPr>
            </w:pPr>
            <w:r w:rsidRPr="003F7F3C">
              <w:rPr>
                <w:rFonts w:ascii="Calibri" w:hAnsi="Calibri" w:cs="Calibri"/>
              </w:rPr>
              <w:t>0.276</w:t>
            </w:r>
          </w:p>
        </w:tc>
        <w:tc>
          <w:tcPr>
            <w:tcW w:w="1134" w:type="dxa"/>
            <w:shd w:val="clear" w:color="auto" w:fill="auto"/>
            <w:noWrap/>
            <w:vAlign w:val="bottom"/>
            <w:hideMark/>
          </w:tcPr>
          <w:p w14:paraId="2F4A5198" w14:textId="77777777" w:rsidR="00587B52" w:rsidRPr="003F7F3C" w:rsidRDefault="00587B52" w:rsidP="00C6217D">
            <w:pPr>
              <w:pStyle w:val="NoSpacing"/>
              <w:rPr>
                <w:lang w:eastAsia="en-GB"/>
              </w:rPr>
            </w:pPr>
            <w:r w:rsidRPr="003F7F3C">
              <w:rPr>
                <w:rFonts w:ascii="Calibri" w:hAnsi="Calibri" w:cs="Calibri"/>
              </w:rPr>
              <w:t>0.602</w:t>
            </w:r>
          </w:p>
        </w:tc>
      </w:tr>
      <w:tr w:rsidR="00587B52" w:rsidRPr="003F7F3C" w14:paraId="5C1C6648" w14:textId="77777777" w:rsidTr="00C6217D">
        <w:trPr>
          <w:trHeight w:val="256"/>
        </w:trPr>
        <w:tc>
          <w:tcPr>
            <w:tcW w:w="2212" w:type="dxa"/>
            <w:tcBorders>
              <w:right w:val="single" w:sz="4" w:space="0" w:color="auto"/>
            </w:tcBorders>
            <w:shd w:val="clear" w:color="auto" w:fill="auto"/>
            <w:noWrap/>
            <w:vAlign w:val="bottom"/>
            <w:hideMark/>
          </w:tcPr>
          <w:p w14:paraId="2B755082" w14:textId="77777777" w:rsidR="00587B52" w:rsidRPr="003F7F3C" w:rsidRDefault="00587B52" w:rsidP="00C6217D">
            <w:pPr>
              <w:pStyle w:val="NoSpacing"/>
              <w:rPr>
                <w:lang w:eastAsia="en-GB"/>
              </w:rPr>
            </w:pPr>
            <w:r w:rsidRPr="003F7F3C">
              <w:rPr>
                <w:lang w:eastAsia="en-GB"/>
              </w:rPr>
              <w:t>F x E</w:t>
            </w:r>
          </w:p>
        </w:tc>
        <w:tc>
          <w:tcPr>
            <w:tcW w:w="860" w:type="dxa"/>
            <w:tcBorders>
              <w:left w:val="single" w:sz="4" w:space="0" w:color="auto"/>
            </w:tcBorders>
            <w:shd w:val="clear" w:color="auto" w:fill="auto"/>
            <w:noWrap/>
            <w:vAlign w:val="center"/>
            <w:hideMark/>
          </w:tcPr>
          <w:p w14:paraId="4E9E4CA3"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29EEF902"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4FD39BDD" w14:textId="77777777" w:rsidR="00587B52" w:rsidRPr="003F7F3C" w:rsidRDefault="00587B52" w:rsidP="00C6217D">
            <w:pPr>
              <w:pStyle w:val="NoSpacing"/>
              <w:rPr>
                <w:lang w:eastAsia="en-GB"/>
              </w:rPr>
            </w:pPr>
            <w:r w:rsidRPr="003F7F3C">
              <w:rPr>
                <w:rFonts w:ascii="Calibri" w:hAnsi="Calibri" w:cs="Calibri"/>
              </w:rPr>
              <w:t>0.961</w:t>
            </w:r>
          </w:p>
        </w:tc>
        <w:tc>
          <w:tcPr>
            <w:tcW w:w="1134" w:type="dxa"/>
            <w:shd w:val="clear" w:color="auto" w:fill="auto"/>
            <w:noWrap/>
            <w:vAlign w:val="bottom"/>
            <w:hideMark/>
          </w:tcPr>
          <w:p w14:paraId="040F5AD6" w14:textId="77777777" w:rsidR="00587B52" w:rsidRPr="003F7F3C" w:rsidRDefault="00587B52" w:rsidP="00C6217D">
            <w:pPr>
              <w:pStyle w:val="NoSpacing"/>
              <w:rPr>
                <w:lang w:eastAsia="en-GB"/>
              </w:rPr>
            </w:pPr>
            <w:r w:rsidRPr="003F7F3C">
              <w:rPr>
                <w:rFonts w:ascii="Calibri" w:hAnsi="Calibri" w:cs="Calibri"/>
              </w:rPr>
              <w:t>0.332</w:t>
            </w:r>
          </w:p>
        </w:tc>
      </w:tr>
      <w:tr w:rsidR="00587B52" w:rsidRPr="003F7F3C" w14:paraId="333E89CF" w14:textId="77777777" w:rsidTr="00C6217D">
        <w:trPr>
          <w:trHeight w:val="256"/>
        </w:trPr>
        <w:tc>
          <w:tcPr>
            <w:tcW w:w="2212" w:type="dxa"/>
            <w:tcBorders>
              <w:right w:val="single" w:sz="4" w:space="0" w:color="auto"/>
            </w:tcBorders>
            <w:shd w:val="clear" w:color="auto" w:fill="auto"/>
            <w:noWrap/>
            <w:vAlign w:val="bottom"/>
            <w:hideMark/>
          </w:tcPr>
          <w:p w14:paraId="488CCE3E" w14:textId="77777777" w:rsidR="00587B52" w:rsidRPr="003F7F3C" w:rsidRDefault="00587B52" w:rsidP="00C6217D">
            <w:pPr>
              <w:pStyle w:val="NoSpacing"/>
              <w:rPr>
                <w:lang w:eastAsia="en-GB"/>
              </w:rPr>
            </w:pPr>
            <w:r w:rsidRPr="003F7F3C">
              <w:rPr>
                <w:lang w:eastAsia="en-GB"/>
              </w:rPr>
              <w:t>W x E</w:t>
            </w:r>
          </w:p>
        </w:tc>
        <w:tc>
          <w:tcPr>
            <w:tcW w:w="860" w:type="dxa"/>
            <w:tcBorders>
              <w:left w:val="single" w:sz="4" w:space="0" w:color="auto"/>
            </w:tcBorders>
            <w:shd w:val="clear" w:color="auto" w:fill="auto"/>
            <w:noWrap/>
            <w:vAlign w:val="center"/>
            <w:hideMark/>
          </w:tcPr>
          <w:p w14:paraId="5CD1048D"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59A881DE"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308B0A06" w14:textId="77777777" w:rsidR="00587B52" w:rsidRPr="003F7F3C" w:rsidRDefault="00587B52" w:rsidP="00C6217D">
            <w:pPr>
              <w:pStyle w:val="NoSpacing"/>
              <w:rPr>
                <w:lang w:eastAsia="en-GB"/>
              </w:rPr>
            </w:pPr>
            <w:r w:rsidRPr="003F7F3C">
              <w:rPr>
                <w:rFonts w:ascii="Calibri" w:hAnsi="Calibri" w:cs="Calibri"/>
              </w:rPr>
              <w:t>0.373</w:t>
            </w:r>
          </w:p>
        </w:tc>
        <w:tc>
          <w:tcPr>
            <w:tcW w:w="1134" w:type="dxa"/>
            <w:shd w:val="clear" w:color="auto" w:fill="auto"/>
            <w:noWrap/>
            <w:vAlign w:val="bottom"/>
            <w:hideMark/>
          </w:tcPr>
          <w:p w14:paraId="610C62FE" w14:textId="77777777" w:rsidR="00587B52" w:rsidRPr="003F7F3C" w:rsidRDefault="00587B52" w:rsidP="00C6217D">
            <w:pPr>
              <w:pStyle w:val="NoSpacing"/>
              <w:rPr>
                <w:lang w:eastAsia="en-GB"/>
              </w:rPr>
            </w:pPr>
            <w:r w:rsidRPr="003F7F3C">
              <w:rPr>
                <w:rFonts w:ascii="Calibri" w:hAnsi="Calibri" w:cs="Calibri"/>
              </w:rPr>
              <w:t>0.544</w:t>
            </w:r>
          </w:p>
        </w:tc>
      </w:tr>
      <w:tr w:rsidR="00587B52" w:rsidRPr="003F7F3C" w14:paraId="60B978F7" w14:textId="77777777" w:rsidTr="00C6217D">
        <w:trPr>
          <w:trHeight w:val="256"/>
        </w:trPr>
        <w:tc>
          <w:tcPr>
            <w:tcW w:w="2212" w:type="dxa"/>
            <w:tcBorders>
              <w:right w:val="single" w:sz="4" w:space="0" w:color="auto"/>
            </w:tcBorders>
            <w:shd w:val="clear" w:color="auto" w:fill="auto"/>
            <w:noWrap/>
            <w:vAlign w:val="bottom"/>
            <w:hideMark/>
          </w:tcPr>
          <w:p w14:paraId="01399462" w14:textId="77777777" w:rsidR="00587B52" w:rsidRPr="003F7F3C" w:rsidRDefault="00587B52" w:rsidP="00C6217D">
            <w:pPr>
              <w:pStyle w:val="NoSpacing"/>
              <w:rPr>
                <w:lang w:eastAsia="en-GB"/>
              </w:rPr>
            </w:pPr>
            <w:r w:rsidRPr="003F7F3C">
              <w:rPr>
                <w:lang w:eastAsia="en-GB"/>
              </w:rPr>
              <w:t>F x S</w:t>
            </w:r>
          </w:p>
        </w:tc>
        <w:tc>
          <w:tcPr>
            <w:tcW w:w="860" w:type="dxa"/>
            <w:tcBorders>
              <w:left w:val="single" w:sz="4" w:space="0" w:color="auto"/>
            </w:tcBorders>
            <w:shd w:val="clear" w:color="auto" w:fill="auto"/>
            <w:noWrap/>
            <w:vAlign w:val="center"/>
            <w:hideMark/>
          </w:tcPr>
          <w:p w14:paraId="18FE2056"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82B4793"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5F65D0EB" w14:textId="77777777" w:rsidR="00587B52" w:rsidRPr="003F7F3C" w:rsidRDefault="00587B52" w:rsidP="00C6217D">
            <w:pPr>
              <w:pStyle w:val="NoSpacing"/>
              <w:rPr>
                <w:lang w:eastAsia="en-GB"/>
              </w:rPr>
            </w:pPr>
            <w:r w:rsidRPr="003F7F3C">
              <w:rPr>
                <w:rFonts w:ascii="Calibri" w:hAnsi="Calibri" w:cs="Calibri"/>
              </w:rPr>
              <w:t>0.340</w:t>
            </w:r>
          </w:p>
        </w:tc>
        <w:tc>
          <w:tcPr>
            <w:tcW w:w="1134" w:type="dxa"/>
            <w:shd w:val="clear" w:color="auto" w:fill="auto"/>
            <w:noWrap/>
            <w:vAlign w:val="bottom"/>
            <w:hideMark/>
          </w:tcPr>
          <w:p w14:paraId="600CA8ED" w14:textId="77777777" w:rsidR="00587B52" w:rsidRPr="003F7F3C" w:rsidRDefault="00587B52" w:rsidP="00C6217D">
            <w:pPr>
              <w:pStyle w:val="NoSpacing"/>
              <w:rPr>
                <w:lang w:eastAsia="en-GB"/>
              </w:rPr>
            </w:pPr>
            <w:r w:rsidRPr="003F7F3C">
              <w:rPr>
                <w:rFonts w:ascii="Calibri" w:hAnsi="Calibri" w:cs="Calibri"/>
              </w:rPr>
              <w:t>0.561</w:t>
            </w:r>
          </w:p>
        </w:tc>
      </w:tr>
      <w:tr w:rsidR="00587B52" w:rsidRPr="003F7F3C" w14:paraId="1507A3EB" w14:textId="77777777" w:rsidTr="00C6217D">
        <w:trPr>
          <w:trHeight w:val="256"/>
        </w:trPr>
        <w:tc>
          <w:tcPr>
            <w:tcW w:w="2212" w:type="dxa"/>
            <w:tcBorders>
              <w:right w:val="single" w:sz="4" w:space="0" w:color="auto"/>
            </w:tcBorders>
            <w:shd w:val="clear" w:color="auto" w:fill="auto"/>
            <w:noWrap/>
            <w:vAlign w:val="bottom"/>
            <w:hideMark/>
          </w:tcPr>
          <w:p w14:paraId="46629903" w14:textId="77777777" w:rsidR="00587B52" w:rsidRPr="003F7F3C" w:rsidRDefault="00587B52" w:rsidP="00C6217D">
            <w:pPr>
              <w:pStyle w:val="NoSpacing"/>
              <w:rPr>
                <w:lang w:eastAsia="en-GB"/>
              </w:rPr>
            </w:pPr>
            <w:r w:rsidRPr="003F7F3C">
              <w:rPr>
                <w:lang w:eastAsia="en-GB"/>
              </w:rPr>
              <w:t>W x S</w:t>
            </w:r>
          </w:p>
        </w:tc>
        <w:tc>
          <w:tcPr>
            <w:tcW w:w="860" w:type="dxa"/>
            <w:tcBorders>
              <w:left w:val="single" w:sz="4" w:space="0" w:color="auto"/>
            </w:tcBorders>
            <w:shd w:val="clear" w:color="auto" w:fill="auto"/>
            <w:noWrap/>
            <w:vAlign w:val="center"/>
            <w:hideMark/>
          </w:tcPr>
          <w:p w14:paraId="4F94D68A"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1BF74CCB"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7949C75B" w14:textId="77777777" w:rsidR="00587B52" w:rsidRPr="003F7F3C" w:rsidRDefault="00587B52" w:rsidP="00C6217D">
            <w:pPr>
              <w:pStyle w:val="NoSpacing"/>
              <w:rPr>
                <w:lang w:eastAsia="en-GB"/>
              </w:rPr>
            </w:pPr>
            <w:r w:rsidRPr="003F7F3C">
              <w:rPr>
                <w:rFonts w:ascii="Calibri" w:hAnsi="Calibri" w:cs="Calibri"/>
              </w:rPr>
              <w:t>0.126</w:t>
            </w:r>
          </w:p>
        </w:tc>
        <w:tc>
          <w:tcPr>
            <w:tcW w:w="1134" w:type="dxa"/>
            <w:shd w:val="clear" w:color="auto" w:fill="auto"/>
            <w:noWrap/>
            <w:vAlign w:val="bottom"/>
            <w:hideMark/>
          </w:tcPr>
          <w:p w14:paraId="1E71F66E" w14:textId="77777777" w:rsidR="00587B52" w:rsidRPr="003F7F3C" w:rsidRDefault="00587B52" w:rsidP="00C6217D">
            <w:pPr>
              <w:pStyle w:val="NoSpacing"/>
              <w:rPr>
                <w:lang w:eastAsia="en-GB"/>
              </w:rPr>
            </w:pPr>
            <w:r w:rsidRPr="003F7F3C">
              <w:rPr>
                <w:rFonts w:ascii="Calibri" w:hAnsi="Calibri" w:cs="Calibri"/>
              </w:rPr>
              <w:t>0.723</w:t>
            </w:r>
          </w:p>
        </w:tc>
      </w:tr>
      <w:tr w:rsidR="00587B52" w:rsidRPr="003F7F3C" w14:paraId="53FC06AB" w14:textId="77777777" w:rsidTr="00C6217D">
        <w:trPr>
          <w:trHeight w:val="256"/>
        </w:trPr>
        <w:tc>
          <w:tcPr>
            <w:tcW w:w="2212" w:type="dxa"/>
            <w:tcBorders>
              <w:right w:val="single" w:sz="4" w:space="0" w:color="auto"/>
            </w:tcBorders>
            <w:shd w:val="clear" w:color="auto" w:fill="auto"/>
            <w:noWrap/>
            <w:vAlign w:val="bottom"/>
            <w:hideMark/>
          </w:tcPr>
          <w:p w14:paraId="61282C8F" w14:textId="77777777" w:rsidR="00587B52" w:rsidRPr="003F7F3C" w:rsidRDefault="00587B52" w:rsidP="00C6217D">
            <w:pPr>
              <w:pStyle w:val="NoSpacing"/>
              <w:rPr>
                <w:lang w:eastAsia="en-GB"/>
              </w:rPr>
            </w:pPr>
            <w:r w:rsidRPr="003F7F3C">
              <w:rPr>
                <w:lang w:eastAsia="en-GB"/>
              </w:rPr>
              <w:t>E x S</w:t>
            </w:r>
          </w:p>
        </w:tc>
        <w:tc>
          <w:tcPr>
            <w:tcW w:w="860" w:type="dxa"/>
            <w:tcBorders>
              <w:left w:val="single" w:sz="4" w:space="0" w:color="auto"/>
            </w:tcBorders>
            <w:shd w:val="clear" w:color="auto" w:fill="auto"/>
            <w:noWrap/>
            <w:vAlign w:val="center"/>
            <w:hideMark/>
          </w:tcPr>
          <w:p w14:paraId="5D426102"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56907B9E"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7FE339D5" w14:textId="77777777" w:rsidR="00587B52" w:rsidRPr="003F7F3C" w:rsidRDefault="00587B52" w:rsidP="00C6217D">
            <w:pPr>
              <w:pStyle w:val="NoSpacing"/>
              <w:rPr>
                <w:lang w:eastAsia="en-GB"/>
              </w:rPr>
            </w:pPr>
            <w:r w:rsidRPr="003F7F3C">
              <w:rPr>
                <w:rFonts w:ascii="Calibri" w:hAnsi="Calibri" w:cs="Calibri"/>
              </w:rPr>
              <w:t>0.485</w:t>
            </w:r>
          </w:p>
        </w:tc>
        <w:tc>
          <w:tcPr>
            <w:tcW w:w="1134" w:type="dxa"/>
            <w:shd w:val="clear" w:color="auto" w:fill="auto"/>
            <w:noWrap/>
            <w:vAlign w:val="bottom"/>
            <w:hideMark/>
          </w:tcPr>
          <w:p w14:paraId="4B2E8DA0" w14:textId="77777777" w:rsidR="00587B52" w:rsidRPr="003F7F3C" w:rsidRDefault="00587B52" w:rsidP="00C6217D">
            <w:pPr>
              <w:pStyle w:val="NoSpacing"/>
              <w:rPr>
                <w:lang w:eastAsia="en-GB"/>
              </w:rPr>
            </w:pPr>
            <w:r w:rsidRPr="003F7F3C">
              <w:rPr>
                <w:rFonts w:ascii="Calibri" w:hAnsi="Calibri" w:cs="Calibri"/>
              </w:rPr>
              <w:t>0.487</w:t>
            </w:r>
          </w:p>
        </w:tc>
      </w:tr>
      <w:tr w:rsidR="00587B52" w:rsidRPr="003F7F3C" w14:paraId="577CEF64" w14:textId="77777777" w:rsidTr="00C6217D">
        <w:trPr>
          <w:trHeight w:val="256"/>
        </w:trPr>
        <w:tc>
          <w:tcPr>
            <w:tcW w:w="2212" w:type="dxa"/>
            <w:tcBorders>
              <w:right w:val="single" w:sz="4" w:space="0" w:color="auto"/>
            </w:tcBorders>
            <w:shd w:val="clear" w:color="auto" w:fill="auto"/>
            <w:noWrap/>
            <w:vAlign w:val="bottom"/>
            <w:hideMark/>
          </w:tcPr>
          <w:p w14:paraId="0698BC45" w14:textId="77777777" w:rsidR="00587B52" w:rsidRPr="003F7F3C" w:rsidRDefault="00587B52" w:rsidP="00C6217D">
            <w:pPr>
              <w:pStyle w:val="NoSpacing"/>
              <w:rPr>
                <w:lang w:eastAsia="en-GB"/>
              </w:rPr>
            </w:pPr>
            <w:r w:rsidRPr="003F7F3C">
              <w:rPr>
                <w:lang w:eastAsia="en-GB"/>
              </w:rPr>
              <w:t>F x W x E</w:t>
            </w:r>
          </w:p>
        </w:tc>
        <w:tc>
          <w:tcPr>
            <w:tcW w:w="860" w:type="dxa"/>
            <w:tcBorders>
              <w:left w:val="single" w:sz="4" w:space="0" w:color="auto"/>
            </w:tcBorders>
            <w:shd w:val="clear" w:color="auto" w:fill="auto"/>
            <w:noWrap/>
            <w:vAlign w:val="center"/>
            <w:hideMark/>
          </w:tcPr>
          <w:p w14:paraId="2C7B56FE"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12C52365" w14:textId="77777777" w:rsidR="00587B52" w:rsidRPr="003F7F3C" w:rsidRDefault="00587B52" w:rsidP="00C6217D">
            <w:pPr>
              <w:pStyle w:val="NoSpacing"/>
              <w:rPr>
                <w:lang w:eastAsia="en-GB"/>
              </w:rPr>
            </w:pPr>
            <w:r w:rsidRPr="003F7F3C">
              <w:rPr>
                <w:rFonts w:ascii="Calibri" w:hAnsi="Calibri" w:cs="Calibri"/>
              </w:rPr>
              <w:t>48</w:t>
            </w:r>
          </w:p>
        </w:tc>
        <w:tc>
          <w:tcPr>
            <w:tcW w:w="1134" w:type="dxa"/>
            <w:shd w:val="clear" w:color="auto" w:fill="auto"/>
            <w:noWrap/>
            <w:vAlign w:val="bottom"/>
            <w:hideMark/>
          </w:tcPr>
          <w:p w14:paraId="2FEB9A5B" w14:textId="77777777" w:rsidR="00587B52" w:rsidRPr="003F7F3C" w:rsidRDefault="00587B52" w:rsidP="00C6217D">
            <w:pPr>
              <w:pStyle w:val="NoSpacing"/>
              <w:rPr>
                <w:lang w:eastAsia="en-GB"/>
              </w:rPr>
            </w:pPr>
            <w:r w:rsidRPr="003F7F3C">
              <w:rPr>
                <w:rFonts w:ascii="Calibri" w:hAnsi="Calibri" w:cs="Calibri"/>
              </w:rPr>
              <w:t>0.147</w:t>
            </w:r>
          </w:p>
        </w:tc>
        <w:tc>
          <w:tcPr>
            <w:tcW w:w="1134" w:type="dxa"/>
            <w:shd w:val="clear" w:color="auto" w:fill="auto"/>
            <w:noWrap/>
            <w:vAlign w:val="bottom"/>
            <w:hideMark/>
          </w:tcPr>
          <w:p w14:paraId="7C8D6587" w14:textId="77777777" w:rsidR="00587B52" w:rsidRPr="003F7F3C" w:rsidRDefault="00587B52" w:rsidP="00C6217D">
            <w:pPr>
              <w:pStyle w:val="NoSpacing"/>
              <w:rPr>
                <w:lang w:eastAsia="en-GB"/>
              </w:rPr>
            </w:pPr>
            <w:r w:rsidRPr="003F7F3C">
              <w:rPr>
                <w:rFonts w:ascii="Calibri" w:hAnsi="Calibri" w:cs="Calibri"/>
              </w:rPr>
              <w:t>0.703</w:t>
            </w:r>
          </w:p>
        </w:tc>
      </w:tr>
      <w:tr w:rsidR="00587B52" w:rsidRPr="003F7F3C" w14:paraId="218213DE" w14:textId="77777777" w:rsidTr="00C6217D">
        <w:trPr>
          <w:trHeight w:val="256"/>
        </w:trPr>
        <w:tc>
          <w:tcPr>
            <w:tcW w:w="2212" w:type="dxa"/>
            <w:tcBorders>
              <w:right w:val="single" w:sz="4" w:space="0" w:color="auto"/>
            </w:tcBorders>
            <w:shd w:val="clear" w:color="auto" w:fill="auto"/>
            <w:noWrap/>
            <w:vAlign w:val="bottom"/>
            <w:hideMark/>
          </w:tcPr>
          <w:p w14:paraId="6EF8B933" w14:textId="77777777" w:rsidR="00587B52" w:rsidRPr="003F7F3C" w:rsidRDefault="00587B52" w:rsidP="00C6217D">
            <w:pPr>
              <w:pStyle w:val="NoSpacing"/>
              <w:rPr>
                <w:lang w:eastAsia="en-GB"/>
              </w:rPr>
            </w:pPr>
            <w:r w:rsidRPr="003F7F3C">
              <w:rPr>
                <w:lang w:eastAsia="en-GB"/>
              </w:rPr>
              <w:t>F x W x S</w:t>
            </w:r>
          </w:p>
        </w:tc>
        <w:tc>
          <w:tcPr>
            <w:tcW w:w="860" w:type="dxa"/>
            <w:tcBorders>
              <w:left w:val="single" w:sz="4" w:space="0" w:color="auto"/>
            </w:tcBorders>
            <w:shd w:val="clear" w:color="auto" w:fill="auto"/>
            <w:noWrap/>
            <w:vAlign w:val="center"/>
            <w:hideMark/>
          </w:tcPr>
          <w:p w14:paraId="56E5CC9E"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48E7A33D"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796E2CD4" w14:textId="77777777" w:rsidR="00587B52" w:rsidRPr="003F7F3C" w:rsidRDefault="00587B52" w:rsidP="00C6217D">
            <w:pPr>
              <w:pStyle w:val="NoSpacing"/>
              <w:rPr>
                <w:lang w:eastAsia="en-GB"/>
              </w:rPr>
            </w:pPr>
            <w:r w:rsidRPr="003F7F3C">
              <w:rPr>
                <w:rFonts w:ascii="Calibri" w:hAnsi="Calibri" w:cs="Calibri"/>
              </w:rPr>
              <w:t>0.016</w:t>
            </w:r>
          </w:p>
        </w:tc>
        <w:tc>
          <w:tcPr>
            <w:tcW w:w="1134" w:type="dxa"/>
            <w:shd w:val="clear" w:color="auto" w:fill="auto"/>
            <w:noWrap/>
            <w:vAlign w:val="bottom"/>
            <w:hideMark/>
          </w:tcPr>
          <w:p w14:paraId="12BAC0C5" w14:textId="77777777" w:rsidR="00587B52" w:rsidRPr="003F7F3C" w:rsidRDefault="00587B52" w:rsidP="00C6217D">
            <w:pPr>
              <w:pStyle w:val="NoSpacing"/>
              <w:rPr>
                <w:lang w:eastAsia="en-GB"/>
              </w:rPr>
            </w:pPr>
            <w:r w:rsidRPr="003F7F3C">
              <w:rPr>
                <w:rFonts w:ascii="Calibri" w:hAnsi="Calibri" w:cs="Calibri"/>
              </w:rPr>
              <w:t>0.898</w:t>
            </w:r>
          </w:p>
        </w:tc>
      </w:tr>
      <w:tr w:rsidR="00587B52" w:rsidRPr="003F7F3C" w14:paraId="519BE17C" w14:textId="77777777" w:rsidTr="00C6217D">
        <w:trPr>
          <w:trHeight w:val="256"/>
        </w:trPr>
        <w:tc>
          <w:tcPr>
            <w:tcW w:w="2212" w:type="dxa"/>
            <w:tcBorders>
              <w:right w:val="single" w:sz="4" w:space="0" w:color="auto"/>
            </w:tcBorders>
            <w:shd w:val="clear" w:color="auto" w:fill="auto"/>
            <w:noWrap/>
            <w:vAlign w:val="bottom"/>
            <w:hideMark/>
          </w:tcPr>
          <w:p w14:paraId="1640FE5F" w14:textId="77777777" w:rsidR="00587B52" w:rsidRPr="003F7F3C" w:rsidRDefault="00587B52" w:rsidP="00C6217D">
            <w:pPr>
              <w:pStyle w:val="NoSpacing"/>
              <w:rPr>
                <w:lang w:eastAsia="en-GB"/>
              </w:rPr>
            </w:pPr>
            <w:r w:rsidRPr="003F7F3C">
              <w:rPr>
                <w:lang w:eastAsia="en-GB"/>
              </w:rPr>
              <w:t>F x E x S</w:t>
            </w:r>
          </w:p>
        </w:tc>
        <w:tc>
          <w:tcPr>
            <w:tcW w:w="860" w:type="dxa"/>
            <w:tcBorders>
              <w:left w:val="single" w:sz="4" w:space="0" w:color="auto"/>
            </w:tcBorders>
            <w:shd w:val="clear" w:color="auto" w:fill="auto"/>
            <w:noWrap/>
            <w:vAlign w:val="center"/>
            <w:hideMark/>
          </w:tcPr>
          <w:p w14:paraId="566B4A5E"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6D10D967"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3A713BC8" w14:textId="77777777" w:rsidR="00587B52" w:rsidRPr="003F7F3C" w:rsidRDefault="00587B52" w:rsidP="00C6217D">
            <w:pPr>
              <w:pStyle w:val="NoSpacing"/>
              <w:rPr>
                <w:lang w:eastAsia="en-GB"/>
              </w:rPr>
            </w:pPr>
            <w:r w:rsidRPr="003F7F3C">
              <w:rPr>
                <w:rFonts w:ascii="Calibri" w:hAnsi="Calibri" w:cs="Calibri"/>
              </w:rPr>
              <w:t>0.073</w:t>
            </w:r>
          </w:p>
        </w:tc>
        <w:tc>
          <w:tcPr>
            <w:tcW w:w="1134" w:type="dxa"/>
            <w:shd w:val="clear" w:color="auto" w:fill="auto"/>
            <w:noWrap/>
            <w:vAlign w:val="bottom"/>
            <w:hideMark/>
          </w:tcPr>
          <w:p w14:paraId="250F28C5" w14:textId="77777777" w:rsidR="00587B52" w:rsidRPr="003F7F3C" w:rsidRDefault="00587B52" w:rsidP="00C6217D">
            <w:pPr>
              <w:pStyle w:val="NoSpacing"/>
              <w:rPr>
                <w:lang w:eastAsia="en-GB"/>
              </w:rPr>
            </w:pPr>
            <w:r w:rsidRPr="003F7F3C">
              <w:rPr>
                <w:rFonts w:ascii="Calibri" w:hAnsi="Calibri" w:cs="Calibri"/>
              </w:rPr>
              <w:t>0.788</w:t>
            </w:r>
          </w:p>
        </w:tc>
      </w:tr>
      <w:tr w:rsidR="00587B52" w:rsidRPr="003F7F3C" w14:paraId="6DB1D532" w14:textId="77777777" w:rsidTr="00C6217D">
        <w:trPr>
          <w:trHeight w:val="256"/>
        </w:trPr>
        <w:tc>
          <w:tcPr>
            <w:tcW w:w="2212" w:type="dxa"/>
            <w:tcBorders>
              <w:right w:val="single" w:sz="4" w:space="0" w:color="auto"/>
            </w:tcBorders>
            <w:shd w:val="clear" w:color="auto" w:fill="auto"/>
            <w:noWrap/>
            <w:vAlign w:val="bottom"/>
            <w:hideMark/>
          </w:tcPr>
          <w:p w14:paraId="64263CAB" w14:textId="77777777" w:rsidR="00587B52" w:rsidRPr="003F7F3C" w:rsidRDefault="00587B52" w:rsidP="00C6217D">
            <w:pPr>
              <w:pStyle w:val="NoSpacing"/>
              <w:rPr>
                <w:lang w:eastAsia="en-GB"/>
              </w:rPr>
            </w:pPr>
            <w:r w:rsidRPr="003F7F3C">
              <w:rPr>
                <w:lang w:eastAsia="en-GB"/>
              </w:rPr>
              <w:t>W x E x S</w:t>
            </w:r>
          </w:p>
        </w:tc>
        <w:tc>
          <w:tcPr>
            <w:tcW w:w="860" w:type="dxa"/>
            <w:tcBorders>
              <w:left w:val="single" w:sz="4" w:space="0" w:color="auto"/>
            </w:tcBorders>
            <w:shd w:val="clear" w:color="auto" w:fill="auto"/>
            <w:noWrap/>
            <w:vAlign w:val="center"/>
            <w:hideMark/>
          </w:tcPr>
          <w:p w14:paraId="29F2582B"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512D409D"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50149C74" w14:textId="77777777" w:rsidR="00587B52" w:rsidRPr="003F7F3C" w:rsidRDefault="00587B52" w:rsidP="00C6217D">
            <w:pPr>
              <w:pStyle w:val="NoSpacing"/>
              <w:rPr>
                <w:lang w:eastAsia="en-GB"/>
              </w:rPr>
            </w:pPr>
            <w:r w:rsidRPr="003F7F3C">
              <w:rPr>
                <w:rFonts w:ascii="Calibri" w:hAnsi="Calibri" w:cs="Calibri"/>
              </w:rPr>
              <w:t>0.024</w:t>
            </w:r>
          </w:p>
        </w:tc>
        <w:tc>
          <w:tcPr>
            <w:tcW w:w="1134" w:type="dxa"/>
            <w:shd w:val="clear" w:color="auto" w:fill="auto"/>
            <w:noWrap/>
            <w:vAlign w:val="bottom"/>
            <w:hideMark/>
          </w:tcPr>
          <w:p w14:paraId="41C2EAAD" w14:textId="77777777" w:rsidR="00587B52" w:rsidRPr="003F7F3C" w:rsidRDefault="00587B52" w:rsidP="00C6217D">
            <w:pPr>
              <w:pStyle w:val="NoSpacing"/>
              <w:rPr>
                <w:lang w:eastAsia="en-GB"/>
              </w:rPr>
            </w:pPr>
            <w:r w:rsidRPr="003F7F3C">
              <w:rPr>
                <w:rFonts w:ascii="Calibri" w:hAnsi="Calibri" w:cs="Calibri"/>
              </w:rPr>
              <w:t>0.876</w:t>
            </w:r>
          </w:p>
        </w:tc>
      </w:tr>
      <w:tr w:rsidR="00587B52" w:rsidRPr="003F7F3C" w14:paraId="29D8D299" w14:textId="77777777" w:rsidTr="00C6217D">
        <w:trPr>
          <w:trHeight w:val="256"/>
        </w:trPr>
        <w:tc>
          <w:tcPr>
            <w:tcW w:w="2212" w:type="dxa"/>
            <w:tcBorders>
              <w:right w:val="single" w:sz="4" w:space="0" w:color="auto"/>
            </w:tcBorders>
            <w:shd w:val="clear" w:color="auto" w:fill="auto"/>
            <w:noWrap/>
            <w:vAlign w:val="bottom"/>
            <w:hideMark/>
          </w:tcPr>
          <w:p w14:paraId="5A4CE403" w14:textId="77777777" w:rsidR="00587B52" w:rsidRPr="003F7F3C" w:rsidRDefault="00587B52" w:rsidP="00C6217D">
            <w:pPr>
              <w:pStyle w:val="NoSpacing"/>
              <w:rPr>
                <w:lang w:eastAsia="en-GB"/>
              </w:rPr>
            </w:pPr>
            <w:r w:rsidRPr="003F7F3C">
              <w:rPr>
                <w:lang w:eastAsia="en-GB"/>
              </w:rPr>
              <w:t>F x W x E x S</w:t>
            </w:r>
          </w:p>
        </w:tc>
        <w:tc>
          <w:tcPr>
            <w:tcW w:w="860" w:type="dxa"/>
            <w:tcBorders>
              <w:left w:val="single" w:sz="4" w:space="0" w:color="auto"/>
            </w:tcBorders>
            <w:shd w:val="clear" w:color="auto" w:fill="auto"/>
            <w:noWrap/>
            <w:vAlign w:val="center"/>
            <w:hideMark/>
          </w:tcPr>
          <w:p w14:paraId="52D422E0" w14:textId="77777777" w:rsidR="00587B52" w:rsidRPr="003F7F3C" w:rsidRDefault="00587B52" w:rsidP="00C6217D">
            <w:pPr>
              <w:pStyle w:val="NoSpacing"/>
              <w:rPr>
                <w:lang w:eastAsia="en-GB"/>
              </w:rPr>
            </w:pPr>
            <w:r w:rsidRPr="003F7F3C">
              <w:rPr>
                <w:lang w:eastAsia="en-GB"/>
              </w:rPr>
              <w:t>1</w:t>
            </w:r>
          </w:p>
        </w:tc>
        <w:tc>
          <w:tcPr>
            <w:tcW w:w="892" w:type="dxa"/>
            <w:shd w:val="clear" w:color="auto" w:fill="auto"/>
            <w:noWrap/>
            <w:vAlign w:val="bottom"/>
            <w:hideMark/>
          </w:tcPr>
          <w:p w14:paraId="2F4AD8C6" w14:textId="77777777" w:rsidR="00587B52" w:rsidRPr="003F7F3C" w:rsidRDefault="00587B52" w:rsidP="00C6217D">
            <w:pPr>
              <w:pStyle w:val="NoSpacing"/>
              <w:rPr>
                <w:lang w:eastAsia="en-GB"/>
              </w:rPr>
            </w:pPr>
            <w:r w:rsidRPr="003F7F3C">
              <w:rPr>
                <w:rFonts w:ascii="Calibri" w:hAnsi="Calibri" w:cs="Calibri"/>
              </w:rPr>
              <w:t>160</w:t>
            </w:r>
          </w:p>
        </w:tc>
        <w:tc>
          <w:tcPr>
            <w:tcW w:w="1134" w:type="dxa"/>
            <w:shd w:val="clear" w:color="auto" w:fill="auto"/>
            <w:noWrap/>
            <w:vAlign w:val="bottom"/>
            <w:hideMark/>
          </w:tcPr>
          <w:p w14:paraId="656ADEE5" w14:textId="77777777" w:rsidR="00587B52" w:rsidRPr="003F7F3C" w:rsidRDefault="00587B52" w:rsidP="00C6217D">
            <w:pPr>
              <w:pStyle w:val="NoSpacing"/>
              <w:rPr>
                <w:lang w:eastAsia="en-GB"/>
              </w:rPr>
            </w:pPr>
            <w:r w:rsidRPr="003F7F3C">
              <w:rPr>
                <w:rFonts w:ascii="Calibri" w:hAnsi="Calibri" w:cs="Calibri"/>
              </w:rPr>
              <w:t>0.000</w:t>
            </w:r>
          </w:p>
        </w:tc>
        <w:tc>
          <w:tcPr>
            <w:tcW w:w="1134" w:type="dxa"/>
            <w:shd w:val="clear" w:color="auto" w:fill="auto"/>
            <w:noWrap/>
            <w:vAlign w:val="bottom"/>
            <w:hideMark/>
          </w:tcPr>
          <w:p w14:paraId="4FF5F585" w14:textId="77777777" w:rsidR="00587B52" w:rsidRPr="003F7F3C" w:rsidRDefault="00587B52" w:rsidP="00C6217D">
            <w:pPr>
              <w:pStyle w:val="NoSpacing"/>
              <w:rPr>
                <w:lang w:eastAsia="en-GB"/>
              </w:rPr>
            </w:pPr>
            <w:r w:rsidRPr="003F7F3C">
              <w:rPr>
                <w:rFonts w:ascii="Calibri" w:hAnsi="Calibri" w:cs="Calibri"/>
              </w:rPr>
              <w:t>0.989</w:t>
            </w:r>
          </w:p>
        </w:tc>
      </w:tr>
    </w:tbl>
    <w:p w14:paraId="7E1404E8" w14:textId="77777777" w:rsidR="00587B52" w:rsidRPr="003F7F3C" w:rsidRDefault="00587B52" w:rsidP="00587B52">
      <w:r w:rsidRPr="003F7F3C">
        <w:br w:type="page"/>
      </w:r>
    </w:p>
    <w:p w14:paraId="740380D3" w14:textId="0B4A2474" w:rsidR="00471080" w:rsidRPr="003F7F3C" w:rsidRDefault="00471080" w:rsidP="00471080">
      <w:pPr>
        <w:pStyle w:val="Heading2"/>
        <w:rPr>
          <w:color w:val="auto"/>
        </w:rPr>
      </w:pPr>
      <w:r w:rsidRPr="003F7F3C">
        <w:rPr>
          <w:color w:val="auto"/>
        </w:rPr>
        <w:lastRenderedPageBreak/>
        <w:t>Table S</w:t>
      </w:r>
      <w:r w:rsidR="00587B52">
        <w:rPr>
          <w:color w:val="auto"/>
        </w:rPr>
        <w:t>2</w:t>
      </w:r>
    </w:p>
    <w:p w14:paraId="4572096D" w14:textId="77777777" w:rsidR="00471080" w:rsidRPr="003F7F3C" w:rsidRDefault="00471080" w:rsidP="00471080"/>
    <w:p w14:paraId="42E06E4B" w14:textId="77777777" w:rsidR="00471080" w:rsidRPr="003F7F3C" w:rsidRDefault="00471080" w:rsidP="00471080">
      <w:pPr>
        <w:rPr>
          <w:b/>
          <w:bCs/>
        </w:rPr>
      </w:pPr>
      <w:r w:rsidRPr="003F7F3C">
        <w:rPr>
          <w:b/>
          <w:bCs/>
        </w:rPr>
        <w:t>Species list</w:t>
      </w:r>
    </w:p>
    <w:p w14:paraId="36F408F7" w14:textId="77777777" w:rsidR="00471080" w:rsidRPr="003F7F3C" w:rsidRDefault="00471080" w:rsidP="00471080">
      <w:pPr>
        <w:rPr>
          <w:b/>
          <w:bCs/>
        </w:rPr>
      </w:pPr>
      <w:r w:rsidRPr="003F7F3C">
        <w:t>Novel seeded species that established were present regionally especially below the treeline and were absent from our study site originally, while there were also novel seeded species that did not establish and were abundant above treeline. Local species were abundant above treeline and at our study site (</w:t>
      </w:r>
      <w:proofErr w:type="spellStart"/>
      <w:r w:rsidRPr="003F7F3C">
        <w:t>Benum</w:t>
      </w:r>
      <w:proofErr w:type="spellEnd"/>
      <w:r w:rsidRPr="003F7F3C">
        <w:t xml:space="preserve"> 1958; Oksanen &amp; Virtanen 1995; Virtanen et al. 1999; </w:t>
      </w:r>
      <w:proofErr w:type="spellStart"/>
      <w:r w:rsidRPr="003F7F3C">
        <w:t>Olofsson</w:t>
      </w:r>
      <w:proofErr w:type="spellEnd"/>
      <w:r w:rsidRPr="003F7F3C">
        <w:t xml:space="preserve"> et al. 2002; Virtanen et al. 2010; Kaarlejärvi &amp; </w:t>
      </w:r>
      <w:proofErr w:type="spellStart"/>
      <w:r w:rsidRPr="003F7F3C">
        <w:t>Olofsson</w:t>
      </w:r>
      <w:proofErr w:type="spellEnd"/>
      <w:r w:rsidRPr="003F7F3C">
        <w:t xml:space="preserve"> 2014).</w:t>
      </w:r>
    </w:p>
    <w:tbl>
      <w:tblPr>
        <w:tblStyle w:val="TableGrid"/>
        <w:tblW w:w="9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1"/>
        <w:gridCol w:w="3011"/>
      </w:tblGrid>
      <w:tr w:rsidR="00471080" w:rsidRPr="003F7F3C" w14:paraId="0008925E" w14:textId="77777777" w:rsidTr="00905C80">
        <w:trPr>
          <w:trHeight w:val="288"/>
        </w:trPr>
        <w:tc>
          <w:tcPr>
            <w:tcW w:w="4253" w:type="dxa"/>
            <w:tcBorders>
              <w:bottom w:val="single" w:sz="4" w:space="0" w:color="auto"/>
            </w:tcBorders>
          </w:tcPr>
          <w:p w14:paraId="4B08BDC7" w14:textId="77777777" w:rsidR="00471080" w:rsidRPr="003F7F3C" w:rsidRDefault="00471080" w:rsidP="00905C80">
            <w:pPr>
              <w:rPr>
                <w:rFonts w:ascii="Calibri" w:hAnsi="Calibri" w:cs="Calibri"/>
                <w:b/>
                <w:bCs/>
                <w:i/>
                <w:iCs/>
              </w:rPr>
            </w:pPr>
            <w:bookmarkStart w:id="20" w:name="_Hlk112321287"/>
            <w:r w:rsidRPr="003F7F3C">
              <w:rPr>
                <w:b/>
                <w:bCs/>
                <w:sz w:val="24"/>
                <w:szCs w:val="20"/>
              </w:rPr>
              <w:t>Local seeded species that established</w:t>
            </w:r>
          </w:p>
        </w:tc>
        <w:tc>
          <w:tcPr>
            <w:tcW w:w="2551" w:type="dxa"/>
            <w:tcBorders>
              <w:bottom w:val="single" w:sz="4" w:space="0" w:color="auto"/>
            </w:tcBorders>
          </w:tcPr>
          <w:p w14:paraId="2965512A" w14:textId="77777777" w:rsidR="00471080" w:rsidRPr="003F7F3C" w:rsidRDefault="00471080" w:rsidP="00905C80">
            <w:pPr>
              <w:rPr>
                <w:rFonts w:ascii="Calibri" w:hAnsi="Calibri" w:cs="Calibri"/>
              </w:rPr>
            </w:pPr>
            <w:r w:rsidRPr="003F7F3C">
              <w:rPr>
                <w:rFonts w:ascii="Calibri" w:hAnsi="Calibri" w:cs="Calibri"/>
              </w:rPr>
              <w:t>Abundant above or below the treeline</w:t>
            </w:r>
          </w:p>
        </w:tc>
        <w:tc>
          <w:tcPr>
            <w:tcW w:w="3011" w:type="dxa"/>
            <w:tcBorders>
              <w:bottom w:val="single" w:sz="4" w:space="0" w:color="auto"/>
            </w:tcBorders>
          </w:tcPr>
          <w:p w14:paraId="2EE771E1" w14:textId="77777777" w:rsidR="00471080" w:rsidRPr="003F7F3C" w:rsidRDefault="00471080" w:rsidP="00905C80">
            <w:pPr>
              <w:rPr>
                <w:rFonts w:ascii="Calibri" w:hAnsi="Calibri" w:cs="Calibri"/>
              </w:rPr>
            </w:pPr>
            <w:r w:rsidRPr="003F7F3C">
              <w:rPr>
                <w:rFonts w:ascii="Calibri" w:hAnsi="Calibri" w:cs="Calibri"/>
              </w:rPr>
              <w:t>Growth form/functional group</w:t>
            </w:r>
          </w:p>
        </w:tc>
      </w:tr>
      <w:bookmarkEnd w:id="20"/>
      <w:tr w:rsidR="00471080" w:rsidRPr="003F7F3C" w14:paraId="654D58D7" w14:textId="77777777" w:rsidTr="00905C80">
        <w:trPr>
          <w:trHeight w:val="304"/>
        </w:trPr>
        <w:tc>
          <w:tcPr>
            <w:tcW w:w="4253" w:type="dxa"/>
            <w:tcBorders>
              <w:top w:val="single" w:sz="4" w:space="0" w:color="auto"/>
            </w:tcBorders>
          </w:tcPr>
          <w:p w14:paraId="63E3DA84" w14:textId="77777777" w:rsidR="00471080" w:rsidRPr="003F7F3C" w:rsidRDefault="00471080" w:rsidP="00905C80">
            <w:pPr>
              <w:rPr>
                <w:rFonts w:ascii="Calibri" w:hAnsi="Calibri" w:cs="Calibri"/>
                <w:i/>
                <w:iCs/>
              </w:rPr>
            </w:pPr>
            <w:r w:rsidRPr="003F7F3C">
              <w:rPr>
                <w:rFonts w:ascii="Calibri" w:hAnsi="Calibri" w:cs="Calibri"/>
                <w:i/>
                <w:iCs/>
              </w:rPr>
              <w:t xml:space="preserve">Astragalus </w:t>
            </w:r>
            <w:proofErr w:type="spellStart"/>
            <w:r w:rsidRPr="003F7F3C">
              <w:rPr>
                <w:rFonts w:ascii="Calibri" w:hAnsi="Calibri" w:cs="Calibri"/>
                <w:i/>
                <w:iCs/>
              </w:rPr>
              <w:t>alpinus</w:t>
            </w:r>
            <w:proofErr w:type="spellEnd"/>
          </w:p>
        </w:tc>
        <w:tc>
          <w:tcPr>
            <w:tcW w:w="2551" w:type="dxa"/>
            <w:tcBorders>
              <w:top w:val="single" w:sz="4" w:space="0" w:color="auto"/>
            </w:tcBorders>
          </w:tcPr>
          <w:p w14:paraId="3742E6E7"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Borders>
              <w:top w:val="single" w:sz="4" w:space="0" w:color="auto"/>
            </w:tcBorders>
          </w:tcPr>
          <w:p w14:paraId="1CA0F114" w14:textId="77777777" w:rsidR="00471080" w:rsidRPr="003F7F3C" w:rsidRDefault="00471080" w:rsidP="00905C80">
            <w:pPr>
              <w:rPr>
                <w:rFonts w:ascii="Calibri" w:hAnsi="Calibri" w:cs="Calibri"/>
              </w:rPr>
            </w:pPr>
            <w:r w:rsidRPr="003F7F3C">
              <w:rPr>
                <w:rFonts w:ascii="Calibri" w:hAnsi="Calibri" w:cs="Calibri"/>
              </w:rPr>
              <w:t>N-fixer</w:t>
            </w:r>
          </w:p>
        </w:tc>
      </w:tr>
      <w:tr w:rsidR="00471080" w:rsidRPr="003F7F3C" w14:paraId="3C449F81" w14:textId="77777777" w:rsidTr="00905C80">
        <w:trPr>
          <w:trHeight w:val="304"/>
        </w:trPr>
        <w:tc>
          <w:tcPr>
            <w:tcW w:w="4253" w:type="dxa"/>
          </w:tcPr>
          <w:p w14:paraId="6356225F" w14:textId="77777777" w:rsidR="00471080" w:rsidRPr="003F7F3C" w:rsidRDefault="00471080" w:rsidP="00905C80">
            <w:pPr>
              <w:rPr>
                <w:rFonts w:ascii="Calibri" w:hAnsi="Calibri" w:cs="Calibri"/>
                <w:i/>
                <w:iCs/>
              </w:rPr>
            </w:pPr>
            <w:r w:rsidRPr="003F7F3C">
              <w:rPr>
                <w:rFonts w:ascii="Calibri" w:hAnsi="Calibri" w:cs="Calibri"/>
                <w:i/>
                <w:iCs/>
              </w:rPr>
              <w:t xml:space="preserve">Geranium </w:t>
            </w:r>
            <w:proofErr w:type="spellStart"/>
            <w:r w:rsidRPr="003F7F3C">
              <w:rPr>
                <w:rFonts w:ascii="Calibri" w:hAnsi="Calibri" w:cs="Calibri"/>
                <w:i/>
                <w:iCs/>
              </w:rPr>
              <w:t>sylvaticum</w:t>
            </w:r>
            <w:proofErr w:type="spellEnd"/>
          </w:p>
        </w:tc>
        <w:tc>
          <w:tcPr>
            <w:tcW w:w="2551" w:type="dxa"/>
          </w:tcPr>
          <w:p w14:paraId="7A71706C" w14:textId="77777777" w:rsidR="00471080" w:rsidRPr="003F7F3C" w:rsidRDefault="00471080" w:rsidP="00905C80">
            <w:pPr>
              <w:rPr>
                <w:rFonts w:ascii="Calibri" w:hAnsi="Calibri" w:cs="Calibri"/>
              </w:rPr>
            </w:pPr>
            <w:r w:rsidRPr="003F7F3C">
              <w:t>Below</w:t>
            </w:r>
          </w:p>
        </w:tc>
        <w:tc>
          <w:tcPr>
            <w:tcW w:w="3011" w:type="dxa"/>
          </w:tcPr>
          <w:p w14:paraId="6CF2DE3C" w14:textId="77777777" w:rsidR="00471080" w:rsidRPr="003F7F3C" w:rsidRDefault="00471080" w:rsidP="00905C80">
            <w:pPr>
              <w:rPr>
                <w:rFonts w:ascii="Calibri" w:hAnsi="Calibri" w:cs="Calibri"/>
              </w:rPr>
            </w:pPr>
            <w:r w:rsidRPr="003F7F3C">
              <w:t>Forb</w:t>
            </w:r>
          </w:p>
        </w:tc>
      </w:tr>
      <w:tr w:rsidR="00471080" w:rsidRPr="003F7F3C" w14:paraId="67F408C2" w14:textId="77777777" w:rsidTr="00905C80">
        <w:trPr>
          <w:trHeight w:val="304"/>
        </w:trPr>
        <w:tc>
          <w:tcPr>
            <w:tcW w:w="4253" w:type="dxa"/>
          </w:tcPr>
          <w:p w14:paraId="2FA7ED82" w14:textId="77777777" w:rsidR="00471080" w:rsidRPr="003F7F3C" w:rsidRDefault="00471080" w:rsidP="00905C80">
            <w:pPr>
              <w:rPr>
                <w:rFonts w:ascii="Calibri" w:hAnsi="Calibri" w:cs="Calibri"/>
                <w:i/>
                <w:iCs/>
              </w:rPr>
            </w:pPr>
            <w:r w:rsidRPr="003F7F3C">
              <w:rPr>
                <w:rFonts w:ascii="Calibri" w:hAnsi="Calibri" w:cs="Calibri"/>
                <w:i/>
                <w:iCs/>
              </w:rPr>
              <w:t xml:space="preserve">Gnaphalium </w:t>
            </w:r>
            <w:proofErr w:type="spellStart"/>
            <w:r w:rsidRPr="003F7F3C">
              <w:rPr>
                <w:rFonts w:ascii="Calibri" w:hAnsi="Calibri" w:cs="Calibri"/>
                <w:i/>
                <w:iCs/>
              </w:rPr>
              <w:t>supinum</w:t>
            </w:r>
            <w:proofErr w:type="spellEnd"/>
            <w:r w:rsidRPr="003F7F3C">
              <w:rPr>
                <w:rFonts w:ascii="Calibri" w:hAnsi="Calibri" w:cs="Calibri"/>
                <w:i/>
                <w:iCs/>
              </w:rPr>
              <w:t xml:space="preserve"> </w:t>
            </w:r>
          </w:p>
        </w:tc>
        <w:tc>
          <w:tcPr>
            <w:tcW w:w="2551" w:type="dxa"/>
          </w:tcPr>
          <w:p w14:paraId="584F5F4E"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78080D52" w14:textId="77777777" w:rsidR="00471080" w:rsidRPr="003F7F3C" w:rsidRDefault="00471080" w:rsidP="00905C80">
            <w:pPr>
              <w:rPr>
                <w:rFonts w:ascii="Calibri" w:hAnsi="Calibri" w:cs="Calibri"/>
              </w:rPr>
            </w:pPr>
            <w:r w:rsidRPr="003F7F3C">
              <w:t>Forb</w:t>
            </w:r>
          </w:p>
        </w:tc>
      </w:tr>
      <w:tr w:rsidR="00471080" w:rsidRPr="003F7F3C" w14:paraId="58DFB98D" w14:textId="77777777" w:rsidTr="00905C80">
        <w:trPr>
          <w:trHeight w:val="304"/>
        </w:trPr>
        <w:tc>
          <w:tcPr>
            <w:tcW w:w="4253" w:type="dxa"/>
          </w:tcPr>
          <w:p w14:paraId="1800F1FD" w14:textId="77777777" w:rsidR="00471080" w:rsidRPr="003F7F3C" w:rsidRDefault="00471080" w:rsidP="00905C80">
            <w:pPr>
              <w:rPr>
                <w:rFonts w:ascii="Calibri" w:hAnsi="Calibri" w:cs="Calibri"/>
                <w:i/>
                <w:iCs/>
              </w:rPr>
            </w:pPr>
            <w:proofErr w:type="spellStart"/>
            <w:r w:rsidRPr="003F7F3C">
              <w:rPr>
                <w:rFonts w:ascii="Calibri" w:hAnsi="Calibri" w:cs="Calibri"/>
                <w:i/>
                <w:iCs/>
              </w:rPr>
              <w:t>Hierochloe</w:t>
            </w:r>
            <w:proofErr w:type="spellEnd"/>
            <w:r w:rsidRPr="003F7F3C">
              <w:rPr>
                <w:rFonts w:ascii="Calibri" w:hAnsi="Calibri" w:cs="Calibri"/>
                <w:i/>
                <w:iCs/>
              </w:rPr>
              <w:t xml:space="preserve"> </w:t>
            </w:r>
            <w:proofErr w:type="spellStart"/>
            <w:r w:rsidRPr="003F7F3C">
              <w:rPr>
                <w:rFonts w:ascii="Calibri" w:hAnsi="Calibri" w:cs="Calibri"/>
                <w:i/>
                <w:iCs/>
              </w:rPr>
              <w:t>hirta</w:t>
            </w:r>
            <w:proofErr w:type="spellEnd"/>
            <w:r w:rsidRPr="003F7F3C">
              <w:rPr>
                <w:rFonts w:ascii="Calibri" w:hAnsi="Calibri" w:cs="Calibri"/>
                <w:i/>
                <w:iCs/>
              </w:rPr>
              <w:t xml:space="preserve"> </w:t>
            </w:r>
          </w:p>
        </w:tc>
        <w:tc>
          <w:tcPr>
            <w:tcW w:w="2551" w:type="dxa"/>
          </w:tcPr>
          <w:p w14:paraId="775045E2"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5D95DA2C" w14:textId="77777777" w:rsidR="00471080" w:rsidRPr="003F7F3C" w:rsidRDefault="00471080" w:rsidP="00905C80">
            <w:pPr>
              <w:rPr>
                <w:rFonts w:ascii="Calibri" w:hAnsi="Calibri" w:cs="Calibri"/>
              </w:rPr>
            </w:pPr>
            <w:r w:rsidRPr="003F7F3C">
              <w:rPr>
                <w:rFonts w:ascii="Calibri" w:hAnsi="Calibri" w:cs="Calibri"/>
              </w:rPr>
              <w:t>Grass</w:t>
            </w:r>
          </w:p>
        </w:tc>
      </w:tr>
      <w:tr w:rsidR="00471080" w:rsidRPr="003F7F3C" w14:paraId="57E6EC1E" w14:textId="77777777" w:rsidTr="00905C80">
        <w:trPr>
          <w:trHeight w:val="304"/>
        </w:trPr>
        <w:tc>
          <w:tcPr>
            <w:tcW w:w="4253" w:type="dxa"/>
          </w:tcPr>
          <w:p w14:paraId="19DE41D3" w14:textId="77777777" w:rsidR="00471080" w:rsidRPr="003F7F3C" w:rsidRDefault="00471080" w:rsidP="00905C80">
            <w:pPr>
              <w:rPr>
                <w:rFonts w:ascii="Calibri" w:hAnsi="Calibri" w:cs="Calibri"/>
                <w:i/>
                <w:iCs/>
              </w:rPr>
            </w:pPr>
            <w:r w:rsidRPr="003F7F3C">
              <w:rPr>
                <w:rFonts w:ascii="Calibri" w:hAnsi="Calibri" w:cs="Calibri"/>
                <w:i/>
                <w:iCs/>
              </w:rPr>
              <w:t>Phleum alpinum</w:t>
            </w:r>
          </w:p>
        </w:tc>
        <w:tc>
          <w:tcPr>
            <w:tcW w:w="2551" w:type="dxa"/>
          </w:tcPr>
          <w:p w14:paraId="7E8FE8D5"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71E42185" w14:textId="77777777" w:rsidR="00471080" w:rsidRPr="003F7F3C" w:rsidRDefault="00471080" w:rsidP="00905C80">
            <w:pPr>
              <w:rPr>
                <w:rFonts w:ascii="Calibri" w:hAnsi="Calibri" w:cs="Calibri"/>
              </w:rPr>
            </w:pPr>
            <w:r w:rsidRPr="003F7F3C">
              <w:rPr>
                <w:rFonts w:ascii="Calibri" w:hAnsi="Calibri" w:cs="Calibri"/>
              </w:rPr>
              <w:t>Grass</w:t>
            </w:r>
          </w:p>
        </w:tc>
      </w:tr>
      <w:tr w:rsidR="00471080" w:rsidRPr="003F7F3C" w14:paraId="30102470" w14:textId="77777777" w:rsidTr="00905C80">
        <w:trPr>
          <w:trHeight w:val="304"/>
        </w:trPr>
        <w:tc>
          <w:tcPr>
            <w:tcW w:w="4253" w:type="dxa"/>
          </w:tcPr>
          <w:p w14:paraId="50FD1E07" w14:textId="77777777" w:rsidR="00471080" w:rsidRPr="003F7F3C" w:rsidRDefault="00471080" w:rsidP="00905C80">
            <w:pPr>
              <w:rPr>
                <w:rFonts w:ascii="Calibri" w:hAnsi="Calibri" w:cs="Calibri"/>
                <w:i/>
                <w:iCs/>
              </w:rPr>
            </w:pPr>
            <w:r w:rsidRPr="003F7F3C">
              <w:rPr>
                <w:rFonts w:ascii="Calibri" w:hAnsi="Calibri" w:cs="Calibri"/>
                <w:i/>
                <w:iCs/>
              </w:rPr>
              <w:t xml:space="preserve">Poa </w:t>
            </w:r>
            <w:proofErr w:type="spellStart"/>
            <w:r w:rsidRPr="003F7F3C">
              <w:rPr>
                <w:rFonts w:ascii="Calibri" w:hAnsi="Calibri" w:cs="Calibri"/>
                <w:i/>
                <w:iCs/>
              </w:rPr>
              <w:t>alpina</w:t>
            </w:r>
            <w:proofErr w:type="spellEnd"/>
          </w:p>
        </w:tc>
        <w:tc>
          <w:tcPr>
            <w:tcW w:w="2551" w:type="dxa"/>
          </w:tcPr>
          <w:p w14:paraId="1975D84C"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58F7A8B6" w14:textId="77777777" w:rsidR="00471080" w:rsidRPr="003F7F3C" w:rsidRDefault="00471080" w:rsidP="00905C80">
            <w:pPr>
              <w:rPr>
                <w:rFonts w:ascii="Calibri" w:hAnsi="Calibri" w:cs="Calibri"/>
              </w:rPr>
            </w:pPr>
            <w:r w:rsidRPr="003F7F3C">
              <w:rPr>
                <w:rFonts w:ascii="Calibri" w:hAnsi="Calibri" w:cs="Calibri"/>
              </w:rPr>
              <w:t>Grass</w:t>
            </w:r>
          </w:p>
        </w:tc>
      </w:tr>
      <w:tr w:rsidR="00471080" w:rsidRPr="003F7F3C" w14:paraId="1736B61E" w14:textId="77777777" w:rsidTr="00905C80">
        <w:trPr>
          <w:trHeight w:val="304"/>
        </w:trPr>
        <w:tc>
          <w:tcPr>
            <w:tcW w:w="4253" w:type="dxa"/>
          </w:tcPr>
          <w:p w14:paraId="765299C0" w14:textId="77777777" w:rsidR="00471080" w:rsidRPr="003F7F3C" w:rsidRDefault="00471080" w:rsidP="00905C80">
            <w:pPr>
              <w:rPr>
                <w:rFonts w:ascii="Calibri" w:hAnsi="Calibri" w:cs="Calibri"/>
                <w:i/>
                <w:iCs/>
              </w:rPr>
            </w:pPr>
            <w:proofErr w:type="spellStart"/>
            <w:r w:rsidRPr="003F7F3C">
              <w:rPr>
                <w:rFonts w:ascii="Calibri" w:hAnsi="Calibri" w:cs="Calibri"/>
                <w:i/>
                <w:iCs/>
              </w:rPr>
              <w:t>Sibbaldia</w:t>
            </w:r>
            <w:proofErr w:type="spellEnd"/>
            <w:r w:rsidRPr="003F7F3C">
              <w:rPr>
                <w:rFonts w:ascii="Calibri" w:hAnsi="Calibri" w:cs="Calibri"/>
                <w:i/>
                <w:iCs/>
              </w:rPr>
              <w:t xml:space="preserve"> procumbens</w:t>
            </w:r>
          </w:p>
        </w:tc>
        <w:tc>
          <w:tcPr>
            <w:tcW w:w="2551" w:type="dxa"/>
          </w:tcPr>
          <w:p w14:paraId="59E15C60"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35A1B202" w14:textId="77777777" w:rsidR="00471080" w:rsidRPr="003F7F3C" w:rsidRDefault="00471080" w:rsidP="00905C80">
            <w:pPr>
              <w:rPr>
                <w:rFonts w:ascii="Calibri" w:hAnsi="Calibri" w:cs="Calibri"/>
              </w:rPr>
            </w:pPr>
            <w:r w:rsidRPr="003F7F3C">
              <w:t>Forb</w:t>
            </w:r>
          </w:p>
        </w:tc>
      </w:tr>
      <w:tr w:rsidR="00471080" w:rsidRPr="003F7F3C" w14:paraId="70D5F2D2" w14:textId="77777777" w:rsidTr="00905C80">
        <w:trPr>
          <w:trHeight w:val="304"/>
        </w:trPr>
        <w:tc>
          <w:tcPr>
            <w:tcW w:w="4253" w:type="dxa"/>
          </w:tcPr>
          <w:p w14:paraId="28F56A00" w14:textId="77777777" w:rsidR="00471080" w:rsidRPr="003F7F3C" w:rsidRDefault="00471080" w:rsidP="00905C80">
            <w:pPr>
              <w:rPr>
                <w:rFonts w:ascii="Calibri" w:hAnsi="Calibri" w:cs="Calibri"/>
                <w:i/>
                <w:iCs/>
              </w:rPr>
            </w:pPr>
            <w:r w:rsidRPr="003F7F3C">
              <w:rPr>
                <w:rFonts w:ascii="Calibri" w:hAnsi="Calibri" w:cs="Calibri"/>
                <w:i/>
                <w:iCs/>
              </w:rPr>
              <w:t xml:space="preserve">Solidago </w:t>
            </w:r>
            <w:proofErr w:type="spellStart"/>
            <w:r w:rsidRPr="003F7F3C">
              <w:rPr>
                <w:rFonts w:ascii="Calibri" w:hAnsi="Calibri" w:cs="Calibri"/>
                <w:i/>
                <w:iCs/>
              </w:rPr>
              <w:t>virgaurea</w:t>
            </w:r>
            <w:proofErr w:type="spellEnd"/>
            <w:r w:rsidRPr="003F7F3C">
              <w:rPr>
                <w:rFonts w:ascii="Calibri" w:hAnsi="Calibri" w:cs="Calibri"/>
                <w:i/>
                <w:iCs/>
              </w:rPr>
              <w:t xml:space="preserve"> ssp. </w:t>
            </w:r>
            <w:proofErr w:type="spellStart"/>
            <w:r w:rsidRPr="003F7F3C">
              <w:rPr>
                <w:rFonts w:ascii="Calibri" w:hAnsi="Calibri" w:cs="Calibri"/>
                <w:i/>
                <w:iCs/>
              </w:rPr>
              <w:t>virgaurea</w:t>
            </w:r>
            <w:proofErr w:type="spellEnd"/>
          </w:p>
        </w:tc>
        <w:tc>
          <w:tcPr>
            <w:tcW w:w="2551" w:type="dxa"/>
          </w:tcPr>
          <w:p w14:paraId="69F05851" w14:textId="77777777" w:rsidR="00471080" w:rsidRPr="003F7F3C" w:rsidRDefault="00471080" w:rsidP="00905C80">
            <w:pPr>
              <w:rPr>
                <w:rFonts w:ascii="Calibri" w:hAnsi="Calibri" w:cs="Calibri"/>
              </w:rPr>
            </w:pPr>
            <w:r w:rsidRPr="003F7F3C">
              <w:t>Below</w:t>
            </w:r>
          </w:p>
        </w:tc>
        <w:tc>
          <w:tcPr>
            <w:tcW w:w="3011" w:type="dxa"/>
          </w:tcPr>
          <w:p w14:paraId="4478FEDB" w14:textId="77777777" w:rsidR="00471080" w:rsidRPr="003F7F3C" w:rsidRDefault="00471080" w:rsidP="00905C80">
            <w:pPr>
              <w:rPr>
                <w:rFonts w:ascii="Calibri" w:hAnsi="Calibri" w:cs="Calibri"/>
              </w:rPr>
            </w:pPr>
            <w:r w:rsidRPr="003F7F3C">
              <w:t>Forb</w:t>
            </w:r>
          </w:p>
        </w:tc>
      </w:tr>
      <w:tr w:rsidR="00471080" w:rsidRPr="003F7F3C" w14:paraId="2F14D2E0" w14:textId="77777777" w:rsidTr="00905C80">
        <w:trPr>
          <w:trHeight w:val="304"/>
        </w:trPr>
        <w:tc>
          <w:tcPr>
            <w:tcW w:w="4253" w:type="dxa"/>
          </w:tcPr>
          <w:p w14:paraId="5AD14545" w14:textId="77777777" w:rsidR="00471080" w:rsidRPr="003F7F3C" w:rsidRDefault="00471080" w:rsidP="00905C80">
            <w:pPr>
              <w:rPr>
                <w:rFonts w:ascii="Calibri" w:hAnsi="Calibri" w:cs="Calibri"/>
                <w:i/>
                <w:iCs/>
              </w:rPr>
            </w:pPr>
            <w:r w:rsidRPr="003F7F3C">
              <w:rPr>
                <w:rFonts w:ascii="Calibri" w:hAnsi="Calibri" w:cs="Calibri"/>
                <w:i/>
                <w:iCs/>
              </w:rPr>
              <w:t xml:space="preserve">Trollius </w:t>
            </w:r>
            <w:proofErr w:type="spellStart"/>
            <w:r w:rsidRPr="003F7F3C">
              <w:rPr>
                <w:rFonts w:ascii="Calibri" w:hAnsi="Calibri" w:cs="Calibri"/>
                <w:i/>
                <w:iCs/>
              </w:rPr>
              <w:t>europeaus</w:t>
            </w:r>
            <w:proofErr w:type="spellEnd"/>
          </w:p>
        </w:tc>
        <w:tc>
          <w:tcPr>
            <w:tcW w:w="2551" w:type="dxa"/>
          </w:tcPr>
          <w:p w14:paraId="295B3FF6" w14:textId="77777777" w:rsidR="00471080" w:rsidRPr="003F7F3C" w:rsidRDefault="00471080" w:rsidP="00905C80">
            <w:pPr>
              <w:rPr>
                <w:rFonts w:ascii="Calibri" w:hAnsi="Calibri" w:cs="Calibri"/>
              </w:rPr>
            </w:pPr>
            <w:r w:rsidRPr="003F7F3C">
              <w:t>Below</w:t>
            </w:r>
          </w:p>
        </w:tc>
        <w:tc>
          <w:tcPr>
            <w:tcW w:w="3011" w:type="dxa"/>
          </w:tcPr>
          <w:p w14:paraId="2CB17651" w14:textId="77777777" w:rsidR="00471080" w:rsidRPr="003F7F3C" w:rsidRDefault="00471080" w:rsidP="00905C80">
            <w:pPr>
              <w:rPr>
                <w:rFonts w:ascii="Calibri" w:hAnsi="Calibri" w:cs="Calibri"/>
              </w:rPr>
            </w:pPr>
            <w:r w:rsidRPr="003F7F3C">
              <w:t>Forb</w:t>
            </w:r>
          </w:p>
        </w:tc>
      </w:tr>
      <w:tr w:rsidR="00471080" w:rsidRPr="003F7F3C" w14:paraId="78B573E2" w14:textId="77777777" w:rsidTr="00905C80">
        <w:trPr>
          <w:trHeight w:val="304"/>
        </w:trPr>
        <w:tc>
          <w:tcPr>
            <w:tcW w:w="4253" w:type="dxa"/>
          </w:tcPr>
          <w:p w14:paraId="4CEA9FDC" w14:textId="77777777" w:rsidR="00471080" w:rsidRPr="003F7F3C" w:rsidRDefault="00471080" w:rsidP="00905C80">
            <w:pPr>
              <w:rPr>
                <w:rFonts w:ascii="Calibri" w:hAnsi="Calibri" w:cs="Calibri"/>
                <w:i/>
                <w:iCs/>
              </w:rPr>
            </w:pPr>
            <w:r w:rsidRPr="003F7F3C">
              <w:rPr>
                <w:rFonts w:ascii="Calibri" w:hAnsi="Calibri" w:cs="Calibri"/>
                <w:i/>
                <w:iCs/>
              </w:rPr>
              <w:t>Vaccinium myrtillus</w:t>
            </w:r>
          </w:p>
        </w:tc>
        <w:tc>
          <w:tcPr>
            <w:tcW w:w="2551" w:type="dxa"/>
          </w:tcPr>
          <w:p w14:paraId="60039582"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048B8D39" w14:textId="77777777" w:rsidR="00471080" w:rsidRPr="003F7F3C" w:rsidRDefault="00471080" w:rsidP="00905C80">
            <w:pPr>
              <w:rPr>
                <w:rFonts w:ascii="Calibri" w:hAnsi="Calibri" w:cs="Calibri"/>
              </w:rPr>
            </w:pPr>
            <w:r w:rsidRPr="003F7F3C">
              <w:rPr>
                <w:rFonts w:ascii="Calibri" w:hAnsi="Calibri" w:cs="Calibri"/>
              </w:rPr>
              <w:t>Shrub</w:t>
            </w:r>
          </w:p>
        </w:tc>
      </w:tr>
      <w:tr w:rsidR="00471080" w:rsidRPr="003F7F3C" w14:paraId="4DB654C4" w14:textId="77777777" w:rsidTr="00905C80">
        <w:trPr>
          <w:trHeight w:val="304"/>
        </w:trPr>
        <w:tc>
          <w:tcPr>
            <w:tcW w:w="4253" w:type="dxa"/>
          </w:tcPr>
          <w:p w14:paraId="642B9D6F" w14:textId="77777777" w:rsidR="00471080" w:rsidRPr="003F7F3C" w:rsidRDefault="00471080" w:rsidP="00905C80">
            <w:pPr>
              <w:rPr>
                <w:rFonts w:ascii="Calibri" w:hAnsi="Calibri" w:cs="Calibri"/>
                <w:i/>
                <w:iCs/>
              </w:rPr>
            </w:pPr>
            <w:r w:rsidRPr="003F7F3C">
              <w:rPr>
                <w:rFonts w:ascii="Calibri" w:hAnsi="Calibri" w:cs="Calibri"/>
                <w:i/>
                <w:iCs/>
              </w:rPr>
              <w:t>Vaccinium vitis-idaea</w:t>
            </w:r>
          </w:p>
        </w:tc>
        <w:tc>
          <w:tcPr>
            <w:tcW w:w="2551" w:type="dxa"/>
          </w:tcPr>
          <w:p w14:paraId="7843A0BC"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557A3E56" w14:textId="77777777" w:rsidR="00471080" w:rsidRPr="003F7F3C" w:rsidRDefault="00471080" w:rsidP="00905C80">
            <w:pPr>
              <w:rPr>
                <w:rFonts w:ascii="Calibri" w:hAnsi="Calibri" w:cs="Calibri"/>
              </w:rPr>
            </w:pPr>
            <w:r w:rsidRPr="003F7F3C">
              <w:rPr>
                <w:rFonts w:ascii="Calibri" w:hAnsi="Calibri" w:cs="Calibri"/>
              </w:rPr>
              <w:t>Shrub</w:t>
            </w:r>
          </w:p>
        </w:tc>
      </w:tr>
      <w:tr w:rsidR="00471080" w:rsidRPr="003F7F3C" w14:paraId="688510EC" w14:textId="77777777" w:rsidTr="00905C80">
        <w:trPr>
          <w:trHeight w:val="304"/>
        </w:trPr>
        <w:tc>
          <w:tcPr>
            <w:tcW w:w="4253" w:type="dxa"/>
          </w:tcPr>
          <w:p w14:paraId="66DEAFC7" w14:textId="77777777" w:rsidR="00471080" w:rsidRPr="003F7F3C" w:rsidRDefault="00471080" w:rsidP="00905C80">
            <w:pPr>
              <w:rPr>
                <w:rFonts w:ascii="Calibri" w:hAnsi="Calibri" w:cs="Calibri"/>
                <w:i/>
                <w:iCs/>
              </w:rPr>
            </w:pPr>
          </w:p>
        </w:tc>
        <w:tc>
          <w:tcPr>
            <w:tcW w:w="2551" w:type="dxa"/>
          </w:tcPr>
          <w:p w14:paraId="080A5790" w14:textId="77777777" w:rsidR="00471080" w:rsidRPr="003F7F3C" w:rsidRDefault="00471080" w:rsidP="00905C80">
            <w:pPr>
              <w:rPr>
                <w:rFonts w:ascii="Calibri" w:hAnsi="Calibri" w:cs="Calibri"/>
              </w:rPr>
            </w:pPr>
          </w:p>
        </w:tc>
        <w:tc>
          <w:tcPr>
            <w:tcW w:w="3011" w:type="dxa"/>
          </w:tcPr>
          <w:p w14:paraId="0FCDE2DE" w14:textId="77777777" w:rsidR="00471080" w:rsidRPr="003F7F3C" w:rsidRDefault="00471080" w:rsidP="00905C80">
            <w:pPr>
              <w:rPr>
                <w:rFonts w:ascii="Calibri" w:hAnsi="Calibri" w:cs="Calibri"/>
              </w:rPr>
            </w:pPr>
          </w:p>
        </w:tc>
      </w:tr>
      <w:tr w:rsidR="00471080" w:rsidRPr="003F7F3C" w14:paraId="693584EB" w14:textId="77777777" w:rsidTr="00905C80">
        <w:trPr>
          <w:trHeight w:val="300"/>
        </w:trPr>
        <w:tc>
          <w:tcPr>
            <w:tcW w:w="4253" w:type="dxa"/>
            <w:tcBorders>
              <w:bottom w:val="single" w:sz="4" w:space="0" w:color="auto"/>
            </w:tcBorders>
          </w:tcPr>
          <w:p w14:paraId="53E7295D" w14:textId="77777777" w:rsidR="00471080" w:rsidRPr="003F7F3C" w:rsidRDefault="00471080" w:rsidP="00905C80">
            <w:pPr>
              <w:rPr>
                <w:b/>
                <w:bCs/>
                <w:i/>
                <w:iCs/>
                <w:sz w:val="24"/>
                <w:szCs w:val="20"/>
              </w:rPr>
            </w:pPr>
            <w:r w:rsidRPr="003F7F3C">
              <w:rPr>
                <w:b/>
                <w:bCs/>
                <w:sz w:val="24"/>
                <w:szCs w:val="20"/>
              </w:rPr>
              <w:t>Novel seeded species</w:t>
            </w:r>
          </w:p>
        </w:tc>
        <w:tc>
          <w:tcPr>
            <w:tcW w:w="2551" w:type="dxa"/>
            <w:tcBorders>
              <w:bottom w:val="single" w:sz="4" w:space="0" w:color="auto"/>
            </w:tcBorders>
          </w:tcPr>
          <w:p w14:paraId="662AC9BF" w14:textId="77777777" w:rsidR="00471080" w:rsidRPr="003F7F3C" w:rsidRDefault="00471080" w:rsidP="00905C80">
            <w:pPr>
              <w:rPr>
                <w:sz w:val="24"/>
                <w:szCs w:val="20"/>
              </w:rPr>
            </w:pPr>
          </w:p>
        </w:tc>
        <w:tc>
          <w:tcPr>
            <w:tcW w:w="3011" w:type="dxa"/>
            <w:tcBorders>
              <w:bottom w:val="single" w:sz="4" w:space="0" w:color="auto"/>
            </w:tcBorders>
          </w:tcPr>
          <w:p w14:paraId="128A92FC" w14:textId="77777777" w:rsidR="00471080" w:rsidRPr="003F7F3C" w:rsidRDefault="00471080" w:rsidP="00905C80">
            <w:pPr>
              <w:rPr>
                <w:sz w:val="24"/>
                <w:szCs w:val="20"/>
              </w:rPr>
            </w:pPr>
          </w:p>
        </w:tc>
      </w:tr>
      <w:tr w:rsidR="00471080" w:rsidRPr="003F7F3C" w14:paraId="1857CDC9" w14:textId="77777777" w:rsidTr="00905C80">
        <w:trPr>
          <w:trHeight w:val="304"/>
        </w:trPr>
        <w:tc>
          <w:tcPr>
            <w:tcW w:w="4253" w:type="dxa"/>
            <w:tcBorders>
              <w:top w:val="single" w:sz="4" w:space="0" w:color="auto"/>
            </w:tcBorders>
          </w:tcPr>
          <w:p w14:paraId="45390E20" w14:textId="77777777" w:rsidR="00471080" w:rsidRPr="003F7F3C" w:rsidRDefault="00471080" w:rsidP="00905C80">
            <w:pPr>
              <w:rPr>
                <w:i/>
                <w:iCs/>
              </w:rPr>
            </w:pPr>
            <w:r w:rsidRPr="003F7F3C">
              <w:rPr>
                <w:rFonts w:ascii="Calibri" w:hAnsi="Calibri" w:cs="Calibri"/>
                <w:i/>
                <w:iCs/>
              </w:rPr>
              <w:t xml:space="preserve">Angelica </w:t>
            </w:r>
            <w:proofErr w:type="spellStart"/>
            <w:r w:rsidRPr="003F7F3C">
              <w:rPr>
                <w:rFonts w:ascii="Calibri" w:hAnsi="Calibri" w:cs="Calibri"/>
                <w:i/>
                <w:iCs/>
              </w:rPr>
              <w:t>archangelica</w:t>
            </w:r>
            <w:proofErr w:type="spellEnd"/>
          </w:p>
        </w:tc>
        <w:tc>
          <w:tcPr>
            <w:tcW w:w="2551" w:type="dxa"/>
            <w:tcBorders>
              <w:top w:val="single" w:sz="4" w:space="0" w:color="auto"/>
            </w:tcBorders>
          </w:tcPr>
          <w:p w14:paraId="38DFCAE6" w14:textId="77777777" w:rsidR="00471080" w:rsidRPr="003F7F3C" w:rsidRDefault="00471080" w:rsidP="00905C80">
            <w:r w:rsidRPr="003F7F3C">
              <w:t>Below</w:t>
            </w:r>
          </w:p>
        </w:tc>
        <w:tc>
          <w:tcPr>
            <w:tcW w:w="3011" w:type="dxa"/>
            <w:tcBorders>
              <w:top w:val="single" w:sz="4" w:space="0" w:color="auto"/>
            </w:tcBorders>
          </w:tcPr>
          <w:p w14:paraId="7C77BB42" w14:textId="77777777" w:rsidR="00471080" w:rsidRPr="003F7F3C" w:rsidRDefault="00471080" w:rsidP="00905C80">
            <w:r w:rsidRPr="003F7F3C">
              <w:t>Forb</w:t>
            </w:r>
          </w:p>
        </w:tc>
      </w:tr>
      <w:tr w:rsidR="00471080" w:rsidRPr="003F7F3C" w14:paraId="48D4B6A1" w14:textId="77777777" w:rsidTr="00905C80">
        <w:trPr>
          <w:trHeight w:val="288"/>
        </w:trPr>
        <w:tc>
          <w:tcPr>
            <w:tcW w:w="4253" w:type="dxa"/>
          </w:tcPr>
          <w:p w14:paraId="7B7E66C4" w14:textId="77777777" w:rsidR="00471080" w:rsidRPr="003F7F3C" w:rsidRDefault="00471080" w:rsidP="00905C80">
            <w:pPr>
              <w:rPr>
                <w:i/>
                <w:iCs/>
              </w:rPr>
            </w:pPr>
            <w:r w:rsidRPr="003F7F3C">
              <w:rPr>
                <w:rFonts w:ascii="Calibri" w:hAnsi="Calibri" w:cs="Calibri"/>
                <w:i/>
                <w:iCs/>
              </w:rPr>
              <w:t>Anthriscus sylvestris</w:t>
            </w:r>
          </w:p>
        </w:tc>
        <w:tc>
          <w:tcPr>
            <w:tcW w:w="2551" w:type="dxa"/>
          </w:tcPr>
          <w:p w14:paraId="3B3969BC" w14:textId="77777777" w:rsidR="00471080" w:rsidRPr="003F7F3C" w:rsidRDefault="00471080" w:rsidP="00905C80">
            <w:r w:rsidRPr="003F7F3C">
              <w:t>Below</w:t>
            </w:r>
          </w:p>
        </w:tc>
        <w:tc>
          <w:tcPr>
            <w:tcW w:w="3011" w:type="dxa"/>
          </w:tcPr>
          <w:p w14:paraId="249A26F1" w14:textId="77777777" w:rsidR="00471080" w:rsidRPr="003F7F3C" w:rsidRDefault="00471080" w:rsidP="00905C80">
            <w:r w:rsidRPr="003F7F3C">
              <w:t>Forb</w:t>
            </w:r>
          </w:p>
        </w:tc>
      </w:tr>
      <w:tr w:rsidR="00471080" w:rsidRPr="003F7F3C" w14:paraId="562EF5B8" w14:textId="77777777" w:rsidTr="00905C80">
        <w:trPr>
          <w:trHeight w:val="304"/>
        </w:trPr>
        <w:tc>
          <w:tcPr>
            <w:tcW w:w="4253" w:type="dxa"/>
          </w:tcPr>
          <w:p w14:paraId="236F187B" w14:textId="77777777" w:rsidR="00471080" w:rsidRPr="003F7F3C" w:rsidRDefault="00471080" w:rsidP="00905C80">
            <w:pPr>
              <w:rPr>
                <w:i/>
                <w:iCs/>
              </w:rPr>
            </w:pPr>
            <w:proofErr w:type="spellStart"/>
            <w:r w:rsidRPr="003F7F3C">
              <w:rPr>
                <w:rFonts w:ascii="Calibri" w:hAnsi="Calibri" w:cs="Calibri"/>
                <w:i/>
                <w:iCs/>
              </w:rPr>
              <w:t>Cerastium</w:t>
            </w:r>
            <w:proofErr w:type="spellEnd"/>
            <w:r w:rsidRPr="003F7F3C">
              <w:rPr>
                <w:rFonts w:ascii="Calibri" w:hAnsi="Calibri" w:cs="Calibri"/>
                <w:i/>
                <w:iCs/>
              </w:rPr>
              <w:t xml:space="preserve"> </w:t>
            </w:r>
            <w:proofErr w:type="spellStart"/>
            <w:r w:rsidRPr="003F7F3C">
              <w:rPr>
                <w:rFonts w:ascii="Calibri" w:hAnsi="Calibri" w:cs="Calibri"/>
                <w:i/>
                <w:iCs/>
              </w:rPr>
              <w:t>fontanum</w:t>
            </w:r>
            <w:proofErr w:type="spellEnd"/>
          </w:p>
        </w:tc>
        <w:tc>
          <w:tcPr>
            <w:tcW w:w="2551" w:type="dxa"/>
          </w:tcPr>
          <w:p w14:paraId="780ADFED" w14:textId="77777777" w:rsidR="00471080" w:rsidRPr="003F7F3C" w:rsidRDefault="00471080" w:rsidP="00905C80">
            <w:r w:rsidRPr="003F7F3C">
              <w:t>Below</w:t>
            </w:r>
          </w:p>
        </w:tc>
        <w:tc>
          <w:tcPr>
            <w:tcW w:w="3011" w:type="dxa"/>
          </w:tcPr>
          <w:p w14:paraId="543D7E9B" w14:textId="77777777" w:rsidR="00471080" w:rsidRPr="003F7F3C" w:rsidRDefault="00471080" w:rsidP="00905C80">
            <w:r w:rsidRPr="003F7F3C">
              <w:t>Forb</w:t>
            </w:r>
          </w:p>
        </w:tc>
      </w:tr>
      <w:tr w:rsidR="00471080" w:rsidRPr="003F7F3C" w14:paraId="454F4983" w14:textId="77777777" w:rsidTr="00905C80">
        <w:trPr>
          <w:trHeight w:val="288"/>
        </w:trPr>
        <w:tc>
          <w:tcPr>
            <w:tcW w:w="4253" w:type="dxa"/>
          </w:tcPr>
          <w:p w14:paraId="629585E2" w14:textId="77777777" w:rsidR="00471080" w:rsidRPr="003F7F3C" w:rsidRDefault="00471080" w:rsidP="00905C80">
            <w:pPr>
              <w:rPr>
                <w:i/>
                <w:iCs/>
              </w:rPr>
            </w:pPr>
            <w:proofErr w:type="spellStart"/>
            <w:r w:rsidRPr="003F7F3C">
              <w:rPr>
                <w:rFonts w:ascii="Calibri" w:hAnsi="Calibri" w:cs="Calibri"/>
                <w:i/>
                <w:iCs/>
              </w:rPr>
              <w:t>Cicerbita</w:t>
            </w:r>
            <w:proofErr w:type="spellEnd"/>
            <w:r w:rsidRPr="003F7F3C">
              <w:rPr>
                <w:rFonts w:ascii="Calibri" w:hAnsi="Calibri" w:cs="Calibri"/>
                <w:i/>
                <w:iCs/>
              </w:rPr>
              <w:t xml:space="preserve"> </w:t>
            </w:r>
            <w:proofErr w:type="spellStart"/>
            <w:r w:rsidRPr="003F7F3C">
              <w:rPr>
                <w:rFonts w:ascii="Calibri" w:hAnsi="Calibri" w:cs="Calibri"/>
                <w:i/>
                <w:iCs/>
              </w:rPr>
              <w:t>alpina</w:t>
            </w:r>
            <w:proofErr w:type="spellEnd"/>
          </w:p>
        </w:tc>
        <w:tc>
          <w:tcPr>
            <w:tcW w:w="2551" w:type="dxa"/>
          </w:tcPr>
          <w:p w14:paraId="1D3E1A7A" w14:textId="77777777" w:rsidR="00471080" w:rsidRPr="003F7F3C" w:rsidRDefault="00471080" w:rsidP="00905C80">
            <w:r w:rsidRPr="003F7F3C">
              <w:t>Below</w:t>
            </w:r>
          </w:p>
        </w:tc>
        <w:tc>
          <w:tcPr>
            <w:tcW w:w="3011" w:type="dxa"/>
          </w:tcPr>
          <w:p w14:paraId="728A78F5" w14:textId="77777777" w:rsidR="00471080" w:rsidRPr="003F7F3C" w:rsidRDefault="00471080" w:rsidP="00905C80">
            <w:r w:rsidRPr="003F7F3C">
              <w:t>Forb</w:t>
            </w:r>
          </w:p>
        </w:tc>
      </w:tr>
      <w:tr w:rsidR="00471080" w:rsidRPr="003F7F3C" w14:paraId="239EAC21" w14:textId="77777777" w:rsidTr="00905C80">
        <w:trPr>
          <w:trHeight w:val="304"/>
        </w:trPr>
        <w:tc>
          <w:tcPr>
            <w:tcW w:w="4253" w:type="dxa"/>
          </w:tcPr>
          <w:p w14:paraId="0DC3FFD5" w14:textId="77777777" w:rsidR="00471080" w:rsidRPr="003F7F3C" w:rsidRDefault="00471080" w:rsidP="00905C80">
            <w:pPr>
              <w:rPr>
                <w:i/>
                <w:iCs/>
              </w:rPr>
            </w:pPr>
            <w:proofErr w:type="spellStart"/>
            <w:r w:rsidRPr="003F7F3C">
              <w:rPr>
                <w:rFonts w:ascii="Calibri" w:hAnsi="Calibri" w:cs="Calibri"/>
                <w:i/>
                <w:iCs/>
              </w:rPr>
              <w:t>Cornus</w:t>
            </w:r>
            <w:proofErr w:type="spellEnd"/>
            <w:r w:rsidRPr="003F7F3C">
              <w:rPr>
                <w:rFonts w:ascii="Calibri" w:hAnsi="Calibri" w:cs="Calibri"/>
                <w:i/>
                <w:iCs/>
              </w:rPr>
              <w:t xml:space="preserve"> </w:t>
            </w:r>
            <w:proofErr w:type="spellStart"/>
            <w:r w:rsidRPr="003F7F3C">
              <w:rPr>
                <w:rFonts w:ascii="Calibri" w:hAnsi="Calibri" w:cs="Calibri"/>
                <w:i/>
                <w:iCs/>
              </w:rPr>
              <w:t>suecica</w:t>
            </w:r>
            <w:proofErr w:type="spellEnd"/>
          </w:p>
        </w:tc>
        <w:tc>
          <w:tcPr>
            <w:tcW w:w="2551" w:type="dxa"/>
          </w:tcPr>
          <w:p w14:paraId="333A4EAB" w14:textId="77777777" w:rsidR="00471080" w:rsidRPr="003F7F3C" w:rsidRDefault="00471080" w:rsidP="00905C80">
            <w:r w:rsidRPr="003F7F3C">
              <w:t>Below</w:t>
            </w:r>
          </w:p>
        </w:tc>
        <w:tc>
          <w:tcPr>
            <w:tcW w:w="3011" w:type="dxa"/>
          </w:tcPr>
          <w:p w14:paraId="5EE8CA1D" w14:textId="77777777" w:rsidR="00471080" w:rsidRPr="003F7F3C" w:rsidRDefault="00471080" w:rsidP="00905C80">
            <w:r w:rsidRPr="003F7F3C">
              <w:t>Shrub</w:t>
            </w:r>
          </w:p>
        </w:tc>
      </w:tr>
      <w:tr w:rsidR="00471080" w:rsidRPr="003F7F3C" w14:paraId="73A8C10B" w14:textId="77777777" w:rsidTr="00905C80">
        <w:trPr>
          <w:trHeight w:val="288"/>
        </w:trPr>
        <w:tc>
          <w:tcPr>
            <w:tcW w:w="4253" w:type="dxa"/>
          </w:tcPr>
          <w:p w14:paraId="193E2F8E" w14:textId="77777777" w:rsidR="00471080" w:rsidRPr="003F7F3C" w:rsidRDefault="00471080" w:rsidP="00905C80">
            <w:pPr>
              <w:rPr>
                <w:i/>
                <w:iCs/>
              </w:rPr>
            </w:pPr>
            <w:r w:rsidRPr="003F7F3C">
              <w:rPr>
                <w:rFonts w:ascii="Calibri" w:hAnsi="Calibri" w:cs="Calibri"/>
                <w:i/>
                <w:iCs/>
              </w:rPr>
              <w:t>Epilobium angustifolium</w:t>
            </w:r>
          </w:p>
        </w:tc>
        <w:tc>
          <w:tcPr>
            <w:tcW w:w="2551" w:type="dxa"/>
          </w:tcPr>
          <w:p w14:paraId="01B30B98" w14:textId="77777777" w:rsidR="00471080" w:rsidRPr="003F7F3C" w:rsidRDefault="00471080" w:rsidP="00905C80">
            <w:r w:rsidRPr="003F7F3C">
              <w:t>Below</w:t>
            </w:r>
          </w:p>
        </w:tc>
        <w:tc>
          <w:tcPr>
            <w:tcW w:w="3011" w:type="dxa"/>
          </w:tcPr>
          <w:p w14:paraId="4CD071C0" w14:textId="77777777" w:rsidR="00471080" w:rsidRPr="003F7F3C" w:rsidRDefault="00471080" w:rsidP="00905C80">
            <w:pPr>
              <w:rPr>
                <w:rFonts w:ascii="Calibri" w:hAnsi="Calibri" w:cs="Calibri"/>
              </w:rPr>
            </w:pPr>
            <w:r w:rsidRPr="003F7F3C">
              <w:t>Forb</w:t>
            </w:r>
          </w:p>
        </w:tc>
      </w:tr>
      <w:tr w:rsidR="00471080" w:rsidRPr="003F7F3C" w14:paraId="5370A4BE" w14:textId="77777777" w:rsidTr="00905C80">
        <w:trPr>
          <w:trHeight w:val="304"/>
        </w:trPr>
        <w:tc>
          <w:tcPr>
            <w:tcW w:w="4253" w:type="dxa"/>
          </w:tcPr>
          <w:p w14:paraId="2C02C23A" w14:textId="77777777" w:rsidR="00471080" w:rsidRPr="003F7F3C" w:rsidRDefault="00471080" w:rsidP="00905C80">
            <w:pPr>
              <w:rPr>
                <w:i/>
                <w:iCs/>
              </w:rPr>
            </w:pPr>
            <w:r w:rsidRPr="003F7F3C">
              <w:rPr>
                <w:rFonts w:ascii="Calibri" w:hAnsi="Calibri" w:cs="Calibri"/>
                <w:i/>
                <w:iCs/>
              </w:rPr>
              <w:t xml:space="preserve">Erigeron </w:t>
            </w:r>
            <w:proofErr w:type="spellStart"/>
            <w:r w:rsidRPr="003F7F3C">
              <w:rPr>
                <w:rFonts w:ascii="Calibri" w:hAnsi="Calibri" w:cs="Calibri"/>
                <w:i/>
                <w:iCs/>
              </w:rPr>
              <w:t>uniflorus</w:t>
            </w:r>
            <w:proofErr w:type="spellEnd"/>
          </w:p>
        </w:tc>
        <w:tc>
          <w:tcPr>
            <w:tcW w:w="2551" w:type="dxa"/>
          </w:tcPr>
          <w:p w14:paraId="00E1EF09" w14:textId="77777777" w:rsidR="00471080" w:rsidRPr="003F7F3C" w:rsidRDefault="00471080" w:rsidP="00905C80">
            <w:r w:rsidRPr="003F7F3C">
              <w:rPr>
                <w:rFonts w:ascii="Calibri" w:hAnsi="Calibri" w:cs="Calibri"/>
              </w:rPr>
              <w:t>Above</w:t>
            </w:r>
          </w:p>
        </w:tc>
        <w:tc>
          <w:tcPr>
            <w:tcW w:w="3011" w:type="dxa"/>
          </w:tcPr>
          <w:p w14:paraId="769BD614" w14:textId="77777777" w:rsidR="00471080" w:rsidRPr="003F7F3C" w:rsidRDefault="00471080" w:rsidP="00905C80">
            <w:pPr>
              <w:rPr>
                <w:rFonts w:ascii="Calibri" w:hAnsi="Calibri" w:cs="Calibri"/>
              </w:rPr>
            </w:pPr>
            <w:r w:rsidRPr="003F7F3C">
              <w:t>Forb</w:t>
            </w:r>
          </w:p>
        </w:tc>
      </w:tr>
      <w:tr w:rsidR="00471080" w:rsidRPr="003F7F3C" w14:paraId="3A793554" w14:textId="77777777" w:rsidTr="00905C80">
        <w:trPr>
          <w:trHeight w:val="288"/>
        </w:trPr>
        <w:tc>
          <w:tcPr>
            <w:tcW w:w="4253" w:type="dxa"/>
          </w:tcPr>
          <w:p w14:paraId="236CEC8F" w14:textId="77777777" w:rsidR="00471080" w:rsidRPr="003F7F3C" w:rsidRDefault="00471080" w:rsidP="00905C80">
            <w:pPr>
              <w:rPr>
                <w:i/>
                <w:iCs/>
              </w:rPr>
            </w:pPr>
            <w:proofErr w:type="spellStart"/>
            <w:r w:rsidRPr="003F7F3C">
              <w:rPr>
                <w:rFonts w:ascii="Calibri" w:hAnsi="Calibri" w:cs="Calibri"/>
                <w:i/>
                <w:iCs/>
              </w:rPr>
              <w:t>Polenium</w:t>
            </w:r>
            <w:proofErr w:type="spellEnd"/>
            <w:r w:rsidRPr="003F7F3C">
              <w:rPr>
                <w:rFonts w:ascii="Calibri" w:hAnsi="Calibri" w:cs="Calibri"/>
                <w:i/>
                <w:iCs/>
              </w:rPr>
              <w:t xml:space="preserve"> </w:t>
            </w:r>
            <w:proofErr w:type="spellStart"/>
            <w:r w:rsidRPr="003F7F3C">
              <w:rPr>
                <w:rFonts w:ascii="Calibri" w:hAnsi="Calibri" w:cs="Calibri"/>
                <w:i/>
                <w:iCs/>
              </w:rPr>
              <w:t>acutiflorum</w:t>
            </w:r>
            <w:proofErr w:type="spellEnd"/>
          </w:p>
        </w:tc>
        <w:tc>
          <w:tcPr>
            <w:tcW w:w="2551" w:type="dxa"/>
          </w:tcPr>
          <w:p w14:paraId="24BBF421" w14:textId="77777777" w:rsidR="00471080" w:rsidRPr="003F7F3C" w:rsidRDefault="00471080" w:rsidP="00905C80">
            <w:r w:rsidRPr="003F7F3C">
              <w:t>Below</w:t>
            </w:r>
          </w:p>
        </w:tc>
        <w:tc>
          <w:tcPr>
            <w:tcW w:w="3011" w:type="dxa"/>
          </w:tcPr>
          <w:p w14:paraId="59916915" w14:textId="77777777" w:rsidR="00471080" w:rsidRPr="003F7F3C" w:rsidRDefault="00471080" w:rsidP="00905C80">
            <w:pPr>
              <w:rPr>
                <w:rFonts w:ascii="Calibri" w:hAnsi="Calibri" w:cs="Calibri"/>
              </w:rPr>
            </w:pPr>
            <w:r w:rsidRPr="003F7F3C">
              <w:t>Forb</w:t>
            </w:r>
          </w:p>
        </w:tc>
      </w:tr>
      <w:tr w:rsidR="00471080" w:rsidRPr="003F7F3C" w14:paraId="7944A6B0" w14:textId="77777777" w:rsidTr="00905C80">
        <w:trPr>
          <w:trHeight w:val="304"/>
        </w:trPr>
        <w:tc>
          <w:tcPr>
            <w:tcW w:w="4253" w:type="dxa"/>
          </w:tcPr>
          <w:p w14:paraId="56FFA42B" w14:textId="77777777" w:rsidR="00471080" w:rsidRPr="003F7F3C" w:rsidRDefault="00471080" w:rsidP="00905C80">
            <w:pPr>
              <w:rPr>
                <w:i/>
                <w:iCs/>
              </w:rPr>
            </w:pPr>
            <w:r w:rsidRPr="003F7F3C">
              <w:rPr>
                <w:rFonts w:ascii="Calibri" w:hAnsi="Calibri" w:cs="Calibri"/>
                <w:i/>
                <w:iCs/>
              </w:rPr>
              <w:t xml:space="preserve">Silene dioica </w:t>
            </w:r>
          </w:p>
        </w:tc>
        <w:tc>
          <w:tcPr>
            <w:tcW w:w="2551" w:type="dxa"/>
          </w:tcPr>
          <w:p w14:paraId="2849D87E" w14:textId="77777777" w:rsidR="00471080" w:rsidRPr="003F7F3C" w:rsidRDefault="00471080" w:rsidP="00905C80">
            <w:r w:rsidRPr="003F7F3C">
              <w:t>Below</w:t>
            </w:r>
          </w:p>
        </w:tc>
        <w:tc>
          <w:tcPr>
            <w:tcW w:w="3011" w:type="dxa"/>
          </w:tcPr>
          <w:p w14:paraId="34032F91" w14:textId="77777777" w:rsidR="00471080" w:rsidRPr="003F7F3C" w:rsidRDefault="00471080" w:rsidP="00905C80">
            <w:pPr>
              <w:rPr>
                <w:rFonts w:ascii="Calibri" w:hAnsi="Calibri" w:cs="Calibri"/>
              </w:rPr>
            </w:pPr>
            <w:r w:rsidRPr="003F7F3C">
              <w:t>Forb</w:t>
            </w:r>
          </w:p>
        </w:tc>
      </w:tr>
      <w:tr w:rsidR="00471080" w:rsidRPr="003F7F3C" w14:paraId="78A4564B" w14:textId="77777777" w:rsidTr="00905C80">
        <w:trPr>
          <w:trHeight w:val="304"/>
        </w:trPr>
        <w:tc>
          <w:tcPr>
            <w:tcW w:w="4253" w:type="dxa"/>
          </w:tcPr>
          <w:p w14:paraId="59BBA60C" w14:textId="77777777" w:rsidR="00471080" w:rsidRPr="003F7F3C" w:rsidRDefault="00471080" w:rsidP="00905C80">
            <w:pPr>
              <w:rPr>
                <w:rFonts w:ascii="Calibri" w:hAnsi="Calibri" w:cs="Calibri"/>
                <w:i/>
                <w:iCs/>
              </w:rPr>
            </w:pPr>
          </w:p>
        </w:tc>
        <w:tc>
          <w:tcPr>
            <w:tcW w:w="2551" w:type="dxa"/>
          </w:tcPr>
          <w:p w14:paraId="0EDDFACC" w14:textId="77777777" w:rsidR="00471080" w:rsidRPr="003F7F3C" w:rsidRDefault="00471080" w:rsidP="00905C80"/>
        </w:tc>
        <w:tc>
          <w:tcPr>
            <w:tcW w:w="3011" w:type="dxa"/>
          </w:tcPr>
          <w:p w14:paraId="74EB0ED1" w14:textId="77777777" w:rsidR="00471080" w:rsidRPr="003F7F3C" w:rsidRDefault="00471080" w:rsidP="00905C80"/>
        </w:tc>
      </w:tr>
      <w:tr w:rsidR="00471080" w:rsidRPr="003F7F3C" w14:paraId="3FF619C1" w14:textId="77777777" w:rsidTr="00905C80">
        <w:trPr>
          <w:trHeight w:val="304"/>
        </w:trPr>
        <w:tc>
          <w:tcPr>
            <w:tcW w:w="9815" w:type="dxa"/>
            <w:gridSpan w:val="3"/>
            <w:tcBorders>
              <w:bottom w:val="single" w:sz="4" w:space="0" w:color="auto"/>
            </w:tcBorders>
          </w:tcPr>
          <w:p w14:paraId="538F6A84" w14:textId="77777777" w:rsidR="00471080" w:rsidRPr="003F7F3C" w:rsidRDefault="00471080" w:rsidP="00905C80">
            <w:pPr>
              <w:rPr>
                <w:rFonts w:ascii="Calibri" w:hAnsi="Calibri" w:cs="Calibri"/>
              </w:rPr>
            </w:pPr>
            <w:r w:rsidRPr="003F7F3C">
              <w:rPr>
                <w:b/>
                <w:bCs/>
                <w:sz w:val="24"/>
                <w:szCs w:val="20"/>
              </w:rPr>
              <w:t>Novel seeded species that did not establish</w:t>
            </w:r>
          </w:p>
        </w:tc>
      </w:tr>
      <w:tr w:rsidR="00471080" w:rsidRPr="003F7F3C" w14:paraId="4F5D78FB" w14:textId="77777777" w:rsidTr="00905C80">
        <w:trPr>
          <w:trHeight w:val="304"/>
        </w:trPr>
        <w:tc>
          <w:tcPr>
            <w:tcW w:w="4253" w:type="dxa"/>
            <w:tcBorders>
              <w:top w:val="single" w:sz="4" w:space="0" w:color="auto"/>
            </w:tcBorders>
          </w:tcPr>
          <w:p w14:paraId="5F46C5BF" w14:textId="77777777" w:rsidR="00471080" w:rsidRPr="003F7F3C" w:rsidRDefault="00471080" w:rsidP="00905C80">
            <w:pPr>
              <w:rPr>
                <w:rFonts w:ascii="Calibri" w:hAnsi="Calibri" w:cs="Calibri"/>
                <w:i/>
                <w:iCs/>
              </w:rPr>
            </w:pPr>
            <w:proofErr w:type="spellStart"/>
            <w:r w:rsidRPr="003F7F3C">
              <w:rPr>
                <w:rFonts w:ascii="Calibri" w:hAnsi="Calibri" w:cs="Calibri"/>
                <w:i/>
                <w:iCs/>
              </w:rPr>
              <w:t>Empetrum</w:t>
            </w:r>
            <w:proofErr w:type="spellEnd"/>
            <w:r w:rsidRPr="003F7F3C">
              <w:rPr>
                <w:rFonts w:ascii="Calibri" w:hAnsi="Calibri" w:cs="Calibri"/>
                <w:i/>
                <w:iCs/>
              </w:rPr>
              <w:t xml:space="preserve"> nigrum</w:t>
            </w:r>
          </w:p>
        </w:tc>
        <w:tc>
          <w:tcPr>
            <w:tcW w:w="2551" w:type="dxa"/>
            <w:tcBorders>
              <w:top w:val="single" w:sz="4" w:space="0" w:color="auto"/>
            </w:tcBorders>
          </w:tcPr>
          <w:p w14:paraId="391D18EA"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Borders>
              <w:top w:val="single" w:sz="4" w:space="0" w:color="auto"/>
            </w:tcBorders>
          </w:tcPr>
          <w:p w14:paraId="2C518B65" w14:textId="77777777" w:rsidR="00471080" w:rsidRPr="003F7F3C" w:rsidRDefault="00471080" w:rsidP="00905C80">
            <w:pPr>
              <w:rPr>
                <w:rFonts w:ascii="Calibri" w:hAnsi="Calibri" w:cs="Calibri"/>
              </w:rPr>
            </w:pPr>
            <w:r w:rsidRPr="003F7F3C">
              <w:rPr>
                <w:rFonts w:ascii="Calibri" w:hAnsi="Calibri" w:cs="Calibri"/>
              </w:rPr>
              <w:t>Shrub</w:t>
            </w:r>
          </w:p>
        </w:tc>
      </w:tr>
      <w:tr w:rsidR="00471080" w:rsidRPr="003F7F3C" w14:paraId="1BFD4630" w14:textId="77777777" w:rsidTr="00905C80">
        <w:trPr>
          <w:trHeight w:val="304"/>
        </w:trPr>
        <w:tc>
          <w:tcPr>
            <w:tcW w:w="4253" w:type="dxa"/>
          </w:tcPr>
          <w:p w14:paraId="4FF72679" w14:textId="77777777" w:rsidR="00471080" w:rsidRPr="003F7F3C" w:rsidRDefault="00471080" w:rsidP="00905C80">
            <w:pPr>
              <w:rPr>
                <w:rFonts w:ascii="Calibri" w:hAnsi="Calibri" w:cs="Calibri"/>
                <w:i/>
                <w:iCs/>
              </w:rPr>
            </w:pPr>
            <w:r w:rsidRPr="003F7F3C">
              <w:rPr>
                <w:rFonts w:ascii="Calibri" w:hAnsi="Calibri" w:cs="Calibri"/>
                <w:i/>
                <w:iCs/>
              </w:rPr>
              <w:t>Gentiana nivalis</w:t>
            </w:r>
          </w:p>
        </w:tc>
        <w:tc>
          <w:tcPr>
            <w:tcW w:w="2551" w:type="dxa"/>
          </w:tcPr>
          <w:p w14:paraId="578BE25F"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2C783E5D" w14:textId="77777777" w:rsidR="00471080" w:rsidRPr="003F7F3C" w:rsidRDefault="00471080" w:rsidP="00905C80">
            <w:pPr>
              <w:rPr>
                <w:rFonts w:ascii="Calibri" w:hAnsi="Calibri" w:cs="Calibri"/>
              </w:rPr>
            </w:pPr>
            <w:r w:rsidRPr="003F7F3C">
              <w:t>Forb</w:t>
            </w:r>
          </w:p>
        </w:tc>
      </w:tr>
      <w:tr w:rsidR="00471080" w:rsidRPr="003F7F3C" w14:paraId="6601AFD4" w14:textId="77777777" w:rsidTr="00905C80">
        <w:trPr>
          <w:trHeight w:val="304"/>
        </w:trPr>
        <w:tc>
          <w:tcPr>
            <w:tcW w:w="4253" w:type="dxa"/>
          </w:tcPr>
          <w:p w14:paraId="5E7A4F17" w14:textId="77777777" w:rsidR="00471080" w:rsidRPr="003F7F3C" w:rsidRDefault="00471080" w:rsidP="00905C80">
            <w:pPr>
              <w:rPr>
                <w:rFonts w:ascii="Calibri" w:hAnsi="Calibri" w:cs="Calibri"/>
                <w:i/>
                <w:iCs/>
              </w:rPr>
            </w:pPr>
            <w:r w:rsidRPr="003F7F3C">
              <w:rPr>
                <w:rFonts w:ascii="Calibri" w:hAnsi="Calibri" w:cs="Calibri"/>
                <w:i/>
                <w:iCs/>
              </w:rPr>
              <w:t xml:space="preserve">Lychnis </w:t>
            </w:r>
            <w:proofErr w:type="spellStart"/>
            <w:r w:rsidRPr="003F7F3C">
              <w:rPr>
                <w:rFonts w:ascii="Calibri" w:hAnsi="Calibri" w:cs="Calibri"/>
                <w:i/>
                <w:iCs/>
              </w:rPr>
              <w:t>alpina</w:t>
            </w:r>
            <w:proofErr w:type="spellEnd"/>
          </w:p>
        </w:tc>
        <w:tc>
          <w:tcPr>
            <w:tcW w:w="2551" w:type="dxa"/>
          </w:tcPr>
          <w:p w14:paraId="15391347"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49A5502D" w14:textId="77777777" w:rsidR="00471080" w:rsidRPr="003F7F3C" w:rsidRDefault="00471080" w:rsidP="00905C80">
            <w:pPr>
              <w:rPr>
                <w:rFonts w:ascii="Calibri" w:hAnsi="Calibri" w:cs="Calibri"/>
              </w:rPr>
            </w:pPr>
            <w:r w:rsidRPr="003F7F3C">
              <w:t>Forb</w:t>
            </w:r>
          </w:p>
        </w:tc>
      </w:tr>
      <w:tr w:rsidR="00471080" w:rsidRPr="003F7F3C" w14:paraId="546FBD86" w14:textId="77777777" w:rsidTr="00905C80">
        <w:trPr>
          <w:trHeight w:val="304"/>
        </w:trPr>
        <w:tc>
          <w:tcPr>
            <w:tcW w:w="4253" w:type="dxa"/>
          </w:tcPr>
          <w:p w14:paraId="69C33DEA" w14:textId="77777777" w:rsidR="00471080" w:rsidRPr="003F7F3C" w:rsidRDefault="00471080" w:rsidP="00905C80">
            <w:pPr>
              <w:rPr>
                <w:rFonts w:ascii="Calibri" w:hAnsi="Calibri" w:cs="Calibri"/>
                <w:i/>
                <w:iCs/>
              </w:rPr>
            </w:pPr>
            <w:r w:rsidRPr="003F7F3C">
              <w:rPr>
                <w:rFonts w:ascii="Calibri" w:hAnsi="Calibri" w:cs="Calibri"/>
                <w:i/>
                <w:iCs/>
              </w:rPr>
              <w:t xml:space="preserve">Milium </w:t>
            </w:r>
            <w:proofErr w:type="spellStart"/>
            <w:r w:rsidRPr="003F7F3C">
              <w:rPr>
                <w:rFonts w:ascii="Calibri" w:hAnsi="Calibri" w:cs="Calibri"/>
                <w:i/>
                <w:iCs/>
              </w:rPr>
              <w:t>effusum</w:t>
            </w:r>
            <w:proofErr w:type="spellEnd"/>
          </w:p>
        </w:tc>
        <w:tc>
          <w:tcPr>
            <w:tcW w:w="2551" w:type="dxa"/>
          </w:tcPr>
          <w:p w14:paraId="022B3B6A" w14:textId="77777777" w:rsidR="00471080" w:rsidRPr="003F7F3C" w:rsidRDefault="00471080" w:rsidP="00905C80">
            <w:pPr>
              <w:rPr>
                <w:rFonts w:ascii="Calibri" w:hAnsi="Calibri" w:cs="Calibri"/>
              </w:rPr>
            </w:pPr>
            <w:r w:rsidRPr="003F7F3C">
              <w:t>Below</w:t>
            </w:r>
          </w:p>
        </w:tc>
        <w:tc>
          <w:tcPr>
            <w:tcW w:w="3011" w:type="dxa"/>
          </w:tcPr>
          <w:p w14:paraId="4F92F938" w14:textId="77777777" w:rsidR="00471080" w:rsidRPr="003F7F3C" w:rsidRDefault="00471080" w:rsidP="00905C80">
            <w:pPr>
              <w:rPr>
                <w:rFonts w:ascii="Calibri" w:hAnsi="Calibri" w:cs="Calibri"/>
              </w:rPr>
            </w:pPr>
            <w:r w:rsidRPr="003F7F3C">
              <w:rPr>
                <w:rFonts w:ascii="Calibri" w:hAnsi="Calibri" w:cs="Calibri"/>
              </w:rPr>
              <w:t xml:space="preserve">Grass </w:t>
            </w:r>
          </w:p>
        </w:tc>
      </w:tr>
      <w:tr w:rsidR="00471080" w:rsidRPr="003F7F3C" w14:paraId="6D35C83D" w14:textId="77777777" w:rsidTr="00905C80">
        <w:trPr>
          <w:trHeight w:val="304"/>
        </w:trPr>
        <w:tc>
          <w:tcPr>
            <w:tcW w:w="4253" w:type="dxa"/>
          </w:tcPr>
          <w:p w14:paraId="5DC6A8E7" w14:textId="77777777" w:rsidR="00471080" w:rsidRPr="003F7F3C" w:rsidRDefault="00471080" w:rsidP="00905C80">
            <w:pPr>
              <w:rPr>
                <w:rFonts w:ascii="Calibri" w:hAnsi="Calibri" w:cs="Calibri"/>
                <w:i/>
                <w:iCs/>
              </w:rPr>
            </w:pPr>
            <w:proofErr w:type="spellStart"/>
            <w:r w:rsidRPr="003F7F3C">
              <w:rPr>
                <w:rFonts w:ascii="Calibri" w:hAnsi="Calibri" w:cs="Calibri"/>
                <w:i/>
                <w:iCs/>
              </w:rPr>
              <w:t>Minuartia</w:t>
            </w:r>
            <w:proofErr w:type="spellEnd"/>
            <w:r w:rsidRPr="003F7F3C">
              <w:rPr>
                <w:rFonts w:ascii="Calibri" w:hAnsi="Calibri" w:cs="Calibri"/>
                <w:i/>
                <w:iCs/>
              </w:rPr>
              <w:t xml:space="preserve"> stricta</w:t>
            </w:r>
          </w:p>
        </w:tc>
        <w:tc>
          <w:tcPr>
            <w:tcW w:w="2551" w:type="dxa"/>
          </w:tcPr>
          <w:p w14:paraId="294A7CFD" w14:textId="77777777" w:rsidR="00471080" w:rsidRPr="003F7F3C" w:rsidRDefault="00471080" w:rsidP="00905C80">
            <w:pPr>
              <w:rPr>
                <w:rFonts w:ascii="Calibri" w:hAnsi="Calibri" w:cs="Calibri"/>
              </w:rPr>
            </w:pPr>
            <w:r w:rsidRPr="003F7F3C">
              <w:rPr>
                <w:rFonts w:ascii="Calibri" w:hAnsi="Calibri" w:cs="Calibri"/>
              </w:rPr>
              <w:t>Above</w:t>
            </w:r>
          </w:p>
        </w:tc>
        <w:tc>
          <w:tcPr>
            <w:tcW w:w="3011" w:type="dxa"/>
          </w:tcPr>
          <w:p w14:paraId="29A9ABEF" w14:textId="77777777" w:rsidR="00471080" w:rsidRPr="003F7F3C" w:rsidRDefault="00471080" w:rsidP="00905C80">
            <w:pPr>
              <w:rPr>
                <w:rFonts w:ascii="Calibri" w:hAnsi="Calibri" w:cs="Calibri"/>
              </w:rPr>
            </w:pPr>
            <w:r w:rsidRPr="003F7F3C">
              <w:t>Forb</w:t>
            </w:r>
          </w:p>
        </w:tc>
      </w:tr>
    </w:tbl>
    <w:p w14:paraId="434FB2E3" w14:textId="77777777" w:rsidR="00471080" w:rsidRPr="003F7F3C" w:rsidRDefault="00471080" w:rsidP="00471080">
      <w:r w:rsidRPr="003F7F3C">
        <w:br w:type="page"/>
      </w:r>
    </w:p>
    <w:p w14:paraId="638E8980" w14:textId="3DC0A4B1" w:rsidR="00471080" w:rsidRPr="003F7F3C" w:rsidRDefault="00471080" w:rsidP="00471080">
      <w:pPr>
        <w:pStyle w:val="Heading2"/>
        <w:rPr>
          <w:color w:val="auto"/>
        </w:rPr>
      </w:pPr>
      <w:r w:rsidRPr="003F7F3C">
        <w:rPr>
          <w:color w:val="auto"/>
        </w:rPr>
        <w:lastRenderedPageBreak/>
        <w:t>Table S</w:t>
      </w:r>
      <w:r w:rsidR="00587B52">
        <w:rPr>
          <w:color w:val="auto"/>
        </w:rPr>
        <w:t>3</w:t>
      </w:r>
    </w:p>
    <w:p w14:paraId="6E3DE7F0" w14:textId="77777777" w:rsidR="00471080" w:rsidRPr="003F7F3C" w:rsidRDefault="00471080" w:rsidP="00471080"/>
    <w:p w14:paraId="57F7C65E" w14:textId="77777777" w:rsidR="00471080" w:rsidRPr="003F7F3C" w:rsidRDefault="00471080" w:rsidP="00471080">
      <w:pPr>
        <w:jc w:val="both"/>
        <w:rPr>
          <w:b/>
          <w:bCs/>
        </w:rPr>
      </w:pPr>
      <w:r w:rsidRPr="003F7F3C">
        <w:rPr>
          <w:b/>
          <w:bCs/>
        </w:rPr>
        <w:t>Functional trait analysis</w:t>
      </w:r>
    </w:p>
    <w:p w14:paraId="5781D871" w14:textId="77777777" w:rsidR="00471080" w:rsidRPr="003F7F3C" w:rsidRDefault="00471080" w:rsidP="00471080">
      <w:pPr>
        <w:jc w:val="both"/>
      </w:pPr>
      <w:r w:rsidRPr="003F7F3C">
        <w:t xml:space="preserve">To characterise community response to the treatments, we measured a set of functional traits following standard protocols </w:t>
      </w:r>
      <w:r w:rsidRPr="003F7F3C">
        <w:fldChar w:fldCharType="begin"/>
      </w:r>
      <w:r w:rsidRPr="003F7F3C">
        <w:instrText xml:space="preserve"> ADDIN ZOTERO_ITEM CSL_CITATION {"citationID":"Z4HGFHsD","properties":{"formattedCitation":"(P\\uc0\\u233{}rez-Harguindeguy et al., 2013)","plainCitation":"(Pérez-Harguindeguy et al., 2013)","noteIndex":0},"citationItems":[{"id":1357,"uris":["http://zotero.org/users/local/c7dqkhz0/items/6SVJ9MLA"],"itemData":{"id":1357,"type":"article-journal","abstract":"Plant functional traits are the features (morphological, physiological, phenological) that represent ecological strategies and determine how plants respond to environmental factors, affect other trophic levels and inﬂuence ecosystem properties. Variation in plant functional traits, and trait syndromes, has proven useful for tackling many important ecological questions at a range of scales, giving rise to a demand for standardised ways to measure ecologically meaningful plant traits. This line of research has been among the most fruitful avenues for understanding ecological and evolutionary patterns and processes. It also has the potential both to build a predictive set of local, regional and global relationships between plants and environment and to quantify a wide range of natural and human-driven processes, including changes in biodiversity, the impacts of species invasions, alterations in biogeochemical processes and vegetation–atmosphere interactions. The importance of these topics dictates the urgent need for more and better data, and increases the value of standardised protocols for quantifying trait variation of different species, in particular for traits with power to predict plant- and ecosystemlevel processes, and for traits that can be measured relatively easily. Updated and expanded from the widely used previous version, this handbook retains the focus on clearly presented, widely applicable, step-by-step recipes, with a minimum of text on theory, and not only includes updated methods for the traits previously covered, but also introduces many new protocols for further traits. This new handbook has a better balance between whole-plant traits, leaf traits, root and stem traits and regenerative traits, and puts particular emphasis on traits important for predicting species’ effects on key ecosystem properties. We hope this new handbook becomes a standard companion in local and global efforts to learn about the responses and impacts of different plant species with respect to environmental changes in the present, past and future.","container-title":"Australian Journal of Botany","DOI":"10.1071/BT12225","ISSN":"0067-1924","issue":"3","journalAbbreviation":"Aust. J. Bot.","language":"en","page":"167","source":"DOI.org (Crossref)","title":"New handbook for standardised measurement of plant functional traits worldwide","volume":"61","author":[{"family":"Pérez-Harguindeguy","given":"N."},{"family":"Díaz","given":"S."},{"family":"Garnier","given":"E."},{"family":"Lavorel","given":"S."},{"family":"Poorter","given":"H."},{"family":"Jaureguiberry","given":"P."},{"family":"Bret-Harte","given":"M. S."},{"family":"Cornwell","given":"W. K."},{"family":"Craine","given":"J. M."},{"family":"Gurvich","given":"D. E."},{"family":"Urcelay","given":"C."},{"family":"Veneklaas","given":"E. J."},{"family":"Reich","given":"P. B."},{"family":"Poorter","given":"L."},{"family":"Wright","given":"I. J."},{"family":"Ray","given":"P."},{"family":"Enrico","given":"L."},{"family":"Pausas","given":"J. G."},{"family":"Vos","given":"A. C.","non-dropping-particle":"de"},{"family":"Buchmann","given":"N."},{"family":"Funes","given":"G."},{"family":"Quétier","given":"F."},{"family":"Hodgson","given":"J. G."},{"family":"Thompson","given":"K."},{"family":"Morgan","given":"H. D."},{"family":"Steege","given":"H.","non-dropping-particle":"ter"},{"family":"Sack","given":"L."},{"family":"Blonder","given":"B."},{"family":"Poschlod","given":"P."},{"family":"Vaieretti","given":"M. V."},{"family":"Conti","given":"G."},{"family":"Staver","given":"A. C."},{"family":"Aquino","given":"S."},{"family":"Cornelissen","given":"J. H. C."}],"issued":{"date-parts":[["2013"]]}}}],"schema":"https://github.com/citation-style-language/schema/raw/master/csl-citation.json"} </w:instrText>
      </w:r>
      <w:r w:rsidRPr="003F7F3C">
        <w:fldChar w:fldCharType="separate"/>
      </w:r>
      <w:r w:rsidRPr="003F7F3C">
        <w:rPr>
          <w:rFonts w:ascii="Calibri" w:hAnsi="Calibri" w:cs="Calibri"/>
          <w:szCs w:val="24"/>
        </w:rPr>
        <w:t>(Pérez-Harguindeguy et al., 2013)</w:t>
      </w:r>
      <w:r w:rsidRPr="003F7F3C">
        <w:fldChar w:fldCharType="end"/>
      </w:r>
      <w:r w:rsidRPr="003F7F3C">
        <w:t xml:space="preserve">: height (cm), specific leaf area (SLA; m2 kg−1 dry mass), leaf dry matter content (LDMC; mg g-1), foliar carbon to nitrogen ratio (C:N; based on % C and N), carbon to phosphorus ratio (C:P; based on % C and P), nitrogen to phosphorus ratio (N:P; based on % N and P), condensed tannins (mg g−1) and total phenolics (mg g−1). Traits were collected during summer 2010 and 2014 in the study region, on ten naturally occurring individuals per species. The data was completed using traits from the TRY database </w:t>
      </w:r>
      <w:r w:rsidRPr="003F7F3C">
        <w:fldChar w:fldCharType="begin"/>
      </w:r>
      <w:r w:rsidRPr="003F7F3C">
        <w:instrText xml:space="preserve"> ADDIN ZOTERO_ITEM CSL_CITATION {"citationID":"xSGIYLo7","properties":{"formattedCitation":"(Kattge et al., 2011)","plainCitation":"(Kattge et al., 2011)","noteIndex":0},"citationItems":[{"id":1358,"uris":["http://zotero.org/users/local/c7dqkhz0/items/M9KEGV6S"],"itemData":{"id":1358,"type":"article-journal","abstract":"Plant traits – the morphological, anatomical, physiological, biochemical and phenological characteristics of plants and their organs – determine how primary producers respond to environmental factors, affect other trophic levels, influence ecosystem processes and services and provide a link from species richness to ecosystem functional diversity. Trait data thus represent the raw material for a wide range of research from evolutionary biology, community and functional ecology to biogeography. Here we present the global database initiative named TRY, which has united a wide range of the plant trait research community worldwide and gained an unprecedented buy-in of trait data: so far 93 trait databases have been contributed. The data repository currently contains almost three million trait entries for 69 000 out of the world's 300 000 plant species, with a focus on 52 groups of traits characterizing the vegetative and regeneration stages of the plant life cycle, including growth, dispersal, establishment and persistence. A first data analysis shows that most plant traits are approximately log-normally distributed, with widely differing ranges of variation across traits. Most trait variation is between species (interspecific), but significant intraspecific variation is also documented, up to 40% of the overall variation. Plant functional types (PFTs), as commonly used in vegetation models, capture a substantial fraction of the observed variation – but for several traits most variation occurs within PFTs, up to 75% of the overall variation. In the context of vegetation models these traits would better be represented by state variables rather than fixed parameter values. The improved availability of plant trait data in the unified global database is expected to support a paradigm shift from species to trait-based ecology, offer new opportunities for synthetic plant trait research and enable a more realistic and empirically grounded representation of terrestrial vegetation in Earth system models.","container-title":"Global Change Biology","DOI":"10.1111/j.1365-2486.2011.02451.x","ISSN":"1365-2486","issue":"9","language":"en","note":"_eprint: https://onlinelibrary.wiley.com/doi/pdf/10.1111/j.1365-2486.2011.02451.x","page":"2905-2935","source":"Wiley Online Library","title":"TRY – a global database of plant traits","volume":"17","author":[{"family":"Kattge","given":"J."},{"family":"Díaz","given":"S."},{"family":"Lavorel","given":"S."},{"family":"Prentice","given":"I. C."},{"family":"Leadley","given":"P."},{"family":"Bönisch","given":"G."},{"family":"Garnier","given":"E."},{"family":"Westoby","given":"M."},{"family":"Reich","given":"P. B."},{"family":"Wright","given":"I. J."},{"family":"Cornelissen","given":"J. H. C."},{"family":"Violle","given":"C."},{"family":"Harrison","given":"S. P."},{"family":"Van BODEGOM","given":"P. M."},{"family":"Reichstein","given":"M."},{"family":"Enquist","given":"B. J."},{"family":"Soudzilovskaia","given":"N. A."},{"family":"Ackerly","given":"D. D."},{"family":"Anand","given":"M."},{"family":"Atkin","given":"O."},{"family":"Bahn","given":"M."},{"family":"Baker","given":"T. R."},{"family":"Baldocchi","given":"D."},{"family":"Bekker","given":"R."},{"family":"Blanco","given":"C. C."},{"family":"Blonder","given":"B."},{"family":"Bond","given":"W. J."},{"family":"Bradstock","given":"R."},{"family":"Bunker","given":"D. E."},{"family":"Casanoves","given":"F."},{"family":"Cavender-Bares","given":"J."},{"family":"Chambers","given":"J. Q."},{"family":"Chapin Iii","given":"F. S."},{"family":"Chave","given":"J."},{"family":"Coomes","given":"D."},{"family":"Cornwell","given":"W. K."},{"family":"Craine","given":"J. M."},{"family":"Dobrin","given":"B. H."},{"family":"Duarte","given":"L."},{"family":"Durka","given":"W."},{"family":"Elser","given":"J."},{"family":"Esser","given":"G."},{"family":"Estiarte","given":"M."},{"family":"Fagan","given":"W. F."},{"family":"Fang","given":"J."},{"family":"Fernández-Méndez","given":"F."},{"family":"Fidelis","given":"A."},{"family":"Finegan","given":"B."},{"family":"Flores","given":"O."},{"family":"Ford","given":"H."},{"family":"Frank","given":"D."},{"family":"Freschet","given":"G. T."},{"family":"Fyllas","given":"N. M."},{"family":"Gallagher","given":"R. V."},{"family":"Green","given":"W. A."},{"family":"Gutierrez","given":"A. G."},{"family":"Hickler","given":"T."},{"family":"Higgins","given":"S. I."},{"family":"Hodgson","given":"J. G."},{"family":"Jalili","given":"A."},{"family":"Jansen","given":"S."},{"family":"Joly","given":"C. A."},{"family":"Kerkhoff","given":"A. J."},{"family":"Kirkup","given":"D."},{"family":"Kitajima","given":"K."},{"family":"Kleyer","given":"M."},{"family":"Klotz","given":"S."},{"family":"Knops","given":"J. M. H."},{"family":"Kramer","given":"K."},{"family":"Kühn","given":"I."},{"family":"Kurokawa","given":"H."},{"family":"Laughlin","given":"D."},{"family":"Lee","given":"T. D."},{"family":"Leishman","given":"M."},{"family":"Lens","given":"F."},{"family":"Lenz","given":"T."},{"family":"Lewis","given":"S. L."},{"family":"Lloyd","given":"J."},{"family":"Llusià","given":"J."},{"family":"Louault","given":"F."},{"family":"Ma","given":"S."},{"family":"Mahecha","given":"M. D."},{"family":"Manning","given":"P."},{"family":"Massad","given":"T."},{"family":"Medlyn","given":"B. E."},{"family":"Messier","given":"J."},{"family":"Moles","given":"A. T."},{"family":"Müller","given":"S. C."},{"family":"Nadrowski","given":"K."},{"family":"Naeem","given":"S."},{"family":"Niinemets","given":"Ü."},{"family":"Nöllert","given":"S."},{"family":"Nüske","given":"A."},{"family":"Ogaya","given":"R."},{"family":"Oleksyn","given":"J."},{"family":"Onipchenko","given":"V. G."},{"family":"Onoda","given":"Y."},{"family":"Ordoñez","given":"J."},{"family":"Overbeck","given":"G."},{"family":"Ozinga","given":"W. A."},{"family":"Patiño","given":"S."},{"family":"Paula","given":"S."},{"family":"Pausas","given":"J. G."},{"family":"Peñuelas","given":"J."},{"family":"Phillips","given":"O. L."},{"family":"Pillar","given":"V."},{"family":"Poorter","given":"H."},{"family":"Poorter","given":"L."},{"family":"Poschlod","given":"P."},{"family":"Prinzing","given":"A."},{"family":"Proulx","given":"R."},{"family":"Rammig","given":"A."},{"family":"Reinsch","given":"S."},{"family":"Reu","given":"B."},{"family":"Sack","given":"L."},{"family":"Salgado-Negret","given":"B."},{"family":"Sardans","given":"J."},{"family":"Shiodera","given":"S."},{"family":"Shipley","given":"B."},{"family":"Siefert","given":"A."},{"family":"Sosinski","given":"E."},{"family":"Soussana","given":"J.-F."},{"family":"Swaine","given":"E."},{"family":"Swenson","given":"N."},{"family":"Thompson","given":"K."},{"family":"Thornton","given":"P."},{"family":"Waldram","given":"M."},{"family":"Weiher","given":"E."},{"family":"White","given":"M."},{"family":"White","given":"S."},{"family":"Wright","given":"S. J."},{"family":"Yguel","given":"B."},{"family":"Zaehle","given":"S."},{"family":"Zanne","given":"A. E."},{"family":"Wirth","given":"C."}],"issued":{"date-parts":[["2011"]]}}}],"schema":"https://github.com/citation-style-language/schema/raw/master/csl-citation.json"} </w:instrText>
      </w:r>
      <w:r w:rsidRPr="003F7F3C">
        <w:fldChar w:fldCharType="separate"/>
      </w:r>
      <w:r w:rsidRPr="003F7F3C">
        <w:rPr>
          <w:rFonts w:ascii="Calibri" w:hAnsi="Calibri" w:cs="Calibri"/>
        </w:rPr>
        <w:t>(Kattge et al., 2011)</w:t>
      </w:r>
      <w:r w:rsidRPr="003F7F3C">
        <w:fldChar w:fldCharType="end"/>
      </w:r>
      <w:r w:rsidRPr="003F7F3C">
        <w:t xml:space="preserve"> for four species. We measured nitrogen, </w:t>
      </w:r>
      <w:proofErr w:type="gramStart"/>
      <w:r w:rsidRPr="003F7F3C">
        <w:t>carbon</w:t>
      </w:r>
      <w:proofErr w:type="gramEnd"/>
      <w:r w:rsidRPr="003F7F3C">
        <w:t xml:space="preserve"> and phosphorus content on two grams of dry leaf material. N and C were measured by combustion in automated elemental analyser EA1110 CHNS-O (CE instruments), and P by colorimetry after ascorbic acid digestion </w:t>
      </w:r>
      <w:r w:rsidRPr="003F7F3C">
        <w:fldChar w:fldCharType="begin"/>
      </w:r>
      <w:r w:rsidRPr="003F7F3C">
        <w:instrText xml:space="preserve"> ADDIN ZOTERO_ITEM CSL_CITATION {"citationID":"zQlmyQ8n","properties":{"formattedCitation":"(John, 1970)","plainCitation":"(John, 1970)","noteIndex":0},"citationItems":[{"id":1368,"uris":["http://zotero.org/users/local/c7dqkhz0/items/KBIKVRW7"],"itemData":{"id":1368,"type":"article-journal","abstract":"An abstract is unavailable. This article is available as a PDF only.","container-title":"Soil Science","ISSN":"0038-075X","issue":"4","language":"en-US","page":"214–220","source":"journals.lww.com","title":"Colorimetric determination of phosphorus in soil and plant materials with ascorbic acid","volume":"109","author":[{"family":"John","given":"Matt K."}],"issued":{"date-parts":[["1970"]]}}}],"schema":"https://github.com/citation-style-language/schema/raw/master/csl-citation.json"} </w:instrText>
      </w:r>
      <w:r w:rsidRPr="003F7F3C">
        <w:fldChar w:fldCharType="separate"/>
      </w:r>
      <w:r w:rsidRPr="003F7F3C">
        <w:rPr>
          <w:rFonts w:ascii="Calibri" w:hAnsi="Calibri" w:cs="Calibri"/>
        </w:rPr>
        <w:t>(John, 1970)</w:t>
      </w:r>
      <w:r w:rsidRPr="003F7F3C">
        <w:fldChar w:fldCharType="end"/>
      </w:r>
      <w:r w:rsidRPr="003F7F3C">
        <w:t xml:space="preserve">. We extracted tannins and phenolics in 50% acetone. Tannins were analysed by a modified version of the vanillin method </w:t>
      </w:r>
      <w:r w:rsidRPr="003F7F3C">
        <w:fldChar w:fldCharType="begin"/>
      </w:r>
      <w:r w:rsidRPr="003F7F3C">
        <w:instrText xml:space="preserve"> ADDIN ZOTERO_ITEM CSL_CITATION {"citationID":"Efm7xzGd","properties":{"formattedCitation":"(Broadhurst &amp; Jones, 1978)","plainCitation":"(Broadhurst &amp; Jones, 1978)","dontUpdate":true,"noteIndex":0},"citationItems":[{"id":1363,"uris":["http://zotero.org/users/local/c7dqkhz0/items/3FQ3GPS2"],"itemData":{"id":1363,"type":"article-journal","abstract":"The acidified vanillin method for determination of plant tannins has been reassessed. Excluding light and controlling the temperature of the reaction mixture increased the colour stability of the vanillin tannin adduct. Selection of optimum concentrations of reactants and solvents enabled the method to be used in the range 5-500 μg of condensed tannin with a precision and accuracy greater than 1 μg.","container-title":"Journal of the Science of Food and Agriculture","DOI":"10.1002/jsfa.2740290908","ISSN":"1097-0010","issue":"9","language":"en","note":"_eprint: https://onlinelibrary.wiley.com/doi/pdf/10.1002/jsfa.2740290908","page":"788-794","source":"Wiley Online Library","title":"Analysis of condensed tannins using acidified vanillin","volume":"29","author":[{"family":"Broadhurst","given":"Richard B."},{"family":"Jones","given":"William T."}],"issued":{"date-parts":[["1978"]]}}}],"schema":"https://github.com/citation-style-language/schema/raw/master/csl-citation.json"} </w:instrText>
      </w:r>
      <w:r w:rsidRPr="003F7F3C">
        <w:fldChar w:fldCharType="separate"/>
      </w:r>
      <w:r w:rsidRPr="003F7F3C">
        <w:rPr>
          <w:rFonts w:ascii="Calibri" w:hAnsi="Calibri" w:cs="Calibri"/>
        </w:rPr>
        <w:t>(</w:t>
      </w:r>
      <w:r w:rsidRPr="003F7F3C">
        <w:t>the results are expressed as catechin equivalents</w:t>
      </w:r>
      <w:r w:rsidRPr="003F7F3C">
        <w:rPr>
          <w:rFonts w:ascii="Calibri" w:hAnsi="Calibri" w:cs="Calibri"/>
        </w:rPr>
        <w:t>, Broadhurst &amp; Jones, 1978)</w:t>
      </w:r>
      <w:r w:rsidRPr="003F7F3C">
        <w:fldChar w:fldCharType="end"/>
      </w:r>
      <w:r w:rsidRPr="003F7F3C">
        <w:t xml:space="preserve"> and phenolics following the Price and </w:t>
      </w:r>
      <w:proofErr w:type="spellStart"/>
      <w:r w:rsidRPr="003F7F3C">
        <w:t>Buttler</w:t>
      </w:r>
      <w:proofErr w:type="spellEnd"/>
      <w:r w:rsidRPr="003F7F3C">
        <w:t xml:space="preserve"> method (results are expressed as tannic acid equivalents, </w:t>
      </w:r>
      <w:r w:rsidRPr="003F7F3C">
        <w:fldChar w:fldCharType="begin"/>
      </w:r>
      <w:r w:rsidRPr="003F7F3C">
        <w:instrText xml:space="preserve"> ADDIN ZOTERO_ITEM CSL_CITATION {"citationID":"lzfFzCSd","properties":{"unsorted":true,"formattedCitation":"(Price &amp; Butler, 1977)","plainCitation":"(Price &amp; Butler, 1977)","dontUpdate":true,"noteIndex":0},"citationItems":[{"id":1365,"uris":["http://zotero.org/users/local/c7dqkhz0/items/G3QDC24B"],"itemData":{"id":1365,"type":"article-journal","container-title":"Journal of Agricultural and Food Chemistry","DOI":"10.1021/jf60214a034","ISSN":"0021-8561","issue":"6","journalAbbreviation":"J. Agric. Food Chem.","note":"publisher: American Chemical Society","page":"1268-1273","source":"ACS Publications","title":"Rapid visual estimation and spectrophotometric determination of tannin content of sorghum grain","volume":"25","author":[{"family":"Price","given":"Martin L."},{"family":"Butler","given":"Larry G."}],"issued":{"date-parts":[["1977",11,1]]}}}],"schema":"https://github.com/citation-style-language/schema/raw/master/csl-citation.json"} </w:instrText>
      </w:r>
      <w:r w:rsidRPr="003F7F3C">
        <w:fldChar w:fldCharType="separate"/>
      </w:r>
      <w:r w:rsidRPr="003F7F3C">
        <w:rPr>
          <w:rFonts w:ascii="Calibri" w:hAnsi="Calibri" w:cs="Calibri"/>
        </w:rPr>
        <w:t>Price &amp; Butler, 1977)</w:t>
      </w:r>
      <w:r w:rsidRPr="003F7F3C">
        <w:fldChar w:fldCharType="end"/>
      </w:r>
      <w:r w:rsidRPr="003F7F3C">
        <w:t xml:space="preserve">. Species with tannin concentrations under the detection limit (2 mg g−1) were assigned a value of 1 mg g−1. We then calculated community weighted means of traits (CWM traits) using the relative abundance of each species, given by the biomass proportion of each species. </w:t>
      </w:r>
    </w:p>
    <w:p w14:paraId="2B594E27" w14:textId="77777777" w:rsidR="00471080" w:rsidRPr="003F7F3C" w:rsidRDefault="00471080" w:rsidP="00471080">
      <w:pPr>
        <w:jc w:val="both"/>
      </w:pPr>
    </w:p>
    <w:p w14:paraId="1C18059D" w14:textId="77777777" w:rsidR="00471080" w:rsidRPr="003F7F3C" w:rsidRDefault="00471080" w:rsidP="00471080">
      <w:pPr>
        <w:jc w:val="both"/>
      </w:pPr>
      <w:r w:rsidRPr="003F7F3C">
        <w:t>Results of linear mixed effects models</w:t>
      </w:r>
    </w:p>
    <w:p w14:paraId="609C0A89" w14:textId="77777777" w:rsidR="00471080" w:rsidRPr="003F7F3C" w:rsidRDefault="00471080" w:rsidP="00471080"/>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860"/>
        <w:gridCol w:w="840"/>
        <w:gridCol w:w="992"/>
        <w:gridCol w:w="992"/>
        <w:gridCol w:w="993"/>
        <w:gridCol w:w="992"/>
        <w:gridCol w:w="992"/>
        <w:gridCol w:w="992"/>
      </w:tblGrid>
      <w:tr w:rsidR="00471080" w:rsidRPr="003F7F3C" w14:paraId="71B24012" w14:textId="77777777" w:rsidTr="00905C80">
        <w:trPr>
          <w:trHeight w:val="290"/>
        </w:trPr>
        <w:tc>
          <w:tcPr>
            <w:tcW w:w="1414" w:type="dxa"/>
            <w:tcBorders>
              <w:right w:val="single" w:sz="4" w:space="0" w:color="auto"/>
            </w:tcBorders>
            <w:noWrap/>
            <w:vAlign w:val="center"/>
            <w:hideMark/>
          </w:tcPr>
          <w:p w14:paraId="5D4D13F1" w14:textId="77777777" w:rsidR="00471080" w:rsidRPr="003F7F3C" w:rsidRDefault="00471080" w:rsidP="00905C80">
            <w:pPr>
              <w:rPr>
                <w:rFonts w:ascii="Times New Roman" w:eastAsia="Times New Roman" w:hAnsi="Times New Roman" w:cs="Times New Roman"/>
                <w:sz w:val="24"/>
                <w:szCs w:val="24"/>
                <w:lang w:eastAsia="en-GB"/>
              </w:rPr>
            </w:pPr>
          </w:p>
        </w:tc>
        <w:tc>
          <w:tcPr>
            <w:tcW w:w="1700" w:type="dxa"/>
            <w:gridSpan w:val="2"/>
            <w:tcBorders>
              <w:left w:val="single" w:sz="4" w:space="0" w:color="auto"/>
              <w:right w:val="single" w:sz="4" w:space="0" w:color="auto"/>
            </w:tcBorders>
            <w:noWrap/>
            <w:vAlign w:val="center"/>
          </w:tcPr>
          <w:p w14:paraId="7102ED2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All traits</w:t>
            </w:r>
          </w:p>
        </w:tc>
        <w:tc>
          <w:tcPr>
            <w:tcW w:w="1984" w:type="dxa"/>
            <w:gridSpan w:val="2"/>
            <w:tcBorders>
              <w:left w:val="single" w:sz="4" w:space="0" w:color="auto"/>
            </w:tcBorders>
            <w:noWrap/>
            <w:vAlign w:val="center"/>
          </w:tcPr>
          <w:p w14:paraId="1850BA8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SLA</w:t>
            </w:r>
          </w:p>
        </w:tc>
        <w:tc>
          <w:tcPr>
            <w:tcW w:w="1985" w:type="dxa"/>
            <w:gridSpan w:val="2"/>
            <w:vAlign w:val="center"/>
          </w:tcPr>
          <w:p w14:paraId="6C1079E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LDMC</w:t>
            </w:r>
          </w:p>
        </w:tc>
        <w:tc>
          <w:tcPr>
            <w:tcW w:w="1984" w:type="dxa"/>
            <w:gridSpan w:val="2"/>
            <w:vAlign w:val="center"/>
          </w:tcPr>
          <w:p w14:paraId="4F224B5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C:N ratio</w:t>
            </w:r>
          </w:p>
        </w:tc>
      </w:tr>
      <w:tr w:rsidR="00471080" w:rsidRPr="003F7F3C" w14:paraId="7CFFC899" w14:textId="77777777" w:rsidTr="00905C80">
        <w:trPr>
          <w:trHeight w:val="290"/>
        </w:trPr>
        <w:tc>
          <w:tcPr>
            <w:tcW w:w="1414" w:type="dxa"/>
            <w:tcBorders>
              <w:bottom w:val="single" w:sz="4" w:space="0" w:color="auto"/>
              <w:right w:val="single" w:sz="4" w:space="0" w:color="auto"/>
            </w:tcBorders>
            <w:noWrap/>
            <w:vAlign w:val="center"/>
          </w:tcPr>
          <w:p w14:paraId="5E50D418" w14:textId="77777777" w:rsidR="00471080" w:rsidRPr="003F7F3C" w:rsidRDefault="00471080" w:rsidP="00905C80">
            <w:pPr>
              <w:rPr>
                <w:rFonts w:ascii="Times New Roman" w:eastAsia="Times New Roman" w:hAnsi="Times New Roman" w:cs="Times New Roman"/>
                <w:sz w:val="24"/>
                <w:szCs w:val="24"/>
                <w:lang w:eastAsia="en-GB"/>
              </w:rPr>
            </w:pPr>
          </w:p>
        </w:tc>
        <w:tc>
          <w:tcPr>
            <w:tcW w:w="860" w:type="dxa"/>
            <w:tcBorders>
              <w:left w:val="single" w:sz="4" w:space="0" w:color="auto"/>
              <w:bottom w:val="single" w:sz="4" w:space="0" w:color="auto"/>
            </w:tcBorders>
            <w:noWrap/>
            <w:vAlign w:val="center"/>
          </w:tcPr>
          <w:p w14:paraId="5DE589BD" w14:textId="77777777" w:rsidR="00471080" w:rsidRPr="003F7F3C" w:rsidRDefault="00471080" w:rsidP="00905C80">
            <w:pPr>
              <w:rPr>
                <w:rFonts w:ascii="Calibri" w:eastAsia="Times New Roman" w:hAnsi="Calibri" w:cs="Calibri"/>
                <w:lang w:eastAsia="en-GB"/>
              </w:rPr>
            </w:pPr>
            <w:proofErr w:type="spellStart"/>
            <w:r w:rsidRPr="003F7F3C">
              <w:rPr>
                <w:rFonts w:ascii="Calibri" w:eastAsia="Times New Roman" w:hAnsi="Calibri" w:cs="Calibri"/>
                <w:lang w:eastAsia="en-GB"/>
              </w:rPr>
              <w:t>numDF</w:t>
            </w:r>
            <w:proofErr w:type="spellEnd"/>
          </w:p>
        </w:tc>
        <w:tc>
          <w:tcPr>
            <w:tcW w:w="840" w:type="dxa"/>
            <w:tcBorders>
              <w:bottom w:val="single" w:sz="4" w:space="0" w:color="auto"/>
              <w:right w:val="single" w:sz="4" w:space="0" w:color="auto"/>
            </w:tcBorders>
            <w:noWrap/>
            <w:vAlign w:val="center"/>
          </w:tcPr>
          <w:p w14:paraId="49E1FC83" w14:textId="77777777" w:rsidR="00471080" w:rsidRPr="003F7F3C" w:rsidRDefault="00471080" w:rsidP="00905C80">
            <w:pPr>
              <w:rPr>
                <w:rFonts w:ascii="Calibri" w:eastAsia="Times New Roman" w:hAnsi="Calibri" w:cs="Calibri"/>
                <w:lang w:eastAsia="en-GB"/>
              </w:rPr>
            </w:pPr>
            <w:proofErr w:type="spellStart"/>
            <w:r w:rsidRPr="003F7F3C">
              <w:rPr>
                <w:rFonts w:ascii="Calibri" w:eastAsia="Times New Roman" w:hAnsi="Calibri" w:cs="Calibri"/>
                <w:lang w:eastAsia="en-GB"/>
              </w:rPr>
              <w:t>denDF</w:t>
            </w:r>
            <w:proofErr w:type="spellEnd"/>
          </w:p>
        </w:tc>
        <w:tc>
          <w:tcPr>
            <w:tcW w:w="992" w:type="dxa"/>
            <w:tcBorders>
              <w:left w:val="single" w:sz="4" w:space="0" w:color="auto"/>
              <w:bottom w:val="single" w:sz="4" w:space="0" w:color="auto"/>
            </w:tcBorders>
            <w:noWrap/>
            <w:vAlign w:val="center"/>
          </w:tcPr>
          <w:p w14:paraId="7DA11A2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F-value</w:t>
            </w:r>
          </w:p>
        </w:tc>
        <w:tc>
          <w:tcPr>
            <w:tcW w:w="992" w:type="dxa"/>
            <w:tcBorders>
              <w:bottom w:val="single" w:sz="4" w:space="0" w:color="auto"/>
            </w:tcBorders>
            <w:noWrap/>
            <w:vAlign w:val="center"/>
          </w:tcPr>
          <w:p w14:paraId="2875784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p-value</w:t>
            </w:r>
          </w:p>
        </w:tc>
        <w:tc>
          <w:tcPr>
            <w:tcW w:w="993" w:type="dxa"/>
            <w:tcBorders>
              <w:bottom w:val="single" w:sz="4" w:space="0" w:color="auto"/>
            </w:tcBorders>
            <w:vAlign w:val="center"/>
          </w:tcPr>
          <w:p w14:paraId="3D9500E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F-value</w:t>
            </w:r>
          </w:p>
        </w:tc>
        <w:tc>
          <w:tcPr>
            <w:tcW w:w="992" w:type="dxa"/>
            <w:tcBorders>
              <w:bottom w:val="single" w:sz="4" w:space="0" w:color="auto"/>
            </w:tcBorders>
            <w:vAlign w:val="center"/>
          </w:tcPr>
          <w:p w14:paraId="1850A37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p-value</w:t>
            </w:r>
          </w:p>
        </w:tc>
        <w:tc>
          <w:tcPr>
            <w:tcW w:w="992" w:type="dxa"/>
            <w:tcBorders>
              <w:bottom w:val="single" w:sz="4" w:space="0" w:color="auto"/>
            </w:tcBorders>
            <w:vAlign w:val="bottom"/>
          </w:tcPr>
          <w:p w14:paraId="689AF3C0" w14:textId="77777777" w:rsidR="00471080" w:rsidRPr="003F7F3C" w:rsidRDefault="00471080" w:rsidP="00905C80">
            <w:pPr>
              <w:rPr>
                <w:rFonts w:ascii="Calibri" w:hAnsi="Calibri" w:cs="Calibri"/>
              </w:rPr>
            </w:pPr>
            <w:r w:rsidRPr="003F7F3C">
              <w:rPr>
                <w:rFonts w:ascii="Calibri" w:hAnsi="Calibri" w:cs="Calibri"/>
              </w:rPr>
              <w:t>F-value</w:t>
            </w:r>
          </w:p>
        </w:tc>
        <w:tc>
          <w:tcPr>
            <w:tcW w:w="992" w:type="dxa"/>
            <w:tcBorders>
              <w:bottom w:val="single" w:sz="4" w:space="0" w:color="auto"/>
            </w:tcBorders>
            <w:vAlign w:val="bottom"/>
          </w:tcPr>
          <w:p w14:paraId="1B85F474" w14:textId="77777777" w:rsidR="00471080" w:rsidRPr="003F7F3C" w:rsidRDefault="00471080" w:rsidP="00905C80">
            <w:pPr>
              <w:rPr>
                <w:rFonts w:ascii="Calibri" w:hAnsi="Calibri" w:cs="Calibri"/>
              </w:rPr>
            </w:pPr>
            <w:r w:rsidRPr="003F7F3C">
              <w:rPr>
                <w:rFonts w:ascii="Calibri" w:hAnsi="Calibri" w:cs="Calibri"/>
              </w:rPr>
              <w:t>p-value</w:t>
            </w:r>
          </w:p>
        </w:tc>
      </w:tr>
      <w:tr w:rsidR="00471080" w:rsidRPr="003F7F3C" w14:paraId="15B3A974" w14:textId="77777777" w:rsidTr="00905C80">
        <w:trPr>
          <w:trHeight w:val="290"/>
        </w:trPr>
        <w:tc>
          <w:tcPr>
            <w:tcW w:w="1414" w:type="dxa"/>
            <w:tcBorders>
              <w:top w:val="single" w:sz="4" w:space="0" w:color="auto"/>
              <w:right w:val="single" w:sz="4" w:space="0" w:color="auto"/>
            </w:tcBorders>
            <w:noWrap/>
            <w:vAlign w:val="center"/>
            <w:hideMark/>
          </w:tcPr>
          <w:p w14:paraId="7BBF9A3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(Intercept)</w:t>
            </w:r>
          </w:p>
        </w:tc>
        <w:tc>
          <w:tcPr>
            <w:tcW w:w="860" w:type="dxa"/>
            <w:tcBorders>
              <w:top w:val="single" w:sz="4" w:space="0" w:color="auto"/>
              <w:left w:val="single" w:sz="4" w:space="0" w:color="auto"/>
            </w:tcBorders>
            <w:noWrap/>
            <w:vAlign w:val="center"/>
            <w:hideMark/>
          </w:tcPr>
          <w:p w14:paraId="008BAA3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top w:val="single" w:sz="4" w:space="0" w:color="auto"/>
              <w:right w:val="single" w:sz="4" w:space="0" w:color="auto"/>
            </w:tcBorders>
            <w:noWrap/>
            <w:vAlign w:val="center"/>
            <w:hideMark/>
          </w:tcPr>
          <w:p w14:paraId="090DB40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top w:val="single" w:sz="4" w:space="0" w:color="auto"/>
              <w:left w:val="single" w:sz="4" w:space="0" w:color="auto"/>
            </w:tcBorders>
            <w:noWrap/>
            <w:vAlign w:val="center"/>
            <w:hideMark/>
          </w:tcPr>
          <w:p w14:paraId="6DC1602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19053</w:t>
            </w:r>
          </w:p>
        </w:tc>
        <w:tc>
          <w:tcPr>
            <w:tcW w:w="992" w:type="dxa"/>
            <w:tcBorders>
              <w:top w:val="single" w:sz="4" w:space="0" w:color="auto"/>
            </w:tcBorders>
            <w:shd w:val="clear" w:color="auto" w:fill="E2EFD9" w:themeFill="accent6" w:themeFillTint="33"/>
            <w:noWrap/>
            <w:vAlign w:val="center"/>
            <w:hideMark/>
          </w:tcPr>
          <w:p w14:paraId="2E922F5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&lt;.0001</w:t>
            </w:r>
          </w:p>
        </w:tc>
        <w:tc>
          <w:tcPr>
            <w:tcW w:w="993" w:type="dxa"/>
            <w:tcBorders>
              <w:top w:val="single" w:sz="4" w:space="0" w:color="auto"/>
            </w:tcBorders>
            <w:vAlign w:val="center"/>
          </w:tcPr>
          <w:p w14:paraId="392FE2C5" w14:textId="77777777" w:rsidR="00471080" w:rsidRPr="003F7F3C" w:rsidRDefault="00471080" w:rsidP="00905C80">
            <w:pPr>
              <w:rPr>
                <w:rFonts w:ascii="Calibri" w:eastAsia="Times New Roman" w:hAnsi="Calibri" w:cs="Calibri"/>
                <w:lang w:eastAsia="en-GB"/>
              </w:rPr>
            </w:pPr>
            <w:r w:rsidRPr="003F7F3C">
              <w:rPr>
                <w:rFonts w:ascii="Calibri" w:hAnsi="Calibri" w:cs="Calibri"/>
              </w:rPr>
              <w:t>6837</w:t>
            </w:r>
          </w:p>
        </w:tc>
        <w:tc>
          <w:tcPr>
            <w:tcW w:w="992" w:type="dxa"/>
            <w:tcBorders>
              <w:top w:val="single" w:sz="4" w:space="0" w:color="auto"/>
            </w:tcBorders>
            <w:shd w:val="clear" w:color="auto" w:fill="E2EFD9" w:themeFill="accent6" w:themeFillTint="33"/>
            <w:vAlign w:val="center"/>
          </w:tcPr>
          <w:p w14:paraId="7D1B6D3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&lt;.0001</w:t>
            </w:r>
          </w:p>
        </w:tc>
        <w:tc>
          <w:tcPr>
            <w:tcW w:w="992" w:type="dxa"/>
            <w:tcBorders>
              <w:top w:val="single" w:sz="4" w:space="0" w:color="auto"/>
            </w:tcBorders>
            <w:vAlign w:val="bottom"/>
          </w:tcPr>
          <w:p w14:paraId="2038D189" w14:textId="77777777" w:rsidR="00471080" w:rsidRPr="003F7F3C" w:rsidRDefault="00471080" w:rsidP="00905C80">
            <w:pPr>
              <w:rPr>
                <w:rFonts w:ascii="Calibri" w:hAnsi="Calibri" w:cs="Calibri"/>
              </w:rPr>
            </w:pPr>
            <w:r w:rsidRPr="003F7F3C">
              <w:rPr>
                <w:rFonts w:ascii="Calibri" w:hAnsi="Calibri" w:cs="Calibri"/>
              </w:rPr>
              <w:t>6100</w:t>
            </w:r>
          </w:p>
        </w:tc>
        <w:tc>
          <w:tcPr>
            <w:tcW w:w="992" w:type="dxa"/>
            <w:tcBorders>
              <w:top w:val="single" w:sz="4" w:space="0" w:color="auto"/>
            </w:tcBorders>
            <w:shd w:val="clear" w:color="auto" w:fill="E2EFD9" w:themeFill="accent6" w:themeFillTint="33"/>
            <w:vAlign w:val="bottom"/>
          </w:tcPr>
          <w:p w14:paraId="3ECB3B6D" w14:textId="77777777" w:rsidR="00471080" w:rsidRPr="003F7F3C" w:rsidRDefault="00471080" w:rsidP="00905C80">
            <w:pPr>
              <w:rPr>
                <w:rFonts w:ascii="Calibri" w:hAnsi="Calibri" w:cs="Calibri"/>
              </w:rPr>
            </w:pPr>
            <w:r w:rsidRPr="003F7F3C">
              <w:rPr>
                <w:rFonts w:ascii="Calibri" w:hAnsi="Calibri" w:cs="Calibri"/>
              </w:rPr>
              <w:t>&lt;.0001</w:t>
            </w:r>
          </w:p>
        </w:tc>
      </w:tr>
      <w:tr w:rsidR="00471080" w:rsidRPr="003F7F3C" w14:paraId="6E508A0B" w14:textId="77777777" w:rsidTr="00905C80">
        <w:trPr>
          <w:trHeight w:val="290"/>
        </w:trPr>
        <w:tc>
          <w:tcPr>
            <w:tcW w:w="1414" w:type="dxa"/>
            <w:tcBorders>
              <w:right w:val="single" w:sz="4" w:space="0" w:color="auto"/>
            </w:tcBorders>
            <w:noWrap/>
            <w:vAlign w:val="center"/>
            <w:hideMark/>
          </w:tcPr>
          <w:p w14:paraId="28788D5A" w14:textId="5BB414D8"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w:t>
            </w:r>
            <w:r w:rsidR="003F7F3C">
              <w:rPr>
                <w:rFonts w:ascii="Calibri" w:eastAsia="Times New Roman" w:hAnsi="Calibri" w:cs="Calibri"/>
                <w:lang w:eastAsia="en-GB"/>
              </w:rPr>
              <w:t>ertilisa</w:t>
            </w:r>
            <w:r w:rsidRPr="003F7F3C">
              <w:rPr>
                <w:rFonts w:ascii="Calibri" w:eastAsia="Times New Roman" w:hAnsi="Calibri" w:cs="Calibri"/>
                <w:lang w:eastAsia="en-GB"/>
              </w:rPr>
              <w:t>tion</w:t>
            </w:r>
          </w:p>
        </w:tc>
        <w:tc>
          <w:tcPr>
            <w:tcW w:w="860" w:type="dxa"/>
            <w:tcBorders>
              <w:left w:val="single" w:sz="4" w:space="0" w:color="auto"/>
            </w:tcBorders>
            <w:noWrap/>
            <w:vAlign w:val="center"/>
            <w:hideMark/>
          </w:tcPr>
          <w:p w14:paraId="33D370B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5198E19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7113636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5.710</w:t>
            </w:r>
          </w:p>
        </w:tc>
        <w:tc>
          <w:tcPr>
            <w:tcW w:w="992" w:type="dxa"/>
            <w:shd w:val="clear" w:color="auto" w:fill="E2EFD9" w:themeFill="accent6" w:themeFillTint="33"/>
            <w:noWrap/>
            <w:vAlign w:val="center"/>
            <w:hideMark/>
          </w:tcPr>
          <w:p w14:paraId="0FD84DF1"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0.021</w:t>
            </w:r>
          </w:p>
        </w:tc>
        <w:tc>
          <w:tcPr>
            <w:tcW w:w="993" w:type="dxa"/>
            <w:vAlign w:val="center"/>
          </w:tcPr>
          <w:p w14:paraId="7832D7F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14.752</w:t>
            </w:r>
          </w:p>
        </w:tc>
        <w:tc>
          <w:tcPr>
            <w:tcW w:w="992" w:type="dxa"/>
            <w:shd w:val="clear" w:color="auto" w:fill="E2EFD9" w:themeFill="accent6" w:themeFillTint="33"/>
            <w:vAlign w:val="center"/>
          </w:tcPr>
          <w:p w14:paraId="5193E829"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92" w:type="dxa"/>
            <w:vAlign w:val="bottom"/>
          </w:tcPr>
          <w:p w14:paraId="323E4709" w14:textId="77777777" w:rsidR="00471080" w:rsidRPr="003F7F3C" w:rsidRDefault="00471080" w:rsidP="00905C80">
            <w:pPr>
              <w:rPr>
                <w:rFonts w:ascii="Calibri" w:hAnsi="Calibri" w:cs="Calibri"/>
              </w:rPr>
            </w:pPr>
            <w:r w:rsidRPr="003F7F3C">
              <w:rPr>
                <w:rFonts w:ascii="Calibri" w:hAnsi="Calibri" w:cs="Calibri"/>
              </w:rPr>
              <w:t>12.094</w:t>
            </w:r>
          </w:p>
        </w:tc>
        <w:tc>
          <w:tcPr>
            <w:tcW w:w="992" w:type="dxa"/>
            <w:shd w:val="clear" w:color="auto" w:fill="E2EFD9" w:themeFill="accent6" w:themeFillTint="33"/>
            <w:vAlign w:val="bottom"/>
          </w:tcPr>
          <w:p w14:paraId="1A37EB74" w14:textId="77777777" w:rsidR="00471080" w:rsidRPr="003F7F3C" w:rsidRDefault="00471080" w:rsidP="00905C80">
            <w:pPr>
              <w:rPr>
                <w:rFonts w:ascii="Calibri" w:hAnsi="Calibri" w:cs="Calibri"/>
              </w:rPr>
            </w:pPr>
            <w:r w:rsidRPr="003F7F3C">
              <w:rPr>
                <w:rFonts w:ascii="Calibri" w:hAnsi="Calibri" w:cs="Calibri"/>
              </w:rPr>
              <w:t>0.001</w:t>
            </w:r>
          </w:p>
        </w:tc>
      </w:tr>
      <w:tr w:rsidR="00471080" w:rsidRPr="003F7F3C" w14:paraId="75828965" w14:textId="77777777" w:rsidTr="00905C80">
        <w:trPr>
          <w:trHeight w:val="290"/>
        </w:trPr>
        <w:tc>
          <w:tcPr>
            <w:tcW w:w="1414" w:type="dxa"/>
            <w:tcBorders>
              <w:right w:val="single" w:sz="4" w:space="0" w:color="auto"/>
            </w:tcBorders>
            <w:shd w:val="clear" w:color="auto" w:fill="auto"/>
            <w:noWrap/>
            <w:vAlign w:val="center"/>
            <w:hideMark/>
          </w:tcPr>
          <w:p w14:paraId="22CCBE1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Warming</w:t>
            </w:r>
          </w:p>
        </w:tc>
        <w:tc>
          <w:tcPr>
            <w:tcW w:w="860" w:type="dxa"/>
            <w:tcBorders>
              <w:left w:val="single" w:sz="4" w:space="0" w:color="auto"/>
            </w:tcBorders>
            <w:noWrap/>
            <w:vAlign w:val="center"/>
            <w:hideMark/>
          </w:tcPr>
          <w:p w14:paraId="23A50FA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0E568CA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295FB13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0.002</w:t>
            </w:r>
          </w:p>
        </w:tc>
        <w:tc>
          <w:tcPr>
            <w:tcW w:w="992" w:type="dxa"/>
            <w:noWrap/>
            <w:vAlign w:val="center"/>
            <w:hideMark/>
          </w:tcPr>
          <w:p w14:paraId="571EB28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0.964</w:t>
            </w:r>
          </w:p>
        </w:tc>
        <w:tc>
          <w:tcPr>
            <w:tcW w:w="993" w:type="dxa"/>
            <w:vAlign w:val="center"/>
          </w:tcPr>
          <w:p w14:paraId="4FB377D9"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0.577</w:t>
            </w:r>
          </w:p>
        </w:tc>
        <w:tc>
          <w:tcPr>
            <w:tcW w:w="992" w:type="dxa"/>
            <w:vAlign w:val="center"/>
          </w:tcPr>
          <w:p w14:paraId="3309B06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0.451</w:t>
            </w:r>
          </w:p>
        </w:tc>
        <w:tc>
          <w:tcPr>
            <w:tcW w:w="992" w:type="dxa"/>
            <w:vAlign w:val="bottom"/>
          </w:tcPr>
          <w:p w14:paraId="15C025F9" w14:textId="77777777" w:rsidR="00471080" w:rsidRPr="003F7F3C" w:rsidRDefault="00471080" w:rsidP="00905C80">
            <w:pPr>
              <w:rPr>
                <w:rFonts w:ascii="Calibri" w:hAnsi="Calibri" w:cs="Calibri"/>
              </w:rPr>
            </w:pPr>
            <w:r w:rsidRPr="003F7F3C">
              <w:rPr>
                <w:rFonts w:ascii="Calibri" w:hAnsi="Calibri" w:cs="Calibri"/>
              </w:rPr>
              <w:t>1.680</w:t>
            </w:r>
          </w:p>
        </w:tc>
        <w:tc>
          <w:tcPr>
            <w:tcW w:w="992" w:type="dxa"/>
            <w:vAlign w:val="bottom"/>
          </w:tcPr>
          <w:p w14:paraId="077D85CC" w14:textId="77777777" w:rsidR="00471080" w:rsidRPr="003F7F3C" w:rsidRDefault="00471080" w:rsidP="00905C80">
            <w:pPr>
              <w:rPr>
                <w:rFonts w:ascii="Calibri" w:hAnsi="Calibri" w:cs="Calibri"/>
              </w:rPr>
            </w:pPr>
            <w:r w:rsidRPr="003F7F3C">
              <w:rPr>
                <w:rFonts w:ascii="Calibri" w:hAnsi="Calibri" w:cs="Calibri"/>
              </w:rPr>
              <w:t>0.201</w:t>
            </w:r>
          </w:p>
        </w:tc>
      </w:tr>
      <w:tr w:rsidR="00471080" w:rsidRPr="003F7F3C" w14:paraId="5AC98B2F" w14:textId="77777777" w:rsidTr="00905C80">
        <w:trPr>
          <w:trHeight w:val="290"/>
        </w:trPr>
        <w:tc>
          <w:tcPr>
            <w:tcW w:w="1414" w:type="dxa"/>
            <w:tcBorders>
              <w:right w:val="single" w:sz="4" w:space="0" w:color="auto"/>
            </w:tcBorders>
            <w:shd w:val="clear" w:color="auto" w:fill="auto"/>
            <w:noWrap/>
            <w:vAlign w:val="center"/>
            <w:hideMark/>
          </w:tcPr>
          <w:p w14:paraId="2BDDE0E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Exclosure</w:t>
            </w:r>
          </w:p>
        </w:tc>
        <w:tc>
          <w:tcPr>
            <w:tcW w:w="860" w:type="dxa"/>
            <w:tcBorders>
              <w:left w:val="single" w:sz="4" w:space="0" w:color="auto"/>
            </w:tcBorders>
            <w:noWrap/>
            <w:vAlign w:val="center"/>
            <w:hideMark/>
          </w:tcPr>
          <w:p w14:paraId="7A0ABA0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088FF89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16405C2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0.447</w:t>
            </w:r>
          </w:p>
        </w:tc>
        <w:tc>
          <w:tcPr>
            <w:tcW w:w="992" w:type="dxa"/>
            <w:noWrap/>
            <w:vAlign w:val="center"/>
            <w:hideMark/>
          </w:tcPr>
          <w:p w14:paraId="3E1BE67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0.507</w:t>
            </w:r>
          </w:p>
        </w:tc>
        <w:tc>
          <w:tcPr>
            <w:tcW w:w="993" w:type="dxa"/>
            <w:vAlign w:val="center"/>
          </w:tcPr>
          <w:p w14:paraId="4F66043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17.397</w:t>
            </w:r>
          </w:p>
        </w:tc>
        <w:tc>
          <w:tcPr>
            <w:tcW w:w="992" w:type="dxa"/>
            <w:shd w:val="clear" w:color="auto" w:fill="E2EFD9" w:themeFill="accent6" w:themeFillTint="33"/>
            <w:vAlign w:val="center"/>
          </w:tcPr>
          <w:p w14:paraId="17BD157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92" w:type="dxa"/>
            <w:vAlign w:val="bottom"/>
          </w:tcPr>
          <w:p w14:paraId="4BED3B64" w14:textId="77777777" w:rsidR="00471080" w:rsidRPr="003F7F3C" w:rsidRDefault="00471080" w:rsidP="00905C80">
            <w:pPr>
              <w:rPr>
                <w:rFonts w:ascii="Calibri" w:hAnsi="Calibri" w:cs="Calibri"/>
              </w:rPr>
            </w:pPr>
            <w:r w:rsidRPr="003F7F3C">
              <w:rPr>
                <w:rFonts w:ascii="Calibri" w:hAnsi="Calibri" w:cs="Calibri"/>
              </w:rPr>
              <w:t>5.180</w:t>
            </w:r>
          </w:p>
        </w:tc>
        <w:tc>
          <w:tcPr>
            <w:tcW w:w="992" w:type="dxa"/>
            <w:shd w:val="clear" w:color="auto" w:fill="E2EFD9" w:themeFill="accent6" w:themeFillTint="33"/>
            <w:vAlign w:val="bottom"/>
          </w:tcPr>
          <w:p w14:paraId="670C37E7" w14:textId="77777777" w:rsidR="00471080" w:rsidRPr="003F7F3C" w:rsidRDefault="00471080" w:rsidP="00905C80">
            <w:pPr>
              <w:rPr>
                <w:rFonts w:ascii="Calibri" w:hAnsi="Calibri" w:cs="Calibri"/>
              </w:rPr>
            </w:pPr>
            <w:r w:rsidRPr="003F7F3C">
              <w:rPr>
                <w:rFonts w:ascii="Calibri" w:hAnsi="Calibri" w:cs="Calibri"/>
              </w:rPr>
              <w:t>0.027</w:t>
            </w:r>
          </w:p>
        </w:tc>
      </w:tr>
      <w:tr w:rsidR="00471080" w:rsidRPr="003F7F3C" w14:paraId="7EEC1370" w14:textId="77777777" w:rsidTr="00905C80">
        <w:trPr>
          <w:trHeight w:val="290"/>
        </w:trPr>
        <w:tc>
          <w:tcPr>
            <w:tcW w:w="1414" w:type="dxa"/>
            <w:tcBorders>
              <w:right w:val="single" w:sz="4" w:space="0" w:color="auto"/>
            </w:tcBorders>
            <w:shd w:val="clear" w:color="auto" w:fill="auto"/>
            <w:noWrap/>
            <w:vAlign w:val="center"/>
            <w:hideMark/>
          </w:tcPr>
          <w:p w14:paraId="00ED63F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Seeding</w:t>
            </w:r>
          </w:p>
        </w:tc>
        <w:tc>
          <w:tcPr>
            <w:tcW w:w="860" w:type="dxa"/>
            <w:tcBorders>
              <w:left w:val="single" w:sz="4" w:space="0" w:color="auto"/>
            </w:tcBorders>
            <w:noWrap/>
            <w:vAlign w:val="center"/>
            <w:hideMark/>
          </w:tcPr>
          <w:p w14:paraId="2E21B98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5ED82B7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26095AE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4.727</w:t>
            </w:r>
          </w:p>
        </w:tc>
        <w:tc>
          <w:tcPr>
            <w:tcW w:w="992" w:type="dxa"/>
            <w:shd w:val="clear" w:color="auto" w:fill="E2EFD9" w:themeFill="accent6" w:themeFillTint="33"/>
            <w:noWrap/>
            <w:vAlign w:val="center"/>
            <w:hideMark/>
          </w:tcPr>
          <w:p w14:paraId="4FF01A4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0.035</w:t>
            </w:r>
          </w:p>
        </w:tc>
        <w:tc>
          <w:tcPr>
            <w:tcW w:w="993" w:type="dxa"/>
            <w:vAlign w:val="center"/>
          </w:tcPr>
          <w:p w14:paraId="492D7DB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10.704</w:t>
            </w:r>
          </w:p>
        </w:tc>
        <w:tc>
          <w:tcPr>
            <w:tcW w:w="992" w:type="dxa"/>
            <w:shd w:val="clear" w:color="auto" w:fill="E2EFD9" w:themeFill="accent6" w:themeFillTint="33"/>
            <w:vAlign w:val="center"/>
          </w:tcPr>
          <w:p w14:paraId="713BF65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0.002</w:t>
            </w:r>
          </w:p>
        </w:tc>
        <w:tc>
          <w:tcPr>
            <w:tcW w:w="992" w:type="dxa"/>
            <w:vAlign w:val="bottom"/>
          </w:tcPr>
          <w:p w14:paraId="24658DC5" w14:textId="77777777" w:rsidR="00471080" w:rsidRPr="003F7F3C" w:rsidRDefault="00471080" w:rsidP="00905C80">
            <w:pPr>
              <w:rPr>
                <w:rFonts w:ascii="Calibri" w:hAnsi="Calibri" w:cs="Calibri"/>
              </w:rPr>
            </w:pPr>
            <w:r w:rsidRPr="003F7F3C">
              <w:rPr>
                <w:rFonts w:ascii="Calibri" w:hAnsi="Calibri" w:cs="Calibri"/>
              </w:rPr>
              <w:t>6.013</w:t>
            </w:r>
          </w:p>
        </w:tc>
        <w:tc>
          <w:tcPr>
            <w:tcW w:w="992" w:type="dxa"/>
            <w:shd w:val="clear" w:color="auto" w:fill="E2EFD9" w:themeFill="accent6" w:themeFillTint="33"/>
            <w:vAlign w:val="bottom"/>
          </w:tcPr>
          <w:p w14:paraId="66FC7A48" w14:textId="77777777" w:rsidR="00471080" w:rsidRPr="003F7F3C" w:rsidRDefault="00471080" w:rsidP="00905C80">
            <w:pPr>
              <w:rPr>
                <w:rFonts w:ascii="Calibri" w:hAnsi="Calibri" w:cs="Calibri"/>
              </w:rPr>
            </w:pPr>
            <w:r w:rsidRPr="003F7F3C">
              <w:rPr>
                <w:rFonts w:ascii="Calibri" w:hAnsi="Calibri" w:cs="Calibri"/>
              </w:rPr>
              <w:t>0.018</w:t>
            </w:r>
          </w:p>
        </w:tc>
      </w:tr>
      <w:tr w:rsidR="00471080" w:rsidRPr="003F7F3C" w14:paraId="4C3F71E3" w14:textId="77777777" w:rsidTr="00905C80">
        <w:trPr>
          <w:trHeight w:val="290"/>
        </w:trPr>
        <w:tc>
          <w:tcPr>
            <w:tcW w:w="1414" w:type="dxa"/>
            <w:tcBorders>
              <w:right w:val="single" w:sz="4" w:space="0" w:color="auto"/>
            </w:tcBorders>
            <w:shd w:val="clear" w:color="auto" w:fill="auto"/>
            <w:noWrap/>
            <w:vAlign w:val="center"/>
            <w:hideMark/>
          </w:tcPr>
          <w:p w14:paraId="41B2B67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w:t>
            </w:r>
          </w:p>
        </w:tc>
        <w:tc>
          <w:tcPr>
            <w:tcW w:w="860" w:type="dxa"/>
            <w:tcBorders>
              <w:left w:val="single" w:sz="4" w:space="0" w:color="auto"/>
            </w:tcBorders>
            <w:noWrap/>
            <w:vAlign w:val="center"/>
            <w:hideMark/>
          </w:tcPr>
          <w:p w14:paraId="000F843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6E4F412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7182C6C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0.126</w:t>
            </w:r>
          </w:p>
        </w:tc>
        <w:tc>
          <w:tcPr>
            <w:tcW w:w="992" w:type="dxa"/>
            <w:noWrap/>
            <w:vAlign w:val="center"/>
            <w:hideMark/>
          </w:tcPr>
          <w:p w14:paraId="41110A3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0.724</w:t>
            </w:r>
          </w:p>
        </w:tc>
        <w:tc>
          <w:tcPr>
            <w:tcW w:w="993" w:type="dxa"/>
            <w:vAlign w:val="center"/>
          </w:tcPr>
          <w:p w14:paraId="45C21AA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0.841</w:t>
            </w:r>
          </w:p>
        </w:tc>
        <w:tc>
          <w:tcPr>
            <w:tcW w:w="992" w:type="dxa"/>
            <w:vAlign w:val="center"/>
          </w:tcPr>
          <w:p w14:paraId="428457D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0.364</w:t>
            </w:r>
          </w:p>
        </w:tc>
        <w:tc>
          <w:tcPr>
            <w:tcW w:w="992" w:type="dxa"/>
            <w:vAlign w:val="bottom"/>
          </w:tcPr>
          <w:p w14:paraId="6A2BE77E" w14:textId="77777777" w:rsidR="00471080" w:rsidRPr="003F7F3C" w:rsidRDefault="00471080" w:rsidP="00905C80">
            <w:pPr>
              <w:rPr>
                <w:rFonts w:ascii="Calibri" w:hAnsi="Calibri" w:cs="Calibri"/>
              </w:rPr>
            </w:pPr>
            <w:r w:rsidRPr="003F7F3C">
              <w:rPr>
                <w:rFonts w:ascii="Calibri" w:hAnsi="Calibri" w:cs="Calibri"/>
              </w:rPr>
              <w:t>0.483</w:t>
            </w:r>
          </w:p>
        </w:tc>
        <w:tc>
          <w:tcPr>
            <w:tcW w:w="992" w:type="dxa"/>
            <w:vAlign w:val="bottom"/>
          </w:tcPr>
          <w:p w14:paraId="315CB2AD" w14:textId="77777777" w:rsidR="00471080" w:rsidRPr="003F7F3C" w:rsidRDefault="00471080" w:rsidP="00905C80">
            <w:pPr>
              <w:rPr>
                <w:rFonts w:ascii="Calibri" w:hAnsi="Calibri" w:cs="Calibri"/>
              </w:rPr>
            </w:pPr>
            <w:r w:rsidRPr="003F7F3C">
              <w:rPr>
                <w:rFonts w:ascii="Calibri" w:hAnsi="Calibri" w:cs="Calibri"/>
              </w:rPr>
              <w:t>0.490</w:t>
            </w:r>
          </w:p>
        </w:tc>
      </w:tr>
      <w:tr w:rsidR="00471080" w:rsidRPr="003F7F3C" w14:paraId="06552347" w14:textId="77777777" w:rsidTr="00905C80">
        <w:trPr>
          <w:trHeight w:val="290"/>
        </w:trPr>
        <w:tc>
          <w:tcPr>
            <w:tcW w:w="1414" w:type="dxa"/>
            <w:tcBorders>
              <w:right w:val="single" w:sz="4" w:space="0" w:color="auto"/>
            </w:tcBorders>
            <w:shd w:val="clear" w:color="auto" w:fill="auto"/>
            <w:noWrap/>
            <w:vAlign w:val="center"/>
            <w:hideMark/>
          </w:tcPr>
          <w:p w14:paraId="3900DF8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w:t>
            </w:r>
          </w:p>
        </w:tc>
        <w:tc>
          <w:tcPr>
            <w:tcW w:w="860" w:type="dxa"/>
            <w:tcBorders>
              <w:left w:val="single" w:sz="4" w:space="0" w:color="auto"/>
            </w:tcBorders>
            <w:noWrap/>
            <w:vAlign w:val="center"/>
            <w:hideMark/>
          </w:tcPr>
          <w:p w14:paraId="718C954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3948F24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3E83944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0.263</w:t>
            </w:r>
          </w:p>
        </w:tc>
        <w:tc>
          <w:tcPr>
            <w:tcW w:w="992" w:type="dxa"/>
            <w:noWrap/>
            <w:vAlign w:val="center"/>
            <w:hideMark/>
          </w:tcPr>
          <w:p w14:paraId="58DCB672"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0.611</w:t>
            </w:r>
          </w:p>
        </w:tc>
        <w:tc>
          <w:tcPr>
            <w:tcW w:w="993" w:type="dxa"/>
            <w:vAlign w:val="center"/>
          </w:tcPr>
          <w:p w14:paraId="26500BE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0.246</w:t>
            </w:r>
          </w:p>
        </w:tc>
        <w:tc>
          <w:tcPr>
            <w:tcW w:w="992" w:type="dxa"/>
            <w:vAlign w:val="center"/>
          </w:tcPr>
          <w:p w14:paraId="67E58A9C"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0.622</w:t>
            </w:r>
          </w:p>
        </w:tc>
        <w:tc>
          <w:tcPr>
            <w:tcW w:w="992" w:type="dxa"/>
            <w:vAlign w:val="bottom"/>
          </w:tcPr>
          <w:p w14:paraId="6C037FE0" w14:textId="77777777" w:rsidR="00471080" w:rsidRPr="003F7F3C" w:rsidRDefault="00471080" w:rsidP="00905C80">
            <w:pPr>
              <w:rPr>
                <w:rFonts w:ascii="Calibri" w:hAnsi="Calibri" w:cs="Calibri"/>
              </w:rPr>
            </w:pPr>
            <w:r w:rsidRPr="003F7F3C">
              <w:rPr>
                <w:rFonts w:ascii="Calibri" w:hAnsi="Calibri" w:cs="Calibri"/>
              </w:rPr>
              <w:t>0.003</w:t>
            </w:r>
          </w:p>
        </w:tc>
        <w:tc>
          <w:tcPr>
            <w:tcW w:w="992" w:type="dxa"/>
            <w:vAlign w:val="bottom"/>
          </w:tcPr>
          <w:p w14:paraId="5D4DA238" w14:textId="77777777" w:rsidR="00471080" w:rsidRPr="003F7F3C" w:rsidRDefault="00471080" w:rsidP="00905C80">
            <w:pPr>
              <w:rPr>
                <w:rFonts w:ascii="Calibri" w:hAnsi="Calibri" w:cs="Calibri"/>
              </w:rPr>
            </w:pPr>
            <w:r w:rsidRPr="003F7F3C">
              <w:rPr>
                <w:rFonts w:ascii="Calibri" w:hAnsi="Calibri" w:cs="Calibri"/>
              </w:rPr>
              <w:t>0.955</w:t>
            </w:r>
          </w:p>
        </w:tc>
      </w:tr>
      <w:tr w:rsidR="00471080" w:rsidRPr="003F7F3C" w14:paraId="29152B56" w14:textId="77777777" w:rsidTr="00905C80">
        <w:trPr>
          <w:trHeight w:val="290"/>
        </w:trPr>
        <w:tc>
          <w:tcPr>
            <w:tcW w:w="1414" w:type="dxa"/>
            <w:tcBorders>
              <w:right w:val="single" w:sz="4" w:space="0" w:color="auto"/>
            </w:tcBorders>
            <w:shd w:val="clear" w:color="auto" w:fill="auto"/>
            <w:noWrap/>
            <w:vAlign w:val="center"/>
            <w:hideMark/>
          </w:tcPr>
          <w:p w14:paraId="0B37019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w:t>
            </w:r>
          </w:p>
        </w:tc>
        <w:tc>
          <w:tcPr>
            <w:tcW w:w="860" w:type="dxa"/>
            <w:tcBorders>
              <w:left w:val="single" w:sz="4" w:space="0" w:color="auto"/>
            </w:tcBorders>
            <w:noWrap/>
            <w:vAlign w:val="center"/>
            <w:hideMark/>
          </w:tcPr>
          <w:p w14:paraId="5845749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7B96CA8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62E478A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2.176</w:t>
            </w:r>
          </w:p>
        </w:tc>
        <w:tc>
          <w:tcPr>
            <w:tcW w:w="992" w:type="dxa"/>
            <w:noWrap/>
            <w:vAlign w:val="center"/>
            <w:hideMark/>
          </w:tcPr>
          <w:p w14:paraId="71F68AB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0.147</w:t>
            </w:r>
          </w:p>
        </w:tc>
        <w:tc>
          <w:tcPr>
            <w:tcW w:w="993" w:type="dxa"/>
            <w:vAlign w:val="center"/>
          </w:tcPr>
          <w:p w14:paraId="1A358B9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0.531</w:t>
            </w:r>
          </w:p>
        </w:tc>
        <w:tc>
          <w:tcPr>
            <w:tcW w:w="992" w:type="dxa"/>
            <w:vAlign w:val="center"/>
          </w:tcPr>
          <w:p w14:paraId="13380CED"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0.470</w:t>
            </w:r>
          </w:p>
        </w:tc>
        <w:tc>
          <w:tcPr>
            <w:tcW w:w="992" w:type="dxa"/>
            <w:vAlign w:val="bottom"/>
          </w:tcPr>
          <w:p w14:paraId="68548C01" w14:textId="77777777" w:rsidR="00471080" w:rsidRPr="003F7F3C" w:rsidRDefault="00471080" w:rsidP="00905C80">
            <w:pPr>
              <w:rPr>
                <w:rFonts w:ascii="Calibri" w:hAnsi="Calibri" w:cs="Calibri"/>
              </w:rPr>
            </w:pPr>
            <w:r w:rsidRPr="003F7F3C">
              <w:rPr>
                <w:rFonts w:ascii="Calibri" w:hAnsi="Calibri" w:cs="Calibri"/>
              </w:rPr>
              <w:t>0.148</w:t>
            </w:r>
          </w:p>
        </w:tc>
        <w:tc>
          <w:tcPr>
            <w:tcW w:w="992" w:type="dxa"/>
            <w:vAlign w:val="bottom"/>
          </w:tcPr>
          <w:p w14:paraId="0E8BED24" w14:textId="77777777" w:rsidR="00471080" w:rsidRPr="003F7F3C" w:rsidRDefault="00471080" w:rsidP="00905C80">
            <w:pPr>
              <w:rPr>
                <w:rFonts w:ascii="Calibri" w:hAnsi="Calibri" w:cs="Calibri"/>
              </w:rPr>
            </w:pPr>
            <w:r w:rsidRPr="003F7F3C">
              <w:rPr>
                <w:rFonts w:ascii="Calibri" w:hAnsi="Calibri" w:cs="Calibri"/>
              </w:rPr>
              <w:t>0.702</w:t>
            </w:r>
          </w:p>
        </w:tc>
      </w:tr>
      <w:tr w:rsidR="00471080" w:rsidRPr="003F7F3C" w14:paraId="0D088C93" w14:textId="77777777" w:rsidTr="00905C80">
        <w:trPr>
          <w:trHeight w:val="290"/>
        </w:trPr>
        <w:tc>
          <w:tcPr>
            <w:tcW w:w="1414" w:type="dxa"/>
            <w:tcBorders>
              <w:right w:val="single" w:sz="4" w:space="0" w:color="auto"/>
            </w:tcBorders>
            <w:shd w:val="clear" w:color="auto" w:fill="auto"/>
            <w:noWrap/>
            <w:vAlign w:val="center"/>
            <w:hideMark/>
          </w:tcPr>
          <w:p w14:paraId="2C2C50F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S</w:t>
            </w:r>
          </w:p>
        </w:tc>
        <w:tc>
          <w:tcPr>
            <w:tcW w:w="860" w:type="dxa"/>
            <w:tcBorders>
              <w:left w:val="single" w:sz="4" w:space="0" w:color="auto"/>
            </w:tcBorders>
            <w:noWrap/>
            <w:vAlign w:val="center"/>
            <w:hideMark/>
          </w:tcPr>
          <w:p w14:paraId="3B2BF671"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209A228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542C120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5.832</w:t>
            </w:r>
          </w:p>
        </w:tc>
        <w:tc>
          <w:tcPr>
            <w:tcW w:w="992" w:type="dxa"/>
            <w:shd w:val="clear" w:color="auto" w:fill="E2EFD9" w:themeFill="accent6" w:themeFillTint="33"/>
            <w:noWrap/>
            <w:vAlign w:val="center"/>
            <w:hideMark/>
          </w:tcPr>
          <w:p w14:paraId="39BB6C3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0.020</w:t>
            </w:r>
          </w:p>
        </w:tc>
        <w:tc>
          <w:tcPr>
            <w:tcW w:w="993" w:type="dxa"/>
            <w:vAlign w:val="center"/>
          </w:tcPr>
          <w:p w14:paraId="6633F24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11.364</w:t>
            </w:r>
          </w:p>
        </w:tc>
        <w:tc>
          <w:tcPr>
            <w:tcW w:w="992" w:type="dxa"/>
            <w:shd w:val="clear" w:color="auto" w:fill="E2EFD9" w:themeFill="accent6" w:themeFillTint="33"/>
            <w:vAlign w:val="center"/>
          </w:tcPr>
          <w:p w14:paraId="71E2FF6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0.002</w:t>
            </w:r>
          </w:p>
        </w:tc>
        <w:tc>
          <w:tcPr>
            <w:tcW w:w="992" w:type="dxa"/>
            <w:vAlign w:val="bottom"/>
          </w:tcPr>
          <w:p w14:paraId="2C6E3D83" w14:textId="77777777" w:rsidR="00471080" w:rsidRPr="003F7F3C" w:rsidRDefault="00471080" w:rsidP="00905C80">
            <w:pPr>
              <w:rPr>
                <w:rFonts w:ascii="Calibri" w:hAnsi="Calibri" w:cs="Calibri"/>
              </w:rPr>
            </w:pPr>
            <w:r w:rsidRPr="003F7F3C">
              <w:rPr>
                <w:rFonts w:ascii="Calibri" w:hAnsi="Calibri" w:cs="Calibri"/>
              </w:rPr>
              <w:t>5.063</w:t>
            </w:r>
          </w:p>
        </w:tc>
        <w:tc>
          <w:tcPr>
            <w:tcW w:w="992" w:type="dxa"/>
            <w:shd w:val="clear" w:color="auto" w:fill="E2EFD9" w:themeFill="accent6" w:themeFillTint="33"/>
            <w:vAlign w:val="bottom"/>
          </w:tcPr>
          <w:p w14:paraId="1C3A8B8E" w14:textId="77777777" w:rsidR="00471080" w:rsidRPr="003F7F3C" w:rsidRDefault="00471080" w:rsidP="00905C80">
            <w:pPr>
              <w:rPr>
                <w:rFonts w:ascii="Calibri" w:hAnsi="Calibri" w:cs="Calibri"/>
              </w:rPr>
            </w:pPr>
            <w:r w:rsidRPr="003F7F3C">
              <w:rPr>
                <w:rFonts w:ascii="Calibri" w:hAnsi="Calibri" w:cs="Calibri"/>
              </w:rPr>
              <w:t>0.029</w:t>
            </w:r>
          </w:p>
        </w:tc>
      </w:tr>
      <w:tr w:rsidR="00471080" w:rsidRPr="003F7F3C" w14:paraId="7D056BEA" w14:textId="77777777" w:rsidTr="00905C80">
        <w:trPr>
          <w:trHeight w:val="290"/>
        </w:trPr>
        <w:tc>
          <w:tcPr>
            <w:tcW w:w="1414" w:type="dxa"/>
            <w:tcBorders>
              <w:right w:val="single" w:sz="4" w:space="0" w:color="auto"/>
            </w:tcBorders>
            <w:shd w:val="clear" w:color="auto" w:fill="auto"/>
            <w:noWrap/>
            <w:vAlign w:val="center"/>
            <w:hideMark/>
          </w:tcPr>
          <w:p w14:paraId="1C05898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S</w:t>
            </w:r>
          </w:p>
        </w:tc>
        <w:tc>
          <w:tcPr>
            <w:tcW w:w="860" w:type="dxa"/>
            <w:tcBorders>
              <w:left w:val="single" w:sz="4" w:space="0" w:color="auto"/>
            </w:tcBorders>
            <w:noWrap/>
            <w:vAlign w:val="center"/>
            <w:hideMark/>
          </w:tcPr>
          <w:p w14:paraId="1B7A5E6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40857FF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5C8C31E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0.033</w:t>
            </w:r>
          </w:p>
        </w:tc>
        <w:tc>
          <w:tcPr>
            <w:tcW w:w="992" w:type="dxa"/>
            <w:noWrap/>
            <w:vAlign w:val="center"/>
            <w:hideMark/>
          </w:tcPr>
          <w:p w14:paraId="096343B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0.856</w:t>
            </w:r>
          </w:p>
        </w:tc>
        <w:tc>
          <w:tcPr>
            <w:tcW w:w="993" w:type="dxa"/>
            <w:vAlign w:val="center"/>
          </w:tcPr>
          <w:p w14:paraId="402959F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0.059</w:t>
            </w:r>
          </w:p>
        </w:tc>
        <w:tc>
          <w:tcPr>
            <w:tcW w:w="992" w:type="dxa"/>
            <w:vAlign w:val="center"/>
          </w:tcPr>
          <w:p w14:paraId="0D6CF8B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0.809</w:t>
            </w:r>
          </w:p>
        </w:tc>
        <w:tc>
          <w:tcPr>
            <w:tcW w:w="992" w:type="dxa"/>
            <w:vAlign w:val="bottom"/>
          </w:tcPr>
          <w:p w14:paraId="288EC08D" w14:textId="77777777" w:rsidR="00471080" w:rsidRPr="003F7F3C" w:rsidRDefault="00471080" w:rsidP="00905C80">
            <w:pPr>
              <w:rPr>
                <w:rFonts w:ascii="Calibri" w:hAnsi="Calibri" w:cs="Calibri"/>
              </w:rPr>
            </w:pPr>
            <w:r w:rsidRPr="003F7F3C">
              <w:rPr>
                <w:rFonts w:ascii="Calibri" w:hAnsi="Calibri" w:cs="Calibri"/>
              </w:rPr>
              <w:t>0.167</w:t>
            </w:r>
          </w:p>
        </w:tc>
        <w:tc>
          <w:tcPr>
            <w:tcW w:w="992" w:type="dxa"/>
            <w:vAlign w:val="bottom"/>
          </w:tcPr>
          <w:p w14:paraId="077DB7EB" w14:textId="77777777" w:rsidR="00471080" w:rsidRPr="003F7F3C" w:rsidRDefault="00471080" w:rsidP="00905C80">
            <w:pPr>
              <w:rPr>
                <w:rFonts w:ascii="Calibri" w:hAnsi="Calibri" w:cs="Calibri"/>
              </w:rPr>
            </w:pPr>
            <w:r w:rsidRPr="003F7F3C">
              <w:rPr>
                <w:rFonts w:ascii="Calibri" w:hAnsi="Calibri" w:cs="Calibri"/>
              </w:rPr>
              <w:t>0.685</w:t>
            </w:r>
          </w:p>
        </w:tc>
      </w:tr>
      <w:tr w:rsidR="00471080" w:rsidRPr="003F7F3C" w14:paraId="5AFDFB14" w14:textId="77777777" w:rsidTr="00905C80">
        <w:trPr>
          <w:trHeight w:val="290"/>
        </w:trPr>
        <w:tc>
          <w:tcPr>
            <w:tcW w:w="1414" w:type="dxa"/>
            <w:tcBorders>
              <w:right w:val="single" w:sz="4" w:space="0" w:color="auto"/>
            </w:tcBorders>
            <w:shd w:val="clear" w:color="auto" w:fill="auto"/>
            <w:noWrap/>
            <w:vAlign w:val="center"/>
            <w:hideMark/>
          </w:tcPr>
          <w:p w14:paraId="5409DD0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 x S</w:t>
            </w:r>
          </w:p>
        </w:tc>
        <w:tc>
          <w:tcPr>
            <w:tcW w:w="860" w:type="dxa"/>
            <w:tcBorders>
              <w:left w:val="single" w:sz="4" w:space="0" w:color="auto"/>
            </w:tcBorders>
            <w:noWrap/>
            <w:vAlign w:val="center"/>
            <w:hideMark/>
          </w:tcPr>
          <w:p w14:paraId="19713A7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27DD012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648152A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0.494</w:t>
            </w:r>
          </w:p>
        </w:tc>
        <w:tc>
          <w:tcPr>
            <w:tcW w:w="992" w:type="dxa"/>
            <w:noWrap/>
            <w:vAlign w:val="center"/>
            <w:hideMark/>
          </w:tcPr>
          <w:p w14:paraId="504C168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0.486</w:t>
            </w:r>
          </w:p>
        </w:tc>
        <w:tc>
          <w:tcPr>
            <w:tcW w:w="993" w:type="dxa"/>
            <w:vAlign w:val="center"/>
          </w:tcPr>
          <w:p w14:paraId="1208EE5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0.784</w:t>
            </w:r>
          </w:p>
        </w:tc>
        <w:tc>
          <w:tcPr>
            <w:tcW w:w="992" w:type="dxa"/>
            <w:vAlign w:val="center"/>
          </w:tcPr>
          <w:p w14:paraId="7BAB78E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0.380</w:t>
            </w:r>
          </w:p>
        </w:tc>
        <w:tc>
          <w:tcPr>
            <w:tcW w:w="992" w:type="dxa"/>
            <w:vAlign w:val="bottom"/>
          </w:tcPr>
          <w:p w14:paraId="7C495FAC" w14:textId="77777777" w:rsidR="00471080" w:rsidRPr="003F7F3C" w:rsidRDefault="00471080" w:rsidP="00905C80">
            <w:pPr>
              <w:rPr>
                <w:rFonts w:ascii="Calibri" w:hAnsi="Calibri" w:cs="Calibri"/>
              </w:rPr>
            </w:pPr>
            <w:r w:rsidRPr="003F7F3C">
              <w:rPr>
                <w:rFonts w:ascii="Calibri" w:hAnsi="Calibri" w:cs="Calibri"/>
              </w:rPr>
              <w:t>1.079</w:t>
            </w:r>
          </w:p>
        </w:tc>
        <w:tc>
          <w:tcPr>
            <w:tcW w:w="992" w:type="dxa"/>
            <w:vAlign w:val="bottom"/>
          </w:tcPr>
          <w:p w14:paraId="25E84724" w14:textId="77777777" w:rsidR="00471080" w:rsidRPr="003F7F3C" w:rsidRDefault="00471080" w:rsidP="00905C80">
            <w:pPr>
              <w:rPr>
                <w:rFonts w:ascii="Calibri" w:hAnsi="Calibri" w:cs="Calibri"/>
              </w:rPr>
            </w:pPr>
            <w:r w:rsidRPr="003F7F3C">
              <w:rPr>
                <w:rFonts w:ascii="Calibri" w:hAnsi="Calibri" w:cs="Calibri"/>
              </w:rPr>
              <w:t>0.304</w:t>
            </w:r>
          </w:p>
        </w:tc>
      </w:tr>
      <w:tr w:rsidR="00471080" w:rsidRPr="003F7F3C" w14:paraId="61109601" w14:textId="77777777" w:rsidTr="00905C80">
        <w:trPr>
          <w:trHeight w:val="290"/>
        </w:trPr>
        <w:tc>
          <w:tcPr>
            <w:tcW w:w="1414" w:type="dxa"/>
            <w:tcBorders>
              <w:right w:val="single" w:sz="4" w:space="0" w:color="auto"/>
            </w:tcBorders>
            <w:shd w:val="clear" w:color="auto" w:fill="auto"/>
            <w:noWrap/>
            <w:vAlign w:val="center"/>
            <w:hideMark/>
          </w:tcPr>
          <w:p w14:paraId="5C9627A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w:t>
            </w:r>
          </w:p>
        </w:tc>
        <w:tc>
          <w:tcPr>
            <w:tcW w:w="860" w:type="dxa"/>
            <w:tcBorders>
              <w:left w:val="single" w:sz="4" w:space="0" w:color="auto"/>
            </w:tcBorders>
            <w:noWrap/>
            <w:vAlign w:val="center"/>
            <w:hideMark/>
          </w:tcPr>
          <w:p w14:paraId="077BEF0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388DFD0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3A31617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0.545</w:t>
            </w:r>
          </w:p>
        </w:tc>
        <w:tc>
          <w:tcPr>
            <w:tcW w:w="992" w:type="dxa"/>
            <w:noWrap/>
            <w:vAlign w:val="center"/>
            <w:hideMark/>
          </w:tcPr>
          <w:p w14:paraId="1375F81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0.464</w:t>
            </w:r>
          </w:p>
        </w:tc>
        <w:tc>
          <w:tcPr>
            <w:tcW w:w="993" w:type="dxa"/>
            <w:vAlign w:val="center"/>
          </w:tcPr>
          <w:p w14:paraId="2FBB519D"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0.131</w:t>
            </w:r>
          </w:p>
        </w:tc>
        <w:tc>
          <w:tcPr>
            <w:tcW w:w="992" w:type="dxa"/>
            <w:vAlign w:val="center"/>
          </w:tcPr>
          <w:p w14:paraId="4036C3E9"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0.719</w:t>
            </w:r>
          </w:p>
        </w:tc>
        <w:tc>
          <w:tcPr>
            <w:tcW w:w="992" w:type="dxa"/>
            <w:vAlign w:val="bottom"/>
          </w:tcPr>
          <w:p w14:paraId="10068D40" w14:textId="77777777" w:rsidR="00471080" w:rsidRPr="003F7F3C" w:rsidRDefault="00471080" w:rsidP="00905C80">
            <w:pPr>
              <w:rPr>
                <w:rFonts w:ascii="Calibri" w:hAnsi="Calibri" w:cs="Calibri"/>
              </w:rPr>
            </w:pPr>
            <w:r w:rsidRPr="003F7F3C">
              <w:rPr>
                <w:rFonts w:ascii="Calibri" w:hAnsi="Calibri" w:cs="Calibri"/>
              </w:rPr>
              <w:t>0.149</w:t>
            </w:r>
          </w:p>
        </w:tc>
        <w:tc>
          <w:tcPr>
            <w:tcW w:w="992" w:type="dxa"/>
            <w:vAlign w:val="bottom"/>
          </w:tcPr>
          <w:p w14:paraId="66658E4A" w14:textId="77777777" w:rsidR="00471080" w:rsidRPr="003F7F3C" w:rsidRDefault="00471080" w:rsidP="00905C80">
            <w:pPr>
              <w:rPr>
                <w:rFonts w:ascii="Calibri" w:hAnsi="Calibri" w:cs="Calibri"/>
              </w:rPr>
            </w:pPr>
            <w:r w:rsidRPr="003F7F3C">
              <w:rPr>
                <w:rFonts w:ascii="Calibri" w:hAnsi="Calibri" w:cs="Calibri"/>
              </w:rPr>
              <w:t>0.701</w:t>
            </w:r>
          </w:p>
        </w:tc>
      </w:tr>
      <w:tr w:rsidR="00471080" w:rsidRPr="003F7F3C" w14:paraId="1E7557E1" w14:textId="77777777" w:rsidTr="00905C80">
        <w:trPr>
          <w:trHeight w:val="290"/>
        </w:trPr>
        <w:tc>
          <w:tcPr>
            <w:tcW w:w="1414" w:type="dxa"/>
            <w:tcBorders>
              <w:right w:val="single" w:sz="4" w:space="0" w:color="auto"/>
            </w:tcBorders>
            <w:shd w:val="clear" w:color="auto" w:fill="auto"/>
            <w:noWrap/>
            <w:vAlign w:val="center"/>
            <w:hideMark/>
          </w:tcPr>
          <w:p w14:paraId="54579E7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S</w:t>
            </w:r>
          </w:p>
        </w:tc>
        <w:tc>
          <w:tcPr>
            <w:tcW w:w="860" w:type="dxa"/>
            <w:tcBorders>
              <w:left w:val="single" w:sz="4" w:space="0" w:color="auto"/>
            </w:tcBorders>
            <w:noWrap/>
            <w:vAlign w:val="center"/>
            <w:hideMark/>
          </w:tcPr>
          <w:p w14:paraId="40684AD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7C0B4E9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58D25A02"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2.235</w:t>
            </w:r>
          </w:p>
        </w:tc>
        <w:tc>
          <w:tcPr>
            <w:tcW w:w="992" w:type="dxa"/>
            <w:noWrap/>
            <w:vAlign w:val="center"/>
            <w:hideMark/>
          </w:tcPr>
          <w:p w14:paraId="18D3DB4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0.142</w:t>
            </w:r>
          </w:p>
        </w:tc>
        <w:tc>
          <w:tcPr>
            <w:tcW w:w="993" w:type="dxa"/>
            <w:vAlign w:val="center"/>
          </w:tcPr>
          <w:p w14:paraId="128F7FB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0.681</w:t>
            </w:r>
          </w:p>
        </w:tc>
        <w:tc>
          <w:tcPr>
            <w:tcW w:w="992" w:type="dxa"/>
            <w:vAlign w:val="center"/>
          </w:tcPr>
          <w:p w14:paraId="262287C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0.413</w:t>
            </w:r>
          </w:p>
        </w:tc>
        <w:tc>
          <w:tcPr>
            <w:tcW w:w="992" w:type="dxa"/>
            <w:vAlign w:val="bottom"/>
          </w:tcPr>
          <w:p w14:paraId="15C005BC" w14:textId="77777777" w:rsidR="00471080" w:rsidRPr="003F7F3C" w:rsidRDefault="00471080" w:rsidP="00905C80">
            <w:pPr>
              <w:rPr>
                <w:rFonts w:ascii="Calibri" w:hAnsi="Calibri" w:cs="Calibri"/>
              </w:rPr>
            </w:pPr>
            <w:r w:rsidRPr="003F7F3C">
              <w:rPr>
                <w:rFonts w:ascii="Calibri" w:hAnsi="Calibri" w:cs="Calibri"/>
              </w:rPr>
              <w:t>1.757</w:t>
            </w:r>
          </w:p>
        </w:tc>
        <w:tc>
          <w:tcPr>
            <w:tcW w:w="992" w:type="dxa"/>
            <w:vAlign w:val="bottom"/>
          </w:tcPr>
          <w:p w14:paraId="02A8BD5D" w14:textId="77777777" w:rsidR="00471080" w:rsidRPr="003F7F3C" w:rsidRDefault="00471080" w:rsidP="00905C80">
            <w:pPr>
              <w:rPr>
                <w:rFonts w:ascii="Calibri" w:hAnsi="Calibri" w:cs="Calibri"/>
              </w:rPr>
            </w:pPr>
            <w:r w:rsidRPr="003F7F3C">
              <w:rPr>
                <w:rFonts w:ascii="Calibri" w:hAnsi="Calibri" w:cs="Calibri"/>
              </w:rPr>
              <w:t>0.191</w:t>
            </w:r>
          </w:p>
        </w:tc>
      </w:tr>
      <w:tr w:rsidR="00471080" w:rsidRPr="003F7F3C" w14:paraId="2EF676FC" w14:textId="77777777" w:rsidTr="00905C80">
        <w:trPr>
          <w:trHeight w:val="290"/>
        </w:trPr>
        <w:tc>
          <w:tcPr>
            <w:tcW w:w="1414" w:type="dxa"/>
            <w:tcBorders>
              <w:right w:val="single" w:sz="4" w:space="0" w:color="auto"/>
            </w:tcBorders>
            <w:shd w:val="clear" w:color="auto" w:fill="auto"/>
            <w:noWrap/>
            <w:vAlign w:val="center"/>
            <w:hideMark/>
          </w:tcPr>
          <w:p w14:paraId="16B903F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 x S</w:t>
            </w:r>
          </w:p>
        </w:tc>
        <w:tc>
          <w:tcPr>
            <w:tcW w:w="860" w:type="dxa"/>
            <w:tcBorders>
              <w:left w:val="single" w:sz="4" w:space="0" w:color="auto"/>
            </w:tcBorders>
            <w:noWrap/>
            <w:vAlign w:val="center"/>
            <w:hideMark/>
          </w:tcPr>
          <w:p w14:paraId="52DA188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13EC18A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6379E906"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0.870</w:t>
            </w:r>
          </w:p>
        </w:tc>
        <w:tc>
          <w:tcPr>
            <w:tcW w:w="992" w:type="dxa"/>
            <w:noWrap/>
            <w:vAlign w:val="center"/>
            <w:hideMark/>
          </w:tcPr>
          <w:p w14:paraId="56ED73C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0.356</w:t>
            </w:r>
          </w:p>
        </w:tc>
        <w:tc>
          <w:tcPr>
            <w:tcW w:w="993" w:type="dxa"/>
            <w:vAlign w:val="center"/>
          </w:tcPr>
          <w:p w14:paraId="6E7F890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92" w:type="dxa"/>
            <w:vAlign w:val="center"/>
          </w:tcPr>
          <w:p w14:paraId="2DB80B43"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0.995</w:t>
            </w:r>
          </w:p>
        </w:tc>
        <w:tc>
          <w:tcPr>
            <w:tcW w:w="992" w:type="dxa"/>
            <w:vAlign w:val="bottom"/>
          </w:tcPr>
          <w:p w14:paraId="0894D4CC" w14:textId="77777777" w:rsidR="00471080" w:rsidRPr="003F7F3C" w:rsidRDefault="00471080" w:rsidP="00905C80">
            <w:pPr>
              <w:rPr>
                <w:rFonts w:ascii="Calibri" w:hAnsi="Calibri" w:cs="Calibri"/>
              </w:rPr>
            </w:pPr>
            <w:r w:rsidRPr="003F7F3C">
              <w:rPr>
                <w:rFonts w:ascii="Calibri" w:hAnsi="Calibri" w:cs="Calibri"/>
              </w:rPr>
              <w:t>0.000</w:t>
            </w:r>
          </w:p>
        </w:tc>
        <w:tc>
          <w:tcPr>
            <w:tcW w:w="992" w:type="dxa"/>
            <w:vAlign w:val="bottom"/>
          </w:tcPr>
          <w:p w14:paraId="50B44636" w14:textId="77777777" w:rsidR="00471080" w:rsidRPr="003F7F3C" w:rsidRDefault="00471080" w:rsidP="00905C80">
            <w:pPr>
              <w:rPr>
                <w:rFonts w:ascii="Calibri" w:hAnsi="Calibri" w:cs="Calibri"/>
              </w:rPr>
            </w:pPr>
            <w:r w:rsidRPr="003F7F3C">
              <w:rPr>
                <w:rFonts w:ascii="Calibri" w:hAnsi="Calibri" w:cs="Calibri"/>
              </w:rPr>
              <w:t>0.998</w:t>
            </w:r>
          </w:p>
        </w:tc>
      </w:tr>
      <w:tr w:rsidR="00471080" w:rsidRPr="003F7F3C" w14:paraId="2A25EFA9" w14:textId="77777777" w:rsidTr="00905C80">
        <w:trPr>
          <w:trHeight w:val="290"/>
        </w:trPr>
        <w:tc>
          <w:tcPr>
            <w:tcW w:w="1414" w:type="dxa"/>
            <w:tcBorders>
              <w:right w:val="single" w:sz="4" w:space="0" w:color="auto"/>
            </w:tcBorders>
            <w:noWrap/>
            <w:vAlign w:val="center"/>
            <w:hideMark/>
          </w:tcPr>
          <w:p w14:paraId="403F7491"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 x S</w:t>
            </w:r>
          </w:p>
        </w:tc>
        <w:tc>
          <w:tcPr>
            <w:tcW w:w="860" w:type="dxa"/>
            <w:tcBorders>
              <w:left w:val="single" w:sz="4" w:space="0" w:color="auto"/>
            </w:tcBorders>
            <w:noWrap/>
            <w:vAlign w:val="center"/>
            <w:hideMark/>
          </w:tcPr>
          <w:p w14:paraId="5D67C26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7099E08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5A487A1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0.000</w:t>
            </w:r>
          </w:p>
        </w:tc>
        <w:tc>
          <w:tcPr>
            <w:tcW w:w="992" w:type="dxa"/>
            <w:noWrap/>
            <w:vAlign w:val="center"/>
            <w:hideMark/>
          </w:tcPr>
          <w:p w14:paraId="2980510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0.992</w:t>
            </w:r>
          </w:p>
        </w:tc>
        <w:tc>
          <w:tcPr>
            <w:tcW w:w="993" w:type="dxa"/>
            <w:vAlign w:val="center"/>
          </w:tcPr>
          <w:p w14:paraId="3AB0FB0B"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0.472</w:t>
            </w:r>
          </w:p>
        </w:tc>
        <w:tc>
          <w:tcPr>
            <w:tcW w:w="992" w:type="dxa"/>
            <w:vAlign w:val="center"/>
          </w:tcPr>
          <w:p w14:paraId="329BA0C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0.496</w:t>
            </w:r>
          </w:p>
        </w:tc>
        <w:tc>
          <w:tcPr>
            <w:tcW w:w="992" w:type="dxa"/>
            <w:vAlign w:val="bottom"/>
          </w:tcPr>
          <w:p w14:paraId="1772B1BB" w14:textId="77777777" w:rsidR="00471080" w:rsidRPr="003F7F3C" w:rsidRDefault="00471080" w:rsidP="00905C80">
            <w:pPr>
              <w:rPr>
                <w:rFonts w:ascii="Calibri" w:hAnsi="Calibri" w:cs="Calibri"/>
              </w:rPr>
            </w:pPr>
            <w:r w:rsidRPr="003F7F3C">
              <w:rPr>
                <w:rFonts w:ascii="Calibri" w:hAnsi="Calibri" w:cs="Calibri"/>
              </w:rPr>
              <w:t>0.120</w:t>
            </w:r>
          </w:p>
        </w:tc>
        <w:tc>
          <w:tcPr>
            <w:tcW w:w="992" w:type="dxa"/>
            <w:vAlign w:val="bottom"/>
          </w:tcPr>
          <w:p w14:paraId="26190D74" w14:textId="77777777" w:rsidR="00471080" w:rsidRPr="003F7F3C" w:rsidRDefault="00471080" w:rsidP="00905C80">
            <w:pPr>
              <w:rPr>
                <w:rFonts w:ascii="Calibri" w:hAnsi="Calibri" w:cs="Calibri"/>
              </w:rPr>
            </w:pPr>
            <w:r w:rsidRPr="003F7F3C">
              <w:rPr>
                <w:rFonts w:ascii="Calibri" w:hAnsi="Calibri" w:cs="Calibri"/>
              </w:rPr>
              <w:t>0.731</w:t>
            </w:r>
          </w:p>
        </w:tc>
      </w:tr>
      <w:tr w:rsidR="00471080" w:rsidRPr="003F7F3C" w14:paraId="3721F7C2" w14:textId="77777777" w:rsidTr="00905C80">
        <w:trPr>
          <w:trHeight w:val="290"/>
        </w:trPr>
        <w:tc>
          <w:tcPr>
            <w:tcW w:w="1414" w:type="dxa"/>
            <w:tcBorders>
              <w:right w:val="single" w:sz="4" w:space="0" w:color="auto"/>
            </w:tcBorders>
            <w:noWrap/>
            <w:vAlign w:val="center"/>
            <w:hideMark/>
          </w:tcPr>
          <w:p w14:paraId="0C67FC0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 x S</w:t>
            </w:r>
          </w:p>
        </w:tc>
        <w:tc>
          <w:tcPr>
            <w:tcW w:w="860" w:type="dxa"/>
            <w:tcBorders>
              <w:left w:val="single" w:sz="4" w:space="0" w:color="auto"/>
            </w:tcBorders>
            <w:noWrap/>
            <w:vAlign w:val="center"/>
            <w:hideMark/>
          </w:tcPr>
          <w:p w14:paraId="0C3CD6B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1</w:t>
            </w:r>
          </w:p>
        </w:tc>
        <w:tc>
          <w:tcPr>
            <w:tcW w:w="840" w:type="dxa"/>
            <w:tcBorders>
              <w:right w:val="single" w:sz="4" w:space="0" w:color="auto"/>
            </w:tcBorders>
            <w:noWrap/>
            <w:vAlign w:val="center"/>
            <w:hideMark/>
          </w:tcPr>
          <w:p w14:paraId="1505DE1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48</w:t>
            </w:r>
          </w:p>
        </w:tc>
        <w:tc>
          <w:tcPr>
            <w:tcW w:w="992" w:type="dxa"/>
            <w:tcBorders>
              <w:left w:val="single" w:sz="4" w:space="0" w:color="auto"/>
            </w:tcBorders>
            <w:noWrap/>
            <w:vAlign w:val="center"/>
            <w:hideMark/>
          </w:tcPr>
          <w:p w14:paraId="1D26916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0.330</w:t>
            </w:r>
          </w:p>
        </w:tc>
        <w:tc>
          <w:tcPr>
            <w:tcW w:w="992" w:type="dxa"/>
            <w:noWrap/>
            <w:vAlign w:val="center"/>
            <w:hideMark/>
          </w:tcPr>
          <w:p w14:paraId="6BA5870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0.568</w:t>
            </w:r>
          </w:p>
        </w:tc>
        <w:tc>
          <w:tcPr>
            <w:tcW w:w="993" w:type="dxa"/>
            <w:vAlign w:val="center"/>
          </w:tcPr>
          <w:p w14:paraId="483999C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0.883</w:t>
            </w:r>
          </w:p>
        </w:tc>
        <w:tc>
          <w:tcPr>
            <w:tcW w:w="992" w:type="dxa"/>
            <w:vAlign w:val="center"/>
          </w:tcPr>
          <w:p w14:paraId="64CDC59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0.352</w:t>
            </w:r>
          </w:p>
        </w:tc>
        <w:tc>
          <w:tcPr>
            <w:tcW w:w="992" w:type="dxa"/>
            <w:vAlign w:val="bottom"/>
          </w:tcPr>
          <w:p w14:paraId="4522A260" w14:textId="77777777" w:rsidR="00471080" w:rsidRPr="003F7F3C" w:rsidRDefault="00471080" w:rsidP="00905C80">
            <w:pPr>
              <w:rPr>
                <w:rFonts w:ascii="Calibri" w:hAnsi="Calibri" w:cs="Calibri"/>
              </w:rPr>
            </w:pPr>
            <w:r w:rsidRPr="003F7F3C">
              <w:rPr>
                <w:rFonts w:ascii="Calibri" w:hAnsi="Calibri" w:cs="Calibri"/>
              </w:rPr>
              <w:t>0.010</w:t>
            </w:r>
          </w:p>
        </w:tc>
        <w:tc>
          <w:tcPr>
            <w:tcW w:w="992" w:type="dxa"/>
            <w:vAlign w:val="bottom"/>
          </w:tcPr>
          <w:p w14:paraId="5CBC1943" w14:textId="77777777" w:rsidR="00471080" w:rsidRPr="003F7F3C" w:rsidRDefault="00471080" w:rsidP="00905C80">
            <w:pPr>
              <w:rPr>
                <w:rFonts w:ascii="Calibri" w:hAnsi="Calibri" w:cs="Calibri"/>
              </w:rPr>
            </w:pPr>
            <w:r w:rsidRPr="003F7F3C">
              <w:rPr>
                <w:rFonts w:ascii="Calibri" w:hAnsi="Calibri" w:cs="Calibri"/>
              </w:rPr>
              <w:t>0.920</w:t>
            </w:r>
          </w:p>
        </w:tc>
      </w:tr>
    </w:tbl>
    <w:p w14:paraId="2D2A8DD7" w14:textId="77777777" w:rsidR="00471080" w:rsidRPr="003F7F3C" w:rsidRDefault="00471080" w:rsidP="00471080">
      <w:r w:rsidRPr="003F7F3C">
        <w:br w:type="page"/>
      </w:r>
    </w:p>
    <w:tbl>
      <w:tblPr>
        <w:tblStyle w:val="TableGrid"/>
        <w:tblW w:w="77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
        <w:gridCol w:w="1029"/>
        <w:gridCol w:w="1028"/>
        <w:gridCol w:w="1109"/>
        <w:gridCol w:w="1109"/>
        <w:gridCol w:w="1029"/>
        <w:gridCol w:w="1028"/>
      </w:tblGrid>
      <w:tr w:rsidR="00471080" w:rsidRPr="003F7F3C" w14:paraId="28C03C32" w14:textId="77777777" w:rsidTr="00905C80">
        <w:trPr>
          <w:gridAfter w:val="1"/>
          <w:wAfter w:w="1028" w:type="dxa"/>
          <w:trHeight w:val="273"/>
        </w:trPr>
        <w:tc>
          <w:tcPr>
            <w:tcW w:w="1429" w:type="dxa"/>
            <w:tcBorders>
              <w:right w:val="single" w:sz="4" w:space="0" w:color="auto"/>
            </w:tcBorders>
            <w:noWrap/>
            <w:vAlign w:val="center"/>
            <w:hideMark/>
          </w:tcPr>
          <w:p w14:paraId="54904C11" w14:textId="77777777" w:rsidR="00471080" w:rsidRPr="003F7F3C" w:rsidRDefault="00471080" w:rsidP="00905C80">
            <w:pPr>
              <w:rPr>
                <w:rFonts w:ascii="Times New Roman" w:eastAsia="Times New Roman" w:hAnsi="Times New Roman" w:cs="Times New Roman"/>
                <w:sz w:val="24"/>
                <w:szCs w:val="24"/>
                <w:lang w:eastAsia="en-GB"/>
              </w:rPr>
            </w:pPr>
          </w:p>
        </w:tc>
        <w:tc>
          <w:tcPr>
            <w:tcW w:w="1029" w:type="dxa"/>
            <w:vAlign w:val="center"/>
          </w:tcPr>
          <w:p w14:paraId="3EC315A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C:P ratio</w:t>
            </w:r>
          </w:p>
        </w:tc>
        <w:tc>
          <w:tcPr>
            <w:tcW w:w="1028" w:type="dxa"/>
          </w:tcPr>
          <w:p w14:paraId="5D22433D" w14:textId="77777777" w:rsidR="00471080" w:rsidRPr="003F7F3C" w:rsidRDefault="00471080" w:rsidP="00905C80">
            <w:pPr>
              <w:rPr>
                <w:rFonts w:ascii="Calibri" w:eastAsia="Times New Roman" w:hAnsi="Calibri" w:cs="Calibri"/>
                <w:lang w:eastAsia="en-GB"/>
              </w:rPr>
            </w:pPr>
          </w:p>
        </w:tc>
        <w:tc>
          <w:tcPr>
            <w:tcW w:w="1109" w:type="dxa"/>
            <w:noWrap/>
            <w:vAlign w:val="center"/>
          </w:tcPr>
          <w:p w14:paraId="067A755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Height</w:t>
            </w:r>
          </w:p>
        </w:tc>
        <w:tc>
          <w:tcPr>
            <w:tcW w:w="1109" w:type="dxa"/>
            <w:vAlign w:val="center"/>
          </w:tcPr>
          <w:p w14:paraId="22F57ACE" w14:textId="77777777" w:rsidR="00471080" w:rsidRPr="003F7F3C" w:rsidRDefault="00471080" w:rsidP="00905C80">
            <w:pPr>
              <w:rPr>
                <w:rFonts w:ascii="Calibri" w:eastAsia="Times New Roman" w:hAnsi="Calibri" w:cs="Calibri"/>
                <w:lang w:eastAsia="en-GB"/>
              </w:rPr>
            </w:pPr>
          </w:p>
        </w:tc>
        <w:tc>
          <w:tcPr>
            <w:tcW w:w="1029" w:type="dxa"/>
          </w:tcPr>
          <w:p w14:paraId="3E74FAA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N:P ratio</w:t>
            </w:r>
          </w:p>
        </w:tc>
      </w:tr>
      <w:tr w:rsidR="00471080" w:rsidRPr="003F7F3C" w14:paraId="3ED9DB4D" w14:textId="77777777" w:rsidTr="00905C80">
        <w:trPr>
          <w:trHeight w:val="273"/>
        </w:trPr>
        <w:tc>
          <w:tcPr>
            <w:tcW w:w="1429" w:type="dxa"/>
            <w:tcBorders>
              <w:bottom w:val="single" w:sz="4" w:space="0" w:color="auto"/>
              <w:right w:val="single" w:sz="4" w:space="0" w:color="auto"/>
            </w:tcBorders>
            <w:noWrap/>
            <w:vAlign w:val="center"/>
          </w:tcPr>
          <w:p w14:paraId="71D2231A" w14:textId="77777777" w:rsidR="00471080" w:rsidRPr="003F7F3C" w:rsidRDefault="00471080" w:rsidP="00905C80">
            <w:pPr>
              <w:rPr>
                <w:rFonts w:ascii="Times New Roman" w:eastAsia="Times New Roman" w:hAnsi="Times New Roman" w:cs="Times New Roman"/>
                <w:sz w:val="24"/>
                <w:szCs w:val="24"/>
                <w:lang w:eastAsia="en-GB"/>
              </w:rPr>
            </w:pPr>
          </w:p>
        </w:tc>
        <w:tc>
          <w:tcPr>
            <w:tcW w:w="1029" w:type="dxa"/>
            <w:tcBorders>
              <w:bottom w:val="single" w:sz="4" w:space="0" w:color="auto"/>
            </w:tcBorders>
            <w:vAlign w:val="bottom"/>
          </w:tcPr>
          <w:p w14:paraId="25998D9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F-value</w:t>
            </w:r>
          </w:p>
        </w:tc>
        <w:tc>
          <w:tcPr>
            <w:tcW w:w="1028" w:type="dxa"/>
            <w:tcBorders>
              <w:bottom w:val="single" w:sz="4" w:space="0" w:color="auto"/>
            </w:tcBorders>
            <w:vAlign w:val="bottom"/>
          </w:tcPr>
          <w:p w14:paraId="0ED9982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p-value</w:t>
            </w:r>
          </w:p>
        </w:tc>
        <w:tc>
          <w:tcPr>
            <w:tcW w:w="1109" w:type="dxa"/>
            <w:tcBorders>
              <w:bottom w:val="single" w:sz="4" w:space="0" w:color="auto"/>
            </w:tcBorders>
            <w:noWrap/>
            <w:vAlign w:val="center"/>
          </w:tcPr>
          <w:p w14:paraId="4CADB4E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F-value</w:t>
            </w:r>
          </w:p>
        </w:tc>
        <w:tc>
          <w:tcPr>
            <w:tcW w:w="1109" w:type="dxa"/>
            <w:tcBorders>
              <w:bottom w:val="single" w:sz="4" w:space="0" w:color="auto"/>
            </w:tcBorders>
            <w:noWrap/>
            <w:vAlign w:val="center"/>
          </w:tcPr>
          <w:p w14:paraId="3F02D5D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p-value</w:t>
            </w:r>
          </w:p>
        </w:tc>
        <w:tc>
          <w:tcPr>
            <w:tcW w:w="1029" w:type="dxa"/>
            <w:tcBorders>
              <w:bottom w:val="single" w:sz="4" w:space="0" w:color="auto"/>
            </w:tcBorders>
            <w:vAlign w:val="center"/>
          </w:tcPr>
          <w:p w14:paraId="6AD3837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F-value</w:t>
            </w:r>
          </w:p>
        </w:tc>
        <w:tc>
          <w:tcPr>
            <w:tcW w:w="1028" w:type="dxa"/>
            <w:tcBorders>
              <w:bottom w:val="single" w:sz="4" w:space="0" w:color="auto"/>
            </w:tcBorders>
            <w:vAlign w:val="center"/>
          </w:tcPr>
          <w:p w14:paraId="4F67093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p-value</w:t>
            </w:r>
          </w:p>
        </w:tc>
      </w:tr>
      <w:tr w:rsidR="00471080" w:rsidRPr="003F7F3C" w14:paraId="35EE9F2D" w14:textId="77777777" w:rsidTr="00905C80">
        <w:trPr>
          <w:trHeight w:val="273"/>
        </w:trPr>
        <w:tc>
          <w:tcPr>
            <w:tcW w:w="1429" w:type="dxa"/>
            <w:tcBorders>
              <w:top w:val="single" w:sz="4" w:space="0" w:color="auto"/>
              <w:right w:val="single" w:sz="4" w:space="0" w:color="auto"/>
            </w:tcBorders>
            <w:noWrap/>
            <w:vAlign w:val="center"/>
            <w:hideMark/>
          </w:tcPr>
          <w:p w14:paraId="46BEDBA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(Intercept)</w:t>
            </w:r>
          </w:p>
        </w:tc>
        <w:tc>
          <w:tcPr>
            <w:tcW w:w="1029" w:type="dxa"/>
            <w:tcBorders>
              <w:top w:val="single" w:sz="4" w:space="0" w:color="auto"/>
            </w:tcBorders>
            <w:vAlign w:val="bottom"/>
          </w:tcPr>
          <w:p w14:paraId="22FDAF33" w14:textId="77777777" w:rsidR="00471080" w:rsidRPr="003F7F3C" w:rsidRDefault="00471080" w:rsidP="00905C80">
            <w:pPr>
              <w:rPr>
                <w:rFonts w:ascii="Calibri" w:hAnsi="Calibri" w:cs="Calibri"/>
              </w:rPr>
            </w:pPr>
            <w:r w:rsidRPr="003F7F3C">
              <w:rPr>
                <w:rFonts w:ascii="Calibri" w:hAnsi="Calibri" w:cs="Calibri"/>
              </w:rPr>
              <w:t>7019.5</w:t>
            </w:r>
          </w:p>
        </w:tc>
        <w:tc>
          <w:tcPr>
            <w:tcW w:w="1028" w:type="dxa"/>
            <w:tcBorders>
              <w:top w:val="single" w:sz="4" w:space="0" w:color="auto"/>
            </w:tcBorders>
            <w:shd w:val="clear" w:color="auto" w:fill="E2EFD9" w:themeFill="accent6" w:themeFillTint="33"/>
            <w:vAlign w:val="bottom"/>
          </w:tcPr>
          <w:p w14:paraId="7936F1F8" w14:textId="77777777" w:rsidR="00471080" w:rsidRPr="003F7F3C" w:rsidRDefault="00471080" w:rsidP="00905C80">
            <w:pPr>
              <w:rPr>
                <w:rFonts w:ascii="Calibri" w:hAnsi="Calibri" w:cs="Calibri"/>
              </w:rPr>
            </w:pPr>
            <w:r w:rsidRPr="003F7F3C">
              <w:rPr>
                <w:rFonts w:ascii="Calibri" w:hAnsi="Calibri" w:cs="Calibri"/>
              </w:rPr>
              <w:t>&lt;.0001</w:t>
            </w:r>
          </w:p>
        </w:tc>
        <w:tc>
          <w:tcPr>
            <w:tcW w:w="1109" w:type="dxa"/>
            <w:tcBorders>
              <w:top w:val="single" w:sz="4" w:space="0" w:color="auto"/>
            </w:tcBorders>
            <w:noWrap/>
            <w:vAlign w:val="bottom"/>
            <w:hideMark/>
          </w:tcPr>
          <w:p w14:paraId="4BEDAB0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6982</w:t>
            </w:r>
          </w:p>
        </w:tc>
        <w:tc>
          <w:tcPr>
            <w:tcW w:w="1109" w:type="dxa"/>
            <w:tcBorders>
              <w:top w:val="single" w:sz="4" w:space="0" w:color="auto"/>
            </w:tcBorders>
            <w:shd w:val="clear" w:color="auto" w:fill="E2EFD9" w:themeFill="accent6" w:themeFillTint="33"/>
            <w:noWrap/>
            <w:vAlign w:val="bottom"/>
            <w:hideMark/>
          </w:tcPr>
          <w:p w14:paraId="77C6459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&lt;.0001</w:t>
            </w:r>
          </w:p>
        </w:tc>
        <w:tc>
          <w:tcPr>
            <w:tcW w:w="1029" w:type="dxa"/>
            <w:tcBorders>
              <w:top w:val="single" w:sz="4" w:space="0" w:color="auto"/>
            </w:tcBorders>
            <w:vAlign w:val="bottom"/>
          </w:tcPr>
          <w:p w14:paraId="0C679D5A" w14:textId="77777777" w:rsidR="00471080" w:rsidRPr="003F7F3C" w:rsidRDefault="00471080" w:rsidP="00905C80">
            <w:pPr>
              <w:rPr>
                <w:rFonts w:ascii="Calibri" w:hAnsi="Calibri" w:cs="Calibri"/>
              </w:rPr>
            </w:pPr>
            <w:r w:rsidRPr="003F7F3C">
              <w:rPr>
                <w:rFonts w:ascii="Calibri" w:hAnsi="Calibri" w:cs="Calibri"/>
              </w:rPr>
              <w:t>11390</w:t>
            </w:r>
          </w:p>
        </w:tc>
        <w:tc>
          <w:tcPr>
            <w:tcW w:w="1028" w:type="dxa"/>
            <w:tcBorders>
              <w:top w:val="single" w:sz="4" w:space="0" w:color="auto"/>
            </w:tcBorders>
            <w:shd w:val="clear" w:color="auto" w:fill="E2EFD9" w:themeFill="accent6" w:themeFillTint="33"/>
            <w:vAlign w:val="bottom"/>
          </w:tcPr>
          <w:p w14:paraId="7E0C38DE" w14:textId="77777777" w:rsidR="00471080" w:rsidRPr="003F7F3C" w:rsidRDefault="00471080" w:rsidP="00905C80">
            <w:pPr>
              <w:rPr>
                <w:rFonts w:ascii="Calibri" w:hAnsi="Calibri" w:cs="Calibri"/>
              </w:rPr>
            </w:pPr>
            <w:r w:rsidRPr="003F7F3C">
              <w:rPr>
                <w:rFonts w:ascii="Calibri" w:hAnsi="Calibri" w:cs="Calibri"/>
              </w:rPr>
              <w:t>&lt;.0001</w:t>
            </w:r>
          </w:p>
        </w:tc>
      </w:tr>
      <w:tr w:rsidR="00471080" w:rsidRPr="003F7F3C" w14:paraId="2B3D5EA0" w14:textId="77777777" w:rsidTr="00905C80">
        <w:trPr>
          <w:trHeight w:val="273"/>
        </w:trPr>
        <w:tc>
          <w:tcPr>
            <w:tcW w:w="1429" w:type="dxa"/>
            <w:tcBorders>
              <w:right w:val="single" w:sz="4" w:space="0" w:color="auto"/>
            </w:tcBorders>
            <w:noWrap/>
            <w:vAlign w:val="center"/>
            <w:hideMark/>
          </w:tcPr>
          <w:p w14:paraId="1E5D4503" w14:textId="13B817D3"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w:t>
            </w:r>
            <w:r w:rsidR="003F7F3C">
              <w:rPr>
                <w:rFonts w:ascii="Calibri" w:eastAsia="Times New Roman" w:hAnsi="Calibri" w:cs="Calibri"/>
                <w:lang w:eastAsia="en-GB"/>
              </w:rPr>
              <w:t>ertilisa</w:t>
            </w:r>
            <w:r w:rsidRPr="003F7F3C">
              <w:rPr>
                <w:rFonts w:ascii="Calibri" w:eastAsia="Times New Roman" w:hAnsi="Calibri" w:cs="Calibri"/>
                <w:lang w:eastAsia="en-GB"/>
              </w:rPr>
              <w:t>tion</w:t>
            </w:r>
          </w:p>
        </w:tc>
        <w:tc>
          <w:tcPr>
            <w:tcW w:w="1029" w:type="dxa"/>
            <w:vAlign w:val="bottom"/>
          </w:tcPr>
          <w:p w14:paraId="7B2D3863" w14:textId="77777777" w:rsidR="00471080" w:rsidRPr="003F7F3C" w:rsidRDefault="00471080" w:rsidP="00905C80">
            <w:pPr>
              <w:rPr>
                <w:rFonts w:ascii="Calibri" w:hAnsi="Calibri" w:cs="Calibri"/>
              </w:rPr>
            </w:pPr>
            <w:r w:rsidRPr="003F7F3C">
              <w:rPr>
                <w:rFonts w:ascii="Calibri" w:hAnsi="Calibri" w:cs="Calibri"/>
              </w:rPr>
              <w:t>11.318</w:t>
            </w:r>
          </w:p>
        </w:tc>
        <w:tc>
          <w:tcPr>
            <w:tcW w:w="1028" w:type="dxa"/>
            <w:shd w:val="clear" w:color="auto" w:fill="E2EFD9" w:themeFill="accent6" w:themeFillTint="33"/>
            <w:vAlign w:val="bottom"/>
          </w:tcPr>
          <w:p w14:paraId="10D925EE" w14:textId="77777777" w:rsidR="00471080" w:rsidRPr="003F7F3C" w:rsidRDefault="00471080" w:rsidP="00905C80">
            <w:pPr>
              <w:rPr>
                <w:rFonts w:ascii="Calibri" w:hAnsi="Calibri" w:cs="Calibri"/>
              </w:rPr>
            </w:pPr>
            <w:r w:rsidRPr="003F7F3C">
              <w:rPr>
                <w:rFonts w:ascii="Calibri" w:hAnsi="Calibri" w:cs="Calibri"/>
              </w:rPr>
              <w:t>0.002</w:t>
            </w:r>
          </w:p>
        </w:tc>
        <w:tc>
          <w:tcPr>
            <w:tcW w:w="1109" w:type="dxa"/>
            <w:noWrap/>
            <w:vAlign w:val="bottom"/>
            <w:hideMark/>
          </w:tcPr>
          <w:p w14:paraId="7590C79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31.815</w:t>
            </w:r>
          </w:p>
        </w:tc>
        <w:tc>
          <w:tcPr>
            <w:tcW w:w="1109" w:type="dxa"/>
            <w:shd w:val="clear" w:color="auto" w:fill="E2EFD9" w:themeFill="accent6" w:themeFillTint="33"/>
            <w:noWrap/>
            <w:vAlign w:val="bottom"/>
            <w:hideMark/>
          </w:tcPr>
          <w:p w14:paraId="4E45EB8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&lt;.0001</w:t>
            </w:r>
          </w:p>
        </w:tc>
        <w:tc>
          <w:tcPr>
            <w:tcW w:w="1029" w:type="dxa"/>
            <w:vAlign w:val="bottom"/>
          </w:tcPr>
          <w:p w14:paraId="6B69AE06" w14:textId="77777777" w:rsidR="00471080" w:rsidRPr="003F7F3C" w:rsidRDefault="00471080" w:rsidP="00905C80">
            <w:pPr>
              <w:rPr>
                <w:rFonts w:ascii="Calibri" w:hAnsi="Calibri" w:cs="Calibri"/>
              </w:rPr>
            </w:pPr>
            <w:r w:rsidRPr="003F7F3C">
              <w:rPr>
                <w:rFonts w:ascii="Calibri" w:hAnsi="Calibri" w:cs="Calibri"/>
              </w:rPr>
              <w:t>0.540</w:t>
            </w:r>
          </w:p>
        </w:tc>
        <w:tc>
          <w:tcPr>
            <w:tcW w:w="1028" w:type="dxa"/>
            <w:vAlign w:val="bottom"/>
          </w:tcPr>
          <w:p w14:paraId="5046126A" w14:textId="77777777" w:rsidR="00471080" w:rsidRPr="003F7F3C" w:rsidRDefault="00471080" w:rsidP="00905C80">
            <w:pPr>
              <w:rPr>
                <w:rFonts w:ascii="Calibri" w:hAnsi="Calibri" w:cs="Calibri"/>
              </w:rPr>
            </w:pPr>
            <w:r w:rsidRPr="003F7F3C">
              <w:rPr>
                <w:rFonts w:ascii="Calibri" w:hAnsi="Calibri" w:cs="Calibri"/>
              </w:rPr>
              <w:t>0.466</w:t>
            </w:r>
          </w:p>
        </w:tc>
      </w:tr>
      <w:tr w:rsidR="00471080" w:rsidRPr="003F7F3C" w14:paraId="2CD933E0" w14:textId="77777777" w:rsidTr="00905C80">
        <w:trPr>
          <w:trHeight w:val="273"/>
        </w:trPr>
        <w:tc>
          <w:tcPr>
            <w:tcW w:w="1429" w:type="dxa"/>
            <w:tcBorders>
              <w:right w:val="single" w:sz="4" w:space="0" w:color="auto"/>
            </w:tcBorders>
            <w:shd w:val="clear" w:color="auto" w:fill="auto"/>
            <w:noWrap/>
            <w:vAlign w:val="center"/>
            <w:hideMark/>
          </w:tcPr>
          <w:p w14:paraId="6C63EC1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Warming</w:t>
            </w:r>
          </w:p>
        </w:tc>
        <w:tc>
          <w:tcPr>
            <w:tcW w:w="1029" w:type="dxa"/>
            <w:vAlign w:val="bottom"/>
          </w:tcPr>
          <w:p w14:paraId="50658254" w14:textId="77777777" w:rsidR="00471080" w:rsidRPr="003F7F3C" w:rsidRDefault="00471080" w:rsidP="00905C80">
            <w:pPr>
              <w:rPr>
                <w:rFonts w:ascii="Calibri" w:hAnsi="Calibri" w:cs="Calibri"/>
              </w:rPr>
            </w:pPr>
            <w:r w:rsidRPr="003F7F3C">
              <w:rPr>
                <w:rFonts w:ascii="Calibri" w:hAnsi="Calibri" w:cs="Calibri"/>
              </w:rPr>
              <w:t>0.582</w:t>
            </w:r>
          </w:p>
        </w:tc>
        <w:tc>
          <w:tcPr>
            <w:tcW w:w="1028" w:type="dxa"/>
            <w:vAlign w:val="bottom"/>
          </w:tcPr>
          <w:p w14:paraId="6145A51C" w14:textId="77777777" w:rsidR="00471080" w:rsidRPr="003F7F3C" w:rsidRDefault="00471080" w:rsidP="00905C80">
            <w:pPr>
              <w:rPr>
                <w:rFonts w:ascii="Calibri" w:hAnsi="Calibri" w:cs="Calibri"/>
              </w:rPr>
            </w:pPr>
            <w:r w:rsidRPr="003F7F3C">
              <w:rPr>
                <w:rFonts w:ascii="Calibri" w:hAnsi="Calibri" w:cs="Calibri"/>
              </w:rPr>
              <w:t>0.449</w:t>
            </w:r>
          </w:p>
        </w:tc>
        <w:tc>
          <w:tcPr>
            <w:tcW w:w="1109" w:type="dxa"/>
            <w:noWrap/>
            <w:vAlign w:val="bottom"/>
            <w:hideMark/>
          </w:tcPr>
          <w:p w14:paraId="47DBFFC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2.236</w:t>
            </w:r>
          </w:p>
        </w:tc>
        <w:tc>
          <w:tcPr>
            <w:tcW w:w="1109" w:type="dxa"/>
            <w:noWrap/>
            <w:vAlign w:val="bottom"/>
            <w:hideMark/>
          </w:tcPr>
          <w:p w14:paraId="5DF088F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0.141</w:t>
            </w:r>
          </w:p>
        </w:tc>
        <w:tc>
          <w:tcPr>
            <w:tcW w:w="1029" w:type="dxa"/>
            <w:vAlign w:val="bottom"/>
          </w:tcPr>
          <w:p w14:paraId="6FC3B92E" w14:textId="77777777" w:rsidR="00471080" w:rsidRPr="003F7F3C" w:rsidRDefault="00471080" w:rsidP="00905C80">
            <w:pPr>
              <w:rPr>
                <w:rFonts w:ascii="Calibri" w:hAnsi="Calibri" w:cs="Calibri"/>
              </w:rPr>
            </w:pPr>
            <w:r w:rsidRPr="003F7F3C">
              <w:rPr>
                <w:rFonts w:ascii="Calibri" w:hAnsi="Calibri" w:cs="Calibri"/>
              </w:rPr>
              <w:t>1.925</w:t>
            </w:r>
          </w:p>
        </w:tc>
        <w:tc>
          <w:tcPr>
            <w:tcW w:w="1028" w:type="dxa"/>
            <w:vAlign w:val="bottom"/>
          </w:tcPr>
          <w:p w14:paraId="42A41C29" w14:textId="77777777" w:rsidR="00471080" w:rsidRPr="003F7F3C" w:rsidRDefault="00471080" w:rsidP="00905C80">
            <w:pPr>
              <w:rPr>
                <w:rFonts w:ascii="Calibri" w:hAnsi="Calibri" w:cs="Calibri"/>
              </w:rPr>
            </w:pPr>
            <w:r w:rsidRPr="003F7F3C">
              <w:rPr>
                <w:rFonts w:ascii="Calibri" w:hAnsi="Calibri" w:cs="Calibri"/>
              </w:rPr>
              <w:t>0.172</w:t>
            </w:r>
          </w:p>
        </w:tc>
      </w:tr>
      <w:tr w:rsidR="00471080" w:rsidRPr="003F7F3C" w14:paraId="2ADCC6F0" w14:textId="77777777" w:rsidTr="00905C80">
        <w:trPr>
          <w:trHeight w:val="273"/>
        </w:trPr>
        <w:tc>
          <w:tcPr>
            <w:tcW w:w="1429" w:type="dxa"/>
            <w:tcBorders>
              <w:right w:val="single" w:sz="4" w:space="0" w:color="auto"/>
            </w:tcBorders>
            <w:shd w:val="clear" w:color="auto" w:fill="auto"/>
            <w:noWrap/>
            <w:vAlign w:val="center"/>
            <w:hideMark/>
          </w:tcPr>
          <w:p w14:paraId="23A7F031"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Exclosure</w:t>
            </w:r>
          </w:p>
        </w:tc>
        <w:tc>
          <w:tcPr>
            <w:tcW w:w="1029" w:type="dxa"/>
            <w:vAlign w:val="bottom"/>
          </w:tcPr>
          <w:p w14:paraId="7CB65D24" w14:textId="77777777" w:rsidR="00471080" w:rsidRPr="003F7F3C" w:rsidRDefault="00471080" w:rsidP="00905C80">
            <w:pPr>
              <w:rPr>
                <w:rFonts w:ascii="Calibri" w:hAnsi="Calibri" w:cs="Calibri"/>
              </w:rPr>
            </w:pPr>
            <w:r w:rsidRPr="003F7F3C">
              <w:rPr>
                <w:rFonts w:ascii="Calibri" w:hAnsi="Calibri" w:cs="Calibri"/>
              </w:rPr>
              <w:t>18.097</w:t>
            </w:r>
          </w:p>
        </w:tc>
        <w:tc>
          <w:tcPr>
            <w:tcW w:w="1028" w:type="dxa"/>
            <w:shd w:val="clear" w:color="auto" w:fill="E2EFD9" w:themeFill="accent6" w:themeFillTint="33"/>
            <w:vAlign w:val="bottom"/>
          </w:tcPr>
          <w:p w14:paraId="7B202A02" w14:textId="77777777" w:rsidR="00471080" w:rsidRPr="003F7F3C" w:rsidRDefault="00471080" w:rsidP="00905C80">
            <w:pPr>
              <w:rPr>
                <w:rFonts w:ascii="Calibri" w:hAnsi="Calibri" w:cs="Calibri"/>
              </w:rPr>
            </w:pPr>
            <w:r w:rsidRPr="003F7F3C">
              <w:rPr>
                <w:rFonts w:ascii="Calibri" w:hAnsi="Calibri" w:cs="Calibri"/>
              </w:rPr>
              <w:t>0.000</w:t>
            </w:r>
          </w:p>
        </w:tc>
        <w:tc>
          <w:tcPr>
            <w:tcW w:w="1109" w:type="dxa"/>
            <w:noWrap/>
            <w:vAlign w:val="bottom"/>
            <w:hideMark/>
          </w:tcPr>
          <w:p w14:paraId="1BF8795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13.882</w:t>
            </w:r>
          </w:p>
        </w:tc>
        <w:tc>
          <w:tcPr>
            <w:tcW w:w="1109" w:type="dxa"/>
            <w:shd w:val="clear" w:color="auto" w:fill="E2EFD9" w:themeFill="accent6" w:themeFillTint="33"/>
            <w:noWrap/>
            <w:vAlign w:val="bottom"/>
            <w:hideMark/>
          </w:tcPr>
          <w:p w14:paraId="26543775"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0.001</w:t>
            </w:r>
          </w:p>
        </w:tc>
        <w:tc>
          <w:tcPr>
            <w:tcW w:w="1029" w:type="dxa"/>
            <w:vAlign w:val="bottom"/>
          </w:tcPr>
          <w:p w14:paraId="07E03B1B" w14:textId="77777777" w:rsidR="00471080" w:rsidRPr="003F7F3C" w:rsidRDefault="00471080" w:rsidP="00905C80">
            <w:pPr>
              <w:rPr>
                <w:rFonts w:ascii="Calibri" w:hAnsi="Calibri" w:cs="Calibri"/>
              </w:rPr>
            </w:pPr>
            <w:r w:rsidRPr="003F7F3C">
              <w:rPr>
                <w:rFonts w:ascii="Calibri" w:hAnsi="Calibri" w:cs="Calibri"/>
              </w:rPr>
              <w:t>7.473</w:t>
            </w:r>
          </w:p>
        </w:tc>
        <w:tc>
          <w:tcPr>
            <w:tcW w:w="1028" w:type="dxa"/>
            <w:shd w:val="clear" w:color="auto" w:fill="E2EFD9" w:themeFill="accent6" w:themeFillTint="33"/>
            <w:vAlign w:val="bottom"/>
          </w:tcPr>
          <w:p w14:paraId="404825BE" w14:textId="77777777" w:rsidR="00471080" w:rsidRPr="003F7F3C" w:rsidRDefault="00471080" w:rsidP="00905C80">
            <w:pPr>
              <w:rPr>
                <w:rFonts w:ascii="Calibri" w:hAnsi="Calibri" w:cs="Calibri"/>
              </w:rPr>
            </w:pPr>
            <w:r w:rsidRPr="003F7F3C">
              <w:rPr>
                <w:rFonts w:ascii="Calibri" w:hAnsi="Calibri" w:cs="Calibri"/>
              </w:rPr>
              <w:t>0.009</w:t>
            </w:r>
          </w:p>
        </w:tc>
      </w:tr>
      <w:tr w:rsidR="00471080" w:rsidRPr="003F7F3C" w14:paraId="013F5E59" w14:textId="77777777" w:rsidTr="00905C80">
        <w:trPr>
          <w:trHeight w:val="273"/>
        </w:trPr>
        <w:tc>
          <w:tcPr>
            <w:tcW w:w="1429" w:type="dxa"/>
            <w:tcBorders>
              <w:right w:val="single" w:sz="4" w:space="0" w:color="auto"/>
            </w:tcBorders>
            <w:shd w:val="clear" w:color="auto" w:fill="auto"/>
            <w:noWrap/>
            <w:vAlign w:val="center"/>
            <w:hideMark/>
          </w:tcPr>
          <w:p w14:paraId="72C8A1A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Seeding</w:t>
            </w:r>
          </w:p>
        </w:tc>
        <w:tc>
          <w:tcPr>
            <w:tcW w:w="1029" w:type="dxa"/>
            <w:vAlign w:val="bottom"/>
          </w:tcPr>
          <w:p w14:paraId="15EE73EA" w14:textId="77777777" w:rsidR="00471080" w:rsidRPr="003F7F3C" w:rsidRDefault="00471080" w:rsidP="00905C80">
            <w:pPr>
              <w:rPr>
                <w:rFonts w:ascii="Calibri" w:hAnsi="Calibri" w:cs="Calibri"/>
              </w:rPr>
            </w:pPr>
            <w:r w:rsidRPr="003F7F3C">
              <w:rPr>
                <w:rFonts w:ascii="Calibri" w:hAnsi="Calibri" w:cs="Calibri"/>
              </w:rPr>
              <w:t>19.142</w:t>
            </w:r>
          </w:p>
        </w:tc>
        <w:tc>
          <w:tcPr>
            <w:tcW w:w="1028" w:type="dxa"/>
            <w:shd w:val="clear" w:color="auto" w:fill="E2EFD9" w:themeFill="accent6" w:themeFillTint="33"/>
            <w:vAlign w:val="bottom"/>
          </w:tcPr>
          <w:p w14:paraId="77E18F60" w14:textId="77777777" w:rsidR="00471080" w:rsidRPr="003F7F3C" w:rsidRDefault="00471080" w:rsidP="00905C80">
            <w:pPr>
              <w:rPr>
                <w:rFonts w:ascii="Calibri" w:hAnsi="Calibri" w:cs="Calibri"/>
              </w:rPr>
            </w:pPr>
            <w:r w:rsidRPr="003F7F3C">
              <w:rPr>
                <w:rFonts w:ascii="Calibri" w:hAnsi="Calibri" w:cs="Calibri"/>
              </w:rPr>
              <w:t>0.000</w:t>
            </w:r>
          </w:p>
        </w:tc>
        <w:tc>
          <w:tcPr>
            <w:tcW w:w="1109" w:type="dxa"/>
            <w:noWrap/>
            <w:vAlign w:val="bottom"/>
            <w:hideMark/>
          </w:tcPr>
          <w:p w14:paraId="23465EF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16.064</w:t>
            </w:r>
          </w:p>
        </w:tc>
        <w:tc>
          <w:tcPr>
            <w:tcW w:w="1109" w:type="dxa"/>
            <w:shd w:val="clear" w:color="auto" w:fill="E2EFD9" w:themeFill="accent6" w:themeFillTint="33"/>
            <w:noWrap/>
            <w:vAlign w:val="bottom"/>
            <w:hideMark/>
          </w:tcPr>
          <w:p w14:paraId="5DB71FB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1029" w:type="dxa"/>
            <w:vAlign w:val="bottom"/>
          </w:tcPr>
          <w:p w14:paraId="5547DF4E" w14:textId="77777777" w:rsidR="00471080" w:rsidRPr="003F7F3C" w:rsidRDefault="00471080" w:rsidP="00905C80">
            <w:pPr>
              <w:rPr>
                <w:rFonts w:ascii="Calibri" w:hAnsi="Calibri" w:cs="Calibri"/>
              </w:rPr>
            </w:pPr>
            <w:r w:rsidRPr="003F7F3C">
              <w:rPr>
                <w:rFonts w:ascii="Calibri" w:hAnsi="Calibri" w:cs="Calibri"/>
              </w:rPr>
              <w:t>14.065</w:t>
            </w:r>
          </w:p>
        </w:tc>
        <w:tc>
          <w:tcPr>
            <w:tcW w:w="1028" w:type="dxa"/>
            <w:shd w:val="clear" w:color="auto" w:fill="E2EFD9" w:themeFill="accent6" w:themeFillTint="33"/>
            <w:vAlign w:val="bottom"/>
          </w:tcPr>
          <w:p w14:paraId="414EA5E7" w14:textId="77777777" w:rsidR="00471080" w:rsidRPr="003F7F3C" w:rsidRDefault="00471080" w:rsidP="00905C80">
            <w:pPr>
              <w:rPr>
                <w:rFonts w:ascii="Calibri" w:hAnsi="Calibri" w:cs="Calibri"/>
              </w:rPr>
            </w:pPr>
            <w:r w:rsidRPr="003F7F3C">
              <w:rPr>
                <w:rFonts w:ascii="Calibri" w:hAnsi="Calibri" w:cs="Calibri"/>
              </w:rPr>
              <w:t>0.001</w:t>
            </w:r>
          </w:p>
        </w:tc>
      </w:tr>
      <w:tr w:rsidR="00471080" w:rsidRPr="003F7F3C" w14:paraId="73D4D033" w14:textId="77777777" w:rsidTr="00905C80">
        <w:trPr>
          <w:trHeight w:val="273"/>
        </w:trPr>
        <w:tc>
          <w:tcPr>
            <w:tcW w:w="1429" w:type="dxa"/>
            <w:tcBorders>
              <w:right w:val="single" w:sz="4" w:space="0" w:color="auto"/>
            </w:tcBorders>
            <w:shd w:val="clear" w:color="auto" w:fill="auto"/>
            <w:noWrap/>
            <w:vAlign w:val="center"/>
            <w:hideMark/>
          </w:tcPr>
          <w:p w14:paraId="77131E1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w:t>
            </w:r>
          </w:p>
        </w:tc>
        <w:tc>
          <w:tcPr>
            <w:tcW w:w="1029" w:type="dxa"/>
            <w:vAlign w:val="bottom"/>
          </w:tcPr>
          <w:p w14:paraId="33778865" w14:textId="77777777" w:rsidR="00471080" w:rsidRPr="003F7F3C" w:rsidRDefault="00471080" w:rsidP="00905C80">
            <w:pPr>
              <w:rPr>
                <w:rFonts w:ascii="Calibri" w:hAnsi="Calibri" w:cs="Calibri"/>
              </w:rPr>
            </w:pPr>
            <w:r w:rsidRPr="003F7F3C">
              <w:rPr>
                <w:rFonts w:ascii="Calibri" w:hAnsi="Calibri" w:cs="Calibri"/>
              </w:rPr>
              <w:t>0.433</w:t>
            </w:r>
          </w:p>
        </w:tc>
        <w:tc>
          <w:tcPr>
            <w:tcW w:w="1028" w:type="dxa"/>
            <w:vAlign w:val="bottom"/>
          </w:tcPr>
          <w:p w14:paraId="0BB856BF" w14:textId="77777777" w:rsidR="00471080" w:rsidRPr="003F7F3C" w:rsidRDefault="00471080" w:rsidP="00905C80">
            <w:pPr>
              <w:rPr>
                <w:rFonts w:ascii="Calibri" w:hAnsi="Calibri" w:cs="Calibri"/>
              </w:rPr>
            </w:pPr>
            <w:r w:rsidRPr="003F7F3C">
              <w:rPr>
                <w:rFonts w:ascii="Calibri" w:hAnsi="Calibri" w:cs="Calibri"/>
              </w:rPr>
              <w:t>0.514</w:t>
            </w:r>
          </w:p>
        </w:tc>
        <w:tc>
          <w:tcPr>
            <w:tcW w:w="1109" w:type="dxa"/>
            <w:noWrap/>
            <w:vAlign w:val="bottom"/>
            <w:hideMark/>
          </w:tcPr>
          <w:p w14:paraId="39E49EE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4.170</w:t>
            </w:r>
          </w:p>
        </w:tc>
        <w:tc>
          <w:tcPr>
            <w:tcW w:w="1109" w:type="dxa"/>
            <w:shd w:val="clear" w:color="auto" w:fill="E2EFD9" w:themeFill="accent6" w:themeFillTint="33"/>
            <w:noWrap/>
            <w:vAlign w:val="bottom"/>
            <w:hideMark/>
          </w:tcPr>
          <w:p w14:paraId="12AFC7C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0.047</w:t>
            </w:r>
          </w:p>
        </w:tc>
        <w:tc>
          <w:tcPr>
            <w:tcW w:w="1029" w:type="dxa"/>
            <w:vAlign w:val="bottom"/>
          </w:tcPr>
          <w:p w14:paraId="7C8FCCF2" w14:textId="77777777" w:rsidR="00471080" w:rsidRPr="003F7F3C" w:rsidRDefault="00471080" w:rsidP="00905C80">
            <w:pPr>
              <w:rPr>
                <w:rFonts w:ascii="Calibri" w:hAnsi="Calibri" w:cs="Calibri"/>
              </w:rPr>
            </w:pPr>
            <w:r w:rsidRPr="003F7F3C">
              <w:rPr>
                <w:rFonts w:ascii="Calibri" w:hAnsi="Calibri" w:cs="Calibri"/>
              </w:rPr>
              <w:t>0.263</w:t>
            </w:r>
          </w:p>
        </w:tc>
        <w:tc>
          <w:tcPr>
            <w:tcW w:w="1028" w:type="dxa"/>
            <w:vAlign w:val="bottom"/>
          </w:tcPr>
          <w:p w14:paraId="33B64DD6" w14:textId="77777777" w:rsidR="00471080" w:rsidRPr="003F7F3C" w:rsidRDefault="00471080" w:rsidP="00905C80">
            <w:pPr>
              <w:rPr>
                <w:rFonts w:ascii="Calibri" w:hAnsi="Calibri" w:cs="Calibri"/>
              </w:rPr>
            </w:pPr>
            <w:r w:rsidRPr="003F7F3C">
              <w:rPr>
                <w:rFonts w:ascii="Calibri" w:hAnsi="Calibri" w:cs="Calibri"/>
              </w:rPr>
              <w:t>0.611</w:t>
            </w:r>
          </w:p>
        </w:tc>
      </w:tr>
      <w:tr w:rsidR="00471080" w:rsidRPr="003F7F3C" w14:paraId="7E0E956D" w14:textId="77777777" w:rsidTr="00905C80">
        <w:trPr>
          <w:trHeight w:val="273"/>
        </w:trPr>
        <w:tc>
          <w:tcPr>
            <w:tcW w:w="1429" w:type="dxa"/>
            <w:tcBorders>
              <w:right w:val="single" w:sz="4" w:space="0" w:color="auto"/>
            </w:tcBorders>
            <w:shd w:val="clear" w:color="auto" w:fill="auto"/>
            <w:noWrap/>
            <w:vAlign w:val="center"/>
            <w:hideMark/>
          </w:tcPr>
          <w:p w14:paraId="46441CFA"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w:t>
            </w:r>
          </w:p>
        </w:tc>
        <w:tc>
          <w:tcPr>
            <w:tcW w:w="1029" w:type="dxa"/>
            <w:vAlign w:val="bottom"/>
          </w:tcPr>
          <w:p w14:paraId="3E1884C1" w14:textId="77777777" w:rsidR="00471080" w:rsidRPr="003F7F3C" w:rsidRDefault="00471080" w:rsidP="00905C80">
            <w:pPr>
              <w:rPr>
                <w:rFonts w:ascii="Calibri" w:hAnsi="Calibri" w:cs="Calibri"/>
              </w:rPr>
            </w:pPr>
            <w:r w:rsidRPr="003F7F3C">
              <w:rPr>
                <w:rFonts w:ascii="Calibri" w:hAnsi="Calibri" w:cs="Calibri"/>
              </w:rPr>
              <w:t>0.203</w:t>
            </w:r>
          </w:p>
        </w:tc>
        <w:tc>
          <w:tcPr>
            <w:tcW w:w="1028" w:type="dxa"/>
            <w:vAlign w:val="bottom"/>
          </w:tcPr>
          <w:p w14:paraId="4DA9A319" w14:textId="77777777" w:rsidR="00471080" w:rsidRPr="003F7F3C" w:rsidRDefault="00471080" w:rsidP="00905C80">
            <w:pPr>
              <w:rPr>
                <w:rFonts w:ascii="Calibri" w:hAnsi="Calibri" w:cs="Calibri"/>
              </w:rPr>
            </w:pPr>
            <w:r w:rsidRPr="003F7F3C">
              <w:rPr>
                <w:rFonts w:ascii="Calibri" w:hAnsi="Calibri" w:cs="Calibri"/>
              </w:rPr>
              <w:t>0.655</w:t>
            </w:r>
          </w:p>
        </w:tc>
        <w:tc>
          <w:tcPr>
            <w:tcW w:w="1109" w:type="dxa"/>
            <w:noWrap/>
            <w:vAlign w:val="bottom"/>
            <w:hideMark/>
          </w:tcPr>
          <w:p w14:paraId="7FE2DEC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0.051</w:t>
            </w:r>
          </w:p>
        </w:tc>
        <w:tc>
          <w:tcPr>
            <w:tcW w:w="1109" w:type="dxa"/>
            <w:noWrap/>
            <w:vAlign w:val="bottom"/>
            <w:hideMark/>
          </w:tcPr>
          <w:p w14:paraId="3D8888CD"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0.822</w:t>
            </w:r>
          </w:p>
        </w:tc>
        <w:tc>
          <w:tcPr>
            <w:tcW w:w="1029" w:type="dxa"/>
            <w:vAlign w:val="bottom"/>
          </w:tcPr>
          <w:p w14:paraId="39F4EF86" w14:textId="77777777" w:rsidR="00471080" w:rsidRPr="003F7F3C" w:rsidRDefault="00471080" w:rsidP="00905C80">
            <w:pPr>
              <w:rPr>
                <w:rFonts w:ascii="Calibri" w:hAnsi="Calibri" w:cs="Calibri"/>
              </w:rPr>
            </w:pPr>
            <w:r w:rsidRPr="003F7F3C">
              <w:rPr>
                <w:rFonts w:ascii="Calibri" w:hAnsi="Calibri" w:cs="Calibri"/>
              </w:rPr>
              <w:t>0.809</w:t>
            </w:r>
          </w:p>
        </w:tc>
        <w:tc>
          <w:tcPr>
            <w:tcW w:w="1028" w:type="dxa"/>
            <w:vAlign w:val="bottom"/>
          </w:tcPr>
          <w:p w14:paraId="0495B35C" w14:textId="77777777" w:rsidR="00471080" w:rsidRPr="003F7F3C" w:rsidRDefault="00471080" w:rsidP="00905C80">
            <w:pPr>
              <w:rPr>
                <w:rFonts w:ascii="Calibri" w:hAnsi="Calibri" w:cs="Calibri"/>
              </w:rPr>
            </w:pPr>
            <w:r w:rsidRPr="003F7F3C">
              <w:rPr>
                <w:rFonts w:ascii="Calibri" w:hAnsi="Calibri" w:cs="Calibri"/>
              </w:rPr>
              <w:t>0.373</w:t>
            </w:r>
          </w:p>
        </w:tc>
      </w:tr>
      <w:tr w:rsidR="00471080" w:rsidRPr="003F7F3C" w14:paraId="6E58B4A2" w14:textId="77777777" w:rsidTr="00905C80">
        <w:trPr>
          <w:trHeight w:val="273"/>
        </w:trPr>
        <w:tc>
          <w:tcPr>
            <w:tcW w:w="1429" w:type="dxa"/>
            <w:tcBorders>
              <w:right w:val="single" w:sz="4" w:space="0" w:color="auto"/>
            </w:tcBorders>
            <w:shd w:val="clear" w:color="auto" w:fill="auto"/>
            <w:noWrap/>
            <w:vAlign w:val="center"/>
            <w:hideMark/>
          </w:tcPr>
          <w:p w14:paraId="108781F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w:t>
            </w:r>
          </w:p>
        </w:tc>
        <w:tc>
          <w:tcPr>
            <w:tcW w:w="1029" w:type="dxa"/>
            <w:vAlign w:val="bottom"/>
          </w:tcPr>
          <w:p w14:paraId="3991B4E0" w14:textId="77777777" w:rsidR="00471080" w:rsidRPr="003F7F3C" w:rsidRDefault="00471080" w:rsidP="00905C80">
            <w:pPr>
              <w:rPr>
                <w:rFonts w:ascii="Calibri" w:hAnsi="Calibri" w:cs="Calibri"/>
              </w:rPr>
            </w:pPr>
            <w:r w:rsidRPr="003F7F3C">
              <w:rPr>
                <w:rFonts w:ascii="Calibri" w:hAnsi="Calibri" w:cs="Calibri"/>
              </w:rPr>
              <w:t>0.443</w:t>
            </w:r>
          </w:p>
        </w:tc>
        <w:tc>
          <w:tcPr>
            <w:tcW w:w="1028" w:type="dxa"/>
            <w:vAlign w:val="bottom"/>
          </w:tcPr>
          <w:p w14:paraId="25D4CE8B" w14:textId="77777777" w:rsidR="00471080" w:rsidRPr="003F7F3C" w:rsidRDefault="00471080" w:rsidP="00905C80">
            <w:pPr>
              <w:rPr>
                <w:rFonts w:ascii="Calibri" w:hAnsi="Calibri" w:cs="Calibri"/>
              </w:rPr>
            </w:pPr>
            <w:r w:rsidRPr="003F7F3C">
              <w:rPr>
                <w:rFonts w:ascii="Calibri" w:hAnsi="Calibri" w:cs="Calibri"/>
              </w:rPr>
              <w:t>0.509</w:t>
            </w:r>
          </w:p>
        </w:tc>
        <w:tc>
          <w:tcPr>
            <w:tcW w:w="1109" w:type="dxa"/>
            <w:noWrap/>
            <w:vAlign w:val="bottom"/>
            <w:hideMark/>
          </w:tcPr>
          <w:p w14:paraId="700463D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0.773</w:t>
            </w:r>
          </w:p>
        </w:tc>
        <w:tc>
          <w:tcPr>
            <w:tcW w:w="1109" w:type="dxa"/>
            <w:noWrap/>
            <w:vAlign w:val="bottom"/>
            <w:hideMark/>
          </w:tcPr>
          <w:p w14:paraId="7376210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0.384</w:t>
            </w:r>
          </w:p>
        </w:tc>
        <w:tc>
          <w:tcPr>
            <w:tcW w:w="1029" w:type="dxa"/>
            <w:vAlign w:val="bottom"/>
          </w:tcPr>
          <w:p w14:paraId="15DE6DDA" w14:textId="77777777" w:rsidR="00471080" w:rsidRPr="003F7F3C" w:rsidRDefault="00471080" w:rsidP="00905C80">
            <w:pPr>
              <w:rPr>
                <w:rFonts w:ascii="Calibri" w:hAnsi="Calibri" w:cs="Calibri"/>
              </w:rPr>
            </w:pPr>
            <w:r w:rsidRPr="003F7F3C">
              <w:rPr>
                <w:rFonts w:ascii="Calibri" w:hAnsi="Calibri" w:cs="Calibri"/>
              </w:rPr>
              <w:t>0.173</w:t>
            </w:r>
          </w:p>
        </w:tc>
        <w:tc>
          <w:tcPr>
            <w:tcW w:w="1028" w:type="dxa"/>
            <w:vAlign w:val="bottom"/>
          </w:tcPr>
          <w:p w14:paraId="1129095B" w14:textId="77777777" w:rsidR="00471080" w:rsidRPr="003F7F3C" w:rsidRDefault="00471080" w:rsidP="00905C80">
            <w:pPr>
              <w:rPr>
                <w:rFonts w:ascii="Calibri" w:hAnsi="Calibri" w:cs="Calibri"/>
              </w:rPr>
            </w:pPr>
            <w:r w:rsidRPr="003F7F3C">
              <w:rPr>
                <w:rFonts w:ascii="Calibri" w:hAnsi="Calibri" w:cs="Calibri"/>
              </w:rPr>
              <w:t>0.680</w:t>
            </w:r>
          </w:p>
        </w:tc>
      </w:tr>
      <w:tr w:rsidR="00471080" w:rsidRPr="003F7F3C" w14:paraId="1D46A404" w14:textId="77777777" w:rsidTr="00905C80">
        <w:trPr>
          <w:trHeight w:val="273"/>
        </w:trPr>
        <w:tc>
          <w:tcPr>
            <w:tcW w:w="1429" w:type="dxa"/>
            <w:tcBorders>
              <w:right w:val="single" w:sz="4" w:space="0" w:color="auto"/>
            </w:tcBorders>
            <w:shd w:val="clear" w:color="auto" w:fill="auto"/>
            <w:noWrap/>
            <w:vAlign w:val="center"/>
            <w:hideMark/>
          </w:tcPr>
          <w:p w14:paraId="5C169D1E"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S</w:t>
            </w:r>
          </w:p>
        </w:tc>
        <w:tc>
          <w:tcPr>
            <w:tcW w:w="1029" w:type="dxa"/>
            <w:vAlign w:val="bottom"/>
          </w:tcPr>
          <w:p w14:paraId="6A9661E3" w14:textId="77777777" w:rsidR="00471080" w:rsidRPr="003F7F3C" w:rsidRDefault="00471080" w:rsidP="00905C80">
            <w:pPr>
              <w:rPr>
                <w:rFonts w:ascii="Calibri" w:hAnsi="Calibri" w:cs="Calibri"/>
              </w:rPr>
            </w:pPr>
            <w:r w:rsidRPr="003F7F3C">
              <w:rPr>
                <w:rFonts w:ascii="Calibri" w:hAnsi="Calibri" w:cs="Calibri"/>
              </w:rPr>
              <w:t>4.664</w:t>
            </w:r>
          </w:p>
        </w:tc>
        <w:tc>
          <w:tcPr>
            <w:tcW w:w="1028" w:type="dxa"/>
            <w:shd w:val="clear" w:color="auto" w:fill="E2EFD9" w:themeFill="accent6" w:themeFillTint="33"/>
            <w:vAlign w:val="bottom"/>
          </w:tcPr>
          <w:p w14:paraId="26362113" w14:textId="77777777" w:rsidR="00471080" w:rsidRPr="003F7F3C" w:rsidRDefault="00471080" w:rsidP="00905C80">
            <w:pPr>
              <w:rPr>
                <w:rFonts w:ascii="Calibri" w:hAnsi="Calibri" w:cs="Calibri"/>
              </w:rPr>
            </w:pPr>
            <w:r w:rsidRPr="003F7F3C">
              <w:rPr>
                <w:rFonts w:ascii="Calibri" w:hAnsi="Calibri" w:cs="Calibri"/>
              </w:rPr>
              <w:t>0.036</w:t>
            </w:r>
          </w:p>
        </w:tc>
        <w:tc>
          <w:tcPr>
            <w:tcW w:w="1109" w:type="dxa"/>
            <w:noWrap/>
            <w:vAlign w:val="bottom"/>
            <w:hideMark/>
          </w:tcPr>
          <w:p w14:paraId="059FA70E"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1.645</w:t>
            </w:r>
          </w:p>
        </w:tc>
        <w:tc>
          <w:tcPr>
            <w:tcW w:w="1109" w:type="dxa"/>
            <w:noWrap/>
            <w:vAlign w:val="bottom"/>
            <w:hideMark/>
          </w:tcPr>
          <w:p w14:paraId="58D86CB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0.206</w:t>
            </w:r>
          </w:p>
        </w:tc>
        <w:tc>
          <w:tcPr>
            <w:tcW w:w="1029" w:type="dxa"/>
            <w:vAlign w:val="bottom"/>
          </w:tcPr>
          <w:p w14:paraId="01CED3BE" w14:textId="77777777" w:rsidR="00471080" w:rsidRPr="003F7F3C" w:rsidRDefault="00471080" w:rsidP="00905C80">
            <w:pPr>
              <w:rPr>
                <w:rFonts w:ascii="Calibri" w:hAnsi="Calibri" w:cs="Calibri"/>
              </w:rPr>
            </w:pPr>
            <w:r w:rsidRPr="003F7F3C">
              <w:rPr>
                <w:rFonts w:ascii="Calibri" w:hAnsi="Calibri" w:cs="Calibri"/>
              </w:rPr>
              <w:t>0.722</w:t>
            </w:r>
          </w:p>
        </w:tc>
        <w:tc>
          <w:tcPr>
            <w:tcW w:w="1028" w:type="dxa"/>
            <w:vAlign w:val="bottom"/>
          </w:tcPr>
          <w:p w14:paraId="769DC2CA" w14:textId="77777777" w:rsidR="00471080" w:rsidRPr="003F7F3C" w:rsidRDefault="00471080" w:rsidP="00905C80">
            <w:pPr>
              <w:rPr>
                <w:rFonts w:ascii="Calibri" w:hAnsi="Calibri" w:cs="Calibri"/>
              </w:rPr>
            </w:pPr>
            <w:r w:rsidRPr="003F7F3C">
              <w:rPr>
                <w:rFonts w:ascii="Calibri" w:hAnsi="Calibri" w:cs="Calibri"/>
              </w:rPr>
              <w:t>0.400</w:t>
            </w:r>
          </w:p>
        </w:tc>
      </w:tr>
      <w:tr w:rsidR="00471080" w:rsidRPr="003F7F3C" w14:paraId="5338B2EC" w14:textId="77777777" w:rsidTr="00905C80">
        <w:trPr>
          <w:trHeight w:val="273"/>
        </w:trPr>
        <w:tc>
          <w:tcPr>
            <w:tcW w:w="1429" w:type="dxa"/>
            <w:tcBorders>
              <w:right w:val="single" w:sz="4" w:space="0" w:color="auto"/>
            </w:tcBorders>
            <w:shd w:val="clear" w:color="auto" w:fill="auto"/>
            <w:noWrap/>
            <w:vAlign w:val="center"/>
            <w:hideMark/>
          </w:tcPr>
          <w:p w14:paraId="3A0EF5C2"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S</w:t>
            </w:r>
          </w:p>
        </w:tc>
        <w:tc>
          <w:tcPr>
            <w:tcW w:w="1029" w:type="dxa"/>
            <w:vAlign w:val="bottom"/>
          </w:tcPr>
          <w:p w14:paraId="6AF6F82E" w14:textId="77777777" w:rsidR="00471080" w:rsidRPr="003F7F3C" w:rsidRDefault="00471080" w:rsidP="00905C80">
            <w:pPr>
              <w:rPr>
                <w:rFonts w:ascii="Calibri" w:hAnsi="Calibri" w:cs="Calibri"/>
              </w:rPr>
            </w:pPr>
            <w:r w:rsidRPr="003F7F3C">
              <w:rPr>
                <w:rFonts w:ascii="Calibri" w:hAnsi="Calibri" w:cs="Calibri"/>
              </w:rPr>
              <w:t>0.174</w:t>
            </w:r>
          </w:p>
        </w:tc>
        <w:tc>
          <w:tcPr>
            <w:tcW w:w="1028" w:type="dxa"/>
            <w:vAlign w:val="bottom"/>
          </w:tcPr>
          <w:p w14:paraId="1F9BDB59" w14:textId="77777777" w:rsidR="00471080" w:rsidRPr="003F7F3C" w:rsidRDefault="00471080" w:rsidP="00905C80">
            <w:pPr>
              <w:rPr>
                <w:rFonts w:ascii="Calibri" w:hAnsi="Calibri" w:cs="Calibri"/>
              </w:rPr>
            </w:pPr>
            <w:r w:rsidRPr="003F7F3C">
              <w:rPr>
                <w:rFonts w:ascii="Calibri" w:hAnsi="Calibri" w:cs="Calibri"/>
              </w:rPr>
              <w:t>0.679</w:t>
            </w:r>
          </w:p>
        </w:tc>
        <w:tc>
          <w:tcPr>
            <w:tcW w:w="1109" w:type="dxa"/>
            <w:noWrap/>
            <w:vAlign w:val="bottom"/>
            <w:hideMark/>
          </w:tcPr>
          <w:p w14:paraId="393AA8B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0.360</w:t>
            </w:r>
          </w:p>
        </w:tc>
        <w:tc>
          <w:tcPr>
            <w:tcW w:w="1109" w:type="dxa"/>
            <w:noWrap/>
            <w:vAlign w:val="bottom"/>
            <w:hideMark/>
          </w:tcPr>
          <w:p w14:paraId="1A667375"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0.551</w:t>
            </w:r>
          </w:p>
        </w:tc>
        <w:tc>
          <w:tcPr>
            <w:tcW w:w="1029" w:type="dxa"/>
            <w:vAlign w:val="bottom"/>
          </w:tcPr>
          <w:p w14:paraId="67680B38" w14:textId="77777777" w:rsidR="00471080" w:rsidRPr="003F7F3C" w:rsidRDefault="00471080" w:rsidP="00905C80">
            <w:pPr>
              <w:rPr>
                <w:rFonts w:ascii="Calibri" w:hAnsi="Calibri" w:cs="Calibri"/>
              </w:rPr>
            </w:pPr>
            <w:r w:rsidRPr="003F7F3C">
              <w:rPr>
                <w:rFonts w:ascii="Calibri" w:hAnsi="Calibri" w:cs="Calibri"/>
              </w:rPr>
              <w:t>1.656</w:t>
            </w:r>
          </w:p>
        </w:tc>
        <w:tc>
          <w:tcPr>
            <w:tcW w:w="1028" w:type="dxa"/>
            <w:vAlign w:val="bottom"/>
          </w:tcPr>
          <w:p w14:paraId="1D835AA2" w14:textId="77777777" w:rsidR="00471080" w:rsidRPr="003F7F3C" w:rsidRDefault="00471080" w:rsidP="00905C80">
            <w:pPr>
              <w:rPr>
                <w:rFonts w:ascii="Calibri" w:hAnsi="Calibri" w:cs="Calibri"/>
              </w:rPr>
            </w:pPr>
            <w:r w:rsidRPr="003F7F3C">
              <w:rPr>
                <w:rFonts w:ascii="Calibri" w:hAnsi="Calibri" w:cs="Calibri"/>
              </w:rPr>
              <w:t>0.204</w:t>
            </w:r>
          </w:p>
        </w:tc>
      </w:tr>
      <w:tr w:rsidR="00471080" w:rsidRPr="003F7F3C" w14:paraId="0B390377" w14:textId="77777777" w:rsidTr="00905C80">
        <w:trPr>
          <w:trHeight w:val="273"/>
        </w:trPr>
        <w:tc>
          <w:tcPr>
            <w:tcW w:w="1429" w:type="dxa"/>
            <w:tcBorders>
              <w:right w:val="single" w:sz="4" w:space="0" w:color="auto"/>
            </w:tcBorders>
            <w:shd w:val="clear" w:color="auto" w:fill="auto"/>
            <w:noWrap/>
            <w:vAlign w:val="center"/>
            <w:hideMark/>
          </w:tcPr>
          <w:p w14:paraId="4134D8CF"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 x S</w:t>
            </w:r>
          </w:p>
        </w:tc>
        <w:tc>
          <w:tcPr>
            <w:tcW w:w="1029" w:type="dxa"/>
            <w:vAlign w:val="bottom"/>
          </w:tcPr>
          <w:p w14:paraId="236E4535" w14:textId="77777777" w:rsidR="00471080" w:rsidRPr="003F7F3C" w:rsidRDefault="00471080" w:rsidP="00905C80">
            <w:pPr>
              <w:rPr>
                <w:rFonts w:ascii="Calibri" w:hAnsi="Calibri" w:cs="Calibri"/>
              </w:rPr>
            </w:pPr>
            <w:r w:rsidRPr="003F7F3C">
              <w:rPr>
                <w:rFonts w:ascii="Calibri" w:hAnsi="Calibri" w:cs="Calibri"/>
              </w:rPr>
              <w:t>0.722</w:t>
            </w:r>
          </w:p>
        </w:tc>
        <w:tc>
          <w:tcPr>
            <w:tcW w:w="1028" w:type="dxa"/>
            <w:vAlign w:val="bottom"/>
          </w:tcPr>
          <w:p w14:paraId="5861CB15" w14:textId="77777777" w:rsidR="00471080" w:rsidRPr="003F7F3C" w:rsidRDefault="00471080" w:rsidP="00905C80">
            <w:pPr>
              <w:rPr>
                <w:rFonts w:ascii="Calibri" w:hAnsi="Calibri" w:cs="Calibri"/>
              </w:rPr>
            </w:pPr>
            <w:r w:rsidRPr="003F7F3C">
              <w:rPr>
                <w:rFonts w:ascii="Calibri" w:hAnsi="Calibri" w:cs="Calibri"/>
              </w:rPr>
              <w:t>0.400</w:t>
            </w:r>
          </w:p>
        </w:tc>
        <w:tc>
          <w:tcPr>
            <w:tcW w:w="1109" w:type="dxa"/>
            <w:noWrap/>
            <w:vAlign w:val="bottom"/>
            <w:hideMark/>
          </w:tcPr>
          <w:p w14:paraId="3AB8D3C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0.463</w:t>
            </w:r>
          </w:p>
        </w:tc>
        <w:tc>
          <w:tcPr>
            <w:tcW w:w="1109" w:type="dxa"/>
            <w:noWrap/>
            <w:vAlign w:val="bottom"/>
            <w:hideMark/>
          </w:tcPr>
          <w:p w14:paraId="5FA02E89"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0.500</w:t>
            </w:r>
          </w:p>
        </w:tc>
        <w:tc>
          <w:tcPr>
            <w:tcW w:w="1029" w:type="dxa"/>
            <w:vAlign w:val="bottom"/>
          </w:tcPr>
          <w:p w14:paraId="1F262A0B" w14:textId="77777777" w:rsidR="00471080" w:rsidRPr="003F7F3C" w:rsidRDefault="00471080" w:rsidP="00905C80">
            <w:pPr>
              <w:rPr>
                <w:rFonts w:ascii="Calibri" w:hAnsi="Calibri" w:cs="Calibri"/>
              </w:rPr>
            </w:pPr>
            <w:r w:rsidRPr="003F7F3C">
              <w:rPr>
                <w:rFonts w:ascii="Calibri" w:hAnsi="Calibri" w:cs="Calibri"/>
              </w:rPr>
              <w:t>0.124</w:t>
            </w:r>
          </w:p>
        </w:tc>
        <w:tc>
          <w:tcPr>
            <w:tcW w:w="1028" w:type="dxa"/>
            <w:vAlign w:val="bottom"/>
          </w:tcPr>
          <w:p w14:paraId="1627AD88" w14:textId="77777777" w:rsidR="00471080" w:rsidRPr="003F7F3C" w:rsidRDefault="00471080" w:rsidP="00905C80">
            <w:pPr>
              <w:rPr>
                <w:rFonts w:ascii="Calibri" w:hAnsi="Calibri" w:cs="Calibri"/>
              </w:rPr>
            </w:pPr>
            <w:r w:rsidRPr="003F7F3C">
              <w:rPr>
                <w:rFonts w:ascii="Calibri" w:hAnsi="Calibri" w:cs="Calibri"/>
              </w:rPr>
              <w:t>0.726</w:t>
            </w:r>
          </w:p>
        </w:tc>
      </w:tr>
      <w:tr w:rsidR="00471080" w:rsidRPr="003F7F3C" w14:paraId="7FA39554" w14:textId="77777777" w:rsidTr="00905C80">
        <w:trPr>
          <w:trHeight w:val="273"/>
        </w:trPr>
        <w:tc>
          <w:tcPr>
            <w:tcW w:w="1429" w:type="dxa"/>
            <w:tcBorders>
              <w:right w:val="single" w:sz="4" w:space="0" w:color="auto"/>
            </w:tcBorders>
            <w:shd w:val="clear" w:color="auto" w:fill="auto"/>
            <w:noWrap/>
            <w:vAlign w:val="center"/>
            <w:hideMark/>
          </w:tcPr>
          <w:p w14:paraId="2546A38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w:t>
            </w:r>
          </w:p>
        </w:tc>
        <w:tc>
          <w:tcPr>
            <w:tcW w:w="1029" w:type="dxa"/>
            <w:vAlign w:val="bottom"/>
          </w:tcPr>
          <w:p w14:paraId="21FC4DD5" w14:textId="77777777" w:rsidR="00471080" w:rsidRPr="003F7F3C" w:rsidRDefault="00471080" w:rsidP="00905C80">
            <w:pPr>
              <w:rPr>
                <w:rFonts w:ascii="Calibri" w:hAnsi="Calibri" w:cs="Calibri"/>
              </w:rPr>
            </w:pPr>
            <w:r w:rsidRPr="003F7F3C">
              <w:rPr>
                <w:rFonts w:ascii="Calibri" w:hAnsi="Calibri" w:cs="Calibri"/>
              </w:rPr>
              <w:t>0.484</w:t>
            </w:r>
          </w:p>
        </w:tc>
        <w:tc>
          <w:tcPr>
            <w:tcW w:w="1028" w:type="dxa"/>
            <w:vAlign w:val="bottom"/>
          </w:tcPr>
          <w:p w14:paraId="6742AB69" w14:textId="77777777" w:rsidR="00471080" w:rsidRPr="003F7F3C" w:rsidRDefault="00471080" w:rsidP="00905C80">
            <w:pPr>
              <w:rPr>
                <w:rFonts w:ascii="Calibri" w:hAnsi="Calibri" w:cs="Calibri"/>
              </w:rPr>
            </w:pPr>
            <w:r w:rsidRPr="003F7F3C">
              <w:rPr>
                <w:rFonts w:ascii="Calibri" w:hAnsi="Calibri" w:cs="Calibri"/>
              </w:rPr>
              <w:t>0.490</w:t>
            </w:r>
          </w:p>
        </w:tc>
        <w:tc>
          <w:tcPr>
            <w:tcW w:w="1109" w:type="dxa"/>
            <w:noWrap/>
            <w:vAlign w:val="bottom"/>
            <w:hideMark/>
          </w:tcPr>
          <w:p w14:paraId="03B6BC7B"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0.628</w:t>
            </w:r>
          </w:p>
        </w:tc>
        <w:tc>
          <w:tcPr>
            <w:tcW w:w="1109" w:type="dxa"/>
            <w:noWrap/>
            <w:vAlign w:val="bottom"/>
            <w:hideMark/>
          </w:tcPr>
          <w:p w14:paraId="14696C4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0.432</w:t>
            </w:r>
          </w:p>
        </w:tc>
        <w:tc>
          <w:tcPr>
            <w:tcW w:w="1029" w:type="dxa"/>
            <w:vAlign w:val="bottom"/>
          </w:tcPr>
          <w:p w14:paraId="2B6C0FCD" w14:textId="77777777" w:rsidR="00471080" w:rsidRPr="003F7F3C" w:rsidRDefault="00471080" w:rsidP="00905C80">
            <w:pPr>
              <w:rPr>
                <w:rFonts w:ascii="Calibri" w:hAnsi="Calibri" w:cs="Calibri"/>
              </w:rPr>
            </w:pPr>
            <w:r w:rsidRPr="003F7F3C">
              <w:rPr>
                <w:rFonts w:ascii="Calibri" w:hAnsi="Calibri" w:cs="Calibri"/>
              </w:rPr>
              <w:t>0.212</w:t>
            </w:r>
          </w:p>
        </w:tc>
        <w:tc>
          <w:tcPr>
            <w:tcW w:w="1028" w:type="dxa"/>
            <w:vAlign w:val="bottom"/>
          </w:tcPr>
          <w:p w14:paraId="6BA6F8CC" w14:textId="77777777" w:rsidR="00471080" w:rsidRPr="003F7F3C" w:rsidRDefault="00471080" w:rsidP="00905C80">
            <w:pPr>
              <w:rPr>
                <w:rFonts w:ascii="Calibri" w:hAnsi="Calibri" w:cs="Calibri"/>
              </w:rPr>
            </w:pPr>
            <w:r w:rsidRPr="003F7F3C">
              <w:rPr>
                <w:rFonts w:ascii="Calibri" w:hAnsi="Calibri" w:cs="Calibri"/>
              </w:rPr>
              <w:t>0.647</w:t>
            </w:r>
          </w:p>
        </w:tc>
      </w:tr>
      <w:tr w:rsidR="00471080" w:rsidRPr="003F7F3C" w14:paraId="5205766C" w14:textId="77777777" w:rsidTr="00905C80">
        <w:trPr>
          <w:trHeight w:val="273"/>
        </w:trPr>
        <w:tc>
          <w:tcPr>
            <w:tcW w:w="1429" w:type="dxa"/>
            <w:tcBorders>
              <w:right w:val="single" w:sz="4" w:space="0" w:color="auto"/>
            </w:tcBorders>
            <w:noWrap/>
            <w:vAlign w:val="center"/>
            <w:hideMark/>
          </w:tcPr>
          <w:p w14:paraId="41A4B50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S</w:t>
            </w:r>
          </w:p>
        </w:tc>
        <w:tc>
          <w:tcPr>
            <w:tcW w:w="1029" w:type="dxa"/>
            <w:vAlign w:val="bottom"/>
          </w:tcPr>
          <w:p w14:paraId="66C1643F" w14:textId="77777777" w:rsidR="00471080" w:rsidRPr="003F7F3C" w:rsidRDefault="00471080" w:rsidP="00905C80">
            <w:pPr>
              <w:rPr>
                <w:rFonts w:ascii="Calibri" w:hAnsi="Calibri" w:cs="Calibri"/>
              </w:rPr>
            </w:pPr>
            <w:r w:rsidRPr="003F7F3C">
              <w:rPr>
                <w:rFonts w:ascii="Calibri" w:hAnsi="Calibri" w:cs="Calibri"/>
              </w:rPr>
              <w:t>2.599</w:t>
            </w:r>
          </w:p>
        </w:tc>
        <w:tc>
          <w:tcPr>
            <w:tcW w:w="1028" w:type="dxa"/>
            <w:vAlign w:val="bottom"/>
          </w:tcPr>
          <w:p w14:paraId="242FA027" w14:textId="77777777" w:rsidR="00471080" w:rsidRPr="003F7F3C" w:rsidRDefault="00471080" w:rsidP="00905C80">
            <w:pPr>
              <w:rPr>
                <w:rFonts w:ascii="Calibri" w:hAnsi="Calibri" w:cs="Calibri"/>
              </w:rPr>
            </w:pPr>
            <w:r w:rsidRPr="003F7F3C">
              <w:rPr>
                <w:rFonts w:ascii="Calibri" w:hAnsi="Calibri" w:cs="Calibri"/>
              </w:rPr>
              <w:t>0.114</w:t>
            </w:r>
          </w:p>
        </w:tc>
        <w:tc>
          <w:tcPr>
            <w:tcW w:w="1109" w:type="dxa"/>
            <w:noWrap/>
            <w:vAlign w:val="bottom"/>
            <w:hideMark/>
          </w:tcPr>
          <w:p w14:paraId="521FB4C9"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1.194</w:t>
            </w:r>
          </w:p>
        </w:tc>
        <w:tc>
          <w:tcPr>
            <w:tcW w:w="1109" w:type="dxa"/>
            <w:noWrap/>
            <w:vAlign w:val="bottom"/>
            <w:hideMark/>
          </w:tcPr>
          <w:p w14:paraId="25675AD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0.280</w:t>
            </w:r>
          </w:p>
        </w:tc>
        <w:tc>
          <w:tcPr>
            <w:tcW w:w="1029" w:type="dxa"/>
            <w:vAlign w:val="bottom"/>
          </w:tcPr>
          <w:p w14:paraId="09149917" w14:textId="77777777" w:rsidR="00471080" w:rsidRPr="003F7F3C" w:rsidRDefault="00471080" w:rsidP="00905C80">
            <w:pPr>
              <w:rPr>
                <w:rFonts w:ascii="Calibri" w:hAnsi="Calibri" w:cs="Calibri"/>
              </w:rPr>
            </w:pPr>
            <w:r w:rsidRPr="003F7F3C">
              <w:rPr>
                <w:rFonts w:ascii="Calibri" w:hAnsi="Calibri" w:cs="Calibri"/>
              </w:rPr>
              <w:t>0.172</w:t>
            </w:r>
          </w:p>
        </w:tc>
        <w:tc>
          <w:tcPr>
            <w:tcW w:w="1028" w:type="dxa"/>
            <w:vAlign w:val="bottom"/>
          </w:tcPr>
          <w:p w14:paraId="7641B68F" w14:textId="77777777" w:rsidR="00471080" w:rsidRPr="003F7F3C" w:rsidRDefault="00471080" w:rsidP="00905C80">
            <w:pPr>
              <w:rPr>
                <w:rFonts w:ascii="Calibri" w:hAnsi="Calibri" w:cs="Calibri"/>
              </w:rPr>
            </w:pPr>
            <w:r w:rsidRPr="003F7F3C">
              <w:rPr>
                <w:rFonts w:ascii="Calibri" w:hAnsi="Calibri" w:cs="Calibri"/>
              </w:rPr>
              <w:t>0.680</w:t>
            </w:r>
          </w:p>
        </w:tc>
      </w:tr>
      <w:tr w:rsidR="00471080" w:rsidRPr="003F7F3C" w14:paraId="562B2C94" w14:textId="77777777" w:rsidTr="00905C80">
        <w:trPr>
          <w:trHeight w:val="273"/>
        </w:trPr>
        <w:tc>
          <w:tcPr>
            <w:tcW w:w="1429" w:type="dxa"/>
            <w:tcBorders>
              <w:right w:val="single" w:sz="4" w:space="0" w:color="auto"/>
            </w:tcBorders>
            <w:noWrap/>
            <w:vAlign w:val="center"/>
            <w:hideMark/>
          </w:tcPr>
          <w:p w14:paraId="369CEB6C"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 x S</w:t>
            </w:r>
          </w:p>
        </w:tc>
        <w:tc>
          <w:tcPr>
            <w:tcW w:w="1029" w:type="dxa"/>
            <w:vAlign w:val="bottom"/>
          </w:tcPr>
          <w:p w14:paraId="3D004E13" w14:textId="77777777" w:rsidR="00471080" w:rsidRPr="003F7F3C" w:rsidRDefault="00471080" w:rsidP="00905C80">
            <w:pPr>
              <w:rPr>
                <w:rFonts w:ascii="Calibri" w:hAnsi="Calibri" w:cs="Calibri"/>
              </w:rPr>
            </w:pPr>
            <w:r w:rsidRPr="003F7F3C">
              <w:rPr>
                <w:rFonts w:ascii="Calibri" w:hAnsi="Calibri" w:cs="Calibri"/>
              </w:rPr>
              <w:t>0.000</w:t>
            </w:r>
          </w:p>
        </w:tc>
        <w:tc>
          <w:tcPr>
            <w:tcW w:w="1028" w:type="dxa"/>
            <w:vAlign w:val="bottom"/>
          </w:tcPr>
          <w:p w14:paraId="4FBFFF73" w14:textId="77777777" w:rsidR="00471080" w:rsidRPr="003F7F3C" w:rsidRDefault="00471080" w:rsidP="00905C80">
            <w:pPr>
              <w:rPr>
                <w:rFonts w:ascii="Calibri" w:hAnsi="Calibri" w:cs="Calibri"/>
              </w:rPr>
            </w:pPr>
            <w:r w:rsidRPr="003F7F3C">
              <w:rPr>
                <w:rFonts w:ascii="Calibri" w:hAnsi="Calibri" w:cs="Calibri"/>
              </w:rPr>
              <w:t>1.000</w:t>
            </w:r>
          </w:p>
        </w:tc>
        <w:tc>
          <w:tcPr>
            <w:tcW w:w="1109" w:type="dxa"/>
            <w:noWrap/>
            <w:vAlign w:val="bottom"/>
            <w:hideMark/>
          </w:tcPr>
          <w:p w14:paraId="13B7C2BC"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1.228</w:t>
            </w:r>
          </w:p>
        </w:tc>
        <w:tc>
          <w:tcPr>
            <w:tcW w:w="1109" w:type="dxa"/>
            <w:noWrap/>
            <w:vAlign w:val="bottom"/>
            <w:hideMark/>
          </w:tcPr>
          <w:p w14:paraId="0BB6659D"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0.273</w:t>
            </w:r>
          </w:p>
        </w:tc>
        <w:tc>
          <w:tcPr>
            <w:tcW w:w="1029" w:type="dxa"/>
            <w:vAlign w:val="bottom"/>
          </w:tcPr>
          <w:p w14:paraId="6F64FE2A" w14:textId="77777777" w:rsidR="00471080" w:rsidRPr="003F7F3C" w:rsidRDefault="00471080" w:rsidP="00905C80">
            <w:pPr>
              <w:rPr>
                <w:rFonts w:ascii="Calibri" w:hAnsi="Calibri" w:cs="Calibri"/>
              </w:rPr>
            </w:pPr>
            <w:r w:rsidRPr="003F7F3C">
              <w:rPr>
                <w:rFonts w:ascii="Calibri" w:hAnsi="Calibri" w:cs="Calibri"/>
              </w:rPr>
              <w:t>0.321</w:t>
            </w:r>
          </w:p>
        </w:tc>
        <w:tc>
          <w:tcPr>
            <w:tcW w:w="1028" w:type="dxa"/>
            <w:vAlign w:val="bottom"/>
          </w:tcPr>
          <w:p w14:paraId="10779210" w14:textId="77777777" w:rsidR="00471080" w:rsidRPr="003F7F3C" w:rsidRDefault="00471080" w:rsidP="00905C80">
            <w:pPr>
              <w:rPr>
                <w:rFonts w:ascii="Calibri" w:hAnsi="Calibri" w:cs="Calibri"/>
              </w:rPr>
            </w:pPr>
            <w:r w:rsidRPr="003F7F3C">
              <w:rPr>
                <w:rFonts w:ascii="Calibri" w:hAnsi="Calibri" w:cs="Calibri"/>
              </w:rPr>
              <w:t>0.573</w:t>
            </w:r>
          </w:p>
        </w:tc>
      </w:tr>
      <w:tr w:rsidR="00471080" w:rsidRPr="003F7F3C" w14:paraId="0CABB4E6" w14:textId="77777777" w:rsidTr="00905C80">
        <w:trPr>
          <w:trHeight w:val="273"/>
        </w:trPr>
        <w:tc>
          <w:tcPr>
            <w:tcW w:w="1429" w:type="dxa"/>
            <w:tcBorders>
              <w:right w:val="single" w:sz="4" w:space="0" w:color="auto"/>
            </w:tcBorders>
            <w:noWrap/>
            <w:vAlign w:val="center"/>
            <w:hideMark/>
          </w:tcPr>
          <w:p w14:paraId="515A0F8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 x S</w:t>
            </w:r>
          </w:p>
        </w:tc>
        <w:tc>
          <w:tcPr>
            <w:tcW w:w="1029" w:type="dxa"/>
            <w:vAlign w:val="bottom"/>
          </w:tcPr>
          <w:p w14:paraId="07122E6C" w14:textId="77777777" w:rsidR="00471080" w:rsidRPr="003F7F3C" w:rsidRDefault="00471080" w:rsidP="00905C80">
            <w:pPr>
              <w:rPr>
                <w:rFonts w:ascii="Calibri" w:hAnsi="Calibri" w:cs="Calibri"/>
              </w:rPr>
            </w:pPr>
            <w:r w:rsidRPr="003F7F3C">
              <w:rPr>
                <w:rFonts w:ascii="Calibri" w:hAnsi="Calibri" w:cs="Calibri"/>
              </w:rPr>
              <w:t>0.303</w:t>
            </w:r>
          </w:p>
        </w:tc>
        <w:tc>
          <w:tcPr>
            <w:tcW w:w="1028" w:type="dxa"/>
            <w:vAlign w:val="bottom"/>
          </w:tcPr>
          <w:p w14:paraId="5F8B9530" w14:textId="77777777" w:rsidR="00471080" w:rsidRPr="003F7F3C" w:rsidRDefault="00471080" w:rsidP="00905C80">
            <w:pPr>
              <w:rPr>
                <w:rFonts w:ascii="Calibri" w:hAnsi="Calibri" w:cs="Calibri"/>
              </w:rPr>
            </w:pPr>
            <w:r w:rsidRPr="003F7F3C">
              <w:rPr>
                <w:rFonts w:ascii="Calibri" w:hAnsi="Calibri" w:cs="Calibri"/>
              </w:rPr>
              <w:t>0.585</w:t>
            </w:r>
          </w:p>
        </w:tc>
        <w:tc>
          <w:tcPr>
            <w:tcW w:w="1109" w:type="dxa"/>
            <w:noWrap/>
            <w:vAlign w:val="bottom"/>
            <w:hideMark/>
          </w:tcPr>
          <w:p w14:paraId="08E735D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2.368</w:t>
            </w:r>
          </w:p>
        </w:tc>
        <w:tc>
          <w:tcPr>
            <w:tcW w:w="1109" w:type="dxa"/>
            <w:noWrap/>
            <w:vAlign w:val="bottom"/>
            <w:hideMark/>
          </w:tcPr>
          <w:p w14:paraId="290A60E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0.130</w:t>
            </w:r>
          </w:p>
        </w:tc>
        <w:tc>
          <w:tcPr>
            <w:tcW w:w="1029" w:type="dxa"/>
            <w:vAlign w:val="bottom"/>
          </w:tcPr>
          <w:p w14:paraId="0E34ADA1" w14:textId="77777777" w:rsidR="00471080" w:rsidRPr="003F7F3C" w:rsidRDefault="00471080" w:rsidP="00905C80">
            <w:pPr>
              <w:rPr>
                <w:rFonts w:ascii="Calibri" w:hAnsi="Calibri" w:cs="Calibri"/>
              </w:rPr>
            </w:pPr>
            <w:r w:rsidRPr="003F7F3C">
              <w:rPr>
                <w:rFonts w:ascii="Calibri" w:hAnsi="Calibri" w:cs="Calibri"/>
              </w:rPr>
              <w:t>2.131</w:t>
            </w:r>
          </w:p>
        </w:tc>
        <w:tc>
          <w:tcPr>
            <w:tcW w:w="1028" w:type="dxa"/>
            <w:vAlign w:val="bottom"/>
          </w:tcPr>
          <w:p w14:paraId="15F5AAF2" w14:textId="77777777" w:rsidR="00471080" w:rsidRPr="003F7F3C" w:rsidRDefault="00471080" w:rsidP="00905C80">
            <w:pPr>
              <w:rPr>
                <w:rFonts w:ascii="Calibri" w:hAnsi="Calibri" w:cs="Calibri"/>
              </w:rPr>
            </w:pPr>
            <w:r w:rsidRPr="003F7F3C">
              <w:rPr>
                <w:rFonts w:ascii="Calibri" w:hAnsi="Calibri" w:cs="Calibri"/>
              </w:rPr>
              <w:t>0.151</w:t>
            </w:r>
          </w:p>
        </w:tc>
      </w:tr>
      <w:tr w:rsidR="00471080" w:rsidRPr="003F7F3C" w14:paraId="27C130A6" w14:textId="77777777" w:rsidTr="00905C80">
        <w:trPr>
          <w:trHeight w:val="273"/>
        </w:trPr>
        <w:tc>
          <w:tcPr>
            <w:tcW w:w="1429" w:type="dxa"/>
            <w:tcBorders>
              <w:right w:val="single" w:sz="4" w:space="0" w:color="auto"/>
            </w:tcBorders>
            <w:noWrap/>
            <w:vAlign w:val="center"/>
            <w:hideMark/>
          </w:tcPr>
          <w:p w14:paraId="32478AC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 x S</w:t>
            </w:r>
          </w:p>
        </w:tc>
        <w:tc>
          <w:tcPr>
            <w:tcW w:w="1029" w:type="dxa"/>
            <w:vAlign w:val="bottom"/>
          </w:tcPr>
          <w:p w14:paraId="7DA31EF2" w14:textId="77777777" w:rsidR="00471080" w:rsidRPr="003F7F3C" w:rsidRDefault="00471080" w:rsidP="00905C80">
            <w:pPr>
              <w:rPr>
                <w:rFonts w:ascii="Calibri" w:hAnsi="Calibri" w:cs="Calibri"/>
              </w:rPr>
            </w:pPr>
            <w:r w:rsidRPr="003F7F3C">
              <w:rPr>
                <w:rFonts w:ascii="Calibri" w:hAnsi="Calibri" w:cs="Calibri"/>
              </w:rPr>
              <w:t>0.975</w:t>
            </w:r>
          </w:p>
        </w:tc>
        <w:tc>
          <w:tcPr>
            <w:tcW w:w="1028" w:type="dxa"/>
            <w:vAlign w:val="bottom"/>
          </w:tcPr>
          <w:p w14:paraId="75E72E62" w14:textId="77777777" w:rsidR="00471080" w:rsidRPr="003F7F3C" w:rsidRDefault="00471080" w:rsidP="00905C80">
            <w:pPr>
              <w:rPr>
                <w:rFonts w:ascii="Calibri" w:hAnsi="Calibri" w:cs="Calibri"/>
              </w:rPr>
            </w:pPr>
            <w:r w:rsidRPr="003F7F3C">
              <w:rPr>
                <w:rFonts w:ascii="Calibri" w:hAnsi="Calibri" w:cs="Calibri"/>
              </w:rPr>
              <w:t>0.328</w:t>
            </w:r>
          </w:p>
        </w:tc>
        <w:tc>
          <w:tcPr>
            <w:tcW w:w="1109" w:type="dxa"/>
            <w:noWrap/>
            <w:vAlign w:val="bottom"/>
            <w:hideMark/>
          </w:tcPr>
          <w:p w14:paraId="40EB6B33"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0.233</w:t>
            </w:r>
          </w:p>
        </w:tc>
        <w:tc>
          <w:tcPr>
            <w:tcW w:w="1109" w:type="dxa"/>
            <w:noWrap/>
            <w:vAlign w:val="bottom"/>
            <w:hideMark/>
          </w:tcPr>
          <w:p w14:paraId="227C584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0.632</w:t>
            </w:r>
          </w:p>
        </w:tc>
        <w:tc>
          <w:tcPr>
            <w:tcW w:w="1029" w:type="dxa"/>
            <w:vAlign w:val="bottom"/>
          </w:tcPr>
          <w:p w14:paraId="1753399E" w14:textId="77777777" w:rsidR="00471080" w:rsidRPr="003F7F3C" w:rsidRDefault="00471080" w:rsidP="00905C80">
            <w:pPr>
              <w:rPr>
                <w:rFonts w:ascii="Calibri" w:hAnsi="Calibri" w:cs="Calibri"/>
              </w:rPr>
            </w:pPr>
            <w:r w:rsidRPr="003F7F3C">
              <w:rPr>
                <w:rFonts w:ascii="Calibri" w:hAnsi="Calibri" w:cs="Calibri"/>
              </w:rPr>
              <w:t>0.754</w:t>
            </w:r>
          </w:p>
        </w:tc>
        <w:tc>
          <w:tcPr>
            <w:tcW w:w="1028" w:type="dxa"/>
            <w:vAlign w:val="bottom"/>
          </w:tcPr>
          <w:p w14:paraId="6ED6211C" w14:textId="77777777" w:rsidR="00471080" w:rsidRPr="003F7F3C" w:rsidRDefault="00471080" w:rsidP="00905C80">
            <w:pPr>
              <w:rPr>
                <w:rFonts w:ascii="Calibri" w:hAnsi="Calibri" w:cs="Calibri"/>
              </w:rPr>
            </w:pPr>
            <w:r w:rsidRPr="003F7F3C">
              <w:rPr>
                <w:rFonts w:ascii="Calibri" w:hAnsi="Calibri" w:cs="Calibri"/>
              </w:rPr>
              <w:t>0.389</w:t>
            </w:r>
          </w:p>
        </w:tc>
      </w:tr>
    </w:tbl>
    <w:p w14:paraId="39742559" w14:textId="77777777" w:rsidR="00471080" w:rsidRPr="003F7F3C" w:rsidRDefault="00471080" w:rsidP="00471080"/>
    <w:tbl>
      <w:tblPr>
        <w:tblStyle w:val="TableGrid"/>
        <w:tblW w:w="93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2"/>
        <w:gridCol w:w="980"/>
        <w:gridCol w:w="200"/>
        <w:gridCol w:w="781"/>
        <w:gridCol w:w="1064"/>
        <w:gridCol w:w="981"/>
        <w:gridCol w:w="992"/>
        <w:gridCol w:w="992"/>
        <w:gridCol w:w="973"/>
        <w:gridCol w:w="973"/>
      </w:tblGrid>
      <w:tr w:rsidR="00471080" w:rsidRPr="003F7F3C" w14:paraId="7AD8DE69" w14:textId="77777777" w:rsidTr="00905C80">
        <w:trPr>
          <w:trHeight w:val="281"/>
        </w:trPr>
        <w:tc>
          <w:tcPr>
            <w:tcW w:w="1372" w:type="dxa"/>
            <w:tcBorders>
              <w:right w:val="single" w:sz="4" w:space="0" w:color="auto"/>
            </w:tcBorders>
            <w:noWrap/>
            <w:vAlign w:val="center"/>
            <w:hideMark/>
          </w:tcPr>
          <w:p w14:paraId="37C9A764" w14:textId="77777777" w:rsidR="00471080" w:rsidRPr="003F7F3C" w:rsidRDefault="00471080" w:rsidP="00905C80">
            <w:pPr>
              <w:rPr>
                <w:rFonts w:ascii="Times New Roman" w:eastAsia="Times New Roman" w:hAnsi="Times New Roman" w:cs="Times New Roman"/>
                <w:sz w:val="24"/>
                <w:szCs w:val="24"/>
                <w:lang w:eastAsia="en-GB"/>
              </w:rPr>
            </w:pPr>
          </w:p>
        </w:tc>
        <w:tc>
          <w:tcPr>
            <w:tcW w:w="1180" w:type="dxa"/>
            <w:gridSpan w:val="2"/>
          </w:tcPr>
          <w:p w14:paraId="4E277BEC" w14:textId="77777777" w:rsidR="00471080" w:rsidRPr="003F7F3C" w:rsidRDefault="00471080" w:rsidP="00905C80">
            <w:pPr>
              <w:rPr>
                <w:rFonts w:ascii="Calibri" w:eastAsia="Times New Roman" w:hAnsi="Calibri" w:cs="Calibri"/>
                <w:lang w:eastAsia="en-GB"/>
              </w:rPr>
            </w:pPr>
            <w:proofErr w:type="spellStart"/>
            <w:r w:rsidRPr="003F7F3C">
              <w:rPr>
                <w:rFonts w:ascii="Calibri" w:eastAsia="Times New Roman" w:hAnsi="Calibri" w:cs="Calibri"/>
                <w:lang w:eastAsia="en-GB"/>
              </w:rPr>
              <w:t>Tanins</w:t>
            </w:r>
            <w:proofErr w:type="spellEnd"/>
          </w:p>
        </w:tc>
        <w:tc>
          <w:tcPr>
            <w:tcW w:w="781" w:type="dxa"/>
          </w:tcPr>
          <w:p w14:paraId="5BC9E958" w14:textId="77777777" w:rsidR="00471080" w:rsidRPr="003F7F3C" w:rsidRDefault="00471080" w:rsidP="00905C80">
            <w:pPr>
              <w:rPr>
                <w:rFonts w:ascii="Calibri" w:eastAsia="Times New Roman" w:hAnsi="Calibri" w:cs="Calibri"/>
                <w:lang w:eastAsia="en-GB"/>
              </w:rPr>
            </w:pPr>
          </w:p>
        </w:tc>
        <w:tc>
          <w:tcPr>
            <w:tcW w:w="1064" w:type="dxa"/>
          </w:tcPr>
          <w:p w14:paraId="6C09C24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Phenols</w:t>
            </w:r>
          </w:p>
        </w:tc>
        <w:tc>
          <w:tcPr>
            <w:tcW w:w="981" w:type="dxa"/>
            <w:tcBorders>
              <w:right w:val="single" w:sz="4" w:space="0" w:color="auto"/>
            </w:tcBorders>
          </w:tcPr>
          <w:p w14:paraId="4D6F6B3F" w14:textId="77777777" w:rsidR="00471080" w:rsidRPr="003F7F3C" w:rsidRDefault="00471080" w:rsidP="00905C80">
            <w:pPr>
              <w:rPr>
                <w:rFonts w:ascii="Calibri" w:eastAsia="Times New Roman" w:hAnsi="Calibri" w:cs="Calibri"/>
                <w:lang w:eastAsia="en-GB"/>
              </w:rPr>
            </w:pPr>
          </w:p>
        </w:tc>
        <w:tc>
          <w:tcPr>
            <w:tcW w:w="1984" w:type="dxa"/>
            <w:gridSpan w:val="2"/>
            <w:tcBorders>
              <w:left w:val="single" w:sz="4" w:space="0" w:color="auto"/>
            </w:tcBorders>
            <w:noWrap/>
            <w:vAlign w:val="center"/>
          </w:tcPr>
          <w:p w14:paraId="46722C2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PCA axis 1</w:t>
            </w:r>
          </w:p>
        </w:tc>
        <w:tc>
          <w:tcPr>
            <w:tcW w:w="1946" w:type="dxa"/>
            <w:gridSpan w:val="2"/>
            <w:vAlign w:val="center"/>
          </w:tcPr>
          <w:p w14:paraId="2513921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PCA axis 2</w:t>
            </w:r>
          </w:p>
        </w:tc>
      </w:tr>
      <w:tr w:rsidR="00471080" w:rsidRPr="003F7F3C" w14:paraId="3295DD6F" w14:textId="77777777" w:rsidTr="00905C80">
        <w:trPr>
          <w:trHeight w:val="281"/>
        </w:trPr>
        <w:tc>
          <w:tcPr>
            <w:tcW w:w="1372" w:type="dxa"/>
            <w:tcBorders>
              <w:bottom w:val="single" w:sz="4" w:space="0" w:color="auto"/>
              <w:right w:val="single" w:sz="4" w:space="0" w:color="auto"/>
            </w:tcBorders>
            <w:noWrap/>
            <w:vAlign w:val="center"/>
          </w:tcPr>
          <w:p w14:paraId="6CD962B8" w14:textId="77777777" w:rsidR="00471080" w:rsidRPr="003F7F3C" w:rsidRDefault="00471080" w:rsidP="00905C80">
            <w:pPr>
              <w:rPr>
                <w:rFonts w:ascii="Times New Roman" w:eastAsia="Times New Roman" w:hAnsi="Times New Roman" w:cs="Times New Roman"/>
                <w:sz w:val="24"/>
                <w:szCs w:val="24"/>
                <w:lang w:eastAsia="en-GB"/>
              </w:rPr>
            </w:pPr>
          </w:p>
        </w:tc>
        <w:tc>
          <w:tcPr>
            <w:tcW w:w="980" w:type="dxa"/>
            <w:tcBorders>
              <w:bottom w:val="single" w:sz="4" w:space="0" w:color="auto"/>
            </w:tcBorders>
            <w:vAlign w:val="center"/>
          </w:tcPr>
          <w:p w14:paraId="6AAD215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F-value</w:t>
            </w:r>
          </w:p>
        </w:tc>
        <w:tc>
          <w:tcPr>
            <w:tcW w:w="981" w:type="dxa"/>
            <w:gridSpan w:val="2"/>
            <w:tcBorders>
              <w:bottom w:val="single" w:sz="4" w:space="0" w:color="auto"/>
            </w:tcBorders>
            <w:vAlign w:val="center"/>
          </w:tcPr>
          <w:p w14:paraId="0EE58B4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p-value</w:t>
            </w:r>
          </w:p>
        </w:tc>
        <w:tc>
          <w:tcPr>
            <w:tcW w:w="1064" w:type="dxa"/>
            <w:tcBorders>
              <w:bottom w:val="single" w:sz="4" w:space="0" w:color="auto"/>
            </w:tcBorders>
            <w:vAlign w:val="center"/>
          </w:tcPr>
          <w:p w14:paraId="171D203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F-value</w:t>
            </w:r>
          </w:p>
        </w:tc>
        <w:tc>
          <w:tcPr>
            <w:tcW w:w="981" w:type="dxa"/>
            <w:tcBorders>
              <w:bottom w:val="single" w:sz="4" w:space="0" w:color="auto"/>
              <w:right w:val="single" w:sz="4" w:space="0" w:color="auto"/>
            </w:tcBorders>
            <w:vAlign w:val="center"/>
          </w:tcPr>
          <w:p w14:paraId="536A071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p-value</w:t>
            </w:r>
          </w:p>
        </w:tc>
        <w:tc>
          <w:tcPr>
            <w:tcW w:w="992" w:type="dxa"/>
            <w:tcBorders>
              <w:left w:val="single" w:sz="4" w:space="0" w:color="auto"/>
              <w:bottom w:val="single" w:sz="4" w:space="0" w:color="auto"/>
            </w:tcBorders>
            <w:noWrap/>
            <w:vAlign w:val="center"/>
          </w:tcPr>
          <w:p w14:paraId="259EFC2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F-value</w:t>
            </w:r>
          </w:p>
        </w:tc>
        <w:tc>
          <w:tcPr>
            <w:tcW w:w="992" w:type="dxa"/>
            <w:tcBorders>
              <w:bottom w:val="single" w:sz="4" w:space="0" w:color="auto"/>
            </w:tcBorders>
            <w:noWrap/>
            <w:vAlign w:val="center"/>
          </w:tcPr>
          <w:p w14:paraId="5F3B8B1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p-value</w:t>
            </w:r>
          </w:p>
        </w:tc>
        <w:tc>
          <w:tcPr>
            <w:tcW w:w="973" w:type="dxa"/>
            <w:tcBorders>
              <w:bottom w:val="single" w:sz="4" w:space="0" w:color="auto"/>
            </w:tcBorders>
            <w:vAlign w:val="center"/>
          </w:tcPr>
          <w:p w14:paraId="0A53593B" w14:textId="77777777" w:rsidR="00471080" w:rsidRPr="003F7F3C" w:rsidRDefault="00471080" w:rsidP="00905C80">
            <w:pPr>
              <w:rPr>
                <w:rFonts w:ascii="Calibri" w:eastAsia="Times New Roman" w:hAnsi="Calibri" w:cs="Calibri"/>
                <w:lang w:eastAsia="en-GB"/>
              </w:rPr>
            </w:pPr>
            <w:r w:rsidRPr="003F7F3C">
              <w:rPr>
                <w:rFonts w:ascii="Calibri" w:hAnsi="Calibri" w:cs="Calibri"/>
              </w:rPr>
              <w:t>F-value</w:t>
            </w:r>
          </w:p>
        </w:tc>
        <w:tc>
          <w:tcPr>
            <w:tcW w:w="973" w:type="dxa"/>
            <w:tcBorders>
              <w:bottom w:val="single" w:sz="4" w:space="0" w:color="auto"/>
            </w:tcBorders>
            <w:vAlign w:val="center"/>
          </w:tcPr>
          <w:p w14:paraId="3A92F38B" w14:textId="77777777" w:rsidR="00471080" w:rsidRPr="003F7F3C" w:rsidRDefault="00471080" w:rsidP="00905C80">
            <w:pPr>
              <w:rPr>
                <w:rFonts w:ascii="Calibri" w:hAnsi="Calibri" w:cs="Calibri"/>
              </w:rPr>
            </w:pPr>
            <w:r w:rsidRPr="003F7F3C">
              <w:rPr>
                <w:rFonts w:ascii="Calibri" w:hAnsi="Calibri" w:cs="Calibri"/>
              </w:rPr>
              <w:t>p-value</w:t>
            </w:r>
          </w:p>
        </w:tc>
      </w:tr>
      <w:tr w:rsidR="00471080" w:rsidRPr="003F7F3C" w14:paraId="4019A427" w14:textId="77777777" w:rsidTr="00905C80">
        <w:trPr>
          <w:trHeight w:val="281"/>
        </w:trPr>
        <w:tc>
          <w:tcPr>
            <w:tcW w:w="1372" w:type="dxa"/>
            <w:tcBorders>
              <w:top w:val="single" w:sz="4" w:space="0" w:color="auto"/>
              <w:right w:val="single" w:sz="4" w:space="0" w:color="auto"/>
            </w:tcBorders>
            <w:noWrap/>
            <w:vAlign w:val="center"/>
            <w:hideMark/>
          </w:tcPr>
          <w:p w14:paraId="3A5CBF2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(Intercept)</w:t>
            </w:r>
          </w:p>
        </w:tc>
        <w:tc>
          <w:tcPr>
            <w:tcW w:w="980" w:type="dxa"/>
            <w:tcBorders>
              <w:top w:val="single" w:sz="4" w:space="0" w:color="auto"/>
            </w:tcBorders>
            <w:vAlign w:val="bottom"/>
          </w:tcPr>
          <w:p w14:paraId="131EB847" w14:textId="77777777" w:rsidR="00471080" w:rsidRPr="003F7F3C" w:rsidRDefault="00471080" w:rsidP="00905C80">
            <w:pPr>
              <w:rPr>
                <w:rFonts w:ascii="Calibri" w:hAnsi="Calibri" w:cs="Calibri"/>
              </w:rPr>
            </w:pPr>
            <w:r w:rsidRPr="003F7F3C">
              <w:rPr>
                <w:rFonts w:ascii="Calibri" w:hAnsi="Calibri" w:cs="Calibri"/>
              </w:rPr>
              <w:t>514</w:t>
            </w:r>
          </w:p>
        </w:tc>
        <w:tc>
          <w:tcPr>
            <w:tcW w:w="981" w:type="dxa"/>
            <w:gridSpan w:val="2"/>
            <w:tcBorders>
              <w:top w:val="single" w:sz="4" w:space="0" w:color="auto"/>
            </w:tcBorders>
            <w:shd w:val="clear" w:color="auto" w:fill="E2EFD9" w:themeFill="accent6" w:themeFillTint="33"/>
            <w:vAlign w:val="bottom"/>
          </w:tcPr>
          <w:p w14:paraId="1C90459A" w14:textId="77777777" w:rsidR="00471080" w:rsidRPr="003F7F3C" w:rsidRDefault="00471080" w:rsidP="00905C80">
            <w:pPr>
              <w:rPr>
                <w:rFonts w:ascii="Calibri" w:hAnsi="Calibri" w:cs="Calibri"/>
              </w:rPr>
            </w:pPr>
            <w:r w:rsidRPr="003F7F3C">
              <w:rPr>
                <w:rFonts w:ascii="Calibri" w:hAnsi="Calibri" w:cs="Calibri"/>
              </w:rPr>
              <w:t>&lt;.0001</w:t>
            </w:r>
          </w:p>
        </w:tc>
        <w:tc>
          <w:tcPr>
            <w:tcW w:w="1064" w:type="dxa"/>
            <w:tcBorders>
              <w:top w:val="single" w:sz="4" w:space="0" w:color="auto"/>
            </w:tcBorders>
            <w:vAlign w:val="bottom"/>
          </w:tcPr>
          <w:p w14:paraId="65CAD532" w14:textId="77777777" w:rsidR="00471080" w:rsidRPr="003F7F3C" w:rsidRDefault="00471080" w:rsidP="00905C80">
            <w:pPr>
              <w:rPr>
                <w:rFonts w:ascii="Calibri" w:hAnsi="Calibri" w:cs="Calibri"/>
              </w:rPr>
            </w:pPr>
            <w:r w:rsidRPr="003F7F3C">
              <w:rPr>
                <w:rFonts w:ascii="Calibri" w:hAnsi="Calibri" w:cs="Calibri"/>
              </w:rPr>
              <w:t>6180</w:t>
            </w:r>
          </w:p>
        </w:tc>
        <w:tc>
          <w:tcPr>
            <w:tcW w:w="981" w:type="dxa"/>
            <w:tcBorders>
              <w:top w:val="single" w:sz="4" w:space="0" w:color="auto"/>
              <w:right w:val="single" w:sz="4" w:space="0" w:color="auto"/>
            </w:tcBorders>
            <w:shd w:val="clear" w:color="auto" w:fill="E2EFD9" w:themeFill="accent6" w:themeFillTint="33"/>
            <w:vAlign w:val="bottom"/>
          </w:tcPr>
          <w:p w14:paraId="3161DE78" w14:textId="77777777" w:rsidR="00471080" w:rsidRPr="003F7F3C" w:rsidRDefault="00471080" w:rsidP="00905C80">
            <w:pPr>
              <w:rPr>
                <w:rFonts w:ascii="Calibri" w:hAnsi="Calibri" w:cs="Calibri"/>
              </w:rPr>
            </w:pPr>
            <w:r w:rsidRPr="003F7F3C">
              <w:rPr>
                <w:rFonts w:ascii="Calibri" w:hAnsi="Calibri" w:cs="Calibri"/>
              </w:rPr>
              <w:t>&lt;.0001</w:t>
            </w:r>
          </w:p>
        </w:tc>
        <w:tc>
          <w:tcPr>
            <w:tcW w:w="992" w:type="dxa"/>
            <w:tcBorders>
              <w:top w:val="single" w:sz="4" w:space="0" w:color="auto"/>
              <w:left w:val="single" w:sz="4" w:space="0" w:color="auto"/>
            </w:tcBorders>
            <w:noWrap/>
            <w:vAlign w:val="bottom"/>
          </w:tcPr>
          <w:p w14:paraId="12A06C6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92" w:type="dxa"/>
            <w:tcBorders>
              <w:top w:val="single" w:sz="4" w:space="0" w:color="auto"/>
            </w:tcBorders>
            <w:noWrap/>
            <w:vAlign w:val="bottom"/>
          </w:tcPr>
          <w:p w14:paraId="2F6A5CFE" w14:textId="77777777" w:rsidR="00471080" w:rsidRPr="003F7F3C" w:rsidRDefault="00471080" w:rsidP="00905C80">
            <w:pPr>
              <w:rPr>
                <w:rFonts w:ascii="Calibri" w:eastAsia="Times New Roman" w:hAnsi="Calibri" w:cs="Calibri"/>
                <w:highlight w:val="yellow"/>
                <w:lang w:eastAsia="en-GB"/>
              </w:rPr>
            </w:pPr>
            <w:r w:rsidRPr="003F7F3C">
              <w:rPr>
                <w:rFonts w:ascii="Calibri" w:hAnsi="Calibri" w:cs="Calibri"/>
              </w:rPr>
              <w:t>1.000</w:t>
            </w:r>
          </w:p>
        </w:tc>
        <w:tc>
          <w:tcPr>
            <w:tcW w:w="973" w:type="dxa"/>
            <w:tcBorders>
              <w:top w:val="single" w:sz="4" w:space="0" w:color="auto"/>
            </w:tcBorders>
            <w:vAlign w:val="bottom"/>
          </w:tcPr>
          <w:p w14:paraId="1E7E460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73" w:type="dxa"/>
            <w:tcBorders>
              <w:top w:val="single" w:sz="4" w:space="0" w:color="auto"/>
            </w:tcBorders>
            <w:vAlign w:val="bottom"/>
          </w:tcPr>
          <w:p w14:paraId="6D506402" w14:textId="77777777" w:rsidR="00471080" w:rsidRPr="003F7F3C" w:rsidRDefault="00471080" w:rsidP="00905C80">
            <w:pPr>
              <w:rPr>
                <w:rFonts w:ascii="Calibri" w:hAnsi="Calibri" w:cs="Calibri"/>
              </w:rPr>
            </w:pPr>
            <w:r w:rsidRPr="003F7F3C">
              <w:rPr>
                <w:rFonts w:ascii="Calibri" w:hAnsi="Calibri" w:cs="Calibri"/>
              </w:rPr>
              <w:t>1.000</w:t>
            </w:r>
          </w:p>
        </w:tc>
      </w:tr>
      <w:tr w:rsidR="00471080" w:rsidRPr="003F7F3C" w14:paraId="078FC2AC" w14:textId="77777777" w:rsidTr="00905C80">
        <w:trPr>
          <w:trHeight w:val="281"/>
        </w:trPr>
        <w:tc>
          <w:tcPr>
            <w:tcW w:w="1372" w:type="dxa"/>
            <w:tcBorders>
              <w:right w:val="single" w:sz="4" w:space="0" w:color="auto"/>
            </w:tcBorders>
            <w:noWrap/>
            <w:vAlign w:val="center"/>
            <w:hideMark/>
          </w:tcPr>
          <w:p w14:paraId="32BB36B9" w14:textId="029AEE49"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w:t>
            </w:r>
            <w:r w:rsidR="003F7F3C">
              <w:rPr>
                <w:rFonts w:ascii="Calibri" w:eastAsia="Times New Roman" w:hAnsi="Calibri" w:cs="Calibri"/>
                <w:lang w:eastAsia="en-GB"/>
              </w:rPr>
              <w:t>ertilisa</w:t>
            </w:r>
            <w:r w:rsidRPr="003F7F3C">
              <w:rPr>
                <w:rFonts w:ascii="Calibri" w:eastAsia="Times New Roman" w:hAnsi="Calibri" w:cs="Calibri"/>
                <w:lang w:eastAsia="en-GB"/>
              </w:rPr>
              <w:t>tion</w:t>
            </w:r>
          </w:p>
        </w:tc>
        <w:tc>
          <w:tcPr>
            <w:tcW w:w="980" w:type="dxa"/>
            <w:vAlign w:val="bottom"/>
          </w:tcPr>
          <w:p w14:paraId="532F26C8" w14:textId="77777777" w:rsidR="00471080" w:rsidRPr="003F7F3C" w:rsidRDefault="00471080" w:rsidP="00905C80">
            <w:pPr>
              <w:rPr>
                <w:rFonts w:ascii="Calibri" w:hAnsi="Calibri" w:cs="Calibri"/>
              </w:rPr>
            </w:pPr>
            <w:r w:rsidRPr="003F7F3C">
              <w:rPr>
                <w:rFonts w:ascii="Calibri" w:hAnsi="Calibri" w:cs="Calibri"/>
              </w:rPr>
              <w:t>24.580</w:t>
            </w:r>
          </w:p>
        </w:tc>
        <w:tc>
          <w:tcPr>
            <w:tcW w:w="981" w:type="dxa"/>
            <w:gridSpan w:val="2"/>
            <w:shd w:val="clear" w:color="auto" w:fill="E2EFD9" w:themeFill="accent6" w:themeFillTint="33"/>
            <w:vAlign w:val="bottom"/>
          </w:tcPr>
          <w:p w14:paraId="52EF9CBF" w14:textId="77777777" w:rsidR="00471080" w:rsidRPr="003F7F3C" w:rsidRDefault="00471080" w:rsidP="00905C80">
            <w:pPr>
              <w:rPr>
                <w:rFonts w:ascii="Calibri" w:hAnsi="Calibri" w:cs="Calibri"/>
              </w:rPr>
            </w:pPr>
            <w:r w:rsidRPr="003F7F3C">
              <w:rPr>
                <w:rFonts w:ascii="Calibri" w:hAnsi="Calibri" w:cs="Calibri"/>
              </w:rPr>
              <w:t>&lt;.0001</w:t>
            </w:r>
          </w:p>
        </w:tc>
        <w:tc>
          <w:tcPr>
            <w:tcW w:w="1064" w:type="dxa"/>
            <w:vAlign w:val="bottom"/>
          </w:tcPr>
          <w:p w14:paraId="4D5D4046" w14:textId="77777777" w:rsidR="00471080" w:rsidRPr="003F7F3C" w:rsidRDefault="00471080" w:rsidP="00905C80">
            <w:pPr>
              <w:rPr>
                <w:rFonts w:ascii="Calibri" w:hAnsi="Calibri" w:cs="Calibri"/>
              </w:rPr>
            </w:pPr>
            <w:r w:rsidRPr="003F7F3C">
              <w:rPr>
                <w:rFonts w:ascii="Calibri" w:hAnsi="Calibri" w:cs="Calibri"/>
              </w:rPr>
              <w:t>1.433</w:t>
            </w:r>
          </w:p>
        </w:tc>
        <w:tc>
          <w:tcPr>
            <w:tcW w:w="981" w:type="dxa"/>
            <w:tcBorders>
              <w:right w:val="single" w:sz="4" w:space="0" w:color="auto"/>
            </w:tcBorders>
            <w:vAlign w:val="bottom"/>
          </w:tcPr>
          <w:p w14:paraId="0D77A50F" w14:textId="77777777" w:rsidR="00471080" w:rsidRPr="003F7F3C" w:rsidRDefault="00471080" w:rsidP="00905C80">
            <w:pPr>
              <w:rPr>
                <w:rFonts w:ascii="Calibri" w:hAnsi="Calibri" w:cs="Calibri"/>
              </w:rPr>
            </w:pPr>
            <w:r w:rsidRPr="003F7F3C">
              <w:rPr>
                <w:rFonts w:ascii="Calibri" w:hAnsi="Calibri" w:cs="Calibri"/>
              </w:rPr>
              <w:t>0.237</w:t>
            </w:r>
          </w:p>
        </w:tc>
        <w:tc>
          <w:tcPr>
            <w:tcW w:w="992" w:type="dxa"/>
            <w:tcBorders>
              <w:left w:val="single" w:sz="4" w:space="0" w:color="auto"/>
            </w:tcBorders>
            <w:noWrap/>
            <w:vAlign w:val="bottom"/>
          </w:tcPr>
          <w:p w14:paraId="4203EBF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19.508</w:t>
            </w:r>
          </w:p>
        </w:tc>
        <w:tc>
          <w:tcPr>
            <w:tcW w:w="992" w:type="dxa"/>
            <w:shd w:val="clear" w:color="auto" w:fill="E2EFD9" w:themeFill="accent6" w:themeFillTint="33"/>
            <w:noWrap/>
            <w:vAlign w:val="bottom"/>
          </w:tcPr>
          <w:p w14:paraId="2B7F5EE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0.000</w:t>
            </w:r>
          </w:p>
        </w:tc>
        <w:tc>
          <w:tcPr>
            <w:tcW w:w="973" w:type="dxa"/>
            <w:vAlign w:val="bottom"/>
          </w:tcPr>
          <w:p w14:paraId="5069BD4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3.893</w:t>
            </w:r>
          </w:p>
        </w:tc>
        <w:tc>
          <w:tcPr>
            <w:tcW w:w="973" w:type="dxa"/>
            <w:vAlign w:val="bottom"/>
          </w:tcPr>
          <w:p w14:paraId="038E5CEE" w14:textId="77777777" w:rsidR="00471080" w:rsidRPr="003F7F3C" w:rsidRDefault="00471080" w:rsidP="00905C80">
            <w:pPr>
              <w:rPr>
                <w:rFonts w:ascii="Calibri" w:hAnsi="Calibri" w:cs="Calibri"/>
              </w:rPr>
            </w:pPr>
            <w:r w:rsidRPr="003F7F3C">
              <w:rPr>
                <w:rFonts w:ascii="Calibri" w:hAnsi="Calibri" w:cs="Calibri"/>
              </w:rPr>
              <w:t>0.054</w:t>
            </w:r>
          </w:p>
        </w:tc>
      </w:tr>
      <w:tr w:rsidR="00471080" w:rsidRPr="003F7F3C" w14:paraId="0A6BF4D6" w14:textId="77777777" w:rsidTr="00905C80">
        <w:trPr>
          <w:trHeight w:val="281"/>
        </w:trPr>
        <w:tc>
          <w:tcPr>
            <w:tcW w:w="1372" w:type="dxa"/>
            <w:tcBorders>
              <w:right w:val="single" w:sz="4" w:space="0" w:color="auto"/>
            </w:tcBorders>
            <w:noWrap/>
            <w:vAlign w:val="center"/>
            <w:hideMark/>
          </w:tcPr>
          <w:p w14:paraId="312BFA68"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Warming</w:t>
            </w:r>
          </w:p>
        </w:tc>
        <w:tc>
          <w:tcPr>
            <w:tcW w:w="980" w:type="dxa"/>
            <w:vAlign w:val="bottom"/>
          </w:tcPr>
          <w:p w14:paraId="7F322AEA" w14:textId="77777777" w:rsidR="00471080" w:rsidRPr="003F7F3C" w:rsidRDefault="00471080" w:rsidP="00905C80">
            <w:pPr>
              <w:rPr>
                <w:rFonts w:ascii="Calibri" w:hAnsi="Calibri" w:cs="Calibri"/>
              </w:rPr>
            </w:pPr>
            <w:r w:rsidRPr="003F7F3C">
              <w:rPr>
                <w:rFonts w:ascii="Calibri" w:hAnsi="Calibri" w:cs="Calibri"/>
              </w:rPr>
              <w:t>3.401</w:t>
            </w:r>
          </w:p>
        </w:tc>
        <w:tc>
          <w:tcPr>
            <w:tcW w:w="981" w:type="dxa"/>
            <w:gridSpan w:val="2"/>
            <w:vAlign w:val="bottom"/>
          </w:tcPr>
          <w:p w14:paraId="42A5499F" w14:textId="77777777" w:rsidR="00471080" w:rsidRPr="003F7F3C" w:rsidRDefault="00471080" w:rsidP="00905C80">
            <w:pPr>
              <w:rPr>
                <w:rFonts w:ascii="Calibri" w:hAnsi="Calibri" w:cs="Calibri"/>
              </w:rPr>
            </w:pPr>
            <w:r w:rsidRPr="003F7F3C">
              <w:rPr>
                <w:rFonts w:ascii="Calibri" w:hAnsi="Calibri" w:cs="Calibri"/>
              </w:rPr>
              <w:t>0.071</w:t>
            </w:r>
          </w:p>
        </w:tc>
        <w:tc>
          <w:tcPr>
            <w:tcW w:w="1064" w:type="dxa"/>
            <w:vAlign w:val="bottom"/>
          </w:tcPr>
          <w:p w14:paraId="5A0620EB" w14:textId="77777777" w:rsidR="00471080" w:rsidRPr="003F7F3C" w:rsidRDefault="00471080" w:rsidP="00905C80">
            <w:pPr>
              <w:rPr>
                <w:rFonts w:ascii="Calibri" w:hAnsi="Calibri" w:cs="Calibri"/>
              </w:rPr>
            </w:pPr>
            <w:r w:rsidRPr="003F7F3C">
              <w:rPr>
                <w:rFonts w:ascii="Calibri" w:hAnsi="Calibri" w:cs="Calibri"/>
              </w:rPr>
              <w:t>6.470</w:t>
            </w:r>
          </w:p>
        </w:tc>
        <w:tc>
          <w:tcPr>
            <w:tcW w:w="981" w:type="dxa"/>
            <w:tcBorders>
              <w:right w:val="single" w:sz="4" w:space="0" w:color="auto"/>
            </w:tcBorders>
            <w:shd w:val="clear" w:color="auto" w:fill="E2EFD9" w:themeFill="accent6" w:themeFillTint="33"/>
            <w:vAlign w:val="bottom"/>
          </w:tcPr>
          <w:p w14:paraId="3829AE24" w14:textId="77777777" w:rsidR="00471080" w:rsidRPr="003F7F3C" w:rsidRDefault="00471080" w:rsidP="00905C80">
            <w:pPr>
              <w:rPr>
                <w:rFonts w:ascii="Calibri" w:hAnsi="Calibri" w:cs="Calibri"/>
              </w:rPr>
            </w:pPr>
            <w:r w:rsidRPr="003F7F3C">
              <w:rPr>
                <w:rFonts w:ascii="Calibri" w:hAnsi="Calibri" w:cs="Calibri"/>
              </w:rPr>
              <w:t>0.014</w:t>
            </w:r>
          </w:p>
        </w:tc>
        <w:tc>
          <w:tcPr>
            <w:tcW w:w="992" w:type="dxa"/>
            <w:tcBorders>
              <w:left w:val="single" w:sz="4" w:space="0" w:color="auto"/>
            </w:tcBorders>
            <w:noWrap/>
            <w:vAlign w:val="bottom"/>
          </w:tcPr>
          <w:p w14:paraId="320A5B9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1.395</w:t>
            </w:r>
          </w:p>
        </w:tc>
        <w:tc>
          <w:tcPr>
            <w:tcW w:w="992" w:type="dxa"/>
            <w:noWrap/>
            <w:vAlign w:val="bottom"/>
          </w:tcPr>
          <w:p w14:paraId="526898C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0.243</w:t>
            </w:r>
          </w:p>
        </w:tc>
        <w:tc>
          <w:tcPr>
            <w:tcW w:w="973" w:type="dxa"/>
            <w:vAlign w:val="bottom"/>
          </w:tcPr>
          <w:p w14:paraId="11B9095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3.228</w:t>
            </w:r>
          </w:p>
        </w:tc>
        <w:tc>
          <w:tcPr>
            <w:tcW w:w="973" w:type="dxa"/>
            <w:vAlign w:val="bottom"/>
          </w:tcPr>
          <w:p w14:paraId="02A837A9" w14:textId="77777777" w:rsidR="00471080" w:rsidRPr="003F7F3C" w:rsidRDefault="00471080" w:rsidP="00905C80">
            <w:pPr>
              <w:rPr>
                <w:rFonts w:ascii="Calibri" w:hAnsi="Calibri" w:cs="Calibri"/>
              </w:rPr>
            </w:pPr>
            <w:r w:rsidRPr="003F7F3C">
              <w:rPr>
                <w:rFonts w:ascii="Calibri" w:hAnsi="Calibri" w:cs="Calibri"/>
              </w:rPr>
              <w:t>0.079</w:t>
            </w:r>
          </w:p>
        </w:tc>
      </w:tr>
      <w:tr w:rsidR="00471080" w:rsidRPr="003F7F3C" w14:paraId="3806F400" w14:textId="77777777" w:rsidTr="00905C80">
        <w:trPr>
          <w:trHeight w:val="281"/>
        </w:trPr>
        <w:tc>
          <w:tcPr>
            <w:tcW w:w="1372" w:type="dxa"/>
            <w:tcBorders>
              <w:right w:val="single" w:sz="4" w:space="0" w:color="auto"/>
            </w:tcBorders>
            <w:shd w:val="clear" w:color="auto" w:fill="auto"/>
            <w:noWrap/>
            <w:vAlign w:val="center"/>
            <w:hideMark/>
          </w:tcPr>
          <w:p w14:paraId="6A9C703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Exclosure</w:t>
            </w:r>
          </w:p>
        </w:tc>
        <w:tc>
          <w:tcPr>
            <w:tcW w:w="980" w:type="dxa"/>
            <w:vAlign w:val="bottom"/>
          </w:tcPr>
          <w:p w14:paraId="0E88C5FC" w14:textId="77777777" w:rsidR="00471080" w:rsidRPr="003F7F3C" w:rsidRDefault="00471080" w:rsidP="00905C80">
            <w:pPr>
              <w:rPr>
                <w:rFonts w:ascii="Calibri" w:hAnsi="Calibri" w:cs="Calibri"/>
              </w:rPr>
            </w:pPr>
            <w:r w:rsidRPr="003F7F3C">
              <w:rPr>
                <w:rFonts w:ascii="Calibri" w:hAnsi="Calibri" w:cs="Calibri"/>
              </w:rPr>
              <w:t>1.014</w:t>
            </w:r>
          </w:p>
        </w:tc>
        <w:tc>
          <w:tcPr>
            <w:tcW w:w="981" w:type="dxa"/>
            <w:gridSpan w:val="2"/>
            <w:vAlign w:val="bottom"/>
          </w:tcPr>
          <w:p w14:paraId="302015F6" w14:textId="77777777" w:rsidR="00471080" w:rsidRPr="003F7F3C" w:rsidRDefault="00471080" w:rsidP="00905C80">
            <w:pPr>
              <w:rPr>
                <w:rFonts w:ascii="Calibri" w:hAnsi="Calibri" w:cs="Calibri"/>
              </w:rPr>
            </w:pPr>
            <w:r w:rsidRPr="003F7F3C">
              <w:rPr>
                <w:rFonts w:ascii="Calibri" w:hAnsi="Calibri" w:cs="Calibri"/>
              </w:rPr>
              <w:t>0.319</w:t>
            </w:r>
          </w:p>
        </w:tc>
        <w:tc>
          <w:tcPr>
            <w:tcW w:w="1064" w:type="dxa"/>
            <w:vAlign w:val="bottom"/>
          </w:tcPr>
          <w:p w14:paraId="59F747CC" w14:textId="77777777" w:rsidR="00471080" w:rsidRPr="003F7F3C" w:rsidRDefault="00471080" w:rsidP="00905C80">
            <w:pPr>
              <w:rPr>
                <w:rFonts w:ascii="Calibri" w:hAnsi="Calibri" w:cs="Calibri"/>
              </w:rPr>
            </w:pPr>
            <w:r w:rsidRPr="003F7F3C">
              <w:rPr>
                <w:rFonts w:ascii="Calibri" w:hAnsi="Calibri" w:cs="Calibri"/>
              </w:rPr>
              <w:t>2.377</w:t>
            </w:r>
          </w:p>
        </w:tc>
        <w:tc>
          <w:tcPr>
            <w:tcW w:w="981" w:type="dxa"/>
            <w:tcBorders>
              <w:right w:val="single" w:sz="4" w:space="0" w:color="auto"/>
            </w:tcBorders>
            <w:vAlign w:val="bottom"/>
          </w:tcPr>
          <w:p w14:paraId="7E8A373F" w14:textId="77777777" w:rsidR="00471080" w:rsidRPr="003F7F3C" w:rsidRDefault="00471080" w:rsidP="00905C80">
            <w:pPr>
              <w:rPr>
                <w:rFonts w:ascii="Calibri" w:hAnsi="Calibri" w:cs="Calibri"/>
              </w:rPr>
            </w:pPr>
            <w:r w:rsidRPr="003F7F3C">
              <w:rPr>
                <w:rFonts w:ascii="Calibri" w:hAnsi="Calibri" w:cs="Calibri"/>
              </w:rPr>
              <w:t>0.130</w:t>
            </w:r>
          </w:p>
        </w:tc>
        <w:tc>
          <w:tcPr>
            <w:tcW w:w="992" w:type="dxa"/>
            <w:tcBorders>
              <w:left w:val="single" w:sz="4" w:space="0" w:color="auto"/>
            </w:tcBorders>
            <w:noWrap/>
            <w:vAlign w:val="bottom"/>
          </w:tcPr>
          <w:p w14:paraId="1776596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13.994</w:t>
            </w:r>
          </w:p>
        </w:tc>
        <w:tc>
          <w:tcPr>
            <w:tcW w:w="992" w:type="dxa"/>
            <w:shd w:val="clear" w:color="auto" w:fill="E2EFD9" w:themeFill="accent6" w:themeFillTint="33"/>
            <w:noWrap/>
            <w:vAlign w:val="bottom"/>
          </w:tcPr>
          <w:p w14:paraId="3251C06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0.001</w:t>
            </w:r>
          </w:p>
        </w:tc>
        <w:tc>
          <w:tcPr>
            <w:tcW w:w="973" w:type="dxa"/>
            <w:vAlign w:val="bottom"/>
          </w:tcPr>
          <w:p w14:paraId="054E26E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0.155</w:t>
            </w:r>
          </w:p>
        </w:tc>
        <w:tc>
          <w:tcPr>
            <w:tcW w:w="973" w:type="dxa"/>
            <w:vAlign w:val="bottom"/>
          </w:tcPr>
          <w:p w14:paraId="22372158" w14:textId="77777777" w:rsidR="00471080" w:rsidRPr="003F7F3C" w:rsidRDefault="00471080" w:rsidP="00905C80">
            <w:pPr>
              <w:rPr>
                <w:rFonts w:ascii="Calibri" w:hAnsi="Calibri" w:cs="Calibri"/>
              </w:rPr>
            </w:pPr>
            <w:r w:rsidRPr="003F7F3C">
              <w:rPr>
                <w:rFonts w:ascii="Calibri" w:hAnsi="Calibri" w:cs="Calibri"/>
              </w:rPr>
              <w:t>0.695</w:t>
            </w:r>
          </w:p>
        </w:tc>
      </w:tr>
      <w:tr w:rsidR="00471080" w:rsidRPr="003F7F3C" w14:paraId="2717AFB4" w14:textId="77777777" w:rsidTr="00905C80">
        <w:trPr>
          <w:trHeight w:val="281"/>
        </w:trPr>
        <w:tc>
          <w:tcPr>
            <w:tcW w:w="1372" w:type="dxa"/>
            <w:tcBorders>
              <w:right w:val="single" w:sz="4" w:space="0" w:color="auto"/>
            </w:tcBorders>
            <w:shd w:val="clear" w:color="auto" w:fill="auto"/>
            <w:noWrap/>
            <w:vAlign w:val="center"/>
            <w:hideMark/>
          </w:tcPr>
          <w:p w14:paraId="7DCB8554"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Seeding</w:t>
            </w:r>
          </w:p>
        </w:tc>
        <w:tc>
          <w:tcPr>
            <w:tcW w:w="980" w:type="dxa"/>
            <w:vAlign w:val="bottom"/>
          </w:tcPr>
          <w:p w14:paraId="03C6E5D9" w14:textId="77777777" w:rsidR="00471080" w:rsidRPr="003F7F3C" w:rsidRDefault="00471080" w:rsidP="00905C80">
            <w:pPr>
              <w:rPr>
                <w:rFonts w:ascii="Calibri" w:hAnsi="Calibri" w:cs="Calibri"/>
              </w:rPr>
            </w:pPr>
            <w:r w:rsidRPr="003F7F3C">
              <w:rPr>
                <w:rFonts w:ascii="Calibri" w:hAnsi="Calibri" w:cs="Calibri"/>
              </w:rPr>
              <w:t>0.584</w:t>
            </w:r>
          </w:p>
        </w:tc>
        <w:tc>
          <w:tcPr>
            <w:tcW w:w="981" w:type="dxa"/>
            <w:gridSpan w:val="2"/>
            <w:vAlign w:val="bottom"/>
          </w:tcPr>
          <w:p w14:paraId="006C72E7" w14:textId="77777777" w:rsidR="00471080" w:rsidRPr="003F7F3C" w:rsidRDefault="00471080" w:rsidP="00905C80">
            <w:pPr>
              <w:rPr>
                <w:rFonts w:ascii="Calibri" w:hAnsi="Calibri" w:cs="Calibri"/>
              </w:rPr>
            </w:pPr>
            <w:r w:rsidRPr="003F7F3C">
              <w:rPr>
                <w:rFonts w:ascii="Calibri" w:hAnsi="Calibri" w:cs="Calibri"/>
              </w:rPr>
              <w:t>0.448</w:t>
            </w:r>
          </w:p>
        </w:tc>
        <w:tc>
          <w:tcPr>
            <w:tcW w:w="1064" w:type="dxa"/>
            <w:vAlign w:val="bottom"/>
          </w:tcPr>
          <w:p w14:paraId="5B80BCD1" w14:textId="77777777" w:rsidR="00471080" w:rsidRPr="003F7F3C" w:rsidRDefault="00471080" w:rsidP="00905C80">
            <w:pPr>
              <w:rPr>
                <w:rFonts w:ascii="Calibri" w:hAnsi="Calibri" w:cs="Calibri"/>
              </w:rPr>
            </w:pPr>
            <w:r w:rsidRPr="003F7F3C">
              <w:rPr>
                <w:rFonts w:ascii="Calibri" w:hAnsi="Calibri" w:cs="Calibri"/>
              </w:rPr>
              <w:t>0.068</w:t>
            </w:r>
          </w:p>
        </w:tc>
        <w:tc>
          <w:tcPr>
            <w:tcW w:w="981" w:type="dxa"/>
            <w:tcBorders>
              <w:right w:val="single" w:sz="4" w:space="0" w:color="auto"/>
            </w:tcBorders>
            <w:vAlign w:val="bottom"/>
          </w:tcPr>
          <w:p w14:paraId="74D880E8" w14:textId="77777777" w:rsidR="00471080" w:rsidRPr="003F7F3C" w:rsidRDefault="00471080" w:rsidP="00905C80">
            <w:pPr>
              <w:rPr>
                <w:rFonts w:ascii="Calibri" w:hAnsi="Calibri" w:cs="Calibri"/>
              </w:rPr>
            </w:pPr>
            <w:r w:rsidRPr="003F7F3C">
              <w:rPr>
                <w:rFonts w:ascii="Calibri" w:hAnsi="Calibri" w:cs="Calibri"/>
              </w:rPr>
              <w:t>0.795</w:t>
            </w:r>
          </w:p>
        </w:tc>
        <w:tc>
          <w:tcPr>
            <w:tcW w:w="992" w:type="dxa"/>
            <w:tcBorders>
              <w:left w:val="single" w:sz="4" w:space="0" w:color="auto"/>
            </w:tcBorders>
            <w:noWrap/>
            <w:vAlign w:val="bottom"/>
          </w:tcPr>
          <w:p w14:paraId="30D6279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13.341</w:t>
            </w:r>
          </w:p>
        </w:tc>
        <w:tc>
          <w:tcPr>
            <w:tcW w:w="992" w:type="dxa"/>
            <w:shd w:val="clear" w:color="auto" w:fill="E2EFD9" w:themeFill="accent6" w:themeFillTint="33"/>
            <w:noWrap/>
            <w:vAlign w:val="bottom"/>
          </w:tcPr>
          <w:p w14:paraId="22B88CB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0.001</w:t>
            </w:r>
          </w:p>
        </w:tc>
        <w:tc>
          <w:tcPr>
            <w:tcW w:w="973" w:type="dxa"/>
            <w:vAlign w:val="bottom"/>
          </w:tcPr>
          <w:p w14:paraId="1CFB144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0.068</w:t>
            </w:r>
          </w:p>
        </w:tc>
        <w:tc>
          <w:tcPr>
            <w:tcW w:w="973" w:type="dxa"/>
            <w:vAlign w:val="bottom"/>
          </w:tcPr>
          <w:p w14:paraId="6746EDA5" w14:textId="77777777" w:rsidR="00471080" w:rsidRPr="003F7F3C" w:rsidRDefault="00471080" w:rsidP="00905C80">
            <w:pPr>
              <w:rPr>
                <w:rFonts w:ascii="Calibri" w:hAnsi="Calibri" w:cs="Calibri"/>
              </w:rPr>
            </w:pPr>
            <w:r w:rsidRPr="003F7F3C">
              <w:rPr>
                <w:rFonts w:ascii="Calibri" w:hAnsi="Calibri" w:cs="Calibri"/>
              </w:rPr>
              <w:t>0.796</w:t>
            </w:r>
          </w:p>
        </w:tc>
      </w:tr>
      <w:tr w:rsidR="00471080" w:rsidRPr="003F7F3C" w14:paraId="65ED902E" w14:textId="77777777" w:rsidTr="00905C80">
        <w:trPr>
          <w:trHeight w:val="281"/>
        </w:trPr>
        <w:tc>
          <w:tcPr>
            <w:tcW w:w="1372" w:type="dxa"/>
            <w:tcBorders>
              <w:right w:val="single" w:sz="4" w:space="0" w:color="auto"/>
            </w:tcBorders>
            <w:shd w:val="clear" w:color="auto" w:fill="auto"/>
            <w:noWrap/>
            <w:vAlign w:val="center"/>
            <w:hideMark/>
          </w:tcPr>
          <w:p w14:paraId="52BC6149"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w:t>
            </w:r>
          </w:p>
        </w:tc>
        <w:tc>
          <w:tcPr>
            <w:tcW w:w="980" w:type="dxa"/>
            <w:vAlign w:val="bottom"/>
          </w:tcPr>
          <w:p w14:paraId="1FECFFA5" w14:textId="77777777" w:rsidR="00471080" w:rsidRPr="003F7F3C" w:rsidRDefault="00471080" w:rsidP="00905C80">
            <w:pPr>
              <w:rPr>
                <w:rFonts w:ascii="Calibri" w:hAnsi="Calibri" w:cs="Calibri"/>
              </w:rPr>
            </w:pPr>
            <w:r w:rsidRPr="003F7F3C">
              <w:rPr>
                <w:rFonts w:ascii="Calibri" w:hAnsi="Calibri" w:cs="Calibri"/>
              </w:rPr>
              <w:t>1.776</w:t>
            </w:r>
          </w:p>
        </w:tc>
        <w:tc>
          <w:tcPr>
            <w:tcW w:w="981" w:type="dxa"/>
            <w:gridSpan w:val="2"/>
            <w:vAlign w:val="bottom"/>
          </w:tcPr>
          <w:p w14:paraId="6218136A" w14:textId="77777777" w:rsidR="00471080" w:rsidRPr="003F7F3C" w:rsidRDefault="00471080" w:rsidP="00905C80">
            <w:pPr>
              <w:rPr>
                <w:rFonts w:ascii="Calibri" w:hAnsi="Calibri" w:cs="Calibri"/>
              </w:rPr>
            </w:pPr>
            <w:r w:rsidRPr="003F7F3C">
              <w:rPr>
                <w:rFonts w:ascii="Calibri" w:hAnsi="Calibri" w:cs="Calibri"/>
              </w:rPr>
              <w:t>0.189</w:t>
            </w:r>
          </w:p>
        </w:tc>
        <w:tc>
          <w:tcPr>
            <w:tcW w:w="1064" w:type="dxa"/>
            <w:vAlign w:val="bottom"/>
          </w:tcPr>
          <w:p w14:paraId="50ADA55F" w14:textId="77777777" w:rsidR="00471080" w:rsidRPr="003F7F3C" w:rsidRDefault="00471080" w:rsidP="00905C80">
            <w:pPr>
              <w:rPr>
                <w:rFonts w:ascii="Calibri" w:hAnsi="Calibri" w:cs="Calibri"/>
              </w:rPr>
            </w:pPr>
            <w:r w:rsidRPr="003F7F3C">
              <w:rPr>
                <w:rFonts w:ascii="Calibri" w:hAnsi="Calibri" w:cs="Calibri"/>
              </w:rPr>
              <w:t>0.259</w:t>
            </w:r>
          </w:p>
        </w:tc>
        <w:tc>
          <w:tcPr>
            <w:tcW w:w="981" w:type="dxa"/>
            <w:tcBorders>
              <w:right w:val="single" w:sz="4" w:space="0" w:color="auto"/>
            </w:tcBorders>
            <w:vAlign w:val="bottom"/>
          </w:tcPr>
          <w:p w14:paraId="30ADFB83" w14:textId="77777777" w:rsidR="00471080" w:rsidRPr="003F7F3C" w:rsidRDefault="00471080" w:rsidP="00905C80">
            <w:pPr>
              <w:rPr>
                <w:rFonts w:ascii="Calibri" w:hAnsi="Calibri" w:cs="Calibri"/>
              </w:rPr>
            </w:pPr>
            <w:r w:rsidRPr="003F7F3C">
              <w:rPr>
                <w:rFonts w:ascii="Calibri" w:hAnsi="Calibri" w:cs="Calibri"/>
              </w:rPr>
              <w:t>0.613</w:t>
            </w:r>
          </w:p>
        </w:tc>
        <w:tc>
          <w:tcPr>
            <w:tcW w:w="992" w:type="dxa"/>
            <w:tcBorders>
              <w:left w:val="single" w:sz="4" w:space="0" w:color="auto"/>
            </w:tcBorders>
            <w:noWrap/>
            <w:vAlign w:val="bottom"/>
          </w:tcPr>
          <w:p w14:paraId="1D96ADCE"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1.435</w:t>
            </w:r>
          </w:p>
        </w:tc>
        <w:tc>
          <w:tcPr>
            <w:tcW w:w="992" w:type="dxa"/>
            <w:noWrap/>
            <w:vAlign w:val="bottom"/>
          </w:tcPr>
          <w:p w14:paraId="389669D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0.237</w:t>
            </w:r>
          </w:p>
        </w:tc>
        <w:tc>
          <w:tcPr>
            <w:tcW w:w="973" w:type="dxa"/>
            <w:vAlign w:val="bottom"/>
          </w:tcPr>
          <w:p w14:paraId="7D66305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1.261</w:t>
            </w:r>
          </w:p>
        </w:tc>
        <w:tc>
          <w:tcPr>
            <w:tcW w:w="973" w:type="dxa"/>
            <w:vAlign w:val="bottom"/>
          </w:tcPr>
          <w:p w14:paraId="545898DF" w14:textId="77777777" w:rsidR="00471080" w:rsidRPr="003F7F3C" w:rsidRDefault="00471080" w:rsidP="00905C80">
            <w:pPr>
              <w:rPr>
                <w:rFonts w:ascii="Calibri" w:hAnsi="Calibri" w:cs="Calibri"/>
              </w:rPr>
            </w:pPr>
            <w:r w:rsidRPr="003F7F3C">
              <w:rPr>
                <w:rFonts w:ascii="Calibri" w:hAnsi="Calibri" w:cs="Calibri"/>
              </w:rPr>
              <w:t>0.267</w:t>
            </w:r>
          </w:p>
        </w:tc>
      </w:tr>
      <w:tr w:rsidR="00471080" w:rsidRPr="003F7F3C" w14:paraId="11C101B5" w14:textId="77777777" w:rsidTr="00905C80">
        <w:trPr>
          <w:trHeight w:val="281"/>
        </w:trPr>
        <w:tc>
          <w:tcPr>
            <w:tcW w:w="1372" w:type="dxa"/>
            <w:tcBorders>
              <w:right w:val="single" w:sz="4" w:space="0" w:color="auto"/>
            </w:tcBorders>
            <w:shd w:val="clear" w:color="auto" w:fill="auto"/>
            <w:noWrap/>
            <w:vAlign w:val="center"/>
            <w:hideMark/>
          </w:tcPr>
          <w:p w14:paraId="65C12780"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w:t>
            </w:r>
          </w:p>
        </w:tc>
        <w:tc>
          <w:tcPr>
            <w:tcW w:w="980" w:type="dxa"/>
            <w:vAlign w:val="bottom"/>
          </w:tcPr>
          <w:p w14:paraId="3E153DD4" w14:textId="77777777" w:rsidR="00471080" w:rsidRPr="003F7F3C" w:rsidRDefault="00471080" w:rsidP="00905C80">
            <w:pPr>
              <w:rPr>
                <w:rFonts w:ascii="Calibri" w:hAnsi="Calibri" w:cs="Calibri"/>
              </w:rPr>
            </w:pPr>
            <w:r w:rsidRPr="003F7F3C">
              <w:rPr>
                <w:rFonts w:ascii="Calibri" w:hAnsi="Calibri" w:cs="Calibri"/>
              </w:rPr>
              <w:t>0.406</w:t>
            </w:r>
          </w:p>
        </w:tc>
        <w:tc>
          <w:tcPr>
            <w:tcW w:w="981" w:type="dxa"/>
            <w:gridSpan w:val="2"/>
            <w:vAlign w:val="bottom"/>
          </w:tcPr>
          <w:p w14:paraId="4FF1D02C" w14:textId="77777777" w:rsidR="00471080" w:rsidRPr="003F7F3C" w:rsidRDefault="00471080" w:rsidP="00905C80">
            <w:pPr>
              <w:rPr>
                <w:rFonts w:ascii="Calibri" w:hAnsi="Calibri" w:cs="Calibri"/>
              </w:rPr>
            </w:pPr>
            <w:r w:rsidRPr="003F7F3C">
              <w:rPr>
                <w:rFonts w:ascii="Calibri" w:hAnsi="Calibri" w:cs="Calibri"/>
              </w:rPr>
              <w:t>0.527</w:t>
            </w:r>
          </w:p>
        </w:tc>
        <w:tc>
          <w:tcPr>
            <w:tcW w:w="1064" w:type="dxa"/>
            <w:vAlign w:val="bottom"/>
          </w:tcPr>
          <w:p w14:paraId="0ACBFFE1" w14:textId="77777777" w:rsidR="00471080" w:rsidRPr="003F7F3C" w:rsidRDefault="00471080" w:rsidP="00905C80">
            <w:pPr>
              <w:rPr>
                <w:rFonts w:ascii="Calibri" w:hAnsi="Calibri" w:cs="Calibri"/>
              </w:rPr>
            </w:pPr>
            <w:r w:rsidRPr="003F7F3C">
              <w:rPr>
                <w:rFonts w:ascii="Calibri" w:hAnsi="Calibri" w:cs="Calibri"/>
              </w:rPr>
              <w:t>0.928</w:t>
            </w:r>
          </w:p>
        </w:tc>
        <w:tc>
          <w:tcPr>
            <w:tcW w:w="981" w:type="dxa"/>
            <w:tcBorders>
              <w:right w:val="single" w:sz="4" w:space="0" w:color="auto"/>
            </w:tcBorders>
            <w:vAlign w:val="bottom"/>
          </w:tcPr>
          <w:p w14:paraId="4F2410B0" w14:textId="77777777" w:rsidR="00471080" w:rsidRPr="003F7F3C" w:rsidRDefault="00471080" w:rsidP="00905C80">
            <w:pPr>
              <w:rPr>
                <w:rFonts w:ascii="Calibri" w:hAnsi="Calibri" w:cs="Calibri"/>
              </w:rPr>
            </w:pPr>
            <w:r w:rsidRPr="003F7F3C">
              <w:rPr>
                <w:rFonts w:ascii="Calibri" w:hAnsi="Calibri" w:cs="Calibri"/>
              </w:rPr>
              <w:t>0.340</w:t>
            </w:r>
          </w:p>
        </w:tc>
        <w:tc>
          <w:tcPr>
            <w:tcW w:w="992" w:type="dxa"/>
            <w:tcBorders>
              <w:left w:val="single" w:sz="4" w:space="0" w:color="auto"/>
            </w:tcBorders>
            <w:noWrap/>
            <w:vAlign w:val="bottom"/>
          </w:tcPr>
          <w:p w14:paraId="35A10163"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0.002</w:t>
            </w:r>
          </w:p>
        </w:tc>
        <w:tc>
          <w:tcPr>
            <w:tcW w:w="992" w:type="dxa"/>
            <w:noWrap/>
            <w:vAlign w:val="bottom"/>
          </w:tcPr>
          <w:p w14:paraId="7CBEF77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0.965</w:t>
            </w:r>
          </w:p>
        </w:tc>
        <w:tc>
          <w:tcPr>
            <w:tcW w:w="973" w:type="dxa"/>
            <w:vAlign w:val="bottom"/>
          </w:tcPr>
          <w:p w14:paraId="4527D15E"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0.240</w:t>
            </w:r>
          </w:p>
        </w:tc>
        <w:tc>
          <w:tcPr>
            <w:tcW w:w="973" w:type="dxa"/>
            <w:vAlign w:val="bottom"/>
          </w:tcPr>
          <w:p w14:paraId="2397CDDB" w14:textId="77777777" w:rsidR="00471080" w:rsidRPr="003F7F3C" w:rsidRDefault="00471080" w:rsidP="00905C80">
            <w:pPr>
              <w:rPr>
                <w:rFonts w:ascii="Calibri" w:hAnsi="Calibri" w:cs="Calibri"/>
              </w:rPr>
            </w:pPr>
            <w:r w:rsidRPr="003F7F3C">
              <w:rPr>
                <w:rFonts w:ascii="Calibri" w:hAnsi="Calibri" w:cs="Calibri"/>
              </w:rPr>
              <w:t>0.626</w:t>
            </w:r>
          </w:p>
        </w:tc>
      </w:tr>
      <w:tr w:rsidR="00471080" w:rsidRPr="003F7F3C" w14:paraId="09607AB9" w14:textId="77777777" w:rsidTr="00905C80">
        <w:trPr>
          <w:trHeight w:val="281"/>
        </w:trPr>
        <w:tc>
          <w:tcPr>
            <w:tcW w:w="1372" w:type="dxa"/>
            <w:tcBorders>
              <w:right w:val="single" w:sz="4" w:space="0" w:color="auto"/>
            </w:tcBorders>
            <w:shd w:val="clear" w:color="auto" w:fill="auto"/>
            <w:noWrap/>
            <w:vAlign w:val="center"/>
            <w:hideMark/>
          </w:tcPr>
          <w:p w14:paraId="346B4A9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w:t>
            </w:r>
          </w:p>
        </w:tc>
        <w:tc>
          <w:tcPr>
            <w:tcW w:w="980" w:type="dxa"/>
            <w:vAlign w:val="bottom"/>
          </w:tcPr>
          <w:p w14:paraId="1319EB96" w14:textId="77777777" w:rsidR="00471080" w:rsidRPr="003F7F3C" w:rsidRDefault="00471080" w:rsidP="00905C80">
            <w:pPr>
              <w:rPr>
                <w:rFonts w:ascii="Calibri" w:hAnsi="Calibri" w:cs="Calibri"/>
              </w:rPr>
            </w:pPr>
            <w:r w:rsidRPr="003F7F3C">
              <w:rPr>
                <w:rFonts w:ascii="Calibri" w:hAnsi="Calibri" w:cs="Calibri"/>
              </w:rPr>
              <w:t>3.090</w:t>
            </w:r>
          </w:p>
        </w:tc>
        <w:tc>
          <w:tcPr>
            <w:tcW w:w="981" w:type="dxa"/>
            <w:gridSpan w:val="2"/>
            <w:vAlign w:val="bottom"/>
          </w:tcPr>
          <w:p w14:paraId="646F93B6" w14:textId="77777777" w:rsidR="00471080" w:rsidRPr="003F7F3C" w:rsidRDefault="00471080" w:rsidP="00905C80">
            <w:pPr>
              <w:rPr>
                <w:rFonts w:ascii="Calibri" w:hAnsi="Calibri" w:cs="Calibri"/>
              </w:rPr>
            </w:pPr>
            <w:r w:rsidRPr="003F7F3C">
              <w:rPr>
                <w:rFonts w:ascii="Calibri" w:hAnsi="Calibri" w:cs="Calibri"/>
              </w:rPr>
              <w:t>0.085</w:t>
            </w:r>
          </w:p>
        </w:tc>
        <w:tc>
          <w:tcPr>
            <w:tcW w:w="1064" w:type="dxa"/>
            <w:vAlign w:val="bottom"/>
          </w:tcPr>
          <w:p w14:paraId="27828C21" w14:textId="77777777" w:rsidR="00471080" w:rsidRPr="003F7F3C" w:rsidRDefault="00471080" w:rsidP="00905C80">
            <w:pPr>
              <w:rPr>
                <w:rFonts w:ascii="Calibri" w:hAnsi="Calibri" w:cs="Calibri"/>
              </w:rPr>
            </w:pPr>
            <w:r w:rsidRPr="003F7F3C">
              <w:rPr>
                <w:rFonts w:ascii="Calibri" w:hAnsi="Calibri" w:cs="Calibri"/>
              </w:rPr>
              <w:t>0.578</w:t>
            </w:r>
          </w:p>
        </w:tc>
        <w:tc>
          <w:tcPr>
            <w:tcW w:w="981" w:type="dxa"/>
            <w:tcBorders>
              <w:right w:val="single" w:sz="4" w:space="0" w:color="auto"/>
            </w:tcBorders>
            <w:vAlign w:val="bottom"/>
          </w:tcPr>
          <w:p w14:paraId="56468DC0" w14:textId="77777777" w:rsidR="00471080" w:rsidRPr="003F7F3C" w:rsidRDefault="00471080" w:rsidP="00905C80">
            <w:pPr>
              <w:rPr>
                <w:rFonts w:ascii="Calibri" w:hAnsi="Calibri" w:cs="Calibri"/>
              </w:rPr>
            </w:pPr>
            <w:r w:rsidRPr="003F7F3C">
              <w:rPr>
                <w:rFonts w:ascii="Calibri" w:hAnsi="Calibri" w:cs="Calibri"/>
              </w:rPr>
              <w:t>0.451</w:t>
            </w:r>
          </w:p>
        </w:tc>
        <w:tc>
          <w:tcPr>
            <w:tcW w:w="992" w:type="dxa"/>
            <w:tcBorders>
              <w:left w:val="single" w:sz="4" w:space="0" w:color="auto"/>
            </w:tcBorders>
            <w:noWrap/>
            <w:vAlign w:val="bottom"/>
          </w:tcPr>
          <w:p w14:paraId="6BB8EEB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1.187</w:t>
            </w:r>
          </w:p>
        </w:tc>
        <w:tc>
          <w:tcPr>
            <w:tcW w:w="992" w:type="dxa"/>
            <w:noWrap/>
            <w:vAlign w:val="bottom"/>
          </w:tcPr>
          <w:p w14:paraId="30A9E46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0.281</w:t>
            </w:r>
          </w:p>
        </w:tc>
        <w:tc>
          <w:tcPr>
            <w:tcW w:w="973" w:type="dxa"/>
            <w:vAlign w:val="bottom"/>
          </w:tcPr>
          <w:p w14:paraId="00AB1C4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0.659</w:t>
            </w:r>
          </w:p>
        </w:tc>
        <w:tc>
          <w:tcPr>
            <w:tcW w:w="973" w:type="dxa"/>
            <w:vAlign w:val="bottom"/>
          </w:tcPr>
          <w:p w14:paraId="3F67BA3D" w14:textId="77777777" w:rsidR="00471080" w:rsidRPr="003F7F3C" w:rsidRDefault="00471080" w:rsidP="00905C80">
            <w:pPr>
              <w:rPr>
                <w:rFonts w:ascii="Calibri" w:hAnsi="Calibri" w:cs="Calibri"/>
              </w:rPr>
            </w:pPr>
            <w:r w:rsidRPr="003F7F3C">
              <w:rPr>
                <w:rFonts w:ascii="Calibri" w:hAnsi="Calibri" w:cs="Calibri"/>
              </w:rPr>
              <w:t>0.421</w:t>
            </w:r>
          </w:p>
        </w:tc>
      </w:tr>
      <w:tr w:rsidR="00471080" w:rsidRPr="003F7F3C" w14:paraId="55ED723C" w14:textId="77777777" w:rsidTr="00905C80">
        <w:trPr>
          <w:trHeight w:val="281"/>
        </w:trPr>
        <w:tc>
          <w:tcPr>
            <w:tcW w:w="1372" w:type="dxa"/>
            <w:tcBorders>
              <w:right w:val="single" w:sz="4" w:space="0" w:color="auto"/>
            </w:tcBorders>
            <w:shd w:val="clear" w:color="auto" w:fill="auto"/>
            <w:noWrap/>
            <w:vAlign w:val="center"/>
            <w:hideMark/>
          </w:tcPr>
          <w:p w14:paraId="5550D1D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S</w:t>
            </w:r>
          </w:p>
        </w:tc>
        <w:tc>
          <w:tcPr>
            <w:tcW w:w="980" w:type="dxa"/>
            <w:vAlign w:val="bottom"/>
          </w:tcPr>
          <w:p w14:paraId="188FF024" w14:textId="77777777" w:rsidR="00471080" w:rsidRPr="003F7F3C" w:rsidRDefault="00471080" w:rsidP="00905C80">
            <w:pPr>
              <w:rPr>
                <w:rFonts w:ascii="Calibri" w:hAnsi="Calibri" w:cs="Calibri"/>
              </w:rPr>
            </w:pPr>
            <w:r w:rsidRPr="003F7F3C">
              <w:rPr>
                <w:rFonts w:ascii="Calibri" w:hAnsi="Calibri" w:cs="Calibri"/>
              </w:rPr>
              <w:t>0.033</w:t>
            </w:r>
          </w:p>
        </w:tc>
        <w:tc>
          <w:tcPr>
            <w:tcW w:w="981" w:type="dxa"/>
            <w:gridSpan w:val="2"/>
            <w:vAlign w:val="bottom"/>
          </w:tcPr>
          <w:p w14:paraId="64FC5B49" w14:textId="77777777" w:rsidR="00471080" w:rsidRPr="003F7F3C" w:rsidRDefault="00471080" w:rsidP="00905C80">
            <w:pPr>
              <w:rPr>
                <w:rFonts w:ascii="Calibri" w:hAnsi="Calibri" w:cs="Calibri"/>
              </w:rPr>
            </w:pPr>
            <w:r w:rsidRPr="003F7F3C">
              <w:rPr>
                <w:rFonts w:ascii="Calibri" w:hAnsi="Calibri" w:cs="Calibri"/>
              </w:rPr>
              <w:t>0.857</w:t>
            </w:r>
          </w:p>
        </w:tc>
        <w:tc>
          <w:tcPr>
            <w:tcW w:w="1064" w:type="dxa"/>
            <w:vAlign w:val="bottom"/>
          </w:tcPr>
          <w:p w14:paraId="4046E0ED" w14:textId="77777777" w:rsidR="00471080" w:rsidRPr="003F7F3C" w:rsidRDefault="00471080" w:rsidP="00905C80">
            <w:pPr>
              <w:rPr>
                <w:rFonts w:ascii="Calibri" w:hAnsi="Calibri" w:cs="Calibri"/>
              </w:rPr>
            </w:pPr>
            <w:r w:rsidRPr="003F7F3C">
              <w:rPr>
                <w:rFonts w:ascii="Calibri" w:hAnsi="Calibri" w:cs="Calibri"/>
              </w:rPr>
              <w:t>2.020</w:t>
            </w:r>
          </w:p>
        </w:tc>
        <w:tc>
          <w:tcPr>
            <w:tcW w:w="981" w:type="dxa"/>
            <w:tcBorders>
              <w:right w:val="single" w:sz="4" w:space="0" w:color="auto"/>
            </w:tcBorders>
            <w:vAlign w:val="bottom"/>
          </w:tcPr>
          <w:p w14:paraId="7A2FC307" w14:textId="77777777" w:rsidR="00471080" w:rsidRPr="003F7F3C" w:rsidRDefault="00471080" w:rsidP="00905C80">
            <w:pPr>
              <w:rPr>
                <w:rFonts w:ascii="Calibri" w:hAnsi="Calibri" w:cs="Calibri"/>
              </w:rPr>
            </w:pPr>
            <w:r w:rsidRPr="003F7F3C">
              <w:rPr>
                <w:rFonts w:ascii="Calibri" w:hAnsi="Calibri" w:cs="Calibri"/>
              </w:rPr>
              <w:t>0.162</w:t>
            </w:r>
          </w:p>
        </w:tc>
        <w:tc>
          <w:tcPr>
            <w:tcW w:w="992" w:type="dxa"/>
            <w:tcBorders>
              <w:left w:val="single" w:sz="4" w:space="0" w:color="auto"/>
            </w:tcBorders>
            <w:noWrap/>
            <w:vAlign w:val="bottom"/>
          </w:tcPr>
          <w:p w14:paraId="1559E91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7.948</w:t>
            </w:r>
          </w:p>
        </w:tc>
        <w:tc>
          <w:tcPr>
            <w:tcW w:w="992" w:type="dxa"/>
            <w:shd w:val="clear" w:color="auto" w:fill="E2EFD9" w:themeFill="accent6" w:themeFillTint="33"/>
            <w:noWrap/>
            <w:vAlign w:val="bottom"/>
          </w:tcPr>
          <w:p w14:paraId="354EFF0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0.007</w:t>
            </w:r>
          </w:p>
        </w:tc>
        <w:tc>
          <w:tcPr>
            <w:tcW w:w="973" w:type="dxa"/>
            <w:vAlign w:val="bottom"/>
          </w:tcPr>
          <w:p w14:paraId="329A7ED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2.418</w:t>
            </w:r>
          </w:p>
        </w:tc>
        <w:tc>
          <w:tcPr>
            <w:tcW w:w="973" w:type="dxa"/>
            <w:vAlign w:val="bottom"/>
          </w:tcPr>
          <w:p w14:paraId="6BFFF882" w14:textId="77777777" w:rsidR="00471080" w:rsidRPr="003F7F3C" w:rsidRDefault="00471080" w:rsidP="00905C80">
            <w:pPr>
              <w:rPr>
                <w:rFonts w:ascii="Calibri" w:hAnsi="Calibri" w:cs="Calibri"/>
              </w:rPr>
            </w:pPr>
            <w:r w:rsidRPr="003F7F3C">
              <w:rPr>
                <w:rFonts w:ascii="Calibri" w:hAnsi="Calibri" w:cs="Calibri"/>
              </w:rPr>
              <w:t>0.127</w:t>
            </w:r>
          </w:p>
        </w:tc>
      </w:tr>
      <w:tr w:rsidR="00471080" w:rsidRPr="003F7F3C" w14:paraId="737B273B" w14:textId="77777777" w:rsidTr="00905C80">
        <w:trPr>
          <w:trHeight w:val="281"/>
        </w:trPr>
        <w:tc>
          <w:tcPr>
            <w:tcW w:w="1372" w:type="dxa"/>
            <w:tcBorders>
              <w:right w:val="single" w:sz="4" w:space="0" w:color="auto"/>
            </w:tcBorders>
            <w:shd w:val="clear" w:color="auto" w:fill="auto"/>
            <w:noWrap/>
            <w:vAlign w:val="center"/>
            <w:hideMark/>
          </w:tcPr>
          <w:p w14:paraId="11444DED"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S</w:t>
            </w:r>
          </w:p>
        </w:tc>
        <w:tc>
          <w:tcPr>
            <w:tcW w:w="980" w:type="dxa"/>
            <w:vAlign w:val="bottom"/>
          </w:tcPr>
          <w:p w14:paraId="046E46AE" w14:textId="77777777" w:rsidR="00471080" w:rsidRPr="003F7F3C" w:rsidRDefault="00471080" w:rsidP="00905C80">
            <w:pPr>
              <w:rPr>
                <w:rFonts w:ascii="Calibri" w:hAnsi="Calibri" w:cs="Calibri"/>
              </w:rPr>
            </w:pPr>
            <w:r w:rsidRPr="003F7F3C">
              <w:rPr>
                <w:rFonts w:ascii="Calibri" w:hAnsi="Calibri" w:cs="Calibri"/>
              </w:rPr>
              <w:t>0.137</w:t>
            </w:r>
          </w:p>
        </w:tc>
        <w:tc>
          <w:tcPr>
            <w:tcW w:w="981" w:type="dxa"/>
            <w:gridSpan w:val="2"/>
            <w:vAlign w:val="bottom"/>
          </w:tcPr>
          <w:p w14:paraId="159A42ED" w14:textId="77777777" w:rsidR="00471080" w:rsidRPr="003F7F3C" w:rsidRDefault="00471080" w:rsidP="00905C80">
            <w:pPr>
              <w:rPr>
                <w:rFonts w:ascii="Calibri" w:hAnsi="Calibri" w:cs="Calibri"/>
              </w:rPr>
            </w:pPr>
            <w:r w:rsidRPr="003F7F3C">
              <w:rPr>
                <w:rFonts w:ascii="Calibri" w:hAnsi="Calibri" w:cs="Calibri"/>
              </w:rPr>
              <w:t>0.713</w:t>
            </w:r>
          </w:p>
        </w:tc>
        <w:tc>
          <w:tcPr>
            <w:tcW w:w="1064" w:type="dxa"/>
            <w:vAlign w:val="bottom"/>
          </w:tcPr>
          <w:p w14:paraId="5A063D09" w14:textId="77777777" w:rsidR="00471080" w:rsidRPr="003F7F3C" w:rsidRDefault="00471080" w:rsidP="00905C80">
            <w:pPr>
              <w:rPr>
                <w:rFonts w:ascii="Calibri" w:hAnsi="Calibri" w:cs="Calibri"/>
              </w:rPr>
            </w:pPr>
            <w:r w:rsidRPr="003F7F3C">
              <w:rPr>
                <w:rFonts w:ascii="Calibri" w:hAnsi="Calibri" w:cs="Calibri"/>
              </w:rPr>
              <w:t>0.352</w:t>
            </w:r>
          </w:p>
        </w:tc>
        <w:tc>
          <w:tcPr>
            <w:tcW w:w="981" w:type="dxa"/>
            <w:tcBorders>
              <w:right w:val="single" w:sz="4" w:space="0" w:color="auto"/>
            </w:tcBorders>
            <w:vAlign w:val="bottom"/>
          </w:tcPr>
          <w:p w14:paraId="3C60724A" w14:textId="77777777" w:rsidR="00471080" w:rsidRPr="003F7F3C" w:rsidRDefault="00471080" w:rsidP="00905C80">
            <w:pPr>
              <w:rPr>
                <w:rFonts w:ascii="Calibri" w:hAnsi="Calibri" w:cs="Calibri"/>
              </w:rPr>
            </w:pPr>
            <w:r w:rsidRPr="003F7F3C">
              <w:rPr>
                <w:rFonts w:ascii="Calibri" w:hAnsi="Calibri" w:cs="Calibri"/>
              </w:rPr>
              <w:t>0.556</w:t>
            </w:r>
          </w:p>
        </w:tc>
        <w:tc>
          <w:tcPr>
            <w:tcW w:w="992" w:type="dxa"/>
            <w:tcBorders>
              <w:left w:val="single" w:sz="4" w:space="0" w:color="auto"/>
            </w:tcBorders>
            <w:noWrap/>
            <w:vAlign w:val="bottom"/>
          </w:tcPr>
          <w:p w14:paraId="5B0D499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0.009</w:t>
            </w:r>
          </w:p>
        </w:tc>
        <w:tc>
          <w:tcPr>
            <w:tcW w:w="992" w:type="dxa"/>
            <w:noWrap/>
            <w:vAlign w:val="bottom"/>
          </w:tcPr>
          <w:p w14:paraId="27CBFA7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0.926</w:t>
            </w:r>
          </w:p>
        </w:tc>
        <w:tc>
          <w:tcPr>
            <w:tcW w:w="973" w:type="dxa"/>
            <w:vAlign w:val="bottom"/>
          </w:tcPr>
          <w:p w14:paraId="5755A42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0.006</w:t>
            </w:r>
          </w:p>
        </w:tc>
        <w:tc>
          <w:tcPr>
            <w:tcW w:w="973" w:type="dxa"/>
            <w:vAlign w:val="bottom"/>
          </w:tcPr>
          <w:p w14:paraId="0B87CAC9" w14:textId="77777777" w:rsidR="00471080" w:rsidRPr="003F7F3C" w:rsidRDefault="00471080" w:rsidP="00905C80">
            <w:pPr>
              <w:rPr>
                <w:rFonts w:ascii="Calibri" w:hAnsi="Calibri" w:cs="Calibri"/>
              </w:rPr>
            </w:pPr>
            <w:r w:rsidRPr="003F7F3C">
              <w:rPr>
                <w:rFonts w:ascii="Calibri" w:hAnsi="Calibri" w:cs="Calibri"/>
              </w:rPr>
              <w:t>0.940</w:t>
            </w:r>
          </w:p>
        </w:tc>
      </w:tr>
      <w:tr w:rsidR="00471080" w:rsidRPr="003F7F3C" w14:paraId="1F44BBA4" w14:textId="77777777" w:rsidTr="00905C80">
        <w:trPr>
          <w:trHeight w:val="281"/>
        </w:trPr>
        <w:tc>
          <w:tcPr>
            <w:tcW w:w="1372" w:type="dxa"/>
            <w:tcBorders>
              <w:right w:val="single" w:sz="4" w:space="0" w:color="auto"/>
            </w:tcBorders>
            <w:noWrap/>
            <w:vAlign w:val="center"/>
            <w:hideMark/>
          </w:tcPr>
          <w:p w14:paraId="569CF4B3"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E x S</w:t>
            </w:r>
          </w:p>
        </w:tc>
        <w:tc>
          <w:tcPr>
            <w:tcW w:w="980" w:type="dxa"/>
            <w:vAlign w:val="bottom"/>
          </w:tcPr>
          <w:p w14:paraId="5E645104" w14:textId="77777777" w:rsidR="00471080" w:rsidRPr="003F7F3C" w:rsidRDefault="00471080" w:rsidP="00905C80">
            <w:pPr>
              <w:rPr>
                <w:rFonts w:ascii="Calibri" w:hAnsi="Calibri" w:cs="Calibri"/>
              </w:rPr>
            </w:pPr>
            <w:r w:rsidRPr="003F7F3C">
              <w:rPr>
                <w:rFonts w:ascii="Calibri" w:hAnsi="Calibri" w:cs="Calibri"/>
              </w:rPr>
              <w:t>0.294</w:t>
            </w:r>
          </w:p>
        </w:tc>
        <w:tc>
          <w:tcPr>
            <w:tcW w:w="981" w:type="dxa"/>
            <w:gridSpan w:val="2"/>
            <w:vAlign w:val="bottom"/>
          </w:tcPr>
          <w:p w14:paraId="4984E610" w14:textId="77777777" w:rsidR="00471080" w:rsidRPr="003F7F3C" w:rsidRDefault="00471080" w:rsidP="00905C80">
            <w:pPr>
              <w:rPr>
                <w:rFonts w:ascii="Calibri" w:hAnsi="Calibri" w:cs="Calibri"/>
              </w:rPr>
            </w:pPr>
            <w:r w:rsidRPr="003F7F3C">
              <w:rPr>
                <w:rFonts w:ascii="Calibri" w:hAnsi="Calibri" w:cs="Calibri"/>
              </w:rPr>
              <w:t>0.590</w:t>
            </w:r>
          </w:p>
        </w:tc>
        <w:tc>
          <w:tcPr>
            <w:tcW w:w="1064" w:type="dxa"/>
            <w:vAlign w:val="bottom"/>
          </w:tcPr>
          <w:p w14:paraId="0A7AC4F7" w14:textId="77777777" w:rsidR="00471080" w:rsidRPr="003F7F3C" w:rsidRDefault="00471080" w:rsidP="00905C80">
            <w:pPr>
              <w:rPr>
                <w:rFonts w:ascii="Calibri" w:hAnsi="Calibri" w:cs="Calibri"/>
              </w:rPr>
            </w:pPr>
            <w:r w:rsidRPr="003F7F3C">
              <w:rPr>
                <w:rFonts w:ascii="Calibri" w:hAnsi="Calibri" w:cs="Calibri"/>
              </w:rPr>
              <w:t>2.709</w:t>
            </w:r>
          </w:p>
        </w:tc>
        <w:tc>
          <w:tcPr>
            <w:tcW w:w="981" w:type="dxa"/>
            <w:tcBorders>
              <w:right w:val="single" w:sz="4" w:space="0" w:color="auto"/>
            </w:tcBorders>
            <w:vAlign w:val="bottom"/>
          </w:tcPr>
          <w:p w14:paraId="22E2E058" w14:textId="77777777" w:rsidR="00471080" w:rsidRPr="003F7F3C" w:rsidRDefault="00471080" w:rsidP="00905C80">
            <w:pPr>
              <w:rPr>
                <w:rFonts w:ascii="Calibri" w:hAnsi="Calibri" w:cs="Calibri"/>
              </w:rPr>
            </w:pPr>
            <w:r w:rsidRPr="003F7F3C">
              <w:rPr>
                <w:rFonts w:ascii="Calibri" w:hAnsi="Calibri" w:cs="Calibri"/>
              </w:rPr>
              <w:t>0.106</w:t>
            </w:r>
          </w:p>
        </w:tc>
        <w:tc>
          <w:tcPr>
            <w:tcW w:w="992" w:type="dxa"/>
            <w:tcBorders>
              <w:left w:val="single" w:sz="4" w:space="0" w:color="auto"/>
            </w:tcBorders>
            <w:noWrap/>
            <w:vAlign w:val="bottom"/>
          </w:tcPr>
          <w:p w14:paraId="74C554AD"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0.689</w:t>
            </w:r>
          </w:p>
        </w:tc>
        <w:tc>
          <w:tcPr>
            <w:tcW w:w="992" w:type="dxa"/>
            <w:noWrap/>
            <w:vAlign w:val="bottom"/>
          </w:tcPr>
          <w:p w14:paraId="514E605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0.411</w:t>
            </w:r>
          </w:p>
        </w:tc>
        <w:tc>
          <w:tcPr>
            <w:tcW w:w="973" w:type="dxa"/>
            <w:vAlign w:val="bottom"/>
          </w:tcPr>
          <w:p w14:paraId="46D2CE3C" w14:textId="77777777" w:rsidR="00471080" w:rsidRPr="003F7F3C" w:rsidRDefault="00471080" w:rsidP="00905C80">
            <w:pPr>
              <w:rPr>
                <w:rFonts w:ascii="Calibri" w:eastAsia="Times New Roman" w:hAnsi="Calibri" w:cs="Calibri"/>
                <w:lang w:eastAsia="en-GB"/>
              </w:rPr>
            </w:pPr>
            <w:r w:rsidRPr="003F7F3C">
              <w:rPr>
                <w:rFonts w:ascii="Calibri" w:hAnsi="Calibri" w:cs="Calibri"/>
              </w:rPr>
              <w:t>2.217</w:t>
            </w:r>
          </w:p>
        </w:tc>
        <w:tc>
          <w:tcPr>
            <w:tcW w:w="973" w:type="dxa"/>
            <w:vAlign w:val="bottom"/>
          </w:tcPr>
          <w:p w14:paraId="203EAB77" w14:textId="77777777" w:rsidR="00471080" w:rsidRPr="003F7F3C" w:rsidRDefault="00471080" w:rsidP="00905C80">
            <w:pPr>
              <w:rPr>
                <w:rFonts w:ascii="Calibri" w:hAnsi="Calibri" w:cs="Calibri"/>
              </w:rPr>
            </w:pPr>
            <w:r w:rsidRPr="003F7F3C">
              <w:rPr>
                <w:rFonts w:ascii="Calibri" w:hAnsi="Calibri" w:cs="Calibri"/>
              </w:rPr>
              <w:t>0.143</w:t>
            </w:r>
          </w:p>
        </w:tc>
      </w:tr>
      <w:tr w:rsidR="00471080" w:rsidRPr="003F7F3C" w14:paraId="0CD23E95" w14:textId="77777777" w:rsidTr="00905C80">
        <w:trPr>
          <w:trHeight w:val="281"/>
        </w:trPr>
        <w:tc>
          <w:tcPr>
            <w:tcW w:w="1372" w:type="dxa"/>
            <w:tcBorders>
              <w:right w:val="single" w:sz="4" w:space="0" w:color="auto"/>
            </w:tcBorders>
            <w:noWrap/>
            <w:vAlign w:val="center"/>
            <w:hideMark/>
          </w:tcPr>
          <w:p w14:paraId="2ADF3A0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w:t>
            </w:r>
          </w:p>
        </w:tc>
        <w:tc>
          <w:tcPr>
            <w:tcW w:w="980" w:type="dxa"/>
            <w:vAlign w:val="bottom"/>
          </w:tcPr>
          <w:p w14:paraId="50C1E1E7" w14:textId="77777777" w:rsidR="00471080" w:rsidRPr="003F7F3C" w:rsidRDefault="00471080" w:rsidP="00905C80">
            <w:pPr>
              <w:rPr>
                <w:rFonts w:ascii="Calibri" w:hAnsi="Calibri" w:cs="Calibri"/>
              </w:rPr>
            </w:pPr>
            <w:r w:rsidRPr="003F7F3C">
              <w:rPr>
                <w:rFonts w:ascii="Calibri" w:hAnsi="Calibri" w:cs="Calibri"/>
              </w:rPr>
              <w:t>1.344</w:t>
            </w:r>
          </w:p>
        </w:tc>
        <w:tc>
          <w:tcPr>
            <w:tcW w:w="981" w:type="dxa"/>
            <w:gridSpan w:val="2"/>
            <w:vAlign w:val="bottom"/>
          </w:tcPr>
          <w:p w14:paraId="39044012" w14:textId="77777777" w:rsidR="00471080" w:rsidRPr="003F7F3C" w:rsidRDefault="00471080" w:rsidP="00905C80">
            <w:pPr>
              <w:rPr>
                <w:rFonts w:ascii="Calibri" w:hAnsi="Calibri" w:cs="Calibri"/>
              </w:rPr>
            </w:pPr>
            <w:r w:rsidRPr="003F7F3C">
              <w:rPr>
                <w:rFonts w:ascii="Calibri" w:hAnsi="Calibri" w:cs="Calibri"/>
              </w:rPr>
              <w:t>0.252</w:t>
            </w:r>
          </w:p>
        </w:tc>
        <w:tc>
          <w:tcPr>
            <w:tcW w:w="1064" w:type="dxa"/>
            <w:vAlign w:val="bottom"/>
          </w:tcPr>
          <w:p w14:paraId="731AD49E" w14:textId="77777777" w:rsidR="00471080" w:rsidRPr="003F7F3C" w:rsidRDefault="00471080" w:rsidP="00905C80">
            <w:pPr>
              <w:rPr>
                <w:rFonts w:ascii="Calibri" w:hAnsi="Calibri" w:cs="Calibri"/>
              </w:rPr>
            </w:pPr>
            <w:r w:rsidRPr="003F7F3C">
              <w:rPr>
                <w:rFonts w:ascii="Calibri" w:hAnsi="Calibri" w:cs="Calibri"/>
              </w:rPr>
              <w:t>3.577</w:t>
            </w:r>
          </w:p>
        </w:tc>
        <w:tc>
          <w:tcPr>
            <w:tcW w:w="981" w:type="dxa"/>
            <w:tcBorders>
              <w:right w:val="single" w:sz="4" w:space="0" w:color="auto"/>
            </w:tcBorders>
            <w:vAlign w:val="bottom"/>
          </w:tcPr>
          <w:p w14:paraId="675BA8AF" w14:textId="77777777" w:rsidR="00471080" w:rsidRPr="003F7F3C" w:rsidRDefault="00471080" w:rsidP="00905C80">
            <w:pPr>
              <w:rPr>
                <w:rFonts w:ascii="Calibri" w:hAnsi="Calibri" w:cs="Calibri"/>
              </w:rPr>
            </w:pPr>
            <w:r w:rsidRPr="003F7F3C">
              <w:rPr>
                <w:rFonts w:ascii="Calibri" w:hAnsi="Calibri" w:cs="Calibri"/>
              </w:rPr>
              <w:t>0.065</w:t>
            </w:r>
          </w:p>
        </w:tc>
        <w:tc>
          <w:tcPr>
            <w:tcW w:w="992" w:type="dxa"/>
            <w:tcBorders>
              <w:left w:val="single" w:sz="4" w:space="0" w:color="auto"/>
            </w:tcBorders>
            <w:noWrap/>
            <w:vAlign w:val="bottom"/>
          </w:tcPr>
          <w:p w14:paraId="42632202"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0.297</w:t>
            </w:r>
          </w:p>
        </w:tc>
        <w:tc>
          <w:tcPr>
            <w:tcW w:w="992" w:type="dxa"/>
            <w:noWrap/>
            <w:vAlign w:val="bottom"/>
          </w:tcPr>
          <w:p w14:paraId="701C77CC"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0.589</w:t>
            </w:r>
          </w:p>
        </w:tc>
        <w:tc>
          <w:tcPr>
            <w:tcW w:w="973" w:type="dxa"/>
            <w:vAlign w:val="bottom"/>
          </w:tcPr>
          <w:p w14:paraId="0F2CBB7B" w14:textId="77777777" w:rsidR="00471080" w:rsidRPr="003F7F3C" w:rsidRDefault="00471080" w:rsidP="00905C80">
            <w:pPr>
              <w:rPr>
                <w:rFonts w:ascii="Calibri" w:eastAsia="Times New Roman" w:hAnsi="Calibri" w:cs="Calibri"/>
                <w:lang w:eastAsia="en-GB"/>
              </w:rPr>
            </w:pPr>
            <w:r w:rsidRPr="003F7F3C">
              <w:rPr>
                <w:rFonts w:ascii="Calibri" w:hAnsi="Calibri" w:cs="Calibri"/>
              </w:rPr>
              <w:t>3.040</w:t>
            </w:r>
          </w:p>
        </w:tc>
        <w:tc>
          <w:tcPr>
            <w:tcW w:w="973" w:type="dxa"/>
            <w:vAlign w:val="bottom"/>
          </w:tcPr>
          <w:p w14:paraId="42212697" w14:textId="77777777" w:rsidR="00471080" w:rsidRPr="003F7F3C" w:rsidRDefault="00471080" w:rsidP="00905C80">
            <w:pPr>
              <w:rPr>
                <w:rFonts w:ascii="Calibri" w:hAnsi="Calibri" w:cs="Calibri"/>
              </w:rPr>
            </w:pPr>
            <w:r w:rsidRPr="003F7F3C">
              <w:rPr>
                <w:rFonts w:ascii="Calibri" w:hAnsi="Calibri" w:cs="Calibri"/>
              </w:rPr>
              <w:t>0.088</w:t>
            </w:r>
          </w:p>
        </w:tc>
      </w:tr>
      <w:tr w:rsidR="00471080" w:rsidRPr="003F7F3C" w14:paraId="0F11F429" w14:textId="77777777" w:rsidTr="00905C80">
        <w:trPr>
          <w:trHeight w:val="281"/>
        </w:trPr>
        <w:tc>
          <w:tcPr>
            <w:tcW w:w="1372" w:type="dxa"/>
            <w:tcBorders>
              <w:right w:val="single" w:sz="4" w:space="0" w:color="auto"/>
            </w:tcBorders>
            <w:noWrap/>
            <w:vAlign w:val="center"/>
            <w:hideMark/>
          </w:tcPr>
          <w:p w14:paraId="78B797CB"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S</w:t>
            </w:r>
          </w:p>
        </w:tc>
        <w:tc>
          <w:tcPr>
            <w:tcW w:w="980" w:type="dxa"/>
            <w:vAlign w:val="bottom"/>
          </w:tcPr>
          <w:p w14:paraId="36473365" w14:textId="77777777" w:rsidR="00471080" w:rsidRPr="003F7F3C" w:rsidRDefault="00471080" w:rsidP="00905C80">
            <w:pPr>
              <w:rPr>
                <w:rFonts w:ascii="Calibri" w:hAnsi="Calibri" w:cs="Calibri"/>
              </w:rPr>
            </w:pPr>
            <w:r w:rsidRPr="003F7F3C">
              <w:rPr>
                <w:rFonts w:ascii="Calibri" w:hAnsi="Calibri" w:cs="Calibri"/>
              </w:rPr>
              <w:t>0.041</w:t>
            </w:r>
          </w:p>
        </w:tc>
        <w:tc>
          <w:tcPr>
            <w:tcW w:w="981" w:type="dxa"/>
            <w:gridSpan w:val="2"/>
            <w:vAlign w:val="bottom"/>
          </w:tcPr>
          <w:p w14:paraId="648B6BDA" w14:textId="77777777" w:rsidR="00471080" w:rsidRPr="003F7F3C" w:rsidRDefault="00471080" w:rsidP="00905C80">
            <w:pPr>
              <w:rPr>
                <w:rFonts w:ascii="Calibri" w:hAnsi="Calibri" w:cs="Calibri"/>
              </w:rPr>
            </w:pPr>
            <w:r w:rsidRPr="003F7F3C">
              <w:rPr>
                <w:rFonts w:ascii="Calibri" w:hAnsi="Calibri" w:cs="Calibri"/>
              </w:rPr>
              <w:t>0.840</w:t>
            </w:r>
          </w:p>
        </w:tc>
        <w:tc>
          <w:tcPr>
            <w:tcW w:w="1064" w:type="dxa"/>
            <w:vAlign w:val="bottom"/>
          </w:tcPr>
          <w:p w14:paraId="53B572F2" w14:textId="77777777" w:rsidR="00471080" w:rsidRPr="003F7F3C" w:rsidRDefault="00471080" w:rsidP="00905C80">
            <w:pPr>
              <w:rPr>
                <w:rFonts w:ascii="Calibri" w:hAnsi="Calibri" w:cs="Calibri"/>
              </w:rPr>
            </w:pPr>
            <w:r w:rsidRPr="003F7F3C">
              <w:rPr>
                <w:rFonts w:ascii="Calibri" w:hAnsi="Calibri" w:cs="Calibri"/>
              </w:rPr>
              <w:t>1.244</w:t>
            </w:r>
          </w:p>
        </w:tc>
        <w:tc>
          <w:tcPr>
            <w:tcW w:w="981" w:type="dxa"/>
            <w:tcBorders>
              <w:right w:val="single" w:sz="4" w:space="0" w:color="auto"/>
            </w:tcBorders>
            <w:vAlign w:val="bottom"/>
          </w:tcPr>
          <w:p w14:paraId="73078534" w14:textId="77777777" w:rsidR="00471080" w:rsidRPr="003F7F3C" w:rsidRDefault="00471080" w:rsidP="00905C80">
            <w:pPr>
              <w:rPr>
                <w:rFonts w:ascii="Calibri" w:hAnsi="Calibri" w:cs="Calibri"/>
              </w:rPr>
            </w:pPr>
            <w:r w:rsidRPr="003F7F3C">
              <w:rPr>
                <w:rFonts w:ascii="Calibri" w:hAnsi="Calibri" w:cs="Calibri"/>
              </w:rPr>
              <w:t>0.270</w:t>
            </w:r>
          </w:p>
        </w:tc>
        <w:tc>
          <w:tcPr>
            <w:tcW w:w="992" w:type="dxa"/>
            <w:tcBorders>
              <w:left w:val="single" w:sz="4" w:space="0" w:color="auto"/>
            </w:tcBorders>
            <w:noWrap/>
            <w:vAlign w:val="bottom"/>
          </w:tcPr>
          <w:p w14:paraId="028E0D30"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1.933</w:t>
            </w:r>
          </w:p>
        </w:tc>
        <w:tc>
          <w:tcPr>
            <w:tcW w:w="992" w:type="dxa"/>
            <w:noWrap/>
            <w:vAlign w:val="bottom"/>
          </w:tcPr>
          <w:p w14:paraId="1E9C902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0.171</w:t>
            </w:r>
          </w:p>
        </w:tc>
        <w:tc>
          <w:tcPr>
            <w:tcW w:w="973" w:type="dxa"/>
            <w:vAlign w:val="bottom"/>
          </w:tcPr>
          <w:p w14:paraId="7752037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1.178</w:t>
            </w:r>
          </w:p>
        </w:tc>
        <w:tc>
          <w:tcPr>
            <w:tcW w:w="973" w:type="dxa"/>
            <w:vAlign w:val="bottom"/>
          </w:tcPr>
          <w:p w14:paraId="205C46B9" w14:textId="77777777" w:rsidR="00471080" w:rsidRPr="003F7F3C" w:rsidRDefault="00471080" w:rsidP="00905C80">
            <w:pPr>
              <w:rPr>
                <w:rFonts w:ascii="Calibri" w:hAnsi="Calibri" w:cs="Calibri"/>
              </w:rPr>
            </w:pPr>
            <w:r w:rsidRPr="003F7F3C">
              <w:rPr>
                <w:rFonts w:ascii="Calibri" w:hAnsi="Calibri" w:cs="Calibri"/>
              </w:rPr>
              <w:t>0.283</w:t>
            </w:r>
          </w:p>
        </w:tc>
      </w:tr>
      <w:tr w:rsidR="00471080" w:rsidRPr="003F7F3C" w14:paraId="0BE5FE72" w14:textId="77777777" w:rsidTr="00905C80">
        <w:trPr>
          <w:trHeight w:val="281"/>
        </w:trPr>
        <w:tc>
          <w:tcPr>
            <w:tcW w:w="1372" w:type="dxa"/>
            <w:tcBorders>
              <w:right w:val="single" w:sz="4" w:space="0" w:color="auto"/>
            </w:tcBorders>
            <w:noWrap/>
            <w:vAlign w:val="center"/>
            <w:hideMark/>
          </w:tcPr>
          <w:p w14:paraId="3ED09147"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E x S</w:t>
            </w:r>
          </w:p>
        </w:tc>
        <w:tc>
          <w:tcPr>
            <w:tcW w:w="980" w:type="dxa"/>
            <w:vAlign w:val="bottom"/>
          </w:tcPr>
          <w:p w14:paraId="6262161A" w14:textId="77777777" w:rsidR="00471080" w:rsidRPr="003F7F3C" w:rsidRDefault="00471080" w:rsidP="00905C80">
            <w:pPr>
              <w:rPr>
                <w:rFonts w:ascii="Calibri" w:hAnsi="Calibri" w:cs="Calibri"/>
              </w:rPr>
            </w:pPr>
            <w:r w:rsidRPr="003F7F3C">
              <w:rPr>
                <w:rFonts w:ascii="Calibri" w:hAnsi="Calibri" w:cs="Calibri"/>
              </w:rPr>
              <w:t>0.196</w:t>
            </w:r>
          </w:p>
        </w:tc>
        <w:tc>
          <w:tcPr>
            <w:tcW w:w="981" w:type="dxa"/>
            <w:gridSpan w:val="2"/>
            <w:vAlign w:val="bottom"/>
          </w:tcPr>
          <w:p w14:paraId="67F6BDF5" w14:textId="77777777" w:rsidR="00471080" w:rsidRPr="003F7F3C" w:rsidRDefault="00471080" w:rsidP="00905C80">
            <w:pPr>
              <w:rPr>
                <w:rFonts w:ascii="Calibri" w:hAnsi="Calibri" w:cs="Calibri"/>
              </w:rPr>
            </w:pPr>
            <w:r w:rsidRPr="003F7F3C">
              <w:rPr>
                <w:rFonts w:ascii="Calibri" w:hAnsi="Calibri" w:cs="Calibri"/>
              </w:rPr>
              <w:t>0.660</w:t>
            </w:r>
          </w:p>
        </w:tc>
        <w:tc>
          <w:tcPr>
            <w:tcW w:w="1064" w:type="dxa"/>
            <w:vAlign w:val="bottom"/>
          </w:tcPr>
          <w:p w14:paraId="7FE24A06" w14:textId="77777777" w:rsidR="00471080" w:rsidRPr="003F7F3C" w:rsidRDefault="00471080" w:rsidP="00905C80">
            <w:pPr>
              <w:rPr>
                <w:rFonts w:ascii="Calibri" w:hAnsi="Calibri" w:cs="Calibri"/>
              </w:rPr>
            </w:pPr>
            <w:r w:rsidRPr="003F7F3C">
              <w:rPr>
                <w:rFonts w:ascii="Calibri" w:hAnsi="Calibri" w:cs="Calibri"/>
              </w:rPr>
              <w:t>0.012</w:t>
            </w:r>
          </w:p>
        </w:tc>
        <w:tc>
          <w:tcPr>
            <w:tcW w:w="981" w:type="dxa"/>
            <w:tcBorders>
              <w:right w:val="single" w:sz="4" w:space="0" w:color="auto"/>
            </w:tcBorders>
            <w:vAlign w:val="bottom"/>
          </w:tcPr>
          <w:p w14:paraId="273EC935" w14:textId="77777777" w:rsidR="00471080" w:rsidRPr="003F7F3C" w:rsidRDefault="00471080" w:rsidP="00905C80">
            <w:pPr>
              <w:rPr>
                <w:rFonts w:ascii="Calibri" w:hAnsi="Calibri" w:cs="Calibri"/>
              </w:rPr>
            </w:pPr>
            <w:r w:rsidRPr="003F7F3C">
              <w:rPr>
                <w:rFonts w:ascii="Calibri" w:hAnsi="Calibri" w:cs="Calibri"/>
              </w:rPr>
              <w:t>0.914</w:t>
            </w:r>
          </w:p>
        </w:tc>
        <w:tc>
          <w:tcPr>
            <w:tcW w:w="992" w:type="dxa"/>
            <w:tcBorders>
              <w:left w:val="single" w:sz="4" w:space="0" w:color="auto"/>
            </w:tcBorders>
            <w:noWrap/>
            <w:vAlign w:val="bottom"/>
          </w:tcPr>
          <w:p w14:paraId="2EB9C801"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0.002</w:t>
            </w:r>
          </w:p>
        </w:tc>
        <w:tc>
          <w:tcPr>
            <w:tcW w:w="992" w:type="dxa"/>
            <w:noWrap/>
            <w:vAlign w:val="bottom"/>
          </w:tcPr>
          <w:p w14:paraId="283A885C"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0.965</w:t>
            </w:r>
          </w:p>
        </w:tc>
        <w:tc>
          <w:tcPr>
            <w:tcW w:w="973" w:type="dxa"/>
            <w:vAlign w:val="bottom"/>
          </w:tcPr>
          <w:p w14:paraId="688DFB8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0.240</w:t>
            </w:r>
          </w:p>
        </w:tc>
        <w:tc>
          <w:tcPr>
            <w:tcW w:w="973" w:type="dxa"/>
            <w:vAlign w:val="bottom"/>
          </w:tcPr>
          <w:p w14:paraId="29F7362C" w14:textId="77777777" w:rsidR="00471080" w:rsidRPr="003F7F3C" w:rsidRDefault="00471080" w:rsidP="00905C80">
            <w:pPr>
              <w:rPr>
                <w:rFonts w:ascii="Calibri" w:hAnsi="Calibri" w:cs="Calibri"/>
              </w:rPr>
            </w:pPr>
            <w:r w:rsidRPr="003F7F3C">
              <w:rPr>
                <w:rFonts w:ascii="Calibri" w:hAnsi="Calibri" w:cs="Calibri"/>
              </w:rPr>
              <w:t>0.626</w:t>
            </w:r>
          </w:p>
        </w:tc>
      </w:tr>
      <w:tr w:rsidR="00471080" w:rsidRPr="003F7F3C" w14:paraId="52C47374" w14:textId="77777777" w:rsidTr="00905C80">
        <w:trPr>
          <w:trHeight w:val="281"/>
        </w:trPr>
        <w:tc>
          <w:tcPr>
            <w:tcW w:w="1372" w:type="dxa"/>
            <w:tcBorders>
              <w:right w:val="single" w:sz="4" w:space="0" w:color="auto"/>
            </w:tcBorders>
            <w:noWrap/>
            <w:vAlign w:val="center"/>
            <w:hideMark/>
          </w:tcPr>
          <w:p w14:paraId="115F015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W x E x S</w:t>
            </w:r>
          </w:p>
        </w:tc>
        <w:tc>
          <w:tcPr>
            <w:tcW w:w="980" w:type="dxa"/>
            <w:vAlign w:val="bottom"/>
          </w:tcPr>
          <w:p w14:paraId="04C2C9E9" w14:textId="77777777" w:rsidR="00471080" w:rsidRPr="003F7F3C" w:rsidRDefault="00471080" w:rsidP="00905C80">
            <w:pPr>
              <w:rPr>
                <w:rFonts w:ascii="Calibri" w:hAnsi="Calibri" w:cs="Calibri"/>
              </w:rPr>
            </w:pPr>
            <w:r w:rsidRPr="003F7F3C">
              <w:rPr>
                <w:rFonts w:ascii="Calibri" w:hAnsi="Calibri" w:cs="Calibri"/>
              </w:rPr>
              <w:t>1.755</w:t>
            </w:r>
          </w:p>
        </w:tc>
        <w:tc>
          <w:tcPr>
            <w:tcW w:w="981" w:type="dxa"/>
            <w:gridSpan w:val="2"/>
            <w:vAlign w:val="bottom"/>
          </w:tcPr>
          <w:p w14:paraId="3FC8B3AE" w14:textId="77777777" w:rsidR="00471080" w:rsidRPr="003F7F3C" w:rsidRDefault="00471080" w:rsidP="00905C80">
            <w:pPr>
              <w:rPr>
                <w:rFonts w:ascii="Calibri" w:hAnsi="Calibri" w:cs="Calibri"/>
              </w:rPr>
            </w:pPr>
            <w:r w:rsidRPr="003F7F3C">
              <w:rPr>
                <w:rFonts w:ascii="Calibri" w:hAnsi="Calibri" w:cs="Calibri"/>
              </w:rPr>
              <w:t>0.192</w:t>
            </w:r>
          </w:p>
        </w:tc>
        <w:tc>
          <w:tcPr>
            <w:tcW w:w="1064" w:type="dxa"/>
            <w:vAlign w:val="bottom"/>
          </w:tcPr>
          <w:p w14:paraId="11A1F15B" w14:textId="77777777" w:rsidR="00471080" w:rsidRPr="003F7F3C" w:rsidRDefault="00471080" w:rsidP="00905C80">
            <w:pPr>
              <w:rPr>
                <w:rFonts w:ascii="Calibri" w:hAnsi="Calibri" w:cs="Calibri"/>
              </w:rPr>
            </w:pPr>
            <w:r w:rsidRPr="003F7F3C">
              <w:rPr>
                <w:rFonts w:ascii="Calibri" w:hAnsi="Calibri" w:cs="Calibri"/>
              </w:rPr>
              <w:t>1.881</w:t>
            </w:r>
          </w:p>
        </w:tc>
        <w:tc>
          <w:tcPr>
            <w:tcW w:w="981" w:type="dxa"/>
            <w:tcBorders>
              <w:right w:val="single" w:sz="4" w:space="0" w:color="auto"/>
            </w:tcBorders>
            <w:vAlign w:val="bottom"/>
          </w:tcPr>
          <w:p w14:paraId="0CB4ED0E" w14:textId="77777777" w:rsidR="00471080" w:rsidRPr="003F7F3C" w:rsidRDefault="00471080" w:rsidP="00905C80">
            <w:pPr>
              <w:rPr>
                <w:rFonts w:ascii="Calibri" w:hAnsi="Calibri" w:cs="Calibri"/>
              </w:rPr>
            </w:pPr>
            <w:r w:rsidRPr="003F7F3C">
              <w:rPr>
                <w:rFonts w:ascii="Calibri" w:hAnsi="Calibri" w:cs="Calibri"/>
              </w:rPr>
              <w:t>0.177</w:t>
            </w:r>
          </w:p>
        </w:tc>
        <w:tc>
          <w:tcPr>
            <w:tcW w:w="992" w:type="dxa"/>
            <w:tcBorders>
              <w:left w:val="single" w:sz="4" w:space="0" w:color="auto"/>
            </w:tcBorders>
            <w:noWrap/>
            <w:vAlign w:val="bottom"/>
          </w:tcPr>
          <w:p w14:paraId="13F6E005"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0.217</w:t>
            </w:r>
          </w:p>
        </w:tc>
        <w:tc>
          <w:tcPr>
            <w:tcW w:w="992" w:type="dxa"/>
            <w:noWrap/>
            <w:vAlign w:val="bottom"/>
          </w:tcPr>
          <w:p w14:paraId="00FCE08F"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0.643</w:t>
            </w:r>
          </w:p>
        </w:tc>
        <w:tc>
          <w:tcPr>
            <w:tcW w:w="973" w:type="dxa"/>
            <w:vAlign w:val="bottom"/>
          </w:tcPr>
          <w:p w14:paraId="003F7F08" w14:textId="77777777" w:rsidR="00471080" w:rsidRPr="003F7F3C" w:rsidRDefault="00471080" w:rsidP="00905C80">
            <w:pPr>
              <w:rPr>
                <w:rFonts w:ascii="Calibri" w:eastAsia="Times New Roman" w:hAnsi="Calibri" w:cs="Calibri"/>
                <w:lang w:eastAsia="en-GB"/>
              </w:rPr>
            </w:pPr>
            <w:r w:rsidRPr="003F7F3C">
              <w:rPr>
                <w:rFonts w:ascii="Calibri" w:hAnsi="Calibri" w:cs="Calibri"/>
              </w:rPr>
              <w:t>3.432</w:t>
            </w:r>
          </w:p>
        </w:tc>
        <w:tc>
          <w:tcPr>
            <w:tcW w:w="973" w:type="dxa"/>
            <w:vAlign w:val="bottom"/>
          </w:tcPr>
          <w:p w14:paraId="1EF90869" w14:textId="77777777" w:rsidR="00471080" w:rsidRPr="003F7F3C" w:rsidRDefault="00471080" w:rsidP="00905C80">
            <w:pPr>
              <w:rPr>
                <w:rFonts w:ascii="Calibri" w:hAnsi="Calibri" w:cs="Calibri"/>
              </w:rPr>
            </w:pPr>
            <w:r w:rsidRPr="003F7F3C">
              <w:rPr>
                <w:rFonts w:ascii="Calibri" w:hAnsi="Calibri" w:cs="Calibri"/>
              </w:rPr>
              <w:t>0.070</w:t>
            </w:r>
          </w:p>
        </w:tc>
      </w:tr>
      <w:tr w:rsidR="00471080" w:rsidRPr="003F7F3C" w14:paraId="64BADC2F" w14:textId="77777777" w:rsidTr="00905C80">
        <w:trPr>
          <w:trHeight w:val="281"/>
        </w:trPr>
        <w:tc>
          <w:tcPr>
            <w:tcW w:w="1372" w:type="dxa"/>
            <w:tcBorders>
              <w:right w:val="single" w:sz="4" w:space="0" w:color="auto"/>
            </w:tcBorders>
            <w:noWrap/>
            <w:vAlign w:val="center"/>
            <w:hideMark/>
          </w:tcPr>
          <w:p w14:paraId="558E0C45" w14:textId="77777777" w:rsidR="00471080" w:rsidRPr="003F7F3C" w:rsidRDefault="00471080" w:rsidP="00905C80">
            <w:pPr>
              <w:rPr>
                <w:rFonts w:ascii="Calibri" w:eastAsia="Times New Roman" w:hAnsi="Calibri" w:cs="Calibri"/>
                <w:lang w:eastAsia="en-GB"/>
              </w:rPr>
            </w:pPr>
            <w:r w:rsidRPr="003F7F3C">
              <w:rPr>
                <w:rFonts w:ascii="Calibri" w:eastAsia="Times New Roman" w:hAnsi="Calibri" w:cs="Calibri"/>
                <w:lang w:eastAsia="en-GB"/>
              </w:rPr>
              <w:t>F x W x E x S</w:t>
            </w:r>
          </w:p>
        </w:tc>
        <w:tc>
          <w:tcPr>
            <w:tcW w:w="980" w:type="dxa"/>
            <w:vAlign w:val="bottom"/>
          </w:tcPr>
          <w:p w14:paraId="457998D2" w14:textId="77777777" w:rsidR="00471080" w:rsidRPr="003F7F3C" w:rsidRDefault="00471080" w:rsidP="00905C80">
            <w:pPr>
              <w:rPr>
                <w:rFonts w:ascii="Calibri" w:hAnsi="Calibri" w:cs="Calibri"/>
              </w:rPr>
            </w:pPr>
            <w:r w:rsidRPr="003F7F3C">
              <w:rPr>
                <w:rFonts w:ascii="Calibri" w:hAnsi="Calibri" w:cs="Calibri"/>
              </w:rPr>
              <w:t>0.169</w:t>
            </w:r>
          </w:p>
        </w:tc>
        <w:tc>
          <w:tcPr>
            <w:tcW w:w="981" w:type="dxa"/>
            <w:gridSpan w:val="2"/>
            <w:vAlign w:val="bottom"/>
          </w:tcPr>
          <w:p w14:paraId="64E87D63" w14:textId="77777777" w:rsidR="00471080" w:rsidRPr="003F7F3C" w:rsidRDefault="00471080" w:rsidP="00905C80">
            <w:pPr>
              <w:rPr>
                <w:rFonts w:ascii="Calibri" w:hAnsi="Calibri" w:cs="Calibri"/>
              </w:rPr>
            </w:pPr>
            <w:r w:rsidRPr="003F7F3C">
              <w:rPr>
                <w:rFonts w:ascii="Calibri" w:hAnsi="Calibri" w:cs="Calibri"/>
              </w:rPr>
              <w:t>0.683</w:t>
            </w:r>
          </w:p>
        </w:tc>
        <w:tc>
          <w:tcPr>
            <w:tcW w:w="1064" w:type="dxa"/>
            <w:vAlign w:val="bottom"/>
          </w:tcPr>
          <w:p w14:paraId="461F3BA5" w14:textId="77777777" w:rsidR="00471080" w:rsidRPr="003F7F3C" w:rsidRDefault="00471080" w:rsidP="00905C80">
            <w:pPr>
              <w:rPr>
                <w:rFonts w:ascii="Calibri" w:hAnsi="Calibri" w:cs="Calibri"/>
              </w:rPr>
            </w:pPr>
            <w:r w:rsidRPr="003F7F3C">
              <w:rPr>
                <w:rFonts w:ascii="Calibri" w:hAnsi="Calibri" w:cs="Calibri"/>
              </w:rPr>
              <w:t>0.473</w:t>
            </w:r>
          </w:p>
        </w:tc>
        <w:tc>
          <w:tcPr>
            <w:tcW w:w="981" w:type="dxa"/>
            <w:tcBorders>
              <w:right w:val="single" w:sz="4" w:space="0" w:color="auto"/>
            </w:tcBorders>
            <w:vAlign w:val="bottom"/>
          </w:tcPr>
          <w:p w14:paraId="37400C5F" w14:textId="77777777" w:rsidR="00471080" w:rsidRPr="003F7F3C" w:rsidRDefault="00471080" w:rsidP="00905C80">
            <w:pPr>
              <w:rPr>
                <w:rFonts w:ascii="Calibri" w:hAnsi="Calibri" w:cs="Calibri"/>
              </w:rPr>
            </w:pPr>
            <w:r w:rsidRPr="003F7F3C">
              <w:rPr>
                <w:rFonts w:ascii="Calibri" w:hAnsi="Calibri" w:cs="Calibri"/>
              </w:rPr>
              <w:t>0.495</w:t>
            </w:r>
          </w:p>
        </w:tc>
        <w:tc>
          <w:tcPr>
            <w:tcW w:w="992" w:type="dxa"/>
            <w:tcBorders>
              <w:left w:val="single" w:sz="4" w:space="0" w:color="auto"/>
            </w:tcBorders>
            <w:noWrap/>
            <w:vAlign w:val="bottom"/>
          </w:tcPr>
          <w:p w14:paraId="2F2773C7"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0.344</w:t>
            </w:r>
          </w:p>
        </w:tc>
        <w:tc>
          <w:tcPr>
            <w:tcW w:w="992" w:type="dxa"/>
            <w:noWrap/>
            <w:vAlign w:val="bottom"/>
          </w:tcPr>
          <w:p w14:paraId="179155EA"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0.560</w:t>
            </w:r>
          </w:p>
        </w:tc>
        <w:tc>
          <w:tcPr>
            <w:tcW w:w="973" w:type="dxa"/>
            <w:vAlign w:val="bottom"/>
          </w:tcPr>
          <w:p w14:paraId="3D99A376" w14:textId="77777777" w:rsidR="00471080" w:rsidRPr="003F7F3C" w:rsidRDefault="00471080" w:rsidP="00905C80">
            <w:pPr>
              <w:rPr>
                <w:rFonts w:ascii="Calibri" w:eastAsia="Times New Roman" w:hAnsi="Calibri" w:cs="Calibri"/>
                <w:lang w:eastAsia="en-GB"/>
              </w:rPr>
            </w:pPr>
            <w:r w:rsidRPr="003F7F3C">
              <w:rPr>
                <w:rFonts w:ascii="Calibri" w:hAnsi="Calibri" w:cs="Calibri"/>
              </w:rPr>
              <w:t>0.022</w:t>
            </w:r>
          </w:p>
        </w:tc>
        <w:tc>
          <w:tcPr>
            <w:tcW w:w="973" w:type="dxa"/>
            <w:vAlign w:val="bottom"/>
          </w:tcPr>
          <w:p w14:paraId="4A20BB36" w14:textId="77777777" w:rsidR="00471080" w:rsidRPr="003F7F3C" w:rsidRDefault="00471080" w:rsidP="00905C80">
            <w:pPr>
              <w:rPr>
                <w:rFonts w:ascii="Calibri" w:hAnsi="Calibri" w:cs="Calibri"/>
              </w:rPr>
            </w:pPr>
            <w:r w:rsidRPr="003F7F3C">
              <w:rPr>
                <w:rFonts w:ascii="Calibri" w:hAnsi="Calibri" w:cs="Calibri"/>
              </w:rPr>
              <w:t>0.883</w:t>
            </w:r>
          </w:p>
        </w:tc>
      </w:tr>
    </w:tbl>
    <w:p w14:paraId="6F9DE18B" w14:textId="77777777" w:rsidR="00471080" w:rsidRPr="003F7F3C" w:rsidRDefault="00471080" w:rsidP="00471080">
      <w:r w:rsidRPr="003F7F3C">
        <w:br w:type="page"/>
      </w:r>
    </w:p>
    <w:bookmarkEnd w:id="19"/>
    <w:p w14:paraId="1AF85615" w14:textId="77777777" w:rsidR="00471080" w:rsidRPr="003F7F3C" w:rsidRDefault="00471080" w:rsidP="00471080">
      <w:pPr>
        <w:pStyle w:val="Heading2"/>
        <w:rPr>
          <w:color w:val="auto"/>
        </w:rPr>
      </w:pPr>
      <w:r w:rsidRPr="003F7F3C">
        <w:rPr>
          <w:color w:val="auto"/>
        </w:rPr>
        <w:lastRenderedPageBreak/>
        <w:t>Table S4</w:t>
      </w:r>
    </w:p>
    <w:p w14:paraId="793FEFF1" w14:textId="77777777" w:rsidR="00471080" w:rsidRPr="003F7F3C" w:rsidRDefault="00471080" w:rsidP="00471080">
      <w:pPr>
        <w:jc w:val="both"/>
        <w:rPr>
          <w:b/>
          <w:bCs/>
        </w:rPr>
      </w:pPr>
      <w:r w:rsidRPr="003F7F3C">
        <w:rPr>
          <w:b/>
          <w:bCs/>
        </w:rPr>
        <w:t>Linear models</w:t>
      </w:r>
    </w:p>
    <w:p w14:paraId="7D5F7495" w14:textId="77777777" w:rsidR="00471080" w:rsidRPr="003F7F3C" w:rsidRDefault="00471080" w:rsidP="00471080">
      <w:pPr>
        <w:pStyle w:val="ListParagraph"/>
        <w:numPr>
          <w:ilvl w:val="0"/>
          <w:numId w:val="8"/>
        </w:numPr>
        <w:jc w:val="both"/>
        <w:rPr>
          <w:b/>
          <w:bCs/>
        </w:rPr>
      </w:pPr>
      <w:r w:rsidRPr="003F7F3C">
        <w:rPr>
          <w:rFonts w:ascii="Calibri" w:hAnsi="Calibri" w:cs="Calibri"/>
          <w:b/>
          <w:bCs/>
        </w:rPr>
        <w:t>Local seeded species richness</w:t>
      </w:r>
    </w:p>
    <w:p w14:paraId="05A1DAB2" w14:textId="517900FA" w:rsidR="003D12CC" w:rsidRPr="003F7F3C" w:rsidRDefault="00471080" w:rsidP="00471080">
      <w:pPr>
        <w:jc w:val="both"/>
        <w:rPr>
          <w:rFonts w:ascii="Calibri" w:hAnsi="Calibri" w:cs="Calibri"/>
        </w:rPr>
      </w:pPr>
      <w:r w:rsidRPr="003F7F3C">
        <w:t xml:space="preserve">Results of the linear model testing the effect of </w:t>
      </w:r>
      <w:r w:rsidRPr="003F7F3C">
        <w:rPr>
          <w:rFonts w:ascii="Calibri" w:hAnsi="Calibri" w:cs="Calibri"/>
        </w:rPr>
        <w:t>f</w:t>
      </w:r>
      <w:r w:rsidR="003F7F3C" w:rsidRPr="003F7F3C">
        <w:rPr>
          <w:rFonts w:ascii="Calibri" w:hAnsi="Calibri" w:cs="Calibri"/>
        </w:rPr>
        <w:t>ertilisa</w:t>
      </w:r>
      <w:r w:rsidRPr="003F7F3C">
        <w:rPr>
          <w:rFonts w:ascii="Calibri" w:hAnsi="Calibri" w:cs="Calibri"/>
        </w:rPr>
        <w:t>tion, warming, herbivore exclusion (exclosure), and their interactions on the difference in local seeded species richness between seeded and unseeded plots.</w:t>
      </w:r>
    </w:p>
    <w:p w14:paraId="2895D6DE" w14:textId="6B1F3120" w:rsidR="00471080" w:rsidRPr="003F7F3C" w:rsidRDefault="00704EB6" w:rsidP="00471080">
      <w:pPr>
        <w:jc w:val="both"/>
        <w:rPr>
          <w:rFonts w:ascii="Calibri" w:hAnsi="Calibri" w:cs="Calibri"/>
        </w:rPr>
      </w:pPr>
      <w:proofErr w:type="spellStart"/>
      <w:proofErr w:type="gramStart"/>
      <w:r w:rsidRPr="003F7F3C">
        <w:rPr>
          <w:rFonts w:ascii="Calibri" w:hAnsi="Calibri" w:cs="Calibri"/>
          <w:i/>
          <w:iCs/>
        </w:rPr>
        <w:t>lm</w:t>
      </w:r>
      <w:proofErr w:type="spellEnd"/>
      <w:r w:rsidRPr="003F7F3C">
        <w:rPr>
          <w:rFonts w:ascii="Calibri" w:hAnsi="Calibri" w:cs="Calibri"/>
          <w:i/>
          <w:iCs/>
        </w:rPr>
        <w:t>(</w:t>
      </w:r>
      <w:proofErr w:type="gramEnd"/>
      <w:r w:rsidR="00471080" w:rsidRPr="003F7F3C">
        <w:rPr>
          <w:rFonts w:ascii="Calibri" w:hAnsi="Calibri" w:cs="Calibri"/>
          <w:i/>
          <w:iCs/>
        </w:rPr>
        <w:t>Richness difference ~ F</w:t>
      </w:r>
      <w:r w:rsidR="003F7F3C" w:rsidRPr="003F7F3C">
        <w:rPr>
          <w:rFonts w:ascii="Calibri" w:hAnsi="Calibri" w:cs="Calibri"/>
          <w:i/>
          <w:iCs/>
        </w:rPr>
        <w:t>ertilisa</w:t>
      </w:r>
      <w:r w:rsidR="00471080" w:rsidRPr="003F7F3C">
        <w:rPr>
          <w:rFonts w:ascii="Calibri" w:hAnsi="Calibri" w:cs="Calibri"/>
          <w:i/>
          <w:iCs/>
        </w:rPr>
        <w:t>tion x Warming x Exclosure</w:t>
      </w:r>
      <w:r w:rsidRPr="003F7F3C">
        <w:rPr>
          <w:rFonts w:ascii="Calibri" w:hAnsi="Calibri" w:cs="Calibri"/>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833"/>
        <w:gridCol w:w="1012"/>
        <w:gridCol w:w="1022"/>
        <w:gridCol w:w="1012"/>
        <w:gridCol w:w="1031"/>
        <w:gridCol w:w="842"/>
      </w:tblGrid>
      <w:tr w:rsidR="00471080" w:rsidRPr="003F7F3C" w14:paraId="4DCDD28D" w14:textId="77777777" w:rsidTr="00905C80">
        <w:trPr>
          <w:trHeight w:val="202"/>
        </w:trPr>
        <w:tc>
          <w:tcPr>
            <w:tcW w:w="3695" w:type="dxa"/>
            <w:tcBorders>
              <w:bottom w:val="single" w:sz="4" w:space="0" w:color="auto"/>
              <w:right w:val="single" w:sz="4" w:space="0" w:color="auto"/>
            </w:tcBorders>
            <w:vAlign w:val="bottom"/>
          </w:tcPr>
          <w:p w14:paraId="1760D406" w14:textId="77777777" w:rsidR="00471080" w:rsidRPr="003F7F3C" w:rsidRDefault="00471080" w:rsidP="00905C80">
            <w:r w:rsidRPr="003F7F3C">
              <w:rPr>
                <w:rFonts w:ascii="Calibri" w:hAnsi="Calibri" w:cs="Calibri"/>
              </w:rPr>
              <w:t>Local seeded species richness</w:t>
            </w:r>
          </w:p>
        </w:tc>
        <w:tc>
          <w:tcPr>
            <w:tcW w:w="833" w:type="dxa"/>
            <w:tcBorders>
              <w:left w:val="single" w:sz="4" w:space="0" w:color="auto"/>
              <w:bottom w:val="single" w:sz="4" w:space="0" w:color="auto"/>
            </w:tcBorders>
            <w:vAlign w:val="bottom"/>
          </w:tcPr>
          <w:p w14:paraId="78B2A7B1" w14:textId="77777777" w:rsidR="00471080" w:rsidRPr="003F7F3C" w:rsidRDefault="00471080" w:rsidP="00905C80">
            <w:proofErr w:type="spellStart"/>
            <w:r w:rsidRPr="003F7F3C">
              <w:rPr>
                <w:rFonts w:ascii="Calibri" w:hAnsi="Calibri" w:cs="Calibri"/>
              </w:rPr>
              <w:t>Df</w:t>
            </w:r>
            <w:proofErr w:type="spellEnd"/>
          </w:p>
        </w:tc>
        <w:tc>
          <w:tcPr>
            <w:tcW w:w="1012" w:type="dxa"/>
            <w:tcBorders>
              <w:bottom w:val="single" w:sz="4" w:space="0" w:color="auto"/>
            </w:tcBorders>
            <w:vAlign w:val="bottom"/>
          </w:tcPr>
          <w:p w14:paraId="78D8365F" w14:textId="77777777" w:rsidR="00471080" w:rsidRPr="003F7F3C" w:rsidRDefault="00471080" w:rsidP="00905C80">
            <w:r w:rsidRPr="003F7F3C">
              <w:rPr>
                <w:rFonts w:ascii="Calibri" w:hAnsi="Calibri" w:cs="Calibri"/>
              </w:rPr>
              <w:t xml:space="preserve">Sum </w:t>
            </w:r>
            <w:proofErr w:type="spellStart"/>
            <w:r w:rsidRPr="003F7F3C">
              <w:rPr>
                <w:rFonts w:ascii="Calibri" w:hAnsi="Calibri" w:cs="Calibri"/>
              </w:rPr>
              <w:t>Sq</w:t>
            </w:r>
            <w:proofErr w:type="spellEnd"/>
          </w:p>
        </w:tc>
        <w:tc>
          <w:tcPr>
            <w:tcW w:w="1022" w:type="dxa"/>
            <w:tcBorders>
              <w:bottom w:val="single" w:sz="4" w:space="0" w:color="auto"/>
            </w:tcBorders>
            <w:vAlign w:val="bottom"/>
          </w:tcPr>
          <w:p w14:paraId="19AACB22" w14:textId="77777777" w:rsidR="00471080" w:rsidRPr="003F7F3C" w:rsidRDefault="00471080" w:rsidP="00905C80">
            <w:r w:rsidRPr="003F7F3C">
              <w:rPr>
                <w:rFonts w:ascii="Calibri" w:hAnsi="Calibri" w:cs="Calibri"/>
              </w:rPr>
              <w:t xml:space="preserve">Mean </w:t>
            </w:r>
            <w:proofErr w:type="spellStart"/>
            <w:r w:rsidRPr="003F7F3C">
              <w:rPr>
                <w:rFonts w:ascii="Calibri" w:hAnsi="Calibri" w:cs="Calibri"/>
              </w:rPr>
              <w:t>Sq</w:t>
            </w:r>
            <w:proofErr w:type="spellEnd"/>
          </w:p>
        </w:tc>
        <w:tc>
          <w:tcPr>
            <w:tcW w:w="1012" w:type="dxa"/>
            <w:tcBorders>
              <w:bottom w:val="single" w:sz="4" w:space="0" w:color="auto"/>
            </w:tcBorders>
            <w:vAlign w:val="bottom"/>
          </w:tcPr>
          <w:p w14:paraId="483F8B20" w14:textId="77777777" w:rsidR="00471080" w:rsidRPr="003F7F3C" w:rsidRDefault="00471080" w:rsidP="00905C80">
            <w:r w:rsidRPr="003F7F3C">
              <w:rPr>
                <w:rFonts w:ascii="Calibri" w:hAnsi="Calibri" w:cs="Calibri"/>
              </w:rPr>
              <w:t>F value</w:t>
            </w:r>
          </w:p>
        </w:tc>
        <w:tc>
          <w:tcPr>
            <w:tcW w:w="1031" w:type="dxa"/>
            <w:tcBorders>
              <w:bottom w:val="single" w:sz="4" w:space="0" w:color="auto"/>
            </w:tcBorders>
            <w:vAlign w:val="bottom"/>
          </w:tcPr>
          <w:p w14:paraId="48C9382C" w14:textId="77777777" w:rsidR="00471080" w:rsidRPr="003F7F3C" w:rsidRDefault="00471080" w:rsidP="00905C80">
            <w:proofErr w:type="spellStart"/>
            <w:r w:rsidRPr="003F7F3C">
              <w:rPr>
                <w:rFonts w:ascii="Calibri" w:hAnsi="Calibri" w:cs="Calibri"/>
              </w:rPr>
              <w:t>Pr</w:t>
            </w:r>
            <w:proofErr w:type="spellEnd"/>
            <w:r w:rsidRPr="003F7F3C">
              <w:rPr>
                <w:rFonts w:ascii="Calibri" w:hAnsi="Calibri" w:cs="Calibri"/>
              </w:rPr>
              <w:t>(&gt;F)</w:t>
            </w:r>
          </w:p>
        </w:tc>
        <w:tc>
          <w:tcPr>
            <w:tcW w:w="842" w:type="dxa"/>
            <w:vAlign w:val="bottom"/>
          </w:tcPr>
          <w:p w14:paraId="6A7CB8E3" w14:textId="77777777" w:rsidR="00471080" w:rsidRPr="003F7F3C" w:rsidRDefault="00471080" w:rsidP="00905C80"/>
        </w:tc>
      </w:tr>
      <w:tr w:rsidR="003D12CC" w:rsidRPr="003F7F3C" w14:paraId="213B94F7" w14:textId="77777777" w:rsidTr="00905C80">
        <w:trPr>
          <w:trHeight w:val="224"/>
        </w:trPr>
        <w:tc>
          <w:tcPr>
            <w:tcW w:w="3695" w:type="dxa"/>
            <w:tcBorders>
              <w:top w:val="single" w:sz="4" w:space="0" w:color="auto"/>
              <w:right w:val="single" w:sz="4" w:space="0" w:color="auto"/>
            </w:tcBorders>
            <w:vAlign w:val="bottom"/>
          </w:tcPr>
          <w:p w14:paraId="6C134F40" w14:textId="338206E0" w:rsidR="003D12CC" w:rsidRPr="003F7F3C" w:rsidRDefault="003D12CC" w:rsidP="003D12CC">
            <w:r w:rsidRPr="003F7F3C">
              <w:rPr>
                <w:rFonts w:ascii="Calibri" w:hAnsi="Calibri" w:cs="Calibri"/>
              </w:rPr>
              <w:t>F</w:t>
            </w:r>
            <w:r w:rsidR="003F7F3C" w:rsidRPr="003F7F3C">
              <w:rPr>
                <w:rFonts w:ascii="Calibri" w:hAnsi="Calibri" w:cs="Calibri"/>
              </w:rPr>
              <w:t>ertilisa</w:t>
            </w:r>
            <w:r w:rsidRPr="003F7F3C">
              <w:rPr>
                <w:rFonts w:ascii="Calibri" w:hAnsi="Calibri" w:cs="Calibri"/>
              </w:rPr>
              <w:t>tion</w:t>
            </w:r>
          </w:p>
        </w:tc>
        <w:tc>
          <w:tcPr>
            <w:tcW w:w="833" w:type="dxa"/>
            <w:tcBorders>
              <w:top w:val="single" w:sz="4" w:space="0" w:color="auto"/>
              <w:left w:val="single" w:sz="4" w:space="0" w:color="auto"/>
            </w:tcBorders>
            <w:vAlign w:val="bottom"/>
          </w:tcPr>
          <w:p w14:paraId="3BD436E6" w14:textId="77777777" w:rsidR="003D12CC" w:rsidRPr="003F7F3C" w:rsidRDefault="003D12CC" w:rsidP="003D12CC">
            <w:r w:rsidRPr="003F7F3C">
              <w:rPr>
                <w:rFonts w:ascii="Calibri" w:hAnsi="Calibri" w:cs="Calibri"/>
              </w:rPr>
              <w:t>1</w:t>
            </w:r>
          </w:p>
        </w:tc>
        <w:tc>
          <w:tcPr>
            <w:tcW w:w="1012" w:type="dxa"/>
            <w:tcBorders>
              <w:top w:val="single" w:sz="4" w:space="0" w:color="auto"/>
            </w:tcBorders>
            <w:vAlign w:val="bottom"/>
          </w:tcPr>
          <w:p w14:paraId="574AD7B7" w14:textId="40B0B5EB" w:rsidR="003D12CC" w:rsidRPr="003F7F3C" w:rsidRDefault="003D12CC" w:rsidP="003D12CC">
            <w:r w:rsidRPr="003F7F3C">
              <w:rPr>
                <w:rFonts w:ascii="Calibri" w:hAnsi="Calibri" w:cs="Calibri"/>
                <w:color w:val="000000"/>
              </w:rPr>
              <w:t>3.500</w:t>
            </w:r>
          </w:p>
        </w:tc>
        <w:tc>
          <w:tcPr>
            <w:tcW w:w="1022" w:type="dxa"/>
            <w:tcBorders>
              <w:top w:val="single" w:sz="4" w:space="0" w:color="auto"/>
            </w:tcBorders>
            <w:vAlign w:val="bottom"/>
          </w:tcPr>
          <w:p w14:paraId="6D42703A" w14:textId="6B3EFE77" w:rsidR="003D12CC" w:rsidRPr="003F7F3C" w:rsidRDefault="003D12CC" w:rsidP="003D12CC">
            <w:r w:rsidRPr="003F7F3C">
              <w:rPr>
                <w:rFonts w:ascii="Calibri" w:hAnsi="Calibri" w:cs="Calibri"/>
                <w:color w:val="000000"/>
              </w:rPr>
              <w:t>3.500</w:t>
            </w:r>
          </w:p>
        </w:tc>
        <w:tc>
          <w:tcPr>
            <w:tcW w:w="1012" w:type="dxa"/>
            <w:tcBorders>
              <w:top w:val="single" w:sz="4" w:space="0" w:color="auto"/>
            </w:tcBorders>
            <w:vAlign w:val="bottom"/>
          </w:tcPr>
          <w:p w14:paraId="28D85EBA" w14:textId="3F26F773" w:rsidR="003D12CC" w:rsidRPr="003F7F3C" w:rsidRDefault="003D12CC" w:rsidP="003D12CC">
            <w:r w:rsidRPr="003F7F3C">
              <w:rPr>
                <w:rFonts w:ascii="Calibri" w:hAnsi="Calibri" w:cs="Calibri"/>
                <w:color w:val="000000"/>
              </w:rPr>
              <w:t>1.010</w:t>
            </w:r>
          </w:p>
        </w:tc>
        <w:tc>
          <w:tcPr>
            <w:tcW w:w="1031" w:type="dxa"/>
            <w:tcBorders>
              <w:top w:val="single" w:sz="4" w:space="0" w:color="auto"/>
            </w:tcBorders>
            <w:vAlign w:val="bottom"/>
          </w:tcPr>
          <w:p w14:paraId="0FB6D094" w14:textId="106220B8" w:rsidR="003D12CC" w:rsidRPr="003F7F3C" w:rsidRDefault="003D12CC" w:rsidP="003D12CC">
            <w:r w:rsidRPr="003F7F3C">
              <w:rPr>
                <w:rFonts w:ascii="Calibri" w:hAnsi="Calibri" w:cs="Calibri"/>
                <w:color w:val="000000"/>
              </w:rPr>
              <w:t>0.320</w:t>
            </w:r>
          </w:p>
        </w:tc>
        <w:tc>
          <w:tcPr>
            <w:tcW w:w="842" w:type="dxa"/>
            <w:vAlign w:val="bottom"/>
          </w:tcPr>
          <w:p w14:paraId="736C6A6C" w14:textId="77777777" w:rsidR="003D12CC" w:rsidRPr="003F7F3C" w:rsidRDefault="003D12CC" w:rsidP="003D12CC"/>
        </w:tc>
      </w:tr>
      <w:tr w:rsidR="003D12CC" w:rsidRPr="003F7F3C" w14:paraId="13666DB0" w14:textId="77777777" w:rsidTr="00905C80">
        <w:trPr>
          <w:trHeight w:val="216"/>
        </w:trPr>
        <w:tc>
          <w:tcPr>
            <w:tcW w:w="3695" w:type="dxa"/>
            <w:tcBorders>
              <w:right w:val="single" w:sz="4" w:space="0" w:color="auto"/>
            </w:tcBorders>
            <w:vAlign w:val="bottom"/>
          </w:tcPr>
          <w:p w14:paraId="05CE9895" w14:textId="77777777" w:rsidR="003D12CC" w:rsidRPr="003F7F3C" w:rsidRDefault="003D12CC" w:rsidP="003D12CC">
            <w:r w:rsidRPr="003F7F3C">
              <w:rPr>
                <w:rFonts w:ascii="Calibri" w:hAnsi="Calibri" w:cs="Calibri"/>
              </w:rPr>
              <w:t>Warming</w:t>
            </w:r>
          </w:p>
        </w:tc>
        <w:tc>
          <w:tcPr>
            <w:tcW w:w="833" w:type="dxa"/>
            <w:tcBorders>
              <w:left w:val="single" w:sz="4" w:space="0" w:color="auto"/>
            </w:tcBorders>
            <w:vAlign w:val="bottom"/>
          </w:tcPr>
          <w:p w14:paraId="61C03F3A" w14:textId="77777777" w:rsidR="003D12CC" w:rsidRPr="003F7F3C" w:rsidRDefault="003D12CC" w:rsidP="003D12CC">
            <w:r w:rsidRPr="003F7F3C">
              <w:rPr>
                <w:rFonts w:ascii="Calibri" w:hAnsi="Calibri" w:cs="Calibri"/>
              </w:rPr>
              <w:t>1</w:t>
            </w:r>
          </w:p>
        </w:tc>
        <w:tc>
          <w:tcPr>
            <w:tcW w:w="1012" w:type="dxa"/>
            <w:vAlign w:val="bottom"/>
          </w:tcPr>
          <w:p w14:paraId="27468FA1" w14:textId="22288532" w:rsidR="003D12CC" w:rsidRPr="003F7F3C" w:rsidRDefault="003D12CC" w:rsidP="003D12CC">
            <w:r w:rsidRPr="003F7F3C">
              <w:rPr>
                <w:rFonts w:ascii="Calibri" w:hAnsi="Calibri" w:cs="Calibri"/>
                <w:color w:val="000000"/>
              </w:rPr>
              <w:t>0.286</w:t>
            </w:r>
          </w:p>
        </w:tc>
        <w:tc>
          <w:tcPr>
            <w:tcW w:w="1022" w:type="dxa"/>
            <w:vAlign w:val="bottom"/>
          </w:tcPr>
          <w:p w14:paraId="5900DB1E" w14:textId="6A4F21E4" w:rsidR="003D12CC" w:rsidRPr="003F7F3C" w:rsidRDefault="003D12CC" w:rsidP="003D12CC">
            <w:r w:rsidRPr="003F7F3C">
              <w:rPr>
                <w:rFonts w:ascii="Calibri" w:hAnsi="Calibri" w:cs="Calibri"/>
                <w:color w:val="000000"/>
              </w:rPr>
              <w:t>0.286</w:t>
            </w:r>
          </w:p>
        </w:tc>
        <w:tc>
          <w:tcPr>
            <w:tcW w:w="1012" w:type="dxa"/>
            <w:vAlign w:val="bottom"/>
          </w:tcPr>
          <w:p w14:paraId="10E3009E" w14:textId="7BC906D4" w:rsidR="003D12CC" w:rsidRPr="003F7F3C" w:rsidRDefault="003D12CC" w:rsidP="003D12CC">
            <w:r w:rsidRPr="003F7F3C">
              <w:rPr>
                <w:rFonts w:ascii="Calibri" w:hAnsi="Calibri" w:cs="Calibri"/>
                <w:color w:val="000000"/>
              </w:rPr>
              <w:t>0.083</w:t>
            </w:r>
          </w:p>
        </w:tc>
        <w:tc>
          <w:tcPr>
            <w:tcW w:w="1031" w:type="dxa"/>
            <w:vAlign w:val="bottom"/>
          </w:tcPr>
          <w:p w14:paraId="6F9B6465" w14:textId="32AF8A8B" w:rsidR="003D12CC" w:rsidRPr="003F7F3C" w:rsidRDefault="003D12CC" w:rsidP="003D12CC">
            <w:r w:rsidRPr="003F7F3C">
              <w:rPr>
                <w:rFonts w:ascii="Calibri" w:hAnsi="Calibri" w:cs="Calibri"/>
                <w:color w:val="000000"/>
              </w:rPr>
              <w:t>0.775</w:t>
            </w:r>
          </w:p>
        </w:tc>
        <w:tc>
          <w:tcPr>
            <w:tcW w:w="842" w:type="dxa"/>
            <w:vAlign w:val="bottom"/>
          </w:tcPr>
          <w:p w14:paraId="37675CF8" w14:textId="77777777" w:rsidR="003D12CC" w:rsidRPr="003F7F3C" w:rsidRDefault="003D12CC" w:rsidP="003D12CC"/>
        </w:tc>
      </w:tr>
      <w:tr w:rsidR="003D12CC" w:rsidRPr="003F7F3C" w14:paraId="1D5E928A" w14:textId="77777777" w:rsidTr="00905C80">
        <w:trPr>
          <w:trHeight w:val="224"/>
        </w:trPr>
        <w:tc>
          <w:tcPr>
            <w:tcW w:w="3695" w:type="dxa"/>
            <w:tcBorders>
              <w:right w:val="single" w:sz="4" w:space="0" w:color="auto"/>
            </w:tcBorders>
            <w:vAlign w:val="bottom"/>
          </w:tcPr>
          <w:p w14:paraId="5B8AB960" w14:textId="77777777" w:rsidR="003D12CC" w:rsidRPr="003F7F3C" w:rsidRDefault="003D12CC" w:rsidP="003D12CC">
            <w:r w:rsidRPr="003F7F3C">
              <w:rPr>
                <w:rFonts w:ascii="Calibri" w:hAnsi="Calibri" w:cs="Calibri"/>
              </w:rPr>
              <w:t>Exclosure</w:t>
            </w:r>
          </w:p>
        </w:tc>
        <w:tc>
          <w:tcPr>
            <w:tcW w:w="833" w:type="dxa"/>
            <w:tcBorders>
              <w:left w:val="single" w:sz="4" w:space="0" w:color="auto"/>
            </w:tcBorders>
            <w:vAlign w:val="bottom"/>
          </w:tcPr>
          <w:p w14:paraId="73F679CE" w14:textId="77777777" w:rsidR="003D12CC" w:rsidRPr="003F7F3C" w:rsidRDefault="003D12CC" w:rsidP="003D12CC">
            <w:r w:rsidRPr="003F7F3C">
              <w:rPr>
                <w:rFonts w:ascii="Calibri" w:hAnsi="Calibri" w:cs="Calibri"/>
              </w:rPr>
              <w:t>1</w:t>
            </w:r>
          </w:p>
        </w:tc>
        <w:tc>
          <w:tcPr>
            <w:tcW w:w="1012" w:type="dxa"/>
            <w:vAlign w:val="bottom"/>
          </w:tcPr>
          <w:p w14:paraId="51ABBD2F" w14:textId="4D16907F" w:rsidR="003D12CC" w:rsidRPr="003F7F3C" w:rsidRDefault="003D12CC" w:rsidP="003D12CC">
            <w:r w:rsidRPr="003F7F3C">
              <w:rPr>
                <w:rFonts w:ascii="Calibri" w:hAnsi="Calibri" w:cs="Calibri"/>
                <w:color w:val="000000"/>
              </w:rPr>
              <w:t>1.143</w:t>
            </w:r>
          </w:p>
        </w:tc>
        <w:tc>
          <w:tcPr>
            <w:tcW w:w="1022" w:type="dxa"/>
            <w:vAlign w:val="bottom"/>
          </w:tcPr>
          <w:p w14:paraId="44859CE6" w14:textId="514AE8F2" w:rsidR="003D12CC" w:rsidRPr="003F7F3C" w:rsidRDefault="003D12CC" w:rsidP="003D12CC">
            <w:r w:rsidRPr="003F7F3C">
              <w:rPr>
                <w:rFonts w:ascii="Calibri" w:hAnsi="Calibri" w:cs="Calibri"/>
                <w:color w:val="000000"/>
              </w:rPr>
              <w:t>1.143</w:t>
            </w:r>
          </w:p>
        </w:tc>
        <w:tc>
          <w:tcPr>
            <w:tcW w:w="1012" w:type="dxa"/>
            <w:vAlign w:val="bottom"/>
          </w:tcPr>
          <w:p w14:paraId="54E101D0" w14:textId="02AEC907" w:rsidR="003D12CC" w:rsidRPr="003F7F3C" w:rsidRDefault="003D12CC" w:rsidP="003D12CC">
            <w:r w:rsidRPr="003F7F3C">
              <w:rPr>
                <w:rFonts w:ascii="Calibri" w:hAnsi="Calibri" w:cs="Calibri"/>
                <w:color w:val="000000"/>
              </w:rPr>
              <w:t>0.330</w:t>
            </w:r>
          </w:p>
        </w:tc>
        <w:tc>
          <w:tcPr>
            <w:tcW w:w="1031" w:type="dxa"/>
            <w:vAlign w:val="bottom"/>
          </w:tcPr>
          <w:p w14:paraId="570F75BB" w14:textId="13FF7B95" w:rsidR="003D12CC" w:rsidRPr="003F7F3C" w:rsidRDefault="003D12CC" w:rsidP="003D12CC">
            <w:r w:rsidRPr="003F7F3C">
              <w:rPr>
                <w:rFonts w:ascii="Calibri" w:hAnsi="Calibri" w:cs="Calibri"/>
                <w:color w:val="000000"/>
              </w:rPr>
              <w:t>0.568</w:t>
            </w:r>
          </w:p>
        </w:tc>
        <w:tc>
          <w:tcPr>
            <w:tcW w:w="842" w:type="dxa"/>
            <w:vAlign w:val="bottom"/>
          </w:tcPr>
          <w:p w14:paraId="072479BA" w14:textId="77777777" w:rsidR="003D12CC" w:rsidRPr="003F7F3C" w:rsidRDefault="003D12CC" w:rsidP="003D12CC"/>
        </w:tc>
      </w:tr>
      <w:tr w:rsidR="003D12CC" w:rsidRPr="003F7F3C" w14:paraId="3C421FAB" w14:textId="77777777" w:rsidTr="00905C80">
        <w:trPr>
          <w:trHeight w:val="224"/>
        </w:trPr>
        <w:tc>
          <w:tcPr>
            <w:tcW w:w="3695" w:type="dxa"/>
            <w:tcBorders>
              <w:right w:val="single" w:sz="4" w:space="0" w:color="auto"/>
            </w:tcBorders>
            <w:vAlign w:val="bottom"/>
          </w:tcPr>
          <w:p w14:paraId="502873ED" w14:textId="146999CC" w:rsidR="003D12CC" w:rsidRPr="003F7F3C" w:rsidRDefault="003D12CC" w:rsidP="003D12CC">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w:t>
            </w:r>
          </w:p>
        </w:tc>
        <w:tc>
          <w:tcPr>
            <w:tcW w:w="833" w:type="dxa"/>
            <w:tcBorders>
              <w:left w:val="single" w:sz="4" w:space="0" w:color="auto"/>
            </w:tcBorders>
            <w:vAlign w:val="bottom"/>
          </w:tcPr>
          <w:p w14:paraId="3AF422FD" w14:textId="77777777" w:rsidR="003D12CC" w:rsidRPr="003F7F3C" w:rsidRDefault="003D12CC" w:rsidP="003D12CC">
            <w:r w:rsidRPr="003F7F3C">
              <w:rPr>
                <w:rFonts w:ascii="Calibri" w:hAnsi="Calibri" w:cs="Calibri"/>
              </w:rPr>
              <w:t>1</w:t>
            </w:r>
          </w:p>
        </w:tc>
        <w:tc>
          <w:tcPr>
            <w:tcW w:w="1012" w:type="dxa"/>
            <w:vAlign w:val="bottom"/>
          </w:tcPr>
          <w:p w14:paraId="42EF2039" w14:textId="42C351AF" w:rsidR="003D12CC" w:rsidRPr="003F7F3C" w:rsidRDefault="003D12CC" w:rsidP="003D12CC">
            <w:r w:rsidRPr="003F7F3C">
              <w:rPr>
                <w:rFonts w:ascii="Calibri" w:hAnsi="Calibri" w:cs="Calibri"/>
                <w:color w:val="000000"/>
              </w:rPr>
              <w:t>12.071</w:t>
            </w:r>
          </w:p>
        </w:tc>
        <w:tc>
          <w:tcPr>
            <w:tcW w:w="1022" w:type="dxa"/>
            <w:vAlign w:val="bottom"/>
          </w:tcPr>
          <w:p w14:paraId="6AB3FC27" w14:textId="5245544F" w:rsidR="003D12CC" w:rsidRPr="003F7F3C" w:rsidRDefault="003D12CC" w:rsidP="003D12CC">
            <w:r w:rsidRPr="003F7F3C">
              <w:rPr>
                <w:rFonts w:ascii="Calibri" w:hAnsi="Calibri" w:cs="Calibri"/>
                <w:color w:val="000000"/>
              </w:rPr>
              <w:t>12.071</w:t>
            </w:r>
          </w:p>
        </w:tc>
        <w:tc>
          <w:tcPr>
            <w:tcW w:w="1012" w:type="dxa"/>
            <w:vAlign w:val="bottom"/>
          </w:tcPr>
          <w:p w14:paraId="15DD4F05" w14:textId="11393D79" w:rsidR="003D12CC" w:rsidRPr="003F7F3C" w:rsidRDefault="003D12CC" w:rsidP="003D12CC">
            <w:r w:rsidRPr="003F7F3C">
              <w:rPr>
                <w:rFonts w:ascii="Calibri" w:hAnsi="Calibri" w:cs="Calibri"/>
                <w:color w:val="000000"/>
              </w:rPr>
              <w:t>3.485</w:t>
            </w:r>
          </w:p>
        </w:tc>
        <w:tc>
          <w:tcPr>
            <w:tcW w:w="1031" w:type="dxa"/>
            <w:vAlign w:val="bottom"/>
          </w:tcPr>
          <w:p w14:paraId="662D270A" w14:textId="52536C3B" w:rsidR="003D12CC" w:rsidRPr="003F7F3C" w:rsidRDefault="003D12CC" w:rsidP="003D12CC">
            <w:r w:rsidRPr="003F7F3C">
              <w:rPr>
                <w:rFonts w:ascii="Calibri" w:hAnsi="Calibri" w:cs="Calibri"/>
                <w:color w:val="000000"/>
              </w:rPr>
              <w:t>0.068</w:t>
            </w:r>
          </w:p>
        </w:tc>
        <w:tc>
          <w:tcPr>
            <w:tcW w:w="842" w:type="dxa"/>
            <w:vAlign w:val="bottom"/>
          </w:tcPr>
          <w:p w14:paraId="6D3F9B9F" w14:textId="7940BF2D" w:rsidR="003D12CC" w:rsidRPr="003F7F3C" w:rsidRDefault="003D12CC" w:rsidP="003D12CC">
            <w:r w:rsidRPr="003F7F3C">
              <w:rPr>
                <w:rFonts w:ascii="Calibri" w:hAnsi="Calibri" w:cs="Calibri"/>
                <w:color w:val="000000"/>
              </w:rPr>
              <w:t>.</w:t>
            </w:r>
          </w:p>
        </w:tc>
      </w:tr>
      <w:tr w:rsidR="003D12CC" w:rsidRPr="003F7F3C" w14:paraId="57077F27" w14:textId="77777777" w:rsidTr="00905C80">
        <w:trPr>
          <w:trHeight w:val="224"/>
        </w:trPr>
        <w:tc>
          <w:tcPr>
            <w:tcW w:w="3695" w:type="dxa"/>
            <w:tcBorders>
              <w:right w:val="single" w:sz="4" w:space="0" w:color="auto"/>
            </w:tcBorders>
            <w:vAlign w:val="bottom"/>
          </w:tcPr>
          <w:p w14:paraId="4FC5B52B" w14:textId="08F7A9AD" w:rsidR="003D12CC" w:rsidRPr="003F7F3C" w:rsidRDefault="003D12CC" w:rsidP="003D12CC">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Exclosure</w:t>
            </w:r>
          </w:p>
        </w:tc>
        <w:tc>
          <w:tcPr>
            <w:tcW w:w="833" w:type="dxa"/>
            <w:tcBorders>
              <w:left w:val="single" w:sz="4" w:space="0" w:color="auto"/>
            </w:tcBorders>
            <w:vAlign w:val="bottom"/>
          </w:tcPr>
          <w:p w14:paraId="6EC4087D" w14:textId="77777777" w:rsidR="003D12CC" w:rsidRPr="003F7F3C" w:rsidRDefault="003D12CC" w:rsidP="003D12CC">
            <w:r w:rsidRPr="003F7F3C">
              <w:rPr>
                <w:rFonts w:ascii="Calibri" w:hAnsi="Calibri" w:cs="Calibri"/>
              </w:rPr>
              <w:t>1</w:t>
            </w:r>
          </w:p>
        </w:tc>
        <w:tc>
          <w:tcPr>
            <w:tcW w:w="1012" w:type="dxa"/>
            <w:vAlign w:val="bottom"/>
          </w:tcPr>
          <w:p w14:paraId="71868364" w14:textId="5EEB2C1B" w:rsidR="003D12CC" w:rsidRPr="003F7F3C" w:rsidRDefault="003D12CC" w:rsidP="003D12CC">
            <w:r w:rsidRPr="003F7F3C">
              <w:rPr>
                <w:rFonts w:ascii="Calibri" w:hAnsi="Calibri" w:cs="Calibri"/>
                <w:color w:val="000000"/>
              </w:rPr>
              <w:t>8.643</w:t>
            </w:r>
          </w:p>
        </w:tc>
        <w:tc>
          <w:tcPr>
            <w:tcW w:w="1022" w:type="dxa"/>
            <w:vAlign w:val="bottom"/>
          </w:tcPr>
          <w:p w14:paraId="506B8764" w14:textId="7036E322" w:rsidR="003D12CC" w:rsidRPr="003F7F3C" w:rsidRDefault="003D12CC" w:rsidP="003D12CC">
            <w:r w:rsidRPr="003F7F3C">
              <w:rPr>
                <w:rFonts w:ascii="Calibri" w:hAnsi="Calibri" w:cs="Calibri"/>
                <w:color w:val="000000"/>
              </w:rPr>
              <w:t>8.643</w:t>
            </w:r>
          </w:p>
        </w:tc>
        <w:tc>
          <w:tcPr>
            <w:tcW w:w="1012" w:type="dxa"/>
            <w:vAlign w:val="bottom"/>
          </w:tcPr>
          <w:p w14:paraId="4835EF1B" w14:textId="1B816887" w:rsidR="003D12CC" w:rsidRPr="003F7F3C" w:rsidRDefault="003D12CC" w:rsidP="003D12CC">
            <w:r w:rsidRPr="003F7F3C">
              <w:rPr>
                <w:rFonts w:ascii="Calibri" w:hAnsi="Calibri" w:cs="Calibri"/>
                <w:color w:val="000000"/>
              </w:rPr>
              <w:t>2.495</w:t>
            </w:r>
          </w:p>
        </w:tc>
        <w:tc>
          <w:tcPr>
            <w:tcW w:w="1031" w:type="dxa"/>
            <w:vAlign w:val="bottom"/>
          </w:tcPr>
          <w:p w14:paraId="5822A83D" w14:textId="172F1710" w:rsidR="003D12CC" w:rsidRPr="003F7F3C" w:rsidRDefault="003D12CC" w:rsidP="003D12CC">
            <w:r w:rsidRPr="003F7F3C">
              <w:rPr>
                <w:rFonts w:ascii="Calibri" w:hAnsi="Calibri" w:cs="Calibri"/>
                <w:color w:val="000000"/>
              </w:rPr>
              <w:t>0.121</w:t>
            </w:r>
          </w:p>
        </w:tc>
        <w:tc>
          <w:tcPr>
            <w:tcW w:w="842" w:type="dxa"/>
            <w:vAlign w:val="bottom"/>
          </w:tcPr>
          <w:p w14:paraId="449D064D" w14:textId="04948D65" w:rsidR="003D12CC" w:rsidRPr="003F7F3C" w:rsidRDefault="003D12CC" w:rsidP="003D12CC"/>
        </w:tc>
      </w:tr>
      <w:tr w:rsidR="003D12CC" w:rsidRPr="003F7F3C" w14:paraId="3BC97494" w14:textId="77777777" w:rsidTr="00905C80">
        <w:trPr>
          <w:trHeight w:val="224"/>
        </w:trPr>
        <w:tc>
          <w:tcPr>
            <w:tcW w:w="3695" w:type="dxa"/>
            <w:tcBorders>
              <w:right w:val="single" w:sz="4" w:space="0" w:color="auto"/>
            </w:tcBorders>
            <w:vAlign w:val="bottom"/>
          </w:tcPr>
          <w:p w14:paraId="55A5EA6F" w14:textId="77777777" w:rsidR="003D12CC" w:rsidRPr="003F7F3C" w:rsidRDefault="003D12CC" w:rsidP="003D12CC">
            <w:r w:rsidRPr="003F7F3C">
              <w:rPr>
                <w:rFonts w:ascii="Calibri" w:hAnsi="Calibri" w:cs="Calibri"/>
              </w:rPr>
              <w:t>Warming x Exclosure</w:t>
            </w:r>
          </w:p>
        </w:tc>
        <w:tc>
          <w:tcPr>
            <w:tcW w:w="833" w:type="dxa"/>
            <w:tcBorders>
              <w:left w:val="single" w:sz="4" w:space="0" w:color="auto"/>
            </w:tcBorders>
            <w:vAlign w:val="bottom"/>
          </w:tcPr>
          <w:p w14:paraId="591F9A69" w14:textId="77777777" w:rsidR="003D12CC" w:rsidRPr="003F7F3C" w:rsidRDefault="003D12CC" w:rsidP="003D12CC">
            <w:r w:rsidRPr="003F7F3C">
              <w:rPr>
                <w:rFonts w:ascii="Calibri" w:hAnsi="Calibri" w:cs="Calibri"/>
              </w:rPr>
              <w:t>1</w:t>
            </w:r>
          </w:p>
        </w:tc>
        <w:tc>
          <w:tcPr>
            <w:tcW w:w="1012" w:type="dxa"/>
            <w:vAlign w:val="bottom"/>
          </w:tcPr>
          <w:p w14:paraId="2C73922D" w14:textId="0B990E5A" w:rsidR="003D12CC" w:rsidRPr="003F7F3C" w:rsidRDefault="003D12CC" w:rsidP="003D12CC">
            <w:r w:rsidRPr="003F7F3C">
              <w:rPr>
                <w:rFonts w:ascii="Calibri" w:hAnsi="Calibri" w:cs="Calibri"/>
                <w:color w:val="000000"/>
              </w:rPr>
              <w:t>1.143</w:t>
            </w:r>
          </w:p>
        </w:tc>
        <w:tc>
          <w:tcPr>
            <w:tcW w:w="1022" w:type="dxa"/>
            <w:vAlign w:val="bottom"/>
          </w:tcPr>
          <w:p w14:paraId="68BB8EA1" w14:textId="630AD9B9" w:rsidR="003D12CC" w:rsidRPr="003F7F3C" w:rsidRDefault="003D12CC" w:rsidP="003D12CC">
            <w:r w:rsidRPr="003F7F3C">
              <w:rPr>
                <w:rFonts w:ascii="Calibri" w:hAnsi="Calibri" w:cs="Calibri"/>
                <w:color w:val="000000"/>
              </w:rPr>
              <w:t>1.143</w:t>
            </w:r>
          </w:p>
        </w:tc>
        <w:tc>
          <w:tcPr>
            <w:tcW w:w="1012" w:type="dxa"/>
            <w:vAlign w:val="bottom"/>
          </w:tcPr>
          <w:p w14:paraId="7E5B9EDC" w14:textId="2F67F737" w:rsidR="003D12CC" w:rsidRPr="003F7F3C" w:rsidRDefault="003D12CC" w:rsidP="003D12CC">
            <w:r w:rsidRPr="003F7F3C">
              <w:rPr>
                <w:rFonts w:ascii="Calibri" w:hAnsi="Calibri" w:cs="Calibri"/>
                <w:color w:val="000000"/>
              </w:rPr>
              <w:t>0.330</w:t>
            </w:r>
          </w:p>
        </w:tc>
        <w:tc>
          <w:tcPr>
            <w:tcW w:w="1031" w:type="dxa"/>
            <w:vAlign w:val="bottom"/>
          </w:tcPr>
          <w:p w14:paraId="1BEA5F1A" w14:textId="56D10D3C" w:rsidR="003D12CC" w:rsidRPr="003F7F3C" w:rsidRDefault="003D12CC" w:rsidP="003D12CC">
            <w:r w:rsidRPr="003F7F3C">
              <w:rPr>
                <w:rFonts w:ascii="Calibri" w:hAnsi="Calibri" w:cs="Calibri"/>
                <w:color w:val="000000"/>
              </w:rPr>
              <w:t>0.568</w:t>
            </w:r>
          </w:p>
        </w:tc>
        <w:tc>
          <w:tcPr>
            <w:tcW w:w="842" w:type="dxa"/>
            <w:vAlign w:val="bottom"/>
          </w:tcPr>
          <w:p w14:paraId="094F219F" w14:textId="77777777" w:rsidR="003D12CC" w:rsidRPr="003F7F3C" w:rsidRDefault="003D12CC" w:rsidP="003D12CC"/>
        </w:tc>
      </w:tr>
      <w:tr w:rsidR="003D12CC" w:rsidRPr="003F7F3C" w14:paraId="760114CD" w14:textId="77777777" w:rsidTr="00905C80">
        <w:trPr>
          <w:trHeight w:val="224"/>
        </w:trPr>
        <w:tc>
          <w:tcPr>
            <w:tcW w:w="3695" w:type="dxa"/>
            <w:tcBorders>
              <w:right w:val="single" w:sz="4" w:space="0" w:color="auto"/>
            </w:tcBorders>
            <w:vAlign w:val="bottom"/>
          </w:tcPr>
          <w:p w14:paraId="3A8A24DD" w14:textId="3041CE7C" w:rsidR="003D12CC" w:rsidRPr="003F7F3C" w:rsidRDefault="003D12CC" w:rsidP="003D12CC">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 x Exclosure</w:t>
            </w:r>
          </w:p>
        </w:tc>
        <w:tc>
          <w:tcPr>
            <w:tcW w:w="833" w:type="dxa"/>
            <w:tcBorders>
              <w:left w:val="single" w:sz="4" w:space="0" w:color="auto"/>
            </w:tcBorders>
            <w:vAlign w:val="bottom"/>
          </w:tcPr>
          <w:p w14:paraId="60B4F69E" w14:textId="77777777" w:rsidR="003D12CC" w:rsidRPr="003F7F3C" w:rsidRDefault="003D12CC" w:rsidP="003D12CC">
            <w:r w:rsidRPr="003F7F3C">
              <w:rPr>
                <w:rFonts w:ascii="Calibri" w:hAnsi="Calibri" w:cs="Calibri"/>
              </w:rPr>
              <w:t>1</w:t>
            </w:r>
          </w:p>
        </w:tc>
        <w:tc>
          <w:tcPr>
            <w:tcW w:w="1012" w:type="dxa"/>
            <w:vAlign w:val="bottom"/>
          </w:tcPr>
          <w:p w14:paraId="1965FE6B" w14:textId="660AB43E" w:rsidR="003D12CC" w:rsidRPr="003F7F3C" w:rsidRDefault="003D12CC" w:rsidP="003D12CC">
            <w:r w:rsidRPr="003F7F3C">
              <w:rPr>
                <w:rFonts w:ascii="Calibri" w:hAnsi="Calibri" w:cs="Calibri"/>
                <w:color w:val="000000"/>
              </w:rPr>
              <w:t>1.786</w:t>
            </w:r>
          </w:p>
        </w:tc>
        <w:tc>
          <w:tcPr>
            <w:tcW w:w="1022" w:type="dxa"/>
            <w:vAlign w:val="bottom"/>
          </w:tcPr>
          <w:p w14:paraId="78DDFB60" w14:textId="11B9F08F" w:rsidR="003D12CC" w:rsidRPr="003F7F3C" w:rsidRDefault="003D12CC" w:rsidP="003D12CC">
            <w:r w:rsidRPr="003F7F3C">
              <w:rPr>
                <w:rFonts w:ascii="Calibri" w:hAnsi="Calibri" w:cs="Calibri"/>
                <w:color w:val="000000"/>
              </w:rPr>
              <w:t>1.786</w:t>
            </w:r>
          </w:p>
        </w:tc>
        <w:tc>
          <w:tcPr>
            <w:tcW w:w="1012" w:type="dxa"/>
            <w:vAlign w:val="bottom"/>
          </w:tcPr>
          <w:p w14:paraId="77018E07" w14:textId="46FE66A2" w:rsidR="003D12CC" w:rsidRPr="003F7F3C" w:rsidRDefault="003D12CC" w:rsidP="003D12CC">
            <w:r w:rsidRPr="003F7F3C">
              <w:rPr>
                <w:rFonts w:ascii="Calibri" w:hAnsi="Calibri" w:cs="Calibri"/>
                <w:color w:val="000000"/>
              </w:rPr>
              <w:t>0.516</w:t>
            </w:r>
          </w:p>
        </w:tc>
        <w:tc>
          <w:tcPr>
            <w:tcW w:w="1031" w:type="dxa"/>
            <w:vAlign w:val="bottom"/>
          </w:tcPr>
          <w:p w14:paraId="11B2A200" w14:textId="24D47DF0" w:rsidR="003D12CC" w:rsidRPr="003F7F3C" w:rsidRDefault="003D12CC" w:rsidP="003D12CC">
            <w:r w:rsidRPr="003F7F3C">
              <w:rPr>
                <w:rFonts w:ascii="Calibri" w:hAnsi="Calibri" w:cs="Calibri"/>
                <w:color w:val="000000"/>
              </w:rPr>
              <w:t>0.476</w:t>
            </w:r>
          </w:p>
        </w:tc>
        <w:tc>
          <w:tcPr>
            <w:tcW w:w="842" w:type="dxa"/>
            <w:vAlign w:val="bottom"/>
          </w:tcPr>
          <w:p w14:paraId="0CFD8C6E" w14:textId="77777777" w:rsidR="003D12CC" w:rsidRPr="003F7F3C" w:rsidRDefault="003D12CC" w:rsidP="003D12CC"/>
        </w:tc>
      </w:tr>
    </w:tbl>
    <w:p w14:paraId="2287E932" w14:textId="77777777" w:rsidR="00471080" w:rsidRPr="003F7F3C" w:rsidRDefault="00471080" w:rsidP="00471080">
      <w:pPr>
        <w:jc w:val="both"/>
        <w:rPr>
          <w:b/>
          <w:bCs/>
        </w:rPr>
      </w:pPr>
    </w:p>
    <w:p w14:paraId="5309EC38" w14:textId="77777777" w:rsidR="00471080" w:rsidRPr="003F7F3C" w:rsidRDefault="00471080" w:rsidP="00471080">
      <w:pPr>
        <w:pStyle w:val="ListParagraph"/>
        <w:numPr>
          <w:ilvl w:val="0"/>
          <w:numId w:val="8"/>
        </w:numPr>
        <w:jc w:val="both"/>
        <w:rPr>
          <w:b/>
          <w:bCs/>
        </w:rPr>
      </w:pPr>
      <w:r w:rsidRPr="003F7F3C">
        <w:rPr>
          <w:rFonts w:ascii="Calibri" w:hAnsi="Calibri" w:cs="Calibri"/>
          <w:b/>
          <w:bCs/>
        </w:rPr>
        <w:t>Novel seeded species richness</w:t>
      </w:r>
      <w:r w:rsidRPr="003F7F3C">
        <w:rPr>
          <w:b/>
          <w:bCs/>
        </w:rPr>
        <w:t xml:space="preserve"> </w:t>
      </w:r>
    </w:p>
    <w:p w14:paraId="3EB7FE01" w14:textId="232E7326" w:rsidR="00471080" w:rsidRPr="003F7F3C" w:rsidRDefault="00471080" w:rsidP="00471080">
      <w:pPr>
        <w:jc w:val="both"/>
        <w:rPr>
          <w:rFonts w:ascii="Calibri" w:hAnsi="Calibri" w:cs="Calibri"/>
        </w:rPr>
      </w:pPr>
      <w:r w:rsidRPr="003F7F3C">
        <w:t xml:space="preserve">Results of the </w:t>
      </w:r>
      <w:r w:rsidR="003D12CC" w:rsidRPr="003F7F3C">
        <w:t xml:space="preserve">generalised </w:t>
      </w:r>
      <w:r w:rsidRPr="003F7F3C">
        <w:t>linear model</w:t>
      </w:r>
      <w:r w:rsidR="003D12CC" w:rsidRPr="003F7F3C">
        <w:t>,</w:t>
      </w:r>
      <w:r w:rsidRPr="003F7F3C">
        <w:t xml:space="preserve"> </w:t>
      </w:r>
      <w:r w:rsidR="003D12CC" w:rsidRPr="003F7F3C">
        <w:t xml:space="preserve">using Poisson distribution, </w:t>
      </w:r>
      <w:r w:rsidRPr="003F7F3C">
        <w:t xml:space="preserve">testing the effect of </w:t>
      </w:r>
      <w:r w:rsidRPr="003F7F3C">
        <w:rPr>
          <w:rFonts w:ascii="Calibri" w:hAnsi="Calibri" w:cs="Calibri"/>
        </w:rPr>
        <w:t>f</w:t>
      </w:r>
      <w:r w:rsidR="003F7F3C" w:rsidRPr="003F7F3C">
        <w:rPr>
          <w:rFonts w:ascii="Calibri" w:hAnsi="Calibri" w:cs="Calibri"/>
        </w:rPr>
        <w:t>ertilisa</w:t>
      </w:r>
      <w:r w:rsidRPr="003F7F3C">
        <w:rPr>
          <w:rFonts w:ascii="Calibri" w:hAnsi="Calibri" w:cs="Calibri"/>
        </w:rPr>
        <w:t xml:space="preserve">tion, warming, herbivore exclusion (exclosure), and their interactions on the difference in novel seeded species richness between seeded and unseeded plots. </w:t>
      </w:r>
    </w:p>
    <w:p w14:paraId="33984827" w14:textId="5B10CA8E" w:rsidR="00471080" w:rsidRPr="003F7F3C" w:rsidRDefault="00F12A21" w:rsidP="00471080">
      <w:pPr>
        <w:jc w:val="both"/>
        <w:rPr>
          <w:i/>
          <w:iCs/>
        </w:rPr>
      </w:pPr>
      <w:proofErr w:type="spellStart"/>
      <w:proofErr w:type="gramStart"/>
      <w:r>
        <w:rPr>
          <w:rFonts w:ascii="Calibri" w:hAnsi="Calibri" w:cs="Calibri"/>
          <w:i/>
          <w:iCs/>
        </w:rPr>
        <w:t>lm</w:t>
      </w:r>
      <w:proofErr w:type="spellEnd"/>
      <w:r w:rsidR="00704EB6" w:rsidRPr="003F7F3C">
        <w:rPr>
          <w:rFonts w:ascii="Calibri" w:hAnsi="Calibri" w:cs="Calibri"/>
          <w:i/>
          <w:iCs/>
        </w:rPr>
        <w:t>(</w:t>
      </w:r>
      <w:proofErr w:type="gramEnd"/>
      <w:r w:rsidR="00471080" w:rsidRPr="003F7F3C">
        <w:rPr>
          <w:rFonts w:ascii="Calibri" w:hAnsi="Calibri" w:cs="Calibri"/>
          <w:i/>
          <w:iCs/>
        </w:rPr>
        <w:t>Richness difference ~ F</w:t>
      </w:r>
      <w:r w:rsidR="003F7F3C" w:rsidRPr="003F7F3C">
        <w:rPr>
          <w:rFonts w:ascii="Calibri" w:hAnsi="Calibri" w:cs="Calibri"/>
          <w:i/>
          <w:iCs/>
        </w:rPr>
        <w:t>ertilisa</w:t>
      </w:r>
      <w:r w:rsidR="00471080" w:rsidRPr="003F7F3C">
        <w:rPr>
          <w:rFonts w:ascii="Calibri" w:hAnsi="Calibri" w:cs="Calibri"/>
          <w:i/>
          <w:iCs/>
        </w:rPr>
        <w:t>tion x Warming x Exclosure</w:t>
      </w:r>
      <w:r w:rsidR="00704EB6" w:rsidRPr="003F7F3C">
        <w:rPr>
          <w:rFonts w:ascii="Calibri" w:hAnsi="Calibri" w:cs="Calibri"/>
          <w:i/>
          <w:iCs/>
        </w:rPr>
        <w:t>,)</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7"/>
        <w:gridCol w:w="558"/>
        <w:gridCol w:w="1035"/>
        <w:gridCol w:w="1108"/>
        <w:gridCol w:w="1275"/>
        <w:gridCol w:w="998"/>
        <w:gridCol w:w="567"/>
      </w:tblGrid>
      <w:tr w:rsidR="00F12A21" w:rsidRPr="003F7F3C" w14:paraId="547608FA" w14:textId="77777777" w:rsidTr="00F12A21">
        <w:trPr>
          <w:trHeight w:val="69"/>
        </w:trPr>
        <w:tc>
          <w:tcPr>
            <w:tcW w:w="3957" w:type="dxa"/>
            <w:tcBorders>
              <w:bottom w:val="single" w:sz="4" w:space="0" w:color="auto"/>
              <w:right w:val="single" w:sz="4" w:space="0" w:color="auto"/>
            </w:tcBorders>
            <w:vAlign w:val="bottom"/>
          </w:tcPr>
          <w:p w14:paraId="273C853E" w14:textId="218B382A" w:rsidR="00F12A21" w:rsidRPr="003F7F3C" w:rsidRDefault="00F12A21" w:rsidP="00F12A21">
            <w:pPr>
              <w:rPr>
                <w:rFonts w:ascii="Calibri" w:hAnsi="Calibri" w:cs="Calibri"/>
              </w:rPr>
            </w:pPr>
            <w:r w:rsidRPr="003F7F3C">
              <w:rPr>
                <w:rFonts w:ascii="Calibri" w:hAnsi="Calibri" w:cs="Calibri"/>
              </w:rPr>
              <w:t>Novel seeded species richness</w:t>
            </w:r>
          </w:p>
        </w:tc>
        <w:tc>
          <w:tcPr>
            <w:tcW w:w="558" w:type="dxa"/>
            <w:tcBorders>
              <w:left w:val="single" w:sz="4" w:space="0" w:color="auto"/>
              <w:bottom w:val="single" w:sz="4" w:space="0" w:color="auto"/>
            </w:tcBorders>
            <w:vAlign w:val="bottom"/>
          </w:tcPr>
          <w:p w14:paraId="57D053B8" w14:textId="1CB58B5B" w:rsidR="00F12A21" w:rsidRPr="003F7F3C" w:rsidRDefault="00F12A21" w:rsidP="00F12A21">
            <w:pPr>
              <w:rPr>
                <w:rFonts w:ascii="Calibri" w:hAnsi="Calibri" w:cs="Calibri"/>
              </w:rPr>
            </w:pPr>
            <w:proofErr w:type="spellStart"/>
            <w:r w:rsidRPr="003F7F3C">
              <w:rPr>
                <w:rFonts w:ascii="Calibri" w:hAnsi="Calibri" w:cs="Calibri"/>
              </w:rPr>
              <w:t>Df</w:t>
            </w:r>
            <w:proofErr w:type="spellEnd"/>
          </w:p>
        </w:tc>
        <w:tc>
          <w:tcPr>
            <w:tcW w:w="1035" w:type="dxa"/>
            <w:tcBorders>
              <w:bottom w:val="single" w:sz="4" w:space="0" w:color="auto"/>
            </w:tcBorders>
            <w:vAlign w:val="bottom"/>
          </w:tcPr>
          <w:p w14:paraId="6E289C86" w14:textId="2606DEC4" w:rsidR="00F12A21" w:rsidRPr="003F7F3C" w:rsidRDefault="00F12A21" w:rsidP="00F12A21">
            <w:pPr>
              <w:rPr>
                <w:rFonts w:ascii="Calibri" w:hAnsi="Calibri" w:cs="Calibri"/>
              </w:rPr>
            </w:pPr>
            <w:r w:rsidRPr="003F7F3C">
              <w:rPr>
                <w:rFonts w:ascii="Calibri" w:hAnsi="Calibri" w:cs="Calibri"/>
              </w:rPr>
              <w:t xml:space="preserve">Sum </w:t>
            </w:r>
            <w:proofErr w:type="spellStart"/>
            <w:r w:rsidRPr="003F7F3C">
              <w:rPr>
                <w:rFonts w:ascii="Calibri" w:hAnsi="Calibri" w:cs="Calibri"/>
              </w:rPr>
              <w:t>Sq</w:t>
            </w:r>
            <w:proofErr w:type="spellEnd"/>
          </w:p>
        </w:tc>
        <w:tc>
          <w:tcPr>
            <w:tcW w:w="1108" w:type="dxa"/>
            <w:tcBorders>
              <w:bottom w:val="single" w:sz="4" w:space="0" w:color="auto"/>
            </w:tcBorders>
            <w:vAlign w:val="bottom"/>
          </w:tcPr>
          <w:p w14:paraId="2709A2FD" w14:textId="4D257AAB" w:rsidR="00F12A21" w:rsidRPr="003F7F3C" w:rsidRDefault="00F12A21" w:rsidP="00F12A21">
            <w:pPr>
              <w:rPr>
                <w:rFonts w:ascii="Calibri" w:hAnsi="Calibri" w:cs="Calibri"/>
              </w:rPr>
            </w:pPr>
            <w:r w:rsidRPr="003F7F3C">
              <w:rPr>
                <w:rFonts w:ascii="Calibri" w:hAnsi="Calibri" w:cs="Calibri"/>
              </w:rPr>
              <w:t xml:space="preserve">Mean </w:t>
            </w:r>
            <w:proofErr w:type="spellStart"/>
            <w:r w:rsidRPr="003F7F3C">
              <w:rPr>
                <w:rFonts w:ascii="Calibri" w:hAnsi="Calibri" w:cs="Calibri"/>
              </w:rPr>
              <w:t>Sq</w:t>
            </w:r>
            <w:proofErr w:type="spellEnd"/>
          </w:p>
        </w:tc>
        <w:tc>
          <w:tcPr>
            <w:tcW w:w="1275" w:type="dxa"/>
            <w:tcBorders>
              <w:bottom w:val="single" w:sz="4" w:space="0" w:color="auto"/>
            </w:tcBorders>
            <w:vAlign w:val="bottom"/>
          </w:tcPr>
          <w:p w14:paraId="37BE8360" w14:textId="7194EE8E" w:rsidR="00F12A21" w:rsidRPr="003F7F3C" w:rsidRDefault="00F12A21" w:rsidP="00F12A21">
            <w:pPr>
              <w:rPr>
                <w:rFonts w:ascii="Calibri" w:hAnsi="Calibri" w:cs="Calibri"/>
              </w:rPr>
            </w:pPr>
            <w:r w:rsidRPr="003F7F3C">
              <w:rPr>
                <w:rFonts w:ascii="Calibri" w:hAnsi="Calibri" w:cs="Calibri"/>
              </w:rPr>
              <w:t>F value</w:t>
            </w:r>
          </w:p>
        </w:tc>
        <w:tc>
          <w:tcPr>
            <w:tcW w:w="998" w:type="dxa"/>
            <w:tcBorders>
              <w:bottom w:val="single" w:sz="4" w:space="0" w:color="auto"/>
            </w:tcBorders>
            <w:vAlign w:val="bottom"/>
          </w:tcPr>
          <w:p w14:paraId="22C2CDF2" w14:textId="3D7526AB" w:rsidR="00F12A21" w:rsidRPr="003F7F3C" w:rsidRDefault="00F12A21" w:rsidP="00F12A21">
            <w:pPr>
              <w:rPr>
                <w:rFonts w:ascii="Calibri" w:hAnsi="Calibri" w:cs="Calibri"/>
              </w:rPr>
            </w:pPr>
            <w:proofErr w:type="spellStart"/>
            <w:r w:rsidRPr="003F7F3C">
              <w:rPr>
                <w:rFonts w:ascii="Calibri" w:hAnsi="Calibri" w:cs="Calibri"/>
              </w:rPr>
              <w:t>Pr</w:t>
            </w:r>
            <w:proofErr w:type="spellEnd"/>
            <w:r w:rsidRPr="003F7F3C">
              <w:rPr>
                <w:rFonts w:ascii="Calibri" w:hAnsi="Calibri" w:cs="Calibri"/>
              </w:rPr>
              <w:t>(&gt;F)</w:t>
            </w:r>
          </w:p>
        </w:tc>
        <w:tc>
          <w:tcPr>
            <w:tcW w:w="567" w:type="dxa"/>
            <w:vAlign w:val="bottom"/>
          </w:tcPr>
          <w:p w14:paraId="26638F1D" w14:textId="77777777" w:rsidR="00F12A21" w:rsidRPr="003F7F3C" w:rsidRDefault="00F12A21" w:rsidP="00F12A21"/>
        </w:tc>
      </w:tr>
      <w:tr w:rsidR="00F12A21" w:rsidRPr="003F7F3C" w14:paraId="32BC3EFA" w14:textId="77777777" w:rsidTr="00F12A21">
        <w:trPr>
          <w:trHeight w:val="224"/>
        </w:trPr>
        <w:tc>
          <w:tcPr>
            <w:tcW w:w="3957" w:type="dxa"/>
            <w:tcBorders>
              <w:right w:val="single" w:sz="4" w:space="0" w:color="auto"/>
            </w:tcBorders>
            <w:vAlign w:val="bottom"/>
          </w:tcPr>
          <w:p w14:paraId="15CF2FC6" w14:textId="54C361D8" w:rsidR="00F12A21" w:rsidRPr="003F7F3C" w:rsidRDefault="00F12A21" w:rsidP="00F12A21">
            <w:r w:rsidRPr="003F7F3C">
              <w:rPr>
                <w:rFonts w:ascii="Calibri" w:hAnsi="Calibri" w:cs="Calibri"/>
              </w:rPr>
              <w:t>Fertilisation</w:t>
            </w:r>
          </w:p>
        </w:tc>
        <w:tc>
          <w:tcPr>
            <w:tcW w:w="558" w:type="dxa"/>
            <w:tcBorders>
              <w:left w:val="single" w:sz="4" w:space="0" w:color="auto"/>
            </w:tcBorders>
            <w:vAlign w:val="bottom"/>
          </w:tcPr>
          <w:p w14:paraId="486886DC" w14:textId="5FF44A5D" w:rsidR="00F12A21" w:rsidRPr="003F7F3C" w:rsidRDefault="00F12A21" w:rsidP="00F12A21">
            <w:r w:rsidRPr="003F7F3C">
              <w:rPr>
                <w:rFonts w:ascii="Calibri" w:hAnsi="Calibri" w:cs="Calibri"/>
                <w:color w:val="000000"/>
              </w:rPr>
              <w:t>1</w:t>
            </w:r>
          </w:p>
        </w:tc>
        <w:tc>
          <w:tcPr>
            <w:tcW w:w="1035" w:type="dxa"/>
            <w:vAlign w:val="bottom"/>
          </w:tcPr>
          <w:p w14:paraId="6D0A8E25" w14:textId="263FB696" w:rsidR="00F12A21" w:rsidRPr="003F7F3C" w:rsidRDefault="00F12A21" w:rsidP="00F12A21">
            <w:r>
              <w:rPr>
                <w:rFonts w:ascii="Calibri" w:hAnsi="Calibri" w:cs="Calibri"/>
                <w:color w:val="000000"/>
              </w:rPr>
              <w:t>2.571</w:t>
            </w:r>
          </w:p>
        </w:tc>
        <w:tc>
          <w:tcPr>
            <w:tcW w:w="1108" w:type="dxa"/>
            <w:vAlign w:val="bottom"/>
          </w:tcPr>
          <w:p w14:paraId="48FC14AE" w14:textId="0B2DB938" w:rsidR="00F12A21" w:rsidRPr="003F7F3C" w:rsidRDefault="00F12A21" w:rsidP="00F12A21">
            <w:r>
              <w:rPr>
                <w:rFonts w:ascii="Calibri" w:hAnsi="Calibri" w:cs="Calibri"/>
                <w:color w:val="000000"/>
              </w:rPr>
              <w:t>2.571</w:t>
            </w:r>
          </w:p>
        </w:tc>
        <w:tc>
          <w:tcPr>
            <w:tcW w:w="1275" w:type="dxa"/>
            <w:vAlign w:val="bottom"/>
          </w:tcPr>
          <w:p w14:paraId="09B23F24" w14:textId="2105F99F" w:rsidR="00F12A21" w:rsidRPr="003F7F3C" w:rsidRDefault="00F12A21" w:rsidP="00F12A21">
            <w:r>
              <w:rPr>
                <w:rFonts w:ascii="Calibri" w:hAnsi="Calibri" w:cs="Calibri"/>
                <w:color w:val="000000"/>
              </w:rPr>
              <w:t>2.427</w:t>
            </w:r>
          </w:p>
        </w:tc>
        <w:tc>
          <w:tcPr>
            <w:tcW w:w="998" w:type="dxa"/>
            <w:vAlign w:val="bottom"/>
          </w:tcPr>
          <w:p w14:paraId="162CF916" w14:textId="02C1ECA0" w:rsidR="00F12A21" w:rsidRPr="003F7F3C" w:rsidRDefault="00F12A21" w:rsidP="00F12A21">
            <w:r>
              <w:rPr>
                <w:rFonts w:ascii="Calibri" w:hAnsi="Calibri" w:cs="Calibri"/>
                <w:color w:val="000000"/>
              </w:rPr>
              <w:t>0.126</w:t>
            </w:r>
          </w:p>
        </w:tc>
        <w:tc>
          <w:tcPr>
            <w:tcW w:w="567" w:type="dxa"/>
            <w:vAlign w:val="bottom"/>
          </w:tcPr>
          <w:p w14:paraId="565C6C86" w14:textId="77777777" w:rsidR="00F12A21" w:rsidRPr="003F7F3C" w:rsidRDefault="00F12A21" w:rsidP="00F12A21"/>
        </w:tc>
      </w:tr>
      <w:tr w:rsidR="00F12A21" w:rsidRPr="003F7F3C" w14:paraId="7DE07CEF" w14:textId="77777777" w:rsidTr="00F12A21">
        <w:trPr>
          <w:trHeight w:val="232"/>
        </w:trPr>
        <w:tc>
          <w:tcPr>
            <w:tcW w:w="3957" w:type="dxa"/>
            <w:tcBorders>
              <w:right w:val="single" w:sz="4" w:space="0" w:color="auto"/>
            </w:tcBorders>
            <w:vAlign w:val="bottom"/>
          </w:tcPr>
          <w:p w14:paraId="7AC8BEAE" w14:textId="34D20CDE" w:rsidR="00F12A21" w:rsidRPr="003F7F3C" w:rsidRDefault="00F12A21" w:rsidP="00F12A21">
            <w:r w:rsidRPr="003F7F3C">
              <w:rPr>
                <w:rFonts w:ascii="Calibri" w:hAnsi="Calibri" w:cs="Calibri"/>
              </w:rPr>
              <w:t>Warming</w:t>
            </w:r>
          </w:p>
        </w:tc>
        <w:tc>
          <w:tcPr>
            <w:tcW w:w="558" w:type="dxa"/>
            <w:tcBorders>
              <w:left w:val="single" w:sz="4" w:space="0" w:color="auto"/>
            </w:tcBorders>
            <w:vAlign w:val="bottom"/>
          </w:tcPr>
          <w:p w14:paraId="02480C74" w14:textId="22235DFA" w:rsidR="00F12A21" w:rsidRPr="003F7F3C" w:rsidRDefault="00F12A21" w:rsidP="00F12A21">
            <w:r w:rsidRPr="003F7F3C">
              <w:rPr>
                <w:rFonts w:ascii="Calibri" w:hAnsi="Calibri" w:cs="Calibri"/>
                <w:color w:val="000000"/>
              </w:rPr>
              <w:t>1</w:t>
            </w:r>
          </w:p>
        </w:tc>
        <w:tc>
          <w:tcPr>
            <w:tcW w:w="1035" w:type="dxa"/>
            <w:vAlign w:val="bottom"/>
          </w:tcPr>
          <w:p w14:paraId="21127FB5" w14:textId="54CAF1CA" w:rsidR="00F12A21" w:rsidRPr="003F7F3C" w:rsidRDefault="00F12A21" w:rsidP="00F12A21">
            <w:r>
              <w:rPr>
                <w:rFonts w:ascii="Calibri" w:hAnsi="Calibri" w:cs="Calibri"/>
                <w:color w:val="000000"/>
              </w:rPr>
              <w:t>2.571</w:t>
            </w:r>
          </w:p>
        </w:tc>
        <w:tc>
          <w:tcPr>
            <w:tcW w:w="1108" w:type="dxa"/>
            <w:vAlign w:val="bottom"/>
          </w:tcPr>
          <w:p w14:paraId="5DB9F3C2" w14:textId="16673AD7" w:rsidR="00F12A21" w:rsidRPr="003F7F3C" w:rsidRDefault="00F12A21" w:rsidP="00F12A21">
            <w:r>
              <w:rPr>
                <w:rFonts w:ascii="Calibri" w:hAnsi="Calibri" w:cs="Calibri"/>
                <w:color w:val="000000"/>
              </w:rPr>
              <w:t>2.571</w:t>
            </w:r>
          </w:p>
        </w:tc>
        <w:tc>
          <w:tcPr>
            <w:tcW w:w="1275" w:type="dxa"/>
            <w:vAlign w:val="bottom"/>
          </w:tcPr>
          <w:p w14:paraId="41C94260" w14:textId="38602CDD" w:rsidR="00F12A21" w:rsidRPr="003F7F3C" w:rsidRDefault="00F12A21" w:rsidP="00F12A21">
            <w:r>
              <w:rPr>
                <w:rFonts w:ascii="Calibri" w:hAnsi="Calibri" w:cs="Calibri"/>
                <w:color w:val="000000"/>
              </w:rPr>
              <w:t>2.427</w:t>
            </w:r>
          </w:p>
        </w:tc>
        <w:tc>
          <w:tcPr>
            <w:tcW w:w="998" w:type="dxa"/>
            <w:vAlign w:val="bottom"/>
          </w:tcPr>
          <w:p w14:paraId="6104421A" w14:textId="61FE4A8D" w:rsidR="00F12A21" w:rsidRPr="003F7F3C" w:rsidRDefault="00F12A21" w:rsidP="00F12A21">
            <w:r>
              <w:rPr>
                <w:rFonts w:ascii="Calibri" w:hAnsi="Calibri" w:cs="Calibri"/>
                <w:color w:val="000000"/>
              </w:rPr>
              <w:t>0.126</w:t>
            </w:r>
          </w:p>
        </w:tc>
        <w:tc>
          <w:tcPr>
            <w:tcW w:w="567" w:type="dxa"/>
            <w:vAlign w:val="bottom"/>
          </w:tcPr>
          <w:p w14:paraId="7B68C87E" w14:textId="77777777" w:rsidR="00F12A21" w:rsidRPr="003F7F3C" w:rsidRDefault="00F12A21" w:rsidP="00F12A21"/>
        </w:tc>
      </w:tr>
      <w:tr w:rsidR="00F12A21" w:rsidRPr="003F7F3C" w14:paraId="0196B6E9" w14:textId="77777777" w:rsidTr="00F12A21">
        <w:trPr>
          <w:trHeight w:val="232"/>
        </w:trPr>
        <w:tc>
          <w:tcPr>
            <w:tcW w:w="3957" w:type="dxa"/>
            <w:tcBorders>
              <w:right w:val="single" w:sz="4" w:space="0" w:color="auto"/>
            </w:tcBorders>
            <w:vAlign w:val="bottom"/>
          </w:tcPr>
          <w:p w14:paraId="2825E412" w14:textId="524728A7" w:rsidR="00F12A21" w:rsidRPr="003F7F3C" w:rsidRDefault="00F12A21" w:rsidP="00F12A21">
            <w:r w:rsidRPr="003F7F3C">
              <w:rPr>
                <w:rFonts w:ascii="Calibri" w:hAnsi="Calibri" w:cs="Calibri"/>
              </w:rPr>
              <w:t>Exclosure</w:t>
            </w:r>
          </w:p>
        </w:tc>
        <w:tc>
          <w:tcPr>
            <w:tcW w:w="558" w:type="dxa"/>
            <w:tcBorders>
              <w:left w:val="single" w:sz="4" w:space="0" w:color="auto"/>
            </w:tcBorders>
            <w:vAlign w:val="bottom"/>
          </w:tcPr>
          <w:p w14:paraId="50AB5B22" w14:textId="5C141798" w:rsidR="00F12A21" w:rsidRPr="003F7F3C" w:rsidRDefault="00F12A21" w:rsidP="00F12A21">
            <w:r w:rsidRPr="003F7F3C">
              <w:rPr>
                <w:rFonts w:ascii="Calibri" w:hAnsi="Calibri" w:cs="Calibri"/>
                <w:color w:val="000000"/>
              </w:rPr>
              <w:t>1</w:t>
            </w:r>
          </w:p>
        </w:tc>
        <w:tc>
          <w:tcPr>
            <w:tcW w:w="1035" w:type="dxa"/>
            <w:vAlign w:val="bottom"/>
          </w:tcPr>
          <w:p w14:paraId="58D403F6" w14:textId="666C0F8A" w:rsidR="00F12A21" w:rsidRPr="003F7F3C" w:rsidRDefault="00F12A21" w:rsidP="00F12A21">
            <w:r>
              <w:rPr>
                <w:rFonts w:ascii="Calibri" w:hAnsi="Calibri" w:cs="Calibri"/>
                <w:color w:val="000000"/>
              </w:rPr>
              <w:t>0.071</w:t>
            </w:r>
          </w:p>
        </w:tc>
        <w:tc>
          <w:tcPr>
            <w:tcW w:w="1108" w:type="dxa"/>
            <w:vAlign w:val="bottom"/>
          </w:tcPr>
          <w:p w14:paraId="58A8E1B0" w14:textId="589BF758" w:rsidR="00F12A21" w:rsidRPr="003F7F3C" w:rsidRDefault="00F12A21" w:rsidP="00F12A21">
            <w:r>
              <w:rPr>
                <w:rFonts w:ascii="Calibri" w:hAnsi="Calibri" w:cs="Calibri"/>
                <w:color w:val="000000"/>
              </w:rPr>
              <w:t>0.071</w:t>
            </w:r>
          </w:p>
        </w:tc>
        <w:tc>
          <w:tcPr>
            <w:tcW w:w="1275" w:type="dxa"/>
            <w:vAlign w:val="bottom"/>
          </w:tcPr>
          <w:p w14:paraId="61E6F74D" w14:textId="54A6E9C3" w:rsidR="00F12A21" w:rsidRPr="003F7F3C" w:rsidRDefault="00F12A21" w:rsidP="00F12A21">
            <w:r>
              <w:rPr>
                <w:rFonts w:ascii="Calibri" w:hAnsi="Calibri" w:cs="Calibri"/>
                <w:color w:val="000000"/>
              </w:rPr>
              <w:t>0.067</w:t>
            </w:r>
          </w:p>
        </w:tc>
        <w:tc>
          <w:tcPr>
            <w:tcW w:w="998" w:type="dxa"/>
            <w:vAlign w:val="bottom"/>
          </w:tcPr>
          <w:p w14:paraId="74AA210E" w14:textId="4301BF4B" w:rsidR="00F12A21" w:rsidRPr="003F7F3C" w:rsidRDefault="00F12A21" w:rsidP="00F12A21">
            <w:r>
              <w:rPr>
                <w:rFonts w:ascii="Calibri" w:hAnsi="Calibri" w:cs="Calibri"/>
                <w:color w:val="000000"/>
              </w:rPr>
              <w:t>0.796</w:t>
            </w:r>
          </w:p>
        </w:tc>
        <w:tc>
          <w:tcPr>
            <w:tcW w:w="567" w:type="dxa"/>
            <w:vAlign w:val="bottom"/>
          </w:tcPr>
          <w:p w14:paraId="3DC31F5B" w14:textId="77777777" w:rsidR="00F12A21" w:rsidRPr="003F7F3C" w:rsidRDefault="00F12A21" w:rsidP="00F12A21"/>
        </w:tc>
      </w:tr>
      <w:tr w:rsidR="00F12A21" w:rsidRPr="003F7F3C" w14:paraId="1974E8AE" w14:textId="77777777" w:rsidTr="00F12A21">
        <w:trPr>
          <w:trHeight w:val="232"/>
        </w:trPr>
        <w:tc>
          <w:tcPr>
            <w:tcW w:w="3957" w:type="dxa"/>
            <w:tcBorders>
              <w:right w:val="single" w:sz="4" w:space="0" w:color="auto"/>
            </w:tcBorders>
            <w:shd w:val="clear" w:color="auto" w:fill="auto"/>
            <w:vAlign w:val="bottom"/>
          </w:tcPr>
          <w:p w14:paraId="0DF3BBC0" w14:textId="07B3F138" w:rsidR="00F12A21" w:rsidRPr="003F7F3C" w:rsidRDefault="00F12A21" w:rsidP="00F12A21">
            <w:r w:rsidRPr="003F7F3C">
              <w:rPr>
                <w:rFonts w:ascii="Calibri" w:hAnsi="Calibri" w:cs="Calibri"/>
              </w:rPr>
              <w:t>Fertilisation x Warming</w:t>
            </w:r>
          </w:p>
        </w:tc>
        <w:tc>
          <w:tcPr>
            <w:tcW w:w="558" w:type="dxa"/>
            <w:tcBorders>
              <w:left w:val="single" w:sz="4" w:space="0" w:color="auto"/>
            </w:tcBorders>
            <w:shd w:val="clear" w:color="auto" w:fill="auto"/>
            <w:vAlign w:val="bottom"/>
          </w:tcPr>
          <w:p w14:paraId="5A766394" w14:textId="7A7070BB" w:rsidR="00F12A21" w:rsidRPr="003F7F3C" w:rsidRDefault="00F12A21" w:rsidP="00F12A21">
            <w:r w:rsidRPr="003F7F3C">
              <w:rPr>
                <w:rFonts w:ascii="Calibri" w:hAnsi="Calibri" w:cs="Calibri"/>
                <w:color w:val="000000"/>
              </w:rPr>
              <w:t>1</w:t>
            </w:r>
          </w:p>
        </w:tc>
        <w:tc>
          <w:tcPr>
            <w:tcW w:w="1035" w:type="dxa"/>
            <w:shd w:val="clear" w:color="auto" w:fill="auto"/>
            <w:vAlign w:val="bottom"/>
          </w:tcPr>
          <w:p w14:paraId="0AD71E44" w14:textId="6D23B518" w:rsidR="00F12A21" w:rsidRPr="003F7F3C" w:rsidRDefault="00F12A21" w:rsidP="00F12A21">
            <w:r>
              <w:rPr>
                <w:rFonts w:ascii="Calibri" w:hAnsi="Calibri" w:cs="Calibri"/>
                <w:color w:val="000000"/>
              </w:rPr>
              <w:t>0.643</w:t>
            </w:r>
          </w:p>
        </w:tc>
        <w:tc>
          <w:tcPr>
            <w:tcW w:w="1108" w:type="dxa"/>
            <w:shd w:val="clear" w:color="auto" w:fill="auto"/>
            <w:vAlign w:val="bottom"/>
          </w:tcPr>
          <w:p w14:paraId="79B0CB4D" w14:textId="7C91A596" w:rsidR="00F12A21" w:rsidRPr="003F7F3C" w:rsidRDefault="00F12A21" w:rsidP="00F12A21">
            <w:r>
              <w:rPr>
                <w:rFonts w:ascii="Calibri" w:hAnsi="Calibri" w:cs="Calibri"/>
                <w:color w:val="000000"/>
              </w:rPr>
              <w:t>0.643</w:t>
            </w:r>
          </w:p>
        </w:tc>
        <w:tc>
          <w:tcPr>
            <w:tcW w:w="1275" w:type="dxa"/>
            <w:shd w:val="clear" w:color="auto" w:fill="auto"/>
            <w:vAlign w:val="bottom"/>
          </w:tcPr>
          <w:p w14:paraId="0E743672" w14:textId="296C9358" w:rsidR="00F12A21" w:rsidRPr="003F7F3C" w:rsidRDefault="00F12A21" w:rsidP="00F12A21">
            <w:r>
              <w:rPr>
                <w:rFonts w:ascii="Calibri" w:hAnsi="Calibri" w:cs="Calibri"/>
                <w:color w:val="000000"/>
              </w:rPr>
              <w:t>0.607</w:t>
            </w:r>
          </w:p>
        </w:tc>
        <w:tc>
          <w:tcPr>
            <w:tcW w:w="998" w:type="dxa"/>
            <w:shd w:val="clear" w:color="auto" w:fill="auto"/>
            <w:vAlign w:val="bottom"/>
          </w:tcPr>
          <w:p w14:paraId="1B59756E" w14:textId="29E92776" w:rsidR="00F12A21" w:rsidRPr="003F7F3C" w:rsidRDefault="00F12A21" w:rsidP="00F12A21">
            <w:r>
              <w:rPr>
                <w:rFonts w:ascii="Calibri" w:hAnsi="Calibri" w:cs="Calibri"/>
                <w:color w:val="000000"/>
              </w:rPr>
              <w:t>0.440</w:t>
            </w:r>
          </w:p>
        </w:tc>
        <w:tc>
          <w:tcPr>
            <w:tcW w:w="567" w:type="dxa"/>
            <w:shd w:val="clear" w:color="auto" w:fill="auto"/>
            <w:vAlign w:val="bottom"/>
          </w:tcPr>
          <w:p w14:paraId="51FAB169" w14:textId="2B26F82F" w:rsidR="00F12A21" w:rsidRPr="003F7F3C" w:rsidRDefault="00F12A21" w:rsidP="00F12A21"/>
        </w:tc>
      </w:tr>
      <w:tr w:rsidR="00F12A21" w:rsidRPr="003F7F3C" w14:paraId="39425D8B" w14:textId="77777777" w:rsidTr="00F12A21">
        <w:trPr>
          <w:trHeight w:val="232"/>
        </w:trPr>
        <w:tc>
          <w:tcPr>
            <w:tcW w:w="3957" w:type="dxa"/>
            <w:tcBorders>
              <w:right w:val="single" w:sz="4" w:space="0" w:color="auto"/>
            </w:tcBorders>
            <w:shd w:val="clear" w:color="auto" w:fill="auto"/>
            <w:vAlign w:val="bottom"/>
          </w:tcPr>
          <w:p w14:paraId="350F2564" w14:textId="4691C82D" w:rsidR="00F12A21" w:rsidRPr="003F7F3C" w:rsidRDefault="00F12A21" w:rsidP="00F12A21">
            <w:r w:rsidRPr="003F7F3C">
              <w:rPr>
                <w:rFonts w:ascii="Calibri" w:hAnsi="Calibri" w:cs="Calibri"/>
              </w:rPr>
              <w:t>Fertilisation x Exclosure</w:t>
            </w:r>
          </w:p>
        </w:tc>
        <w:tc>
          <w:tcPr>
            <w:tcW w:w="558" w:type="dxa"/>
            <w:tcBorders>
              <w:left w:val="single" w:sz="4" w:space="0" w:color="auto"/>
            </w:tcBorders>
            <w:shd w:val="clear" w:color="auto" w:fill="auto"/>
            <w:vAlign w:val="bottom"/>
          </w:tcPr>
          <w:p w14:paraId="211A406D" w14:textId="0CAA6703" w:rsidR="00F12A21" w:rsidRPr="003F7F3C" w:rsidRDefault="00F12A21" w:rsidP="00F12A21">
            <w:r w:rsidRPr="003F7F3C">
              <w:rPr>
                <w:rFonts w:ascii="Calibri" w:hAnsi="Calibri" w:cs="Calibri"/>
                <w:color w:val="000000"/>
              </w:rPr>
              <w:t>1</w:t>
            </w:r>
          </w:p>
        </w:tc>
        <w:tc>
          <w:tcPr>
            <w:tcW w:w="1035" w:type="dxa"/>
            <w:shd w:val="clear" w:color="auto" w:fill="auto"/>
            <w:vAlign w:val="bottom"/>
          </w:tcPr>
          <w:p w14:paraId="072659F0" w14:textId="20A0348C" w:rsidR="00F12A21" w:rsidRPr="003F7F3C" w:rsidRDefault="00F12A21" w:rsidP="00F12A21">
            <w:r>
              <w:rPr>
                <w:rFonts w:ascii="Calibri" w:hAnsi="Calibri" w:cs="Calibri"/>
                <w:color w:val="000000"/>
              </w:rPr>
              <w:t>2.571</w:t>
            </w:r>
          </w:p>
        </w:tc>
        <w:tc>
          <w:tcPr>
            <w:tcW w:w="1108" w:type="dxa"/>
            <w:shd w:val="clear" w:color="auto" w:fill="auto"/>
            <w:vAlign w:val="bottom"/>
          </w:tcPr>
          <w:p w14:paraId="6554F279" w14:textId="2ABD8C38" w:rsidR="00F12A21" w:rsidRPr="003F7F3C" w:rsidRDefault="00F12A21" w:rsidP="00F12A21">
            <w:r>
              <w:rPr>
                <w:rFonts w:ascii="Calibri" w:hAnsi="Calibri" w:cs="Calibri"/>
                <w:color w:val="000000"/>
              </w:rPr>
              <w:t>2.571</w:t>
            </w:r>
          </w:p>
        </w:tc>
        <w:tc>
          <w:tcPr>
            <w:tcW w:w="1275" w:type="dxa"/>
            <w:shd w:val="clear" w:color="auto" w:fill="auto"/>
            <w:vAlign w:val="bottom"/>
          </w:tcPr>
          <w:p w14:paraId="06E70532" w14:textId="0B7C16C5" w:rsidR="00F12A21" w:rsidRPr="003F7F3C" w:rsidRDefault="00F12A21" w:rsidP="00F12A21">
            <w:r>
              <w:rPr>
                <w:rFonts w:ascii="Calibri" w:hAnsi="Calibri" w:cs="Calibri"/>
                <w:color w:val="000000"/>
              </w:rPr>
              <w:t>2.427</w:t>
            </w:r>
          </w:p>
        </w:tc>
        <w:tc>
          <w:tcPr>
            <w:tcW w:w="998" w:type="dxa"/>
            <w:shd w:val="clear" w:color="auto" w:fill="auto"/>
            <w:vAlign w:val="bottom"/>
          </w:tcPr>
          <w:p w14:paraId="67BEFE97" w14:textId="468109F2" w:rsidR="00F12A21" w:rsidRPr="003F7F3C" w:rsidRDefault="00F12A21" w:rsidP="00F12A21">
            <w:r>
              <w:rPr>
                <w:rFonts w:ascii="Calibri" w:hAnsi="Calibri" w:cs="Calibri"/>
                <w:color w:val="000000"/>
              </w:rPr>
              <w:t>0.126</w:t>
            </w:r>
          </w:p>
        </w:tc>
        <w:tc>
          <w:tcPr>
            <w:tcW w:w="567" w:type="dxa"/>
            <w:shd w:val="clear" w:color="auto" w:fill="auto"/>
            <w:vAlign w:val="bottom"/>
          </w:tcPr>
          <w:p w14:paraId="2539E63C" w14:textId="37127467" w:rsidR="00F12A21" w:rsidRPr="003F7F3C" w:rsidRDefault="00F12A21" w:rsidP="00F12A21"/>
        </w:tc>
      </w:tr>
      <w:tr w:rsidR="00F12A21" w:rsidRPr="003F7F3C" w14:paraId="3D733124" w14:textId="77777777" w:rsidTr="00F12A21">
        <w:trPr>
          <w:trHeight w:val="232"/>
        </w:trPr>
        <w:tc>
          <w:tcPr>
            <w:tcW w:w="3957" w:type="dxa"/>
            <w:tcBorders>
              <w:right w:val="single" w:sz="4" w:space="0" w:color="auto"/>
            </w:tcBorders>
            <w:shd w:val="clear" w:color="auto" w:fill="E2EFD9" w:themeFill="accent6" w:themeFillTint="33"/>
            <w:vAlign w:val="bottom"/>
          </w:tcPr>
          <w:p w14:paraId="7416EA78" w14:textId="7F52D06C" w:rsidR="00F12A21" w:rsidRPr="003F7F3C" w:rsidRDefault="00F12A21" w:rsidP="00F12A21">
            <w:pPr>
              <w:rPr>
                <w:rFonts w:ascii="Calibri" w:hAnsi="Calibri" w:cs="Calibri"/>
              </w:rPr>
            </w:pPr>
            <w:r w:rsidRPr="003F7F3C">
              <w:rPr>
                <w:rFonts w:ascii="Calibri" w:hAnsi="Calibri" w:cs="Calibri"/>
              </w:rPr>
              <w:t>Warming x Exclosure</w:t>
            </w:r>
          </w:p>
        </w:tc>
        <w:tc>
          <w:tcPr>
            <w:tcW w:w="558" w:type="dxa"/>
            <w:tcBorders>
              <w:left w:val="single" w:sz="4" w:space="0" w:color="auto"/>
            </w:tcBorders>
            <w:shd w:val="clear" w:color="auto" w:fill="auto"/>
            <w:vAlign w:val="bottom"/>
          </w:tcPr>
          <w:p w14:paraId="2E2DEB71" w14:textId="0C469D57" w:rsidR="00F12A21" w:rsidRPr="003F7F3C" w:rsidRDefault="00F12A21" w:rsidP="00F12A21">
            <w:pPr>
              <w:rPr>
                <w:rFonts w:ascii="Calibri" w:hAnsi="Calibri" w:cs="Calibri"/>
              </w:rPr>
            </w:pPr>
            <w:r w:rsidRPr="003F7F3C">
              <w:rPr>
                <w:rFonts w:ascii="Calibri" w:hAnsi="Calibri" w:cs="Calibri"/>
                <w:color w:val="000000"/>
              </w:rPr>
              <w:t>1</w:t>
            </w:r>
          </w:p>
        </w:tc>
        <w:tc>
          <w:tcPr>
            <w:tcW w:w="1035" w:type="dxa"/>
            <w:shd w:val="clear" w:color="auto" w:fill="auto"/>
            <w:vAlign w:val="bottom"/>
          </w:tcPr>
          <w:p w14:paraId="32AE0C9E" w14:textId="1E218252" w:rsidR="00F12A21" w:rsidRPr="003F7F3C" w:rsidRDefault="00F12A21" w:rsidP="00F12A21">
            <w:pPr>
              <w:rPr>
                <w:rFonts w:ascii="Calibri" w:hAnsi="Calibri" w:cs="Calibri"/>
                <w:color w:val="000000"/>
              </w:rPr>
            </w:pPr>
            <w:r>
              <w:rPr>
                <w:rFonts w:ascii="Calibri" w:hAnsi="Calibri" w:cs="Calibri"/>
                <w:color w:val="000000"/>
              </w:rPr>
              <w:t>10.286</w:t>
            </w:r>
          </w:p>
        </w:tc>
        <w:tc>
          <w:tcPr>
            <w:tcW w:w="1108" w:type="dxa"/>
            <w:shd w:val="clear" w:color="auto" w:fill="auto"/>
            <w:vAlign w:val="bottom"/>
          </w:tcPr>
          <w:p w14:paraId="5A26D693" w14:textId="0CE7F308" w:rsidR="00F12A21" w:rsidRPr="003F7F3C" w:rsidRDefault="00F12A21" w:rsidP="00F12A21">
            <w:pPr>
              <w:rPr>
                <w:rFonts w:ascii="Calibri" w:hAnsi="Calibri" w:cs="Calibri"/>
                <w:color w:val="000000"/>
              </w:rPr>
            </w:pPr>
            <w:r>
              <w:rPr>
                <w:rFonts w:ascii="Calibri" w:hAnsi="Calibri" w:cs="Calibri"/>
                <w:color w:val="000000"/>
              </w:rPr>
              <w:t>10.286</w:t>
            </w:r>
          </w:p>
        </w:tc>
        <w:tc>
          <w:tcPr>
            <w:tcW w:w="1275" w:type="dxa"/>
            <w:shd w:val="clear" w:color="auto" w:fill="auto"/>
            <w:vAlign w:val="bottom"/>
          </w:tcPr>
          <w:p w14:paraId="1F02A2B1" w14:textId="2F158027" w:rsidR="00F12A21" w:rsidRPr="003F7F3C" w:rsidRDefault="00F12A21" w:rsidP="00F12A21">
            <w:pPr>
              <w:rPr>
                <w:rFonts w:ascii="Calibri" w:hAnsi="Calibri" w:cs="Calibri"/>
                <w:color w:val="000000"/>
              </w:rPr>
            </w:pPr>
            <w:r>
              <w:rPr>
                <w:rFonts w:ascii="Calibri" w:hAnsi="Calibri" w:cs="Calibri"/>
                <w:color w:val="000000"/>
              </w:rPr>
              <w:t>9.708</w:t>
            </w:r>
          </w:p>
        </w:tc>
        <w:tc>
          <w:tcPr>
            <w:tcW w:w="998" w:type="dxa"/>
            <w:shd w:val="clear" w:color="auto" w:fill="E2EFD9" w:themeFill="accent6" w:themeFillTint="33"/>
            <w:vAlign w:val="bottom"/>
          </w:tcPr>
          <w:p w14:paraId="4328193F" w14:textId="0A8EF77A" w:rsidR="00F12A21" w:rsidRPr="003F7F3C" w:rsidRDefault="00F12A21" w:rsidP="00F12A21">
            <w:pPr>
              <w:rPr>
                <w:rFonts w:ascii="Calibri" w:hAnsi="Calibri" w:cs="Calibri"/>
                <w:color w:val="000000"/>
              </w:rPr>
            </w:pPr>
            <w:r>
              <w:rPr>
                <w:rFonts w:ascii="Calibri" w:hAnsi="Calibri" w:cs="Calibri"/>
                <w:color w:val="000000"/>
              </w:rPr>
              <w:t>0.003</w:t>
            </w:r>
          </w:p>
        </w:tc>
        <w:tc>
          <w:tcPr>
            <w:tcW w:w="567" w:type="dxa"/>
            <w:shd w:val="clear" w:color="auto" w:fill="auto"/>
            <w:vAlign w:val="bottom"/>
          </w:tcPr>
          <w:p w14:paraId="745D6185" w14:textId="1A725BEF" w:rsidR="00F12A21" w:rsidRPr="003F7F3C" w:rsidRDefault="00F12A21" w:rsidP="00F12A21">
            <w:pPr>
              <w:rPr>
                <w:rFonts w:ascii="Calibri" w:hAnsi="Calibri" w:cs="Calibri"/>
              </w:rPr>
            </w:pPr>
            <w:r w:rsidRPr="003F7F3C">
              <w:rPr>
                <w:rFonts w:ascii="Calibri" w:hAnsi="Calibri" w:cs="Calibri"/>
                <w:color w:val="000000"/>
              </w:rPr>
              <w:t xml:space="preserve"> **</w:t>
            </w:r>
          </w:p>
        </w:tc>
      </w:tr>
      <w:tr w:rsidR="00F12A21" w:rsidRPr="003F7F3C" w14:paraId="420845C5" w14:textId="77777777" w:rsidTr="00F12A21">
        <w:trPr>
          <w:trHeight w:val="232"/>
        </w:trPr>
        <w:tc>
          <w:tcPr>
            <w:tcW w:w="3957" w:type="dxa"/>
            <w:tcBorders>
              <w:right w:val="single" w:sz="4" w:space="0" w:color="auto"/>
            </w:tcBorders>
            <w:vAlign w:val="bottom"/>
          </w:tcPr>
          <w:p w14:paraId="420B7DDB" w14:textId="1D9AC3B0" w:rsidR="00F12A21" w:rsidRPr="003F7F3C" w:rsidRDefault="00F12A21" w:rsidP="00F12A21">
            <w:r w:rsidRPr="003F7F3C">
              <w:rPr>
                <w:rFonts w:ascii="Calibri" w:hAnsi="Calibri" w:cs="Calibri"/>
              </w:rPr>
              <w:t>Fertilisation x Warming x Exclosure</w:t>
            </w:r>
          </w:p>
        </w:tc>
        <w:tc>
          <w:tcPr>
            <w:tcW w:w="558" w:type="dxa"/>
            <w:tcBorders>
              <w:left w:val="single" w:sz="4" w:space="0" w:color="auto"/>
            </w:tcBorders>
            <w:vAlign w:val="bottom"/>
          </w:tcPr>
          <w:p w14:paraId="4DE804AA" w14:textId="0F953DB1" w:rsidR="00F12A21" w:rsidRPr="003F7F3C" w:rsidRDefault="00F12A21" w:rsidP="00F12A21">
            <w:r w:rsidRPr="003F7F3C">
              <w:rPr>
                <w:rFonts w:ascii="Calibri" w:hAnsi="Calibri" w:cs="Calibri"/>
                <w:color w:val="000000"/>
              </w:rPr>
              <w:t>1</w:t>
            </w:r>
          </w:p>
        </w:tc>
        <w:tc>
          <w:tcPr>
            <w:tcW w:w="1035" w:type="dxa"/>
            <w:vAlign w:val="bottom"/>
          </w:tcPr>
          <w:p w14:paraId="5907B9E2" w14:textId="2ECDBBD5" w:rsidR="00F12A21" w:rsidRPr="003F7F3C" w:rsidRDefault="00F12A21" w:rsidP="00F12A21">
            <w:r>
              <w:rPr>
                <w:rFonts w:ascii="Calibri" w:hAnsi="Calibri" w:cs="Calibri"/>
                <w:color w:val="000000"/>
              </w:rPr>
              <w:t>0.643</w:t>
            </w:r>
          </w:p>
        </w:tc>
        <w:tc>
          <w:tcPr>
            <w:tcW w:w="1108" w:type="dxa"/>
            <w:vAlign w:val="bottom"/>
          </w:tcPr>
          <w:p w14:paraId="187301EC" w14:textId="477296E9" w:rsidR="00F12A21" w:rsidRPr="003F7F3C" w:rsidRDefault="00F12A21" w:rsidP="00F12A21">
            <w:r>
              <w:rPr>
                <w:rFonts w:ascii="Calibri" w:hAnsi="Calibri" w:cs="Calibri"/>
                <w:color w:val="000000"/>
              </w:rPr>
              <w:t>0.643</w:t>
            </w:r>
          </w:p>
        </w:tc>
        <w:tc>
          <w:tcPr>
            <w:tcW w:w="1275" w:type="dxa"/>
            <w:vAlign w:val="bottom"/>
          </w:tcPr>
          <w:p w14:paraId="0F1D8704" w14:textId="30A30590" w:rsidR="00F12A21" w:rsidRPr="003F7F3C" w:rsidRDefault="00F12A21" w:rsidP="00F12A21">
            <w:r>
              <w:rPr>
                <w:rFonts w:ascii="Calibri" w:hAnsi="Calibri" w:cs="Calibri"/>
                <w:color w:val="000000"/>
              </w:rPr>
              <w:t>0.607</w:t>
            </w:r>
          </w:p>
        </w:tc>
        <w:tc>
          <w:tcPr>
            <w:tcW w:w="998" w:type="dxa"/>
            <w:vAlign w:val="bottom"/>
          </w:tcPr>
          <w:p w14:paraId="7AD1547B" w14:textId="5551329A" w:rsidR="00F12A21" w:rsidRPr="003F7F3C" w:rsidRDefault="00F12A21" w:rsidP="00F12A21">
            <w:r>
              <w:rPr>
                <w:rFonts w:ascii="Calibri" w:hAnsi="Calibri" w:cs="Calibri"/>
                <w:color w:val="000000"/>
              </w:rPr>
              <w:t>0.440</w:t>
            </w:r>
          </w:p>
        </w:tc>
        <w:tc>
          <w:tcPr>
            <w:tcW w:w="567" w:type="dxa"/>
            <w:vAlign w:val="bottom"/>
          </w:tcPr>
          <w:p w14:paraId="4BA2DD15" w14:textId="77777777" w:rsidR="00F12A21" w:rsidRPr="003F7F3C" w:rsidRDefault="00F12A21" w:rsidP="00F12A21"/>
        </w:tc>
      </w:tr>
    </w:tbl>
    <w:p w14:paraId="526979EC" w14:textId="77777777" w:rsidR="00471080" w:rsidRPr="003F7F3C" w:rsidRDefault="00471080" w:rsidP="00471080"/>
    <w:p w14:paraId="33772708" w14:textId="77777777" w:rsidR="00471080" w:rsidRPr="003F7F3C" w:rsidRDefault="00471080" w:rsidP="00471080">
      <w:pPr>
        <w:pStyle w:val="ListParagraph"/>
        <w:numPr>
          <w:ilvl w:val="0"/>
          <w:numId w:val="8"/>
        </w:numPr>
        <w:jc w:val="both"/>
        <w:rPr>
          <w:b/>
          <w:bCs/>
        </w:rPr>
      </w:pPr>
      <w:r w:rsidRPr="003F7F3C">
        <w:rPr>
          <w:rFonts w:ascii="Calibri" w:hAnsi="Calibri" w:cs="Calibri"/>
          <w:b/>
          <w:bCs/>
        </w:rPr>
        <w:t>Resident species richness</w:t>
      </w:r>
      <w:r w:rsidRPr="003F7F3C">
        <w:rPr>
          <w:b/>
          <w:bCs/>
        </w:rPr>
        <w:t xml:space="preserve"> </w:t>
      </w:r>
    </w:p>
    <w:p w14:paraId="7D211EA4" w14:textId="5A11748D" w:rsidR="00471080" w:rsidRPr="003F7F3C" w:rsidRDefault="00471080" w:rsidP="00471080">
      <w:pPr>
        <w:jc w:val="both"/>
        <w:rPr>
          <w:rFonts w:ascii="Calibri" w:hAnsi="Calibri" w:cs="Calibri"/>
        </w:rPr>
      </w:pPr>
      <w:r w:rsidRPr="003F7F3C">
        <w:t xml:space="preserve">Results of the linear model testing the effect of </w:t>
      </w:r>
      <w:r w:rsidRPr="003F7F3C">
        <w:rPr>
          <w:rFonts w:ascii="Calibri" w:hAnsi="Calibri" w:cs="Calibri"/>
        </w:rPr>
        <w:t>f</w:t>
      </w:r>
      <w:r w:rsidR="003F7F3C" w:rsidRPr="003F7F3C">
        <w:rPr>
          <w:rFonts w:ascii="Calibri" w:hAnsi="Calibri" w:cs="Calibri"/>
        </w:rPr>
        <w:t>ertilisa</w:t>
      </w:r>
      <w:r w:rsidRPr="003F7F3C">
        <w:rPr>
          <w:rFonts w:ascii="Calibri" w:hAnsi="Calibri" w:cs="Calibri"/>
        </w:rPr>
        <w:t xml:space="preserve">tion, warming, herbivore exclusion (exclosure), and their interactions on the difference in resident unseeded species richness between seeded and unseeded plots. </w:t>
      </w:r>
    </w:p>
    <w:p w14:paraId="7AA17761" w14:textId="036243A4" w:rsidR="00471080" w:rsidRPr="003F7F3C" w:rsidRDefault="00704EB6" w:rsidP="00471080">
      <w:pPr>
        <w:jc w:val="both"/>
        <w:rPr>
          <w:rFonts w:ascii="Calibri" w:hAnsi="Calibri" w:cs="Calibri"/>
          <w:i/>
          <w:iCs/>
        </w:rPr>
      </w:pPr>
      <w:proofErr w:type="spellStart"/>
      <w:proofErr w:type="gramStart"/>
      <w:r w:rsidRPr="003F7F3C">
        <w:rPr>
          <w:rFonts w:ascii="Calibri" w:hAnsi="Calibri" w:cs="Calibri"/>
          <w:i/>
          <w:iCs/>
        </w:rPr>
        <w:t>lm</w:t>
      </w:r>
      <w:proofErr w:type="spellEnd"/>
      <w:r w:rsidR="00471080" w:rsidRPr="003F7F3C">
        <w:rPr>
          <w:rFonts w:ascii="Calibri" w:hAnsi="Calibri" w:cs="Calibri"/>
          <w:i/>
          <w:iCs/>
        </w:rPr>
        <w:t>(</w:t>
      </w:r>
      <w:proofErr w:type="gramEnd"/>
      <w:r w:rsidR="00471080" w:rsidRPr="003F7F3C">
        <w:rPr>
          <w:rFonts w:ascii="Calibri" w:hAnsi="Calibri" w:cs="Calibri"/>
          <w:i/>
          <w:iCs/>
        </w:rPr>
        <w:t>Richness difference ~ F</w:t>
      </w:r>
      <w:r w:rsidR="003F7F3C" w:rsidRPr="003F7F3C">
        <w:rPr>
          <w:rFonts w:ascii="Calibri" w:hAnsi="Calibri" w:cs="Calibri"/>
          <w:i/>
          <w:iCs/>
        </w:rPr>
        <w:t>ertilisa</w:t>
      </w:r>
      <w:r w:rsidR="00471080" w:rsidRPr="003F7F3C">
        <w:rPr>
          <w:rFonts w:ascii="Calibri" w:hAnsi="Calibri" w:cs="Calibri"/>
          <w:i/>
          <w:iCs/>
        </w:rPr>
        <w:t>tion x Warming x Exclosure</w:t>
      </w:r>
      <w:r w:rsidRPr="003F7F3C">
        <w:rPr>
          <w:rFonts w:ascii="Calibri" w:hAnsi="Calibri" w:cs="Calibri"/>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833"/>
        <w:gridCol w:w="1012"/>
        <w:gridCol w:w="1022"/>
        <w:gridCol w:w="1012"/>
        <w:gridCol w:w="1031"/>
        <w:gridCol w:w="842"/>
      </w:tblGrid>
      <w:tr w:rsidR="00471080" w:rsidRPr="003F7F3C" w14:paraId="1568CEC1" w14:textId="77777777" w:rsidTr="00905C80">
        <w:trPr>
          <w:trHeight w:val="67"/>
        </w:trPr>
        <w:tc>
          <w:tcPr>
            <w:tcW w:w="3695" w:type="dxa"/>
            <w:tcBorders>
              <w:bottom w:val="single" w:sz="4" w:space="0" w:color="auto"/>
              <w:right w:val="single" w:sz="4" w:space="0" w:color="auto"/>
            </w:tcBorders>
            <w:vAlign w:val="bottom"/>
          </w:tcPr>
          <w:p w14:paraId="1F6DC38B" w14:textId="77777777" w:rsidR="00471080" w:rsidRPr="003F7F3C" w:rsidRDefault="00471080" w:rsidP="00905C80">
            <w:r w:rsidRPr="003F7F3C">
              <w:rPr>
                <w:rFonts w:ascii="Calibri" w:hAnsi="Calibri" w:cs="Calibri"/>
              </w:rPr>
              <w:t>Resident species richness</w:t>
            </w:r>
          </w:p>
        </w:tc>
        <w:tc>
          <w:tcPr>
            <w:tcW w:w="833" w:type="dxa"/>
            <w:tcBorders>
              <w:left w:val="single" w:sz="4" w:space="0" w:color="auto"/>
              <w:bottom w:val="single" w:sz="4" w:space="0" w:color="auto"/>
            </w:tcBorders>
            <w:vAlign w:val="bottom"/>
          </w:tcPr>
          <w:p w14:paraId="50F37659" w14:textId="77777777" w:rsidR="00471080" w:rsidRPr="003F7F3C" w:rsidRDefault="00471080" w:rsidP="00905C80">
            <w:proofErr w:type="spellStart"/>
            <w:r w:rsidRPr="003F7F3C">
              <w:rPr>
                <w:rFonts w:ascii="Calibri" w:hAnsi="Calibri" w:cs="Calibri"/>
              </w:rPr>
              <w:t>Df</w:t>
            </w:r>
            <w:proofErr w:type="spellEnd"/>
          </w:p>
        </w:tc>
        <w:tc>
          <w:tcPr>
            <w:tcW w:w="1012" w:type="dxa"/>
            <w:tcBorders>
              <w:bottom w:val="single" w:sz="4" w:space="0" w:color="auto"/>
            </w:tcBorders>
            <w:vAlign w:val="bottom"/>
          </w:tcPr>
          <w:p w14:paraId="27101FC8" w14:textId="77777777" w:rsidR="00471080" w:rsidRPr="003F7F3C" w:rsidRDefault="00471080" w:rsidP="00905C80">
            <w:r w:rsidRPr="003F7F3C">
              <w:rPr>
                <w:rFonts w:ascii="Calibri" w:hAnsi="Calibri" w:cs="Calibri"/>
              </w:rPr>
              <w:t xml:space="preserve">Sum </w:t>
            </w:r>
            <w:proofErr w:type="spellStart"/>
            <w:r w:rsidRPr="003F7F3C">
              <w:rPr>
                <w:rFonts w:ascii="Calibri" w:hAnsi="Calibri" w:cs="Calibri"/>
              </w:rPr>
              <w:t>Sq</w:t>
            </w:r>
            <w:proofErr w:type="spellEnd"/>
          </w:p>
        </w:tc>
        <w:tc>
          <w:tcPr>
            <w:tcW w:w="1022" w:type="dxa"/>
            <w:tcBorders>
              <w:bottom w:val="single" w:sz="4" w:space="0" w:color="auto"/>
            </w:tcBorders>
            <w:vAlign w:val="bottom"/>
          </w:tcPr>
          <w:p w14:paraId="30A00144" w14:textId="77777777" w:rsidR="00471080" w:rsidRPr="003F7F3C" w:rsidRDefault="00471080" w:rsidP="00905C80">
            <w:r w:rsidRPr="003F7F3C">
              <w:rPr>
                <w:rFonts w:ascii="Calibri" w:hAnsi="Calibri" w:cs="Calibri"/>
              </w:rPr>
              <w:t xml:space="preserve">Mean </w:t>
            </w:r>
            <w:proofErr w:type="spellStart"/>
            <w:r w:rsidRPr="003F7F3C">
              <w:rPr>
                <w:rFonts w:ascii="Calibri" w:hAnsi="Calibri" w:cs="Calibri"/>
              </w:rPr>
              <w:t>Sq</w:t>
            </w:r>
            <w:proofErr w:type="spellEnd"/>
          </w:p>
        </w:tc>
        <w:tc>
          <w:tcPr>
            <w:tcW w:w="1012" w:type="dxa"/>
            <w:tcBorders>
              <w:bottom w:val="single" w:sz="4" w:space="0" w:color="auto"/>
            </w:tcBorders>
            <w:vAlign w:val="bottom"/>
          </w:tcPr>
          <w:p w14:paraId="055D5DBB" w14:textId="77777777" w:rsidR="00471080" w:rsidRPr="003F7F3C" w:rsidRDefault="00471080" w:rsidP="00905C80">
            <w:r w:rsidRPr="003F7F3C">
              <w:rPr>
                <w:rFonts w:ascii="Calibri" w:hAnsi="Calibri" w:cs="Calibri"/>
              </w:rPr>
              <w:t>F value</w:t>
            </w:r>
          </w:p>
        </w:tc>
        <w:tc>
          <w:tcPr>
            <w:tcW w:w="1031" w:type="dxa"/>
            <w:tcBorders>
              <w:bottom w:val="single" w:sz="4" w:space="0" w:color="auto"/>
            </w:tcBorders>
            <w:vAlign w:val="bottom"/>
          </w:tcPr>
          <w:p w14:paraId="69E1821B" w14:textId="77777777" w:rsidR="00471080" w:rsidRPr="003F7F3C" w:rsidRDefault="00471080" w:rsidP="00905C80">
            <w:proofErr w:type="spellStart"/>
            <w:r w:rsidRPr="003F7F3C">
              <w:rPr>
                <w:rFonts w:ascii="Calibri" w:hAnsi="Calibri" w:cs="Calibri"/>
              </w:rPr>
              <w:t>Pr</w:t>
            </w:r>
            <w:proofErr w:type="spellEnd"/>
            <w:r w:rsidRPr="003F7F3C">
              <w:rPr>
                <w:rFonts w:ascii="Calibri" w:hAnsi="Calibri" w:cs="Calibri"/>
              </w:rPr>
              <w:t>(&gt;F)</w:t>
            </w:r>
          </w:p>
        </w:tc>
        <w:tc>
          <w:tcPr>
            <w:tcW w:w="842" w:type="dxa"/>
            <w:vAlign w:val="bottom"/>
          </w:tcPr>
          <w:p w14:paraId="0B494856" w14:textId="77777777" w:rsidR="00471080" w:rsidRPr="003F7F3C" w:rsidRDefault="00471080" w:rsidP="00905C80"/>
        </w:tc>
      </w:tr>
      <w:tr w:rsidR="00704EB6" w:rsidRPr="003F7F3C" w14:paraId="01DC51DD" w14:textId="77777777" w:rsidTr="00905C80">
        <w:trPr>
          <w:trHeight w:val="224"/>
        </w:trPr>
        <w:tc>
          <w:tcPr>
            <w:tcW w:w="3695" w:type="dxa"/>
            <w:tcBorders>
              <w:top w:val="single" w:sz="4" w:space="0" w:color="auto"/>
              <w:right w:val="single" w:sz="4" w:space="0" w:color="auto"/>
            </w:tcBorders>
            <w:vAlign w:val="bottom"/>
          </w:tcPr>
          <w:p w14:paraId="70D08ED6" w14:textId="328B1434"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w:t>
            </w:r>
          </w:p>
        </w:tc>
        <w:tc>
          <w:tcPr>
            <w:tcW w:w="833" w:type="dxa"/>
            <w:tcBorders>
              <w:top w:val="single" w:sz="4" w:space="0" w:color="auto"/>
              <w:left w:val="single" w:sz="4" w:space="0" w:color="auto"/>
            </w:tcBorders>
            <w:vAlign w:val="bottom"/>
          </w:tcPr>
          <w:p w14:paraId="0C04A7F3" w14:textId="77777777" w:rsidR="00704EB6" w:rsidRPr="003F7F3C" w:rsidRDefault="00704EB6" w:rsidP="00704EB6">
            <w:r w:rsidRPr="003F7F3C">
              <w:rPr>
                <w:rFonts w:ascii="Calibri" w:hAnsi="Calibri" w:cs="Calibri"/>
              </w:rPr>
              <w:t>1</w:t>
            </w:r>
          </w:p>
        </w:tc>
        <w:tc>
          <w:tcPr>
            <w:tcW w:w="1012" w:type="dxa"/>
            <w:tcBorders>
              <w:top w:val="single" w:sz="4" w:space="0" w:color="auto"/>
            </w:tcBorders>
            <w:vAlign w:val="bottom"/>
          </w:tcPr>
          <w:p w14:paraId="29ABC0AA" w14:textId="3BEA9E6E" w:rsidR="00704EB6" w:rsidRPr="003F7F3C" w:rsidRDefault="00704EB6" w:rsidP="00704EB6">
            <w:r w:rsidRPr="003F7F3C">
              <w:rPr>
                <w:rFonts w:ascii="Calibri" w:hAnsi="Calibri" w:cs="Calibri"/>
                <w:color w:val="000000"/>
              </w:rPr>
              <w:t>13.018</w:t>
            </w:r>
          </w:p>
        </w:tc>
        <w:tc>
          <w:tcPr>
            <w:tcW w:w="1022" w:type="dxa"/>
            <w:tcBorders>
              <w:top w:val="single" w:sz="4" w:space="0" w:color="auto"/>
            </w:tcBorders>
            <w:vAlign w:val="bottom"/>
          </w:tcPr>
          <w:p w14:paraId="3D0AF3C1" w14:textId="7541A2A4" w:rsidR="00704EB6" w:rsidRPr="003F7F3C" w:rsidRDefault="00704EB6" w:rsidP="00704EB6">
            <w:r w:rsidRPr="003F7F3C">
              <w:rPr>
                <w:rFonts w:ascii="Calibri" w:hAnsi="Calibri" w:cs="Calibri"/>
                <w:color w:val="000000"/>
              </w:rPr>
              <w:t>13.018</w:t>
            </w:r>
          </w:p>
        </w:tc>
        <w:tc>
          <w:tcPr>
            <w:tcW w:w="1012" w:type="dxa"/>
            <w:tcBorders>
              <w:top w:val="single" w:sz="4" w:space="0" w:color="auto"/>
            </w:tcBorders>
            <w:vAlign w:val="bottom"/>
          </w:tcPr>
          <w:p w14:paraId="6835FD37" w14:textId="6ABA91F5" w:rsidR="00704EB6" w:rsidRPr="003F7F3C" w:rsidRDefault="00704EB6" w:rsidP="00704EB6">
            <w:r w:rsidRPr="003F7F3C">
              <w:rPr>
                <w:rFonts w:ascii="Calibri" w:hAnsi="Calibri" w:cs="Calibri"/>
                <w:color w:val="000000"/>
              </w:rPr>
              <w:t>1.979</w:t>
            </w:r>
          </w:p>
        </w:tc>
        <w:tc>
          <w:tcPr>
            <w:tcW w:w="1031" w:type="dxa"/>
            <w:tcBorders>
              <w:top w:val="single" w:sz="4" w:space="0" w:color="auto"/>
            </w:tcBorders>
            <w:vAlign w:val="bottom"/>
          </w:tcPr>
          <w:p w14:paraId="7A401978" w14:textId="14F12146" w:rsidR="00704EB6" w:rsidRPr="003F7F3C" w:rsidRDefault="00704EB6" w:rsidP="00704EB6">
            <w:r w:rsidRPr="003F7F3C">
              <w:rPr>
                <w:rFonts w:ascii="Calibri" w:hAnsi="Calibri" w:cs="Calibri"/>
                <w:color w:val="000000"/>
              </w:rPr>
              <w:t>0.166</w:t>
            </w:r>
          </w:p>
        </w:tc>
        <w:tc>
          <w:tcPr>
            <w:tcW w:w="842" w:type="dxa"/>
            <w:vAlign w:val="bottom"/>
          </w:tcPr>
          <w:p w14:paraId="081DFF6B" w14:textId="77777777" w:rsidR="00704EB6" w:rsidRPr="003F7F3C" w:rsidRDefault="00704EB6" w:rsidP="00704EB6"/>
        </w:tc>
      </w:tr>
      <w:tr w:rsidR="00704EB6" w:rsidRPr="003F7F3C" w14:paraId="2EF01C79" w14:textId="77777777" w:rsidTr="00905C80">
        <w:trPr>
          <w:trHeight w:val="216"/>
        </w:trPr>
        <w:tc>
          <w:tcPr>
            <w:tcW w:w="3695" w:type="dxa"/>
            <w:tcBorders>
              <w:right w:val="single" w:sz="4" w:space="0" w:color="auto"/>
            </w:tcBorders>
            <w:vAlign w:val="bottom"/>
          </w:tcPr>
          <w:p w14:paraId="7C3D4247" w14:textId="77777777" w:rsidR="00704EB6" w:rsidRPr="003F7F3C" w:rsidRDefault="00704EB6" w:rsidP="00704EB6">
            <w:r w:rsidRPr="003F7F3C">
              <w:rPr>
                <w:rFonts w:ascii="Calibri" w:hAnsi="Calibri" w:cs="Calibri"/>
              </w:rPr>
              <w:t>Warming</w:t>
            </w:r>
          </w:p>
        </w:tc>
        <w:tc>
          <w:tcPr>
            <w:tcW w:w="833" w:type="dxa"/>
            <w:tcBorders>
              <w:left w:val="single" w:sz="4" w:space="0" w:color="auto"/>
            </w:tcBorders>
            <w:vAlign w:val="bottom"/>
          </w:tcPr>
          <w:p w14:paraId="5524AA6F" w14:textId="77777777" w:rsidR="00704EB6" w:rsidRPr="003F7F3C" w:rsidRDefault="00704EB6" w:rsidP="00704EB6">
            <w:r w:rsidRPr="003F7F3C">
              <w:rPr>
                <w:rFonts w:ascii="Calibri" w:hAnsi="Calibri" w:cs="Calibri"/>
              </w:rPr>
              <w:t>1</w:t>
            </w:r>
          </w:p>
        </w:tc>
        <w:tc>
          <w:tcPr>
            <w:tcW w:w="1012" w:type="dxa"/>
            <w:vAlign w:val="bottom"/>
          </w:tcPr>
          <w:p w14:paraId="7AAB52D7" w14:textId="7CC48869" w:rsidR="00704EB6" w:rsidRPr="003F7F3C" w:rsidRDefault="00704EB6" w:rsidP="00704EB6">
            <w:r w:rsidRPr="003F7F3C">
              <w:rPr>
                <w:rFonts w:ascii="Calibri" w:hAnsi="Calibri" w:cs="Calibri"/>
                <w:color w:val="000000"/>
              </w:rPr>
              <w:t>7.875</w:t>
            </w:r>
          </w:p>
        </w:tc>
        <w:tc>
          <w:tcPr>
            <w:tcW w:w="1022" w:type="dxa"/>
            <w:vAlign w:val="bottom"/>
          </w:tcPr>
          <w:p w14:paraId="1995FF3D" w14:textId="3F06C92C" w:rsidR="00704EB6" w:rsidRPr="003F7F3C" w:rsidRDefault="00704EB6" w:rsidP="00704EB6">
            <w:r w:rsidRPr="003F7F3C">
              <w:rPr>
                <w:rFonts w:ascii="Calibri" w:hAnsi="Calibri" w:cs="Calibri"/>
                <w:color w:val="000000"/>
              </w:rPr>
              <w:t>7.875</w:t>
            </w:r>
          </w:p>
        </w:tc>
        <w:tc>
          <w:tcPr>
            <w:tcW w:w="1012" w:type="dxa"/>
            <w:vAlign w:val="bottom"/>
          </w:tcPr>
          <w:p w14:paraId="2A6D87D3" w14:textId="4676D3F5" w:rsidR="00704EB6" w:rsidRPr="003F7F3C" w:rsidRDefault="00704EB6" w:rsidP="00704EB6">
            <w:r w:rsidRPr="003F7F3C">
              <w:rPr>
                <w:rFonts w:ascii="Calibri" w:hAnsi="Calibri" w:cs="Calibri"/>
                <w:color w:val="000000"/>
              </w:rPr>
              <w:t>1.197</w:t>
            </w:r>
          </w:p>
        </w:tc>
        <w:tc>
          <w:tcPr>
            <w:tcW w:w="1031" w:type="dxa"/>
            <w:vAlign w:val="bottom"/>
          </w:tcPr>
          <w:p w14:paraId="47007A20" w14:textId="530E51B8" w:rsidR="00704EB6" w:rsidRPr="003F7F3C" w:rsidRDefault="00704EB6" w:rsidP="00704EB6">
            <w:r w:rsidRPr="003F7F3C">
              <w:rPr>
                <w:rFonts w:ascii="Calibri" w:hAnsi="Calibri" w:cs="Calibri"/>
                <w:color w:val="000000"/>
              </w:rPr>
              <w:t>0.279</w:t>
            </w:r>
          </w:p>
        </w:tc>
        <w:tc>
          <w:tcPr>
            <w:tcW w:w="842" w:type="dxa"/>
            <w:vAlign w:val="bottom"/>
          </w:tcPr>
          <w:p w14:paraId="7859FA9C" w14:textId="77777777" w:rsidR="00704EB6" w:rsidRPr="003F7F3C" w:rsidRDefault="00704EB6" w:rsidP="00704EB6"/>
        </w:tc>
      </w:tr>
      <w:tr w:rsidR="00704EB6" w:rsidRPr="003F7F3C" w14:paraId="79675DBF" w14:textId="77777777" w:rsidTr="00704EB6">
        <w:trPr>
          <w:trHeight w:val="224"/>
        </w:trPr>
        <w:tc>
          <w:tcPr>
            <w:tcW w:w="3695" w:type="dxa"/>
            <w:tcBorders>
              <w:right w:val="single" w:sz="4" w:space="0" w:color="auto"/>
            </w:tcBorders>
            <w:shd w:val="clear" w:color="auto" w:fill="E2EFD9" w:themeFill="accent6" w:themeFillTint="33"/>
            <w:vAlign w:val="bottom"/>
          </w:tcPr>
          <w:p w14:paraId="4C8113B7" w14:textId="77777777" w:rsidR="00704EB6" w:rsidRPr="003F7F3C" w:rsidRDefault="00704EB6" w:rsidP="00704EB6">
            <w:r w:rsidRPr="003F7F3C">
              <w:rPr>
                <w:rFonts w:ascii="Calibri" w:hAnsi="Calibri" w:cs="Calibri"/>
              </w:rPr>
              <w:t>Exclosure</w:t>
            </w:r>
          </w:p>
        </w:tc>
        <w:tc>
          <w:tcPr>
            <w:tcW w:w="833" w:type="dxa"/>
            <w:tcBorders>
              <w:left w:val="single" w:sz="4" w:space="0" w:color="auto"/>
            </w:tcBorders>
            <w:shd w:val="clear" w:color="auto" w:fill="auto"/>
            <w:vAlign w:val="bottom"/>
          </w:tcPr>
          <w:p w14:paraId="0EDE3172" w14:textId="77777777" w:rsidR="00704EB6" w:rsidRPr="003F7F3C" w:rsidRDefault="00704EB6" w:rsidP="00704EB6">
            <w:r w:rsidRPr="003F7F3C">
              <w:rPr>
                <w:rFonts w:ascii="Calibri" w:hAnsi="Calibri" w:cs="Calibri"/>
              </w:rPr>
              <w:t>1</w:t>
            </w:r>
          </w:p>
        </w:tc>
        <w:tc>
          <w:tcPr>
            <w:tcW w:w="1012" w:type="dxa"/>
            <w:shd w:val="clear" w:color="auto" w:fill="auto"/>
            <w:vAlign w:val="bottom"/>
          </w:tcPr>
          <w:p w14:paraId="7D1B8D58" w14:textId="3089D901" w:rsidR="00704EB6" w:rsidRPr="003F7F3C" w:rsidRDefault="00704EB6" w:rsidP="00704EB6">
            <w:r w:rsidRPr="003F7F3C">
              <w:rPr>
                <w:rFonts w:ascii="Calibri" w:hAnsi="Calibri" w:cs="Calibri"/>
                <w:color w:val="000000"/>
              </w:rPr>
              <w:t>30.018</w:t>
            </w:r>
          </w:p>
        </w:tc>
        <w:tc>
          <w:tcPr>
            <w:tcW w:w="1022" w:type="dxa"/>
            <w:shd w:val="clear" w:color="auto" w:fill="auto"/>
            <w:vAlign w:val="bottom"/>
          </w:tcPr>
          <w:p w14:paraId="250A6C3F" w14:textId="2515BF60" w:rsidR="00704EB6" w:rsidRPr="003F7F3C" w:rsidRDefault="00704EB6" w:rsidP="00704EB6">
            <w:r w:rsidRPr="003F7F3C">
              <w:rPr>
                <w:rFonts w:ascii="Calibri" w:hAnsi="Calibri" w:cs="Calibri"/>
                <w:color w:val="000000"/>
              </w:rPr>
              <w:t>30.018</w:t>
            </w:r>
          </w:p>
        </w:tc>
        <w:tc>
          <w:tcPr>
            <w:tcW w:w="1012" w:type="dxa"/>
            <w:shd w:val="clear" w:color="auto" w:fill="auto"/>
            <w:vAlign w:val="bottom"/>
          </w:tcPr>
          <w:p w14:paraId="1BE7695B" w14:textId="291FA2C7" w:rsidR="00704EB6" w:rsidRPr="003F7F3C" w:rsidRDefault="00704EB6" w:rsidP="00704EB6">
            <w:r w:rsidRPr="003F7F3C">
              <w:rPr>
                <w:rFonts w:ascii="Calibri" w:hAnsi="Calibri" w:cs="Calibri"/>
                <w:color w:val="000000"/>
              </w:rPr>
              <w:t>4.564</w:t>
            </w:r>
          </w:p>
        </w:tc>
        <w:tc>
          <w:tcPr>
            <w:tcW w:w="1031" w:type="dxa"/>
            <w:shd w:val="clear" w:color="auto" w:fill="E2EFD9" w:themeFill="accent6" w:themeFillTint="33"/>
            <w:vAlign w:val="bottom"/>
          </w:tcPr>
          <w:p w14:paraId="17C191F1" w14:textId="5111DD74" w:rsidR="00704EB6" w:rsidRPr="003F7F3C" w:rsidRDefault="00704EB6" w:rsidP="00704EB6">
            <w:r w:rsidRPr="003F7F3C">
              <w:rPr>
                <w:rFonts w:ascii="Calibri" w:hAnsi="Calibri" w:cs="Calibri"/>
                <w:color w:val="000000"/>
              </w:rPr>
              <w:t>0.038</w:t>
            </w:r>
          </w:p>
        </w:tc>
        <w:tc>
          <w:tcPr>
            <w:tcW w:w="842" w:type="dxa"/>
            <w:shd w:val="clear" w:color="auto" w:fill="auto"/>
            <w:vAlign w:val="bottom"/>
          </w:tcPr>
          <w:p w14:paraId="780881C5" w14:textId="2EFF41C0" w:rsidR="00704EB6" w:rsidRPr="003F7F3C" w:rsidRDefault="00704EB6" w:rsidP="00704EB6">
            <w:r w:rsidRPr="003F7F3C">
              <w:rPr>
                <w:rFonts w:ascii="Calibri" w:hAnsi="Calibri" w:cs="Calibri"/>
                <w:color w:val="000000"/>
              </w:rPr>
              <w:t>*</w:t>
            </w:r>
          </w:p>
        </w:tc>
      </w:tr>
      <w:tr w:rsidR="00704EB6" w:rsidRPr="003F7F3C" w14:paraId="4FA7B605" w14:textId="77777777" w:rsidTr="00704EB6">
        <w:trPr>
          <w:trHeight w:val="224"/>
        </w:trPr>
        <w:tc>
          <w:tcPr>
            <w:tcW w:w="3695" w:type="dxa"/>
            <w:tcBorders>
              <w:right w:val="single" w:sz="4" w:space="0" w:color="auto"/>
            </w:tcBorders>
            <w:shd w:val="clear" w:color="auto" w:fill="auto"/>
            <w:vAlign w:val="bottom"/>
          </w:tcPr>
          <w:p w14:paraId="0D8459E8" w14:textId="2F6704C8"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w:t>
            </w:r>
          </w:p>
        </w:tc>
        <w:tc>
          <w:tcPr>
            <w:tcW w:w="833" w:type="dxa"/>
            <w:tcBorders>
              <w:left w:val="single" w:sz="4" w:space="0" w:color="auto"/>
            </w:tcBorders>
            <w:shd w:val="clear" w:color="auto" w:fill="auto"/>
            <w:vAlign w:val="bottom"/>
          </w:tcPr>
          <w:p w14:paraId="2979D3F4" w14:textId="77777777" w:rsidR="00704EB6" w:rsidRPr="003F7F3C" w:rsidRDefault="00704EB6" w:rsidP="00704EB6">
            <w:r w:rsidRPr="003F7F3C">
              <w:rPr>
                <w:rFonts w:ascii="Calibri" w:hAnsi="Calibri" w:cs="Calibri"/>
              </w:rPr>
              <w:t>1</w:t>
            </w:r>
          </w:p>
        </w:tc>
        <w:tc>
          <w:tcPr>
            <w:tcW w:w="1012" w:type="dxa"/>
            <w:shd w:val="clear" w:color="auto" w:fill="auto"/>
            <w:vAlign w:val="bottom"/>
          </w:tcPr>
          <w:p w14:paraId="41C4F3BC" w14:textId="7C522068" w:rsidR="00704EB6" w:rsidRPr="003F7F3C" w:rsidRDefault="00704EB6" w:rsidP="00704EB6">
            <w:r w:rsidRPr="003F7F3C">
              <w:rPr>
                <w:rFonts w:ascii="Calibri" w:hAnsi="Calibri" w:cs="Calibri"/>
                <w:color w:val="000000"/>
              </w:rPr>
              <w:t>21.875</w:t>
            </w:r>
          </w:p>
        </w:tc>
        <w:tc>
          <w:tcPr>
            <w:tcW w:w="1022" w:type="dxa"/>
            <w:shd w:val="clear" w:color="auto" w:fill="auto"/>
            <w:vAlign w:val="bottom"/>
          </w:tcPr>
          <w:p w14:paraId="3BC740B3" w14:textId="51914D80" w:rsidR="00704EB6" w:rsidRPr="003F7F3C" w:rsidRDefault="00704EB6" w:rsidP="00704EB6">
            <w:r w:rsidRPr="003F7F3C">
              <w:rPr>
                <w:rFonts w:ascii="Calibri" w:hAnsi="Calibri" w:cs="Calibri"/>
                <w:color w:val="000000"/>
              </w:rPr>
              <w:t>21.875</w:t>
            </w:r>
          </w:p>
        </w:tc>
        <w:tc>
          <w:tcPr>
            <w:tcW w:w="1012" w:type="dxa"/>
            <w:shd w:val="clear" w:color="auto" w:fill="auto"/>
            <w:vAlign w:val="bottom"/>
          </w:tcPr>
          <w:p w14:paraId="6609DEDA" w14:textId="7A17C111" w:rsidR="00704EB6" w:rsidRPr="003F7F3C" w:rsidRDefault="00704EB6" w:rsidP="00704EB6">
            <w:r w:rsidRPr="003F7F3C">
              <w:rPr>
                <w:rFonts w:ascii="Calibri" w:hAnsi="Calibri" w:cs="Calibri"/>
                <w:color w:val="000000"/>
              </w:rPr>
              <w:t>3.326</w:t>
            </w:r>
          </w:p>
        </w:tc>
        <w:tc>
          <w:tcPr>
            <w:tcW w:w="1031" w:type="dxa"/>
            <w:shd w:val="clear" w:color="auto" w:fill="auto"/>
            <w:vAlign w:val="bottom"/>
          </w:tcPr>
          <w:p w14:paraId="23B74A82" w14:textId="255BEC97" w:rsidR="00704EB6" w:rsidRPr="003F7F3C" w:rsidRDefault="00704EB6" w:rsidP="00704EB6">
            <w:r w:rsidRPr="003F7F3C">
              <w:rPr>
                <w:rFonts w:ascii="Calibri" w:hAnsi="Calibri" w:cs="Calibri"/>
                <w:color w:val="000000"/>
              </w:rPr>
              <w:t>0.074</w:t>
            </w:r>
          </w:p>
        </w:tc>
        <w:tc>
          <w:tcPr>
            <w:tcW w:w="842" w:type="dxa"/>
            <w:shd w:val="clear" w:color="auto" w:fill="auto"/>
            <w:vAlign w:val="bottom"/>
          </w:tcPr>
          <w:p w14:paraId="49B213A0" w14:textId="7C259AAB" w:rsidR="00704EB6" w:rsidRPr="003F7F3C" w:rsidRDefault="00704EB6" w:rsidP="00704EB6">
            <w:r w:rsidRPr="003F7F3C">
              <w:rPr>
                <w:rFonts w:ascii="Calibri" w:hAnsi="Calibri" w:cs="Calibri"/>
                <w:color w:val="000000"/>
              </w:rPr>
              <w:t>.</w:t>
            </w:r>
          </w:p>
        </w:tc>
      </w:tr>
      <w:tr w:rsidR="00704EB6" w:rsidRPr="003F7F3C" w14:paraId="63E02FE7" w14:textId="77777777" w:rsidTr="00905C80">
        <w:trPr>
          <w:trHeight w:val="224"/>
        </w:trPr>
        <w:tc>
          <w:tcPr>
            <w:tcW w:w="3695" w:type="dxa"/>
            <w:tcBorders>
              <w:right w:val="single" w:sz="4" w:space="0" w:color="auto"/>
            </w:tcBorders>
            <w:shd w:val="clear" w:color="auto" w:fill="E2EFD9" w:themeFill="accent6" w:themeFillTint="33"/>
            <w:vAlign w:val="bottom"/>
          </w:tcPr>
          <w:p w14:paraId="6FFEAFEF" w14:textId="1288B7AA"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Exclosure</w:t>
            </w:r>
          </w:p>
        </w:tc>
        <w:tc>
          <w:tcPr>
            <w:tcW w:w="833" w:type="dxa"/>
            <w:tcBorders>
              <w:left w:val="single" w:sz="4" w:space="0" w:color="auto"/>
            </w:tcBorders>
            <w:shd w:val="clear" w:color="auto" w:fill="auto"/>
            <w:vAlign w:val="bottom"/>
          </w:tcPr>
          <w:p w14:paraId="18B06707" w14:textId="77777777" w:rsidR="00704EB6" w:rsidRPr="003F7F3C" w:rsidRDefault="00704EB6" w:rsidP="00704EB6">
            <w:r w:rsidRPr="003F7F3C">
              <w:rPr>
                <w:rFonts w:ascii="Calibri" w:hAnsi="Calibri" w:cs="Calibri"/>
              </w:rPr>
              <w:t>1</w:t>
            </w:r>
          </w:p>
        </w:tc>
        <w:tc>
          <w:tcPr>
            <w:tcW w:w="1012" w:type="dxa"/>
            <w:shd w:val="clear" w:color="auto" w:fill="auto"/>
            <w:vAlign w:val="bottom"/>
          </w:tcPr>
          <w:p w14:paraId="426D2D1E" w14:textId="54C05B6B" w:rsidR="00704EB6" w:rsidRPr="003F7F3C" w:rsidRDefault="00704EB6" w:rsidP="00704EB6">
            <w:r w:rsidRPr="003F7F3C">
              <w:rPr>
                <w:rFonts w:ascii="Calibri" w:hAnsi="Calibri" w:cs="Calibri"/>
                <w:color w:val="000000"/>
              </w:rPr>
              <w:t>30.018</w:t>
            </w:r>
          </w:p>
        </w:tc>
        <w:tc>
          <w:tcPr>
            <w:tcW w:w="1022" w:type="dxa"/>
            <w:shd w:val="clear" w:color="auto" w:fill="auto"/>
            <w:vAlign w:val="bottom"/>
          </w:tcPr>
          <w:p w14:paraId="7168ACDD" w14:textId="31C1C0C8" w:rsidR="00704EB6" w:rsidRPr="003F7F3C" w:rsidRDefault="00704EB6" w:rsidP="00704EB6">
            <w:r w:rsidRPr="003F7F3C">
              <w:rPr>
                <w:rFonts w:ascii="Calibri" w:hAnsi="Calibri" w:cs="Calibri"/>
                <w:color w:val="000000"/>
              </w:rPr>
              <w:t>30.018</w:t>
            </w:r>
          </w:p>
        </w:tc>
        <w:tc>
          <w:tcPr>
            <w:tcW w:w="1012" w:type="dxa"/>
            <w:shd w:val="clear" w:color="auto" w:fill="auto"/>
            <w:vAlign w:val="bottom"/>
          </w:tcPr>
          <w:p w14:paraId="57BC99BD" w14:textId="2EC5BA50" w:rsidR="00704EB6" w:rsidRPr="003F7F3C" w:rsidRDefault="00704EB6" w:rsidP="00704EB6">
            <w:r w:rsidRPr="003F7F3C">
              <w:rPr>
                <w:rFonts w:ascii="Calibri" w:hAnsi="Calibri" w:cs="Calibri"/>
                <w:color w:val="000000"/>
              </w:rPr>
              <w:t>4.564</w:t>
            </w:r>
          </w:p>
        </w:tc>
        <w:tc>
          <w:tcPr>
            <w:tcW w:w="1031" w:type="dxa"/>
            <w:shd w:val="clear" w:color="auto" w:fill="E2EFD9" w:themeFill="accent6" w:themeFillTint="33"/>
            <w:vAlign w:val="bottom"/>
          </w:tcPr>
          <w:p w14:paraId="7962C072" w14:textId="1AB2CCCD" w:rsidR="00704EB6" w:rsidRPr="003F7F3C" w:rsidRDefault="00704EB6" w:rsidP="00704EB6">
            <w:r w:rsidRPr="003F7F3C">
              <w:rPr>
                <w:rFonts w:ascii="Calibri" w:hAnsi="Calibri" w:cs="Calibri"/>
                <w:color w:val="000000"/>
              </w:rPr>
              <w:t>0.038</w:t>
            </w:r>
          </w:p>
        </w:tc>
        <w:tc>
          <w:tcPr>
            <w:tcW w:w="842" w:type="dxa"/>
            <w:shd w:val="clear" w:color="auto" w:fill="auto"/>
            <w:vAlign w:val="bottom"/>
          </w:tcPr>
          <w:p w14:paraId="5C7DDEFB" w14:textId="1A581E9A" w:rsidR="00704EB6" w:rsidRPr="003F7F3C" w:rsidRDefault="00704EB6" w:rsidP="00704EB6">
            <w:r w:rsidRPr="003F7F3C">
              <w:rPr>
                <w:rFonts w:ascii="Calibri" w:hAnsi="Calibri" w:cs="Calibri"/>
                <w:color w:val="000000"/>
              </w:rPr>
              <w:t>*</w:t>
            </w:r>
          </w:p>
        </w:tc>
      </w:tr>
      <w:tr w:rsidR="00704EB6" w:rsidRPr="003F7F3C" w14:paraId="23052A20" w14:textId="77777777" w:rsidTr="00905C80">
        <w:trPr>
          <w:trHeight w:val="224"/>
        </w:trPr>
        <w:tc>
          <w:tcPr>
            <w:tcW w:w="3695" w:type="dxa"/>
            <w:tcBorders>
              <w:right w:val="single" w:sz="4" w:space="0" w:color="auto"/>
            </w:tcBorders>
            <w:vAlign w:val="bottom"/>
          </w:tcPr>
          <w:p w14:paraId="2A9AA043" w14:textId="77777777" w:rsidR="00704EB6" w:rsidRPr="003F7F3C" w:rsidRDefault="00704EB6" w:rsidP="00704EB6">
            <w:r w:rsidRPr="003F7F3C">
              <w:rPr>
                <w:rFonts w:ascii="Calibri" w:hAnsi="Calibri" w:cs="Calibri"/>
              </w:rPr>
              <w:t>Warming x Exclosure</w:t>
            </w:r>
          </w:p>
        </w:tc>
        <w:tc>
          <w:tcPr>
            <w:tcW w:w="833" w:type="dxa"/>
            <w:tcBorders>
              <w:left w:val="single" w:sz="4" w:space="0" w:color="auto"/>
            </w:tcBorders>
            <w:vAlign w:val="bottom"/>
          </w:tcPr>
          <w:p w14:paraId="09030109" w14:textId="77777777" w:rsidR="00704EB6" w:rsidRPr="003F7F3C" w:rsidRDefault="00704EB6" w:rsidP="00704EB6">
            <w:r w:rsidRPr="003F7F3C">
              <w:rPr>
                <w:rFonts w:ascii="Calibri" w:hAnsi="Calibri" w:cs="Calibri"/>
              </w:rPr>
              <w:t>1</w:t>
            </w:r>
          </w:p>
        </w:tc>
        <w:tc>
          <w:tcPr>
            <w:tcW w:w="1012" w:type="dxa"/>
            <w:vAlign w:val="bottom"/>
          </w:tcPr>
          <w:p w14:paraId="534B6FD0" w14:textId="68B37A9B" w:rsidR="00704EB6" w:rsidRPr="003F7F3C" w:rsidRDefault="00704EB6" w:rsidP="00704EB6">
            <w:r w:rsidRPr="003F7F3C">
              <w:rPr>
                <w:rFonts w:ascii="Calibri" w:hAnsi="Calibri" w:cs="Calibri"/>
                <w:color w:val="000000"/>
              </w:rPr>
              <w:t>0.161</w:t>
            </w:r>
          </w:p>
        </w:tc>
        <w:tc>
          <w:tcPr>
            <w:tcW w:w="1022" w:type="dxa"/>
            <w:vAlign w:val="bottom"/>
          </w:tcPr>
          <w:p w14:paraId="100D6B96" w14:textId="13D6CFC8" w:rsidR="00704EB6" w:rsidRPr="003F7F3C" w:rsidRDefault="00704EB6" w:rsidP="00704EB6">
            <w:r w:rsidRPr="003F7F3C">
              <w:rPr>
                <w:rFonts w:ascii="Calibri" w:hAnsi="Calibri" w:cs="Calibri"/>
                <w:color w:val="000000"/>
              </w:rPr>
              <w:t>0.161</w:t>
            </w:r>
          </w:p>
        </w:tc>
        <w:tc>
          <w:tcPr>
            <w:tcW w:w="1012" w:type="dxa"/>
            <w:vAlign w:val="bottom"/>
          </w:tcPr>
          <w:p w14:paraId="6DE517FB" w14:textId="6CFD1158" w:rsidR="00704EB6" w:rsidRPr="003F7F3C" w:rsidRDefault="00704EB6" w:rsidP="00704EB6">
            <w:r w:rsidRPr="003F7F3C">
              <w:rPr>
                <w:rFonts w:ascii="Calibri" w:hAnsi="Calibri" w:cs="Calibri"/>
                <w:color w:val="000000"/>
              </w:rPr>
              <w:t>0.024</w:t>
            </w:r>
          </w:p>
        </w:tc>
        <w:tc>
          <w:tcPr>
            <w:tcW w:w="1031" w:type="dxa"/>
            <w:vAlign w:val="bottom"/>
          </w:tcPr>
          <w:p w14:paraId="08D5E4C2" w14:textId="6DF632BB" w:rsidR="00704EB6" w:rsidRPr="003F7F3C" w:rsidRDefault="00704EB6" w:rsidP="00704EB6">
            <w:r w:rsidRPr="003F7F3C">
              <w:rPr>
                <w:rFonts w:ascii="Calibri" w:hAnsi="Calibri" w:cs="Calibri"/>
                <w:color w:val="000000"/>
              </w:rPr>
              <w:t>0.876</w:t>
            </w:r>
          </w:p>
        </w:tc>
        <w:tc>
          <w:tcPr>
            <w:tcW w:w="842" w:type="dxa"/>
            <w:shd w:val="clear" w:color="auto" w:fill="auto"/>
            <w:vAlign w:val="bottom"/>
          </w:tcPr>
          <w:p w14:paraId="10B5A199" w14:textId="77777777" w:rsidR="00704EB6" w:rsidRPr="003F7F3C" w:rsidRDefault="00704EB6" w:rsidP="00704EB6"/>
        </w:tc>
      </w:tr>
      <w:tr w:rsidR="00704EB6" w:rsidRPr="003F7F3C" w14:paraId="5C42D94F" w14:textId="77777777" w:rsidTr="00905C80">
        <w:trPr>
          <w:trHeight w:val="224"/>
        </w:trPr>
        <w:tc>
          <w:tcPr>
            <w:tcW w:w="3695" w:type="dxa"/>
            <w:tcBorders>
              <w:right w:val="single" w:sz="4" w:space="0" w:color="auto"/>
            </w:tcBorders>
            <w:vAlign w:val="bottom"/>
          </w:tcPr>
          <w:p w14:paraId="182DC24D" w14:textId="268DE90F"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 x Exclosure</w:t>
            </w:r>
          </w:p>
        </w:tc>
        <w:tc>
          <w:tcPr>
            <w:tcW w:w="833" w:type="dxa"/>
            <w:tcBorders>
              <w:left w:val="single" w:sz="4" w:space="0" w:color="auto"/>
            </w:tcBorders>
            <w:vAlign w:val="bottom"/>
          </w:tcPr>
          <w:p w14:paraId="2E83D20D" w14:textId="77777777" w:rsidR="00704EB6" w:rsidRPr="003F7F3C" w:rsidRDefault="00704EB6" w:rsidP="00704EB6">
            <w:r w:rsidRPr="003F7F3C">
              <w:rPr>
                <w:rFonts w:ascii="Calibri" w:hAnsi="Calibri" w:cs="Calibri"/>
              </w:rPr>
              <w:t>1</w:t>
            </w:r>
          </w:p>
        </w:tc>
        <w:tc>
          <w:tcPr>
            <w:tcW w:w="1012" w:type="dxa"/>
            <w:vAlign w:val="bottom"/>
          </w:tcPr>
          <w:p w14:paraId="121DFA8B" w14:textId="724ED77F" w:rsidR="00704EB6" w:rsidRPr="003F7F3C" w:rsidRDefault="00704EB6" w:rsidP="00704EB6">
            <w:r w:rsidRPr="003F7F3C">
              <w:rPr>
                <w:rFonts w:ascii="Calibri" w:hAnsi="Calibri" w:cs="Calibri"/>
                <w:color w:val="000000"/>
              </w:rPr>
              <w:t>2.161</w:t>
            </w:r>
          </w:p>
        </w:tc>
        <w:tc>
          <w:tcPr>
            <w:tcW w:w="1022" w:type="dxa"/>
            <w:vAlign w:val="bottom"/>
          </w:tcPr>
          <w:p w14:paraId="2321545B" w14:textId="1497320B" w:rsidR="00704EB6" w:rsidRPr="003F7F3C" w:rsidRDefault="00704EB6" w:rsidP="00704EB6">
            <w:r w:rsidRPr="003F7F3C">
              <w:rPr>
                <w:rFonts w:ascii="Calibri" w:hAnsi="Calibri" w:cs="Calibri"/>
                <w:color w:val="000000"/>
              </w:rPr>
              <w:t>2.161</w:t>
            </w:r>
          </w:p>
        </w:tc>
        <w:tc>
          <w:tcPr>
            <w:tcW w:w="1012" w:type="dxa"/>
            <w:vAlign w:val="bottom"/>
          </w:tcPr>
          <w:p w14:paraId="50ADE0D4" w14:textId="2956A8B1" w:rsidR="00704EB6" w:rsidRPr="003F7F3C" w:rsidRDefault="00704EB6" w:rsidP="00704EB6">
            <w:r w:rsidRPr="003F7F3C">
              <w:rPr>
                <w:rFonts w:ascii="Calibri" w:hAnsi="Calibri" w:cs="Calibri"/>
                <w:color w:val="000000"/>
              </w:rPr>
              <w:t>0.329</w:t>
            </w:r>
          </w:p>
        </w:tc>
        <w:tc>
          <w:tcPr>
            <w:tcW w:w="1031" w:type="dxa"/>
            <w:vAlign w:val="bottom"/>
          </w:tcPr>
          <w:p w14:paraId="39970094" w14:textId="141D0802" w:rsidR="00704EB6" w:rsidRPr="003F7F3C" w:rsidRDefault="00704EB6" w:rsidP="00704EB6">
            <w:r w:rsidRPr="003F7F3C">
              <w:rPr>
                <w:rFonts w:ascii="Calibri" w:hAnsi="Calibri" w:cs="Calibri"/>
                <w:color w:val="000000"/>
              </w:rPr>
              <w:t>0.569</w:t>
            </w:r>
          </w:p>
        </w:tc>
        <w:tc>
          <w:tcPr>
            <w:tcW w:w="842" w:type="dxa"/>
            <w:vAlign w:val="bottom"/>
          </w:tcPr>
          <w:p w14:paraId="70FE0641" w14:textId="77777777" w:rsidR="00704EB6" w:rsidRPr="003F7F3C" w:rsidRDefault="00704EB6" w:rsidP="00704EB6"/>
        </w:tc>
      </w:tr>
    </w:tbl>
    <w:p w14:paraId="4D0A84A4" w14:textId="77777777" w:rsidR="00162AC6" w:rsidRDefault="00162AC6">
      <w:pPr>
        <w:rPr>
          <w:rFonts w:ascii="Calibri" w:hAnsi="Calibri" w:cs="Calibri"/>
          <w:b/>
          <w:bCs/>
        </w:rPr>
      </w:pPr>
      <w:r>
        <w:rPr>
          <w:rFonts w:ascii="Calibri" w:hAnsi="Calibri" w:cs="Calibri"/>
          <w:b/>
          <w:bCs/>
        </w:rPr>
        <w:br w:type="page"/>
      </w:r>
    </w:p>
    <w:p w14:paraId="4E77D5FA" w14:textId="30B5E477" w:rsidR="00471080" w:rsidRPr="003F7F3C" w:rsidRDefault="00471080" w:rsidP="00471080">
      <w:pPr>
        <w:pStyle w:val="ListParagraph"/>
        <w:numPr>
          <w:ilvl w:val="0"/>
          <w:numId w:val="8"/>
        </w:numPr>
        <w:jc w:val="both"/>
        <w:rPr>
          <w:b/>
          <w:bCs/>
        </w:rPr>
      </w:pPr>
      <w:r w:rsidRPr="003F7F3C">
        <w:rPr>
          <w:rFonts w:ascii="Calibri" w:hAnsi="Calibri" w:cs="Calibri"/>
          <w:b/>
          <w:bCs/>
        </w:rPr>
        <w:lastRenderedPageBreak/>
        <w:t>Local seeded species biomass</w:t>
      </w:r>
    </w:p>
    <w:p w14:paraId="6658BC99" w14:textId="77B5617F" w:rsidR="00471080" w:rsidRPr="003F7F3C" w:rsidRDefault="00471080" w:rsidP="00471080">
      <w:pPr>
        <w:jc w:val="both"/>
        <w:rPr>
          <w:rFonts w:ascii="Calibri" w:hAnsi="Calibri" w:cs="Calibri"/>
        </w:rPr>
      </w:pPr>
      <w:r w:rsidRPr="003F7F3C">
        <w:t xml:space="preserve">Results of the linear model testing the effect of </w:t>
      </w:r>
      <w:r w:rsidRPr="003F7F3C">
        <w:rPr>
          <w:rFonts w:ascii="Calibri" w:hAnsi="Calibri" w:cs="Calibri"/>
        </w:rPr>
        <w:t>f</w:t>
      </w:r>
      <w:r w:rsidR="003F7F3C" w:rsidRPr="003F7F3C">
        <w:rPr>
          <w:rFonts w:ascii="Calibri" w:hAnsi="Calibri" w:cs="Calibri"/>
        </w:rPr>
        <w:t>ertilisa</w:t>
      </w:r>
      <w:r w:rsidRPr="003F7F3C">
        <w:rPr>
          <w:rFonts w:ascii="Calibri" w:hAnsi="Calibri" w:cs="Calibri"/>
        </w:rPr>
        <w:t xml:space="preserve">tion, warming, and herbivore exclusion (exclosure), and their interactions on the difference in local seeded species biomass between seeded and unseeded plots. </w:t>
      </w:r>
    </w:p>
    <w:p w14:paraId="75481F2F" w14:textId="56D3D976" w:rsidR="00471080" w:rsidRPr="003F7F3C" w:rsidRDefault="00704EB6" w:rsidP="00471080">
      <w:pPr>
        <w:jc w:val="both"/>
        <w:rPr>
          <w:i/>
          <w:iCs/>
        </w:rPr>
      </w:pPr>
      <w:proofErr w:type="spellStart"/>
      <w:proofErr w:type="gramStart"/>
      <w:r w:rsidRPr="003F7F3C">
        <w:rPr>
          <w:rFonts w:ascii="Calibri" w:hAnsi="Calibri" w:cs="Calibri"/>
          <w:i/>
          <w:iCs/>
        </w:rPr>
        <w:t>lm</w:t>
      </w:r>
      <w:proofErr w:type="spellEnd"/>
      <w:r w:rsidR="00471080" w:rsidRPr="003F7F3C">
        <w:rPr>
          <w:rFonts w:ascii="Calibri" w:hAnsi="Calibri" w:cs="Calibri"/>
          <w:i/>
          <w:iCs/>
        </w:rPr>
        <w:t>(</w:t>
      </w:r>
      <w:proofErr w:type="gramEnd"/>
      <w:r w:rsidR="00471080" w:rsidRPr="003F7F3C">
        <w:rPr>
          <w:rFonts w:ascii="Calibri" w:hAnsi="Calibri" w:cs="Calibri"/>
          <w:i/>
          <w:iCs/>
        </w:rPr>
        <w:t>Biomass difference ~ F</w:t>
      </w:r>
      <w:r w:rsidR="003F7F3C" w:rsidRPr="003F7F3C">
        <w:rPr>
          <w:rFonts w:ascii="Calibri" w:hAnsi="Calibri" w:cs="Calibri"/>
          <w:i/>
          <w:iCs/>
        </w:rPr>
        <w:t>ertilisa</w:t>
      </w:r>
      <w:r w:rsidR="00471080" w:rsidRPr="003F7F3C">
        <w:rPr>
          <w:rFonts w:ascii="Calibri" w:hAnsi="Calibri" w:cs="Calibri"/>
          <w:i/>
          <w:iCs/>
        </w:rPr>
        <w:t>tion x Warming x Exclosure</w:t>
      </w:r>
      <w:r w:rsidRPr="003F7F3C">
        <w:rPr>
          <w:rFonts w:ascii="Calibri" w:hAnsi="Calibri" w:cs="Calibri"/>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833"/>
        <w:gridCol w:w="1012"/>
        <w:gridCol w:w="1022"/>
        <w:gridCol w:w="1012"/>
        <w:gridCol w:w="1031"/>
        <w:gridCol w:w="842"/>
      </w:tblGrid>
      <w:tr w:rsidR="00471080" w:rsidRPr="003F7F3C" w14:paraId="09C20CAB" w14:textId="77777777" w:rsidTr="00905C80">
        <w:trPr>
          <w:trHeight w:val="224"/>
        </w:trPr>
        <w:tc>
          <w:tcPr>
            <w:tcW w:w="3695" w:type="dxa"/>
            <w:tcBorders>
              <w:bottom w:val="single" w:sz="4" w:space="0" w:color="auto"/>
              <w:right w:val="single" w:sz="4" w:space="0" w:color="auto"/>
            </w:tcBorders>
            <w:vAlign w:val="bottom"/>
          </w:tcPr>
          <w:p w14:paraId="6AE1339A" w14:textId="77777777" w:rsidR="00471080" w:rsidRPr="003F7F3C" w:rsidRDefault="00471080" w:rsidP="00905C80">
            <w:r w:rsidRPr="003F7F3C">
              <w:rPr>
                <w:rFonts w:ascii="Calibri" w:hAnsi="Calibri" w:cs="Calibri"/>
              </w:rPr>
              <w:t>Local seeded species biomass</w:t>
            </w:r>
          </w:p>
        </w:tc>
        <w:tc>
          <w:tcPr>
            <w:tcW w:w="833" w:type="dxa"/>
            <w:tcBorders>
              <w:left w:val="single" w:sz="4" w:space="0" w:color="auto"/>
              <w:bottom w:val="single" w:sz="4" w:space="0" w:color="auto"/>
            </w:tcBorders>
            <w:vAlign w:val="bottom"/>
          </w:tcPr>
          <w:p w14:paraId="5C857994" w14:textId="77777777" w:rsidR="00471080" w:rsidRPr="003F7F3C" w:rsidRDefault="00471080" w:rsidP="00905C80">
            <w:proofErr w:type="spellStart"/>
            <w:r w:rsidRPr="003F7F3C">
              <w:rPr>
                <w:rFonts w:ascii="Calibri" w:hAnsi="Calibri" w:cs="Calibri"/>
              </w:rPr>
              <w:t>Df</w:t>
            </w:r>
            <w:proofErr w:type="spellEnd"/>
          </w:p>
        </w:tc>
        <w:tc>
          <w:tcPr>
            <w:tcW w:w="1012" w:type="dxa"/>
            <w:tcBorders>
              <w:bottom w:val="single" w:sz="4" w:space="0" w:color="auto"/>
            </w:tcBorders>
            <w:vAlign w:val="bottom"/>
          </w:tcPr>
          <w:p w14:paraId="07960C7E" w14:textId="77777777" w:rsidR="00471080" w:rsidRPr="003F7F3C" w:rsidRDefault="00471080" w:rsidP="00905C80">
            <w:r w:rsidRPr="003F7F3C">
              <w:rPr>
                <w:rFonts w:ascii="Calibri" w:hAnsi="Calibri" w:cs="Calibri"/>
              </w:rPr>
              <w:t xml:space="preserve">Sum </w:t>
            </w:r>
            <w:proofErr w:type="spellStart"/>
            <w:r w:rsidRPr="003F7F3C">
              <w:rPr>
                <w:rFonts w:ascii="Calibri" w:hAnsi="Calibri" w:cs="Calibri"/>
              </w:rPr>
              <w:t>Sq</w:t>
            </w:r>
            <w:proofErr w:type="spellEnd"/>
          </w:p>
        </w:tc>
        <w:tc>
          <w:tcPr>
            <w:tcW w:w="1022" w:type="dxa"/>
            <w:tcBorders>
              <w:bottom w:val="single" w:sz="4" w:space="0" w:color="auto"/>
            </w:tcBorders>
            <w:vAlign w:val="bottom"/>
          </w:tcPr>
          <w:p w14:paraId="2269FC91" w14:textId="77777777" w:rsidR="00471080" w:rsidRPr="003F7F3C" w:rsidRDefault="00471080" w:rsidP="00905C80">
            <w:r w:rsidRPr="003F7F3C">
              <w:rPr>
                <w:rFonts w:ascii="Calibri" w:hAnsi="Calibri" w:cs="Calibri"/>
              </w:rPr>
              <w:t xml:space="preserve">Mean </w:t>
            </w:r>
            <w:proofErr w:type="spellStart"/>
            <w:r w:rsidRPr="003F7F3C">
              <w:rPr>
                <w:rFonts w:ascii="Calibri" w:hAnsi="Calibri" w:cs="Calibri"/>
              </w:rPr>
              <w:t>Sq</w:t>
            </w:r>
            <w:proofErr w:type="spellEnd"/>
          </w:p>
        </w:tc>
        <w:tc>
          <w:tcPr>
            <w:tcW w:w="1012" w:type="dxa"/>
            <w:tcBorders>
              <w:bottom w:val="single" w:sz="4" w:space="0" w:color="auto"/>
            </w:tcBorders>
            <w:vAlign w:val="bottom"/>
          </w:tcPr>
          <w:p w14:paraId="570B0264" w14:textId="77777777" w:rsidR="00471080" w:rsidRPr="003F7F3C" w:rsidRDefault="00471080" w:rsidP="00905C80">
            <w:r w:rsidRPr="003F7F3C">
              <w:rPr>
                <w:rFonts w:ascii="Calibri" w:hAnsi="Calibri" w:cs="Calibri"/>
              </w:rPr>
              <w:t>F value</w:t>
            </w:r>
          </w:p>
        </w:tc>
        <w:tc>
          <w:tcPr>
            <w:tcW w:w="1031" w:type="dxa"/>
            <w:tcBorders>
              <w:bottom w:val="single" w:sz="4" w:space="0" w:color="auto"/>
            </w:tcBorders>
            <w:vAlign w:val="bottom"/>
          </w:tcPr>
          <w:p w14:paraId="5C67AD9D" w14:textId="77777777" w:rsidR="00471080" w:rsidRPr="003F7F3C" w:rsidRDefault="00471080" w:rsidP="00905C80">
            <w:proofErr w:type="spellStart"/>
            <w:r w:rsidRPr="003F7F3C">
              <w:rPr>
                <w:rFonts w:ascii="Calibri" w:hAnsi="Calibri" w:cs="Calibri"/>
              </w:rPr>
              <w:t>Pr</w:t>
            </w:r>
            <w:proofErr w:type="spellEnd"/>
            <w:r w:rsidRPr="003F7F3C">
              <w:rPr>
                <w:rFonts w:ascii="Calibri" w:hAnsi="Calibri" w:cs="Calibri"/>
              </w:rPr>
              <w:t>(&gt;F)</w:t>
            </w:r>
          </w:p>
        </w:tc>
        <w:tc>
          <w:tcPr>
            <w:tcW w:w="842" w:type="dxa"/>
            <w:vAlign w:val="bottom"/>
          </w:tcPr>
          <w:p w14:paraId="107C4079" w14:textId="77777777" w:rsidR="00471080" w:rsidRPr="003F7F3C" w:rsidRDefault="00471080" w:rsidP="00905C80"/>
        </w:tc>
      </w:tr>
      <w:tr w:rsidR="00704EB6" w:rsidRPr="003F7F3C" w14:paraId="03984AC8" w14:textId="77777777" w:rsidTr="00905C80">
        <w:trPr>
          <w:trHeight w:val="224"/>
        </w:trPr>
        <w:tc>
          <w:tcPr>
            <w:tcW w:w="3695" w:type="dxa"/>
            <w:tcBorders>
              <w:top w:val="single" w:sz="4" w:space="0" w:color="auto"/>
              <w:right w:val="single" w:sz="4" w:space="0" w:color="auto"/>
            </w:tcBorders>
            <w:vAlign w:val="bottom"/>
          </w:tcPr>
          <w:p w14:paraId="746CC420" w14:textId="4CED30DF"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w:t>
            </w:r>
          </w:p>
        </w:tc>
        <w:tc>
          <w:tcPr>
            <w:tcW w:w="833" w:type="dxa"/>
            <w:tcBorders>
              <w:top w:val="single" w:sz="4" w:space="0" w:color="auto"/>
              <w:left w:val="single" w:sz="4" w:space="0" w:color="auto"/>
            </w:tcBorders>
            <w:vAlign w:val="bottom"/>
          </w:tcPr>
          <w:p w14:paraId="0BACEED2" w14:textId="77777777" w:rsidR="00704EB6" w:rsidRPr="003F7F3C" w:rsidRDefault="00704EB6" w:rsidP="00704EB6">
            <w:r w:rsidRPr="003F7F3C">
              <w:rPr>
                <w:rFonts w:ascii="Calibri" w:hAnsi="Calibri" w:cs="Calibri"/>
              </w:rPr>
              <w:t>1</w:t>
            </w:r>
          </w:p>
        </w:tc>
        <w:tc>
          <w:tcPr>
            <w:tcW w:w="1012" w:type="dxa"/>
            <w:tcBorders>
              <w:top w:val="single" w:sz="4" w:space="0" w:color="auto"/>
            </w:tcBorders>
            <w:vAlign w:val="bottom"/>
          </w:tcPr>
          <w:p w14:paraId="0452B70C" w14:textId="50AB87F3" w:rsidR="00704EB6" w:rsidRPr="003F7F3C" w:rsidRDefault="00704EB6" w:rsidP="00704EB6">
            <w:r w:rsidRPr="003F7F3C">
              <w:rPr>
                <w:rFonts w:ascii="Calibri" w:hAnsi="Calibri" w:cs="Calibri"/>
                <w:color w:val="000000"/>
              </w:rPr>
              <w:t>11.460</w:t>
            </w:r>
          </w:p>
        </w:tc>
        <w:tc>
          <w:tcPr>
            <w:tcW w:w="1022" w:type="dxa"/>
            <w:tcBorders>
              <w:top w:val="single" w:sz="4" w:space="0" w:color="auto"/>
            </w:tcBorders>
            <w:vAlign w:val="bottom"/>
          </w:tcPr>
          <w:p w14:paraId="74450925" w14:textId="7DDA29E7" w:rsidR="00704EB6" w:rsidRPr="003F7F3C" w:rsidRDefault="00704EB6" w:rsidP="00704EB6">
            <w:r w:rsidRPr="003F7F3C">
              <w:rPr>
                <w:rFonts w:ascii="Calibri" w:hAnsi="Calibri" w:cs="Calibri"/>
                <w:color w:val="000000"/>
              </w:rPr>
              <w:t>11.455</w:t>
            </w:r>
          </w:p>
        </w:tc>
        <w:tc>
          <w:tcPr>
            <w:tcW w:w="1012" w:type="dxa"/>
            <w:tcBorders>
              <w:top w:val="single" w:sz="4" w:space="0" w:color="auto"/>
            </w:tcBorders>
            <w:vAlign w:val="bottom"/>
          </w:tcPr>
          <w:p w14:paraId="177CBCB7" w14:textId="05D3DD41" w:rsidR="00704EB6" w:rsidRPr="003F7F3C" w:rsidRDefault="00704EB6" w:rsidP="00704EB6">
            <w:r w:rsidRPr="003F7F3C">
              <w:rPr>
                <w:rFonts w:ascii="Calibri" w:hAnsi="Calibri" w:cs="Calibri"/>
                <w:color w:val="000000"/>
              </w:rPr>
              <w:t>0.289</w:t>
            </w:r>
          </w:p>
        </w:tc>
        <w:tc>
          <w:tcPr>
            <w:tcW w:w="1031" w:type="dxa"/>
            <w:tcBorders>
              <w:top w:val="single" w:sz="4" w:space="0" w:color="auto"/>
            </w:tcBorders>
            <w:vAlign w:val="bottom"/>
          </w:tcPr>
          <w:p w14:paraId="27607E17" w14:textId="283F6D5D" w:rsidR="00704EB6" w:rsidRPr="003F7F3C" w:rsidRDefault="00704EB6" w:rsidP="00704EB6">
            <w:r w:rsidRPr="003F7F3C">
              <w:rPr>
                <w:rFonts w:ascii="Calibri" w:hAnsi="Calibri" w:cs="Calibri"/>
                <w:color w:val="000000"/>
              </w:rPr>
              <w:t>0.593</w:t>
            </w:r>
          </w:p>
        </w:tc>
        <w:tc>
          <w:tcPr>
            <w:tcW w:w="842" w:type="dxa"/>
            <w:vAlign w:val="bottom"/>
          </w:tcPr>
          <w:p w14:paraId="3BD20861" w14:textId="77777777" w:rsidR="00704EB6" w:rsidRPr="003F7F3C" w:rsidRDefault="00704EB6" w:rsidP="00704EB6"/>
        </w:tc>
      </w:tr>
      <w:tr w:rsidR="00704EB6" w:rsidRPr="003F7F3C" w14:paraId="54AB5BD0" w14:textId="77777777" w:rsidTr="00905C80">
        <w:trPr>
          <w:trHeight w:val="216"/>
        </w:trPr>
        <w:tc>
          <w:tcPr>
            <w:tcW w:w="3695" w:type="dxa"/>
            <w:tcBorders>
              <w:right w:val="single" w:sz="4" w:space="0" w:color="auto"/>
            </w:tcBorders>
            <w:vAlign w:val="bottom"/>
          </w:tcPr>
          <w:p w14:paraId="04799075" w14:textId="77777777" w:rsidR="00704EB6" w:rsidRPr="003F7F3C" w:rsidRDefault="00704EB6" w:rsidP="00704EB6">
            <w:r w:rsidRPr="003F7F3C">
              <w:rPr>
                <w:rFonts w:ascii="Calibri" w:hAnsi="Calibri" w:cs="Calibri"/>
              </w:rPr>
              <w:t>Warming</w:t>
            </w:r>
          </w:p>
        </w:tc>
        <w:tc>
          <w:tcPr>
            <w:tcW w:w="833" w:type="dxa"/>
            <w:tcBorders>
              <w:left w:val="single" w:sz="4" w:space="0" w:color="auto"/>
            </w:tcBorders>
            <w:vAlign w:val="bottom"/>
          </w:tcPr>
          <w:p w14:paraId="46A79C04" w14:textId="77777777" w:rsidR="00704EB6" w:rsidRPr="003F7F3C" w:rsidRDefault="00704EB6" w:rsidP="00704EB6">
            <w:r w:rsidRPr="003F7F3C">
              <w:rPr>
                <w:rFonts w:ascii="Calibri" w:hAnsi="Calibri" w:cs="Calibri"/>
              </w:rPr>
              <w:t>1</w:t>
            </w:r>
          </w:p>
        </w:tc>
        <w:tc>
          <w:tcPr>
            <w:tcW w:w="1012" w:type="dxa"/>
            <w:vAlign w:val="bottom"/>
          </w:tcPr>
          <w:p w14:paraId="2719122E" w14:textId="2CC7D3A3" w:rsidR="00704EB6" w:rsidRPr="003F7F3C" w:rsidRDefault="00704EB6" w:rsidP="00704EB6">
            <w:r w:rsidRPr="003F7F3C">
              <w:rPr>
                <w:rFonts w:ascii="Calibri" w:hAnsi="Calibri" w:cs="Calibri"/>
                <w:color w:val="000000"/>
              </w:rPr>
              <w:t>2.600</w:t>
            </w:r>
          </w:p>
        </w:tc>
        <w:tc>
          <w:tcPr>
            <w:tcW w:w="1022" w:type="dxa"/>
            <w:vAlign w:val="bottom"/>
          </w:tcPr>
          <w:p w14:paraId="07DB488E" w14:textId="19D5A308" w:rsidR="00704EB6" w:rsidRPr="003F7F3C" w:rsidRDefault="00704EB6" w:rsidP="00704EB6">
            <w:r w:rsidRPr="003F7F3C">
              <w:rPr>
                <w:rFonts w:ascii="Calibri" w:hAnsi="Calibri" w:cs="Calibri"/>
                <w:color w:val="000000"/>
              </w:rPr>
              <w:t>2.601</w:t>
            </w:r>
          </w:p>
        </w:tc>
        <w:tc>
          <w:tcPr>
            <w:tcW w:w="1012" w:type="dxa"/>
            <w:vAlign w:val="bottom"/>
          </w:tcPr>
          <w:p w14:paraId="027B1AE6" w14:textId="20FDCC25" w:rsidR="00704EB6" w:rsidRPr="003F7F3C" w:rsidRDefault="00704EB6" w:rsidP="00704EB6">
            <w:r w:rsidRPr="003F7F3C">
              <w:rPr>
                <w:rFonts w:ascii="Calibri" w:hAnsi="Calibri" w:cs="Calibri"/>
                <w:color w:val="000000"/>
              </w:rPr>
              <w:t>0.066</w:t>
            </w:r>
          </w:p>
        </w:tc>
        <w:tc>
          <w:tcPr>
            <w:tcW w:w="1031" w:type="dxa"/>
            <w:vAlign w:val="bottom"/>
          </w:tcPr>
          <w:p w14:paraId="47C39C95" w14:textId="20A95DC3" w:rsidR="00704EB6" w:rsidRPr="003F7F3C" w:rsidRDefault="00704EB6" w:rsidP="00704EB6">
            <w:r w:rsidRPr="003F7F3C">
              <w:rPr>
                <w:rFonts w:ascii="Calibri" w:hAnsi="Calibri" w:cs="Calibri"/>
                <w:color w:val="000000"/>
              </w:rPr>
              <w:t>0.799</w:t>
            </w:r>
          </w:p>
        </w:tc>
        <w:tc>
          <w:tcPr>
            <w:tcW w:w="842" w:type="dxa"/>
            <w:vAlign w:val="bottom"/>
          </w:tcPr>
          <w:p w14:paraId="365ACE5B" w14:textId="77777777" w:rsidR="00704EB6" w:rsidRPr="003F7F3C" w:rsidRDefault="00704EB6" w:rsidP="00704EB6"/>
        </w:tc>
      </w:tr>
      <w:tr w:rsidR="00704EB6" w:rsidRPr="003F7F3C" w14:paraId="417F2929" w14:textId="77777777" w:rsidTr="00905C80">
        <w:trPr>
          <w:trHeight w:val="224"/>
        </w:trPr>
        <w:tc>
          <w:tcPr>
            <w:tcW w:w="3695" w:type="dxa"/>
            <w:tcBorders>
              <w:right w:val="single" w:sz="4" w:space="0" w:color="auto"/>
            </w:tcBorders>
            <w:vAlign w:val="bottom"/>
          </w:tcPr>
          <w:p w14:paraId="4CEE23D6" w14:textId="77777777" w:rsidR="00704EB6" w:rsidRPr="003F7F3C" w:rsidRDefault="00704EB6" w:rsidP="00704EB6">
            <w:r w:rsidRPr="003F7F3C">
              <w:rPr>
                <w:rFonts w:ascii="Calibri" w:hAnsi="Calibri" w:cs="Calibri"/>
              </w:rPr>
              <w:t>Exclosure</w:t>
            </w:r>
          </w:p>
        </w:tc>
        <w:tc>
          <w:tcPr>
            <w:tcW w:w="833" w:type="dxa"/>
            <w:tcBorders>
              <w:left w:val="single" w:sz="4" w:space="0" w:color="auto"/>
            </w:tcBorders>
            <w:vAlign w:val="bottom"/>
          </w:tcPr>
          <w:p w14:paraId="66E1AA72" w14:textId="77777777" w:rsidR="00704EB6" w:rsidRPr="003F7F3C" w:rsidRDefault="00704EB6" w:rsidP="00704EB6">
            <w:r w:rsidRPr="003F7F3C">
              <w:rPr>
                <w:rFonts w:ascii="Calibri" w:hAnsi="Calibri" w:cs="Calibri"/>
              </w:rPr>
              <w:t>1</w:t>
            </w:r>
          </w:p>
        </w:tc>
        <w:tc>
          <w:tcPr>
            <w:tcW w:w="1012" w:type="dxa"/>
            <w:vAlign w:val="bottom"/>
          </w:tcPr>
          <w:p w14:paraId="7A54D238" w14:textId="456605EF" w:rsidR="00704EB6" w:rsidRPr="003F7F3C" w:rsidRDefault="00704EB6" w:rsidP="00704EB6">
            <w:r w:rsidRPr="003F7F3C">
              <w:rPr>
                <w:rFonts w:ascii="Calibri" w:hAnsi="Calibri" w:cs="Calibri"/>
                <w:color w:val="000000"/>
              </w:rPr>
              <w:t>8.080</w:t>
            </w:r>
          </w:p>
        </w:tc>
        <w:tc>
          <w:tcPr>
            <w:tcW w:w="1022" w:type="dxa"/>
            <w:vAlign w:val="bottom"/>
          </w:tcPr>
          <w:p w14:paraId="2311A362" w14:textId="3C543787" w:rsidR="00704EB6" w:rsidRPr="003F7F3C" w:rsidRDefault="00704EB6" w:rsidP="00704EB6">
            <w:r w:rsidRPr="003F7F3C">
              <w:rPr>
                <w:rFonts w:ascii="Calibri" w:hAnsi="Calibri" w:cs="Calibri"/>
                <w:color w:val="000000"/>
              </w:rPr>
              <w:t>8.083</w:t>
            </w:r>
          </w:p>
        </w:tc>
        <w:tc>
          <w:tcPr>
            <w:tcW w:w="1012" w:type="dxa"/>
            <w:vAlign w:val="bottom"/>
          </w:tcPr>
          <w:p w14:paraId="76B5B5F3" w14:textId="73D0D82A" w:rsidR="00704EB6" w:rsidRPr="003F7F3C" w:rsidRDefault="00704EB6" w:rsidP="00704EB6">
            <w:r w:rsidRPr="003F7F3C">
              <w:rPr>
                <w:rFonts w:ascii="Calibri" w:hAnsi="Calibri" w:cs="Calibri"/>
                <w:color w:val="000000"/>
              </w:rPr>
              <w:t>0.204</w:t>
            </w:r>
          </w:p>
        </w:tc>
        <w:tc>
          <w:tcPr>
            <w:tcW w:w="1031" w:type="dxa"/>
            <w:vAlign w:val="bottom"/>
          </w:tcPr>
          <w:p w14:paraId="341212D4" w14:textId="15BCCBB8" w:rsidR="00704EB6" w:rsidRPr="003F7F3C" w:rsidRDefault="00704EB6" w:rsidP="00704EB6">
            <w:r w:rsidRPr="003F7F3C">
              <w:rPr>
                <w:rFonts w:ascii="Calibri" w:hAnsi="Calibri" w:cs="Calibri"/>
                <w:color w:val="000000"/>
              </w:rPr>
              <w:t>0.654</w:t>
            </w:r>
          </w:p>
        </w:tc>
        <w:tc>
          <w:tcPr>
            <w:tcW w:w="842" w:type="dxa"/>
            <w:vAlign w:val="bottom"/>
          </w:tcPr>
          <w:p w14:paraId="34692A0E" w14:textId="77777777" w:rsidR="00704EB6" w:rsidRPr="003F7F3C" w:rsidRDefault="00704EB6" w:rsidP="00704EB6"/>
        </w:tc>
      </w:tr>
      <w:tr w:rsidR="00704EB6" w:rsidRPr="003F7F3C" w14:paraId="1F918F84" w14:textId="77777777" w:rsidTr="00905C80">
        <w:trPr>
          <w:trHeight w:val="224"/>
        </w:trPr>
        <w:tc>
          <w:tcPr>
            <w:tcW w:w="3695" w:type="dxa"/>
            <w:tcBorders>
              <w:right w:val="single" w:sz="4" w:space="0" w:color="auto"/>
            </w:tcBorders>
            <w:vAlign w:val="bottom"/>
          </w:tcPr>
          <w:p w14:paraId="465AEE13" w14:textId="7E87BFAE"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w:t>
            </w:r>
          </w:p>
        </w:tc>
        <w:tc>
          <w:tcPr>
            <w:tcW w:w="833" w:type="dxa"/>
            <w:tcBorders>
              <w:left w:val="single" w:sz="4" w:space="0" w:color="auto"/>
            </w:tcBorders>
            <w:vAlign w:val="bottom"/>
          </w:tcPr>
          <w:p w14:paraId="296C2320" w14:textId="77777777" w:rsidR="00704EB6" w:rsidRPr="003F7F3C" w:rsidRDefault="00704EB6" w:rsidP="00704EB6">
            <w:r w:rsidRPr="003F7F3C">
              <w:rPr>
                <w:rFonts w:ascii="Calibri" w:hAnsi="Calibri" w:cs="Calibri"/>
              </w:rPr>
              <w:t>1</w:t>
            </w:r>
          </w:p>
        </w:tc>
        <w:tc>
          <w:tcPr>
            <w:tcW w:w="1012" w:type="dxa"/>
            <w:vAlign w:val="bottom"/>
          </w:tcPr>
          <w:p w14:paraId="348C3C65" w14:textId="5CDF7973" w:rsidR="00704EB6" w:rsidRPr="003F7F3C" w:rsidRDefault="00704EB6" w:rsidP="00704EB6">
            <w:r w:rsidRPr="003F7F3C">
              <w:rPr>
                <w:rFonts w:ascii="Calibri" w:hAnsi="Calibri" w:cs="Calibri"/>
                <w:color w:val="000000"/>
              </w:rPr>
              <w:t>70.590</w:t>
            </w:r>
          </w:p>
        </w:tc>
        <w:tc>
          <w:tcPr>
            <w:tcW w:w="1022" w:type="dxa"/>
            <w:vAlign w:val="bottom"/>
          </w:tcPr>
          <w:p w14:paraId="02F5CA42" w14:textId="1C1D7403" w:rsidR="00704EB6" w:rsidRPr="003F7F3C" w:rsidRDefault="00704EB6" w:rsidP="00704EB6">
            <w:r w:rsidRPr="003F7F3C">
              <w:rPr>
                <w:rFonts w:ascii="Calibri" w:hAnsi="Calibri" w:cs="Calibri"/>
                <w:color w:val="000000"/>
              </w:rPr>
              <w:t>70.588</w:t>
            </w:r>
          </w:p>
        </w:tc>
        <w:tc>
          <w:tcPr>
            <w:tcW w:w="1012" w:type="dxa"/>
            <w:vAlign w:val="bottom"/>
          </w:tcPr>
          <w:p w14:paraId="2A5CF81B" w14:textId="411D852A" w:rsidR="00704EB6" w:rsidRPr="003F7F3C" w:rsidRDefault="00704EB6" w:rsidP="00704EB6">
            <w:r w:rsidRPr="003F7F3C">
              <w:rPr>
                <w:rFonts w:ascii="Calibri" w:hAnsi="Calibri" w:cs="Calibri"/>
                <w:color w:val="000000"/>
              </w:rPr>
              <w:t>1.782</w:t>
            </w:r>
          </w:p>
        </w:tc>
        <w:tc>
          <w:tcPr>
            <w:tcW w:w="1031" w:type="dxa"/>
            <w:vAlign w:val="bottom"/>
          </w:tcPr>
          <w:p w14:paraId="4BA6EB24" w14:textId="70F536D3" w:rsidR="00704EB6" w:rsidRPr="003F7F3C" w:rsidRDefault="00704EB6" w:rsidP="00704EB6">
            <w:r w:rsidRPr="003F7F3C">
              <w:rPr>
                <w:rFonts w:ascii="Calibri" w:hAnsi="Calibri" w:cs="Calibri"/>
                <w:color w:val="000000"/>
              </w:rPr>
              <w:t>0.188</w:t>
            </w:r>
          </w:p>
        </w:tc>
        <w:tc>
          <w:tcPr>
            <w:tcW w:w="842" w:type="dxa"/>
            <w:vAlign w:val="bottom"/>
          </w:tcPr>
          <w:p w14:paraId="5D97B1EC" w14:textId="77777777" w:rsidR="00704EB6" w:rsidRPr="003F7F3C" w:rsidRDefault="00704EB6" w:rsidP="00704EB6"/>
        </w:tc>
      </w:tr>
      <w:tr w:rsidR="00704EB6" w:rsidRPr="003F7F3C" w14:paraId="59813B5B" w14:textId="77777777" w:rsidTr="00905C80">
        <w:trPr>
          <w:trHeight w:val="224"/>
        </w:trPr>
        <w:tc>
          <w:tcPr>
            <w:tcW w:w="3695" w:type="dxa"/>
            <w:tcBorders>
              <w:right w:val="single" w:sz="4" w:space="0" w:color="auto"/>
            </w:tcBorders>
            <w:vAlign w:val="bottom"/>
          </w:tcPr>
          <w:p w14:paraId="2E3B7A32" w14:textId="53D013AD"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Exclosure</w:t>
            </w:r>
          </w:p>
        </w:tc>
        <w:tc>
          <w:tcPr>
            <w:tcW w:w="833" w:type="dxa"/>
            <w:tcBorders>
              <w:left w:val="single" w:sz="4" w:space="0" w:color="auto"/>
            </w:tcBorders>
            <w:vAlign w:val="bottom"/>
          </w:tcPr>
          <w:p w14:paraId="3ACB8F54" w14:textId="77777777" w:rsidR="00704EB6" w:rsidRPr="003F7F3C" w:rsidRDefault="00704EB6" w:rsidP="00704EB6">
            <w:r w:rsidRPr="003F7F3C">
              <w:rPr>
                <w:rFonts w:ascii="Calibri" w:hAnsi="Calibri" w:cs="Calibri"/>
              </w:rPr>
              <w:t>1</w:t>
            </w:r>
          </w:p>
        </w:tc>
        <w:tc>
          <w:tcPr>
            <w:tcW w:w="1012" w:type="dxa"/>
            <w:vAlign w:val="bottom"/>
          </w:tcPr>
          <w:p w14:paraId="2E466814" w14:textId="1DE607C1" w:rsidR="00704EB6" w:rsidRPr="003F7F3C" w:rsidRDefault="00704EB6" w:rsidP="00704EB6">
            <w:r w:rsidRPr="003F7F3C">
              <w:rPr>
                <w:rFonts w:ascii="Calibri" w:hAnsi="Calibri" w:cs="Calibri"/>
                <w:color w:val="000000"/>
              </w:rPr>
              <w:t>8.290</w:t>
            </w:r>
          </w:p>
        </w:tc>
        <w:tc>
          <w:tcPr>
            <w:tcW w:w="1022" w:type="dxa"/>
            <w:vAlign w:val="bottom"/>
          </w:tcPr>
          <w:p w14:paraId="5E138395" w14:textId="2CB6D3A0" w:rsidR="00704EB6" w:rsidRPr="003F7F3C" w:rsidRDefault="00704EB6" w:rsidP="00704EB6">
            <w:r w:rsidRPr="003F7F3C">
              <w:rPr>
                <w:rFonts w:ascii="Calibri" w:hAnsi="Calibri" w:cs="Calibri"/>
                <w:color w:val="000000"/>
              </w:rPr>
              <w:t>8.290</w:t>
            </w:r>
          </w:p>
        </w:tc>
        <w:tc>
          <w:tcPr>
            <w:tcW w:w="1012" w:type="dxa"/>
            <w:vAlign w:val="bottom"/>
          </w:tcPr>
          <w:p w14:paraId="2DABCD70" w14:textId="6CD339F7" w:rsidR="00704EB6" w:rsidRPr="003F7F3C" w:rsidRDefault="00704EB6" w:rsidP="00704EB6">
            <w:r w:rsidRPr="003F7F3C">
              <w:rPr>
                <w:rFonts w:ascii="Calibri" w:hAnsi="Calibri" w:cs="Calibri"/>
                <w:color w:val="000000"/>
              </w:rPr>
              <w:t>0.209</w:t>
            </w:r>
          </w:p>
        </w:tc>
        <w:tc>
          <w:tcPr>
            <w:tcW w:w="1031" w:type="dxa"/>
            <w:vAlign w:val="bottom"/>
          </w:tcPr>
          <w:p w14:paraId="32F50127" w14:textId="52AEFB16" w:rsidR="00704EB6" w:rsidRPr="003F7F3C" w:rsidRDefault="00704EB6" w:rsidP="00704EB6">
            <w:r w:rsidRPr="003F7F3C">
              <w:rPr>
                <w:rFonts w:ascii="Calibri" w:hAnsi="Calibri" w:cs="Calibri"/>
                <w:color w:val="000000"/>
              </w:rPr>
              <w:t>0.649</w:t>
            </w:r>
          </w:p>
        </w:tc>
        <w:tc>
          <w:tcPr>
            <w:tcW w:w="842" w:type="dxa"/>
            <w:vAlign w:val="bottom"/>
          </w:tcPr>
          <w:p w14:paraId="7C3A093C" w14:textId="77777777" w:rsidR="00704EB6" w:rsidRPr="003F7F3C" w:rsidRDefault="00704EB6" w:rsidP="00704EB6"/>
        </w:tc>
      </w:tr>
      <w:tr w:rsidR="00704EB6" w:rsidRPr="003F7F3C" w14:paraId="18306EDD" w14:textId="77777777" w:rsidTr="00905C80">
        <w:trPr>
          <w:trHeight w:val="224"/>
        </w:trPr>
        <w:tc>
          <w:tcPr>
            <w:tcW w:w="3695" w:type="dxa"/>
            <w:tcBorders>
              <w:right w:val="single" w:sz="4" w:space="0" w:color="auto"/>
            </w:tcBorders>
            <w:vAlign w:val="bottom"/>
          </w:tcPr>
          <w:p w14:paraId="4DCEF5F0" w14:textId="77777777" w:rsidR="00704EB6" w:rsidRPr="003F7F3C" w:rsidRDefault="00704EB6" w:rsidP="00704EB6">
            <w:r w:rsidRPr="003F7F3C">
              <w:rPr>
                <w:rFonts w:ascii="Calibri" w:hAnsi="Calibri" w:cs="Calibri"/>
              </w:rPr>
              <w:t>Warming x Exclosure</w:t>
            </w:r>
          </w:p>
        </w:tc>
        <w:tc>
          <w:tcPr>
            <w:tcW w:w="833" w:type="dxa"/>
            <w:tcBorders>
              <w:left w:val="single" w:sz="4" w:space="0" w:color="auto"/>
            </w:tcBorders>
            <w:vAlign w:val="bottom"/>
          </w:tcPr>
          <w:p w14:paraId="17BDD6E6" w14:textId="77777777" w:rsidR="00704EB6" w:rsidRPr="003F7F3C" w:rsidRDefault="00704EB6" w:rsidP="00704EB6">
            <w:r w:rsidRPr="003F7F3C">
              <w:rPr>
                <w:rFonts w:ascii="Calibri" w:hAnsi="Calibri" w:cs="Calibri"/>
              </w:rPr>
              <w:t>1</w:t>
            </w:r>
          </w:p>
        </w:tc>
        <w:tc>
          <w:tcPr>
            <w:tcW w:w="1012" w:type="dxa"/>
            <w:vAlign w:val="bottom"/>
          </w:tcPr>
          <w:p w14:paraId="68E9FFCE" w14:textId="38AF9938" w:rsidR="00704EB6" w:rsidRPr="003F7F3C" w:rsidRDefault="00704EB6" w:rsidP="00704EB6">
            <w:r w:rsidRPr="003F7F3C">
              <w:rPr>
                <w:rFonts w:ascii="Calibri" w:hAnsi="Calibri" w:cs="Calibri"/>
                <w:color w:val="000000"/>
              </w:rPr>
              <w:t>24.150</w:t>
            </w:r>
          </w:p>
        </w:tc>
        <w:tc>
          <w:tcPr>
            <w:tcW w:w="1022" w:type="dxa"/>
            <w:vAlign w:val="bottom"/>
          </w:tcPr>
          <w:p w14:paraId="74078243" w14:textId="6543CA36" w:rsidR="00704EB6" w:rsidRPr="003F7F3C" w:rsidRDefault="00704EB6" w:rsidP="00704EB6">
            <w:r w:rsidRPr="003F7F3C">
              <w:rPr>
                <w:rFonts w:ascii="Calibri" w:hAnsi="Calibri" w:cs="Calibri"/>
                <w:color w:val="000000"/>
              </w:rPr>
              <w:t>24.150</w:t>
            </w:r>
          </w:p>
        </w:tc>
        <w:tc>
          <w:tcPr>
            <w:tcW w:w="1012" w:type="dxa"/>
            <w:vAlign w:val="bottom"/>
          </w:tcPr>
          <w:p w14:paraId="5F1D2AEA" w14:textId="53EC6961" w:rsidR="00704EB6" w:rsidRPr="003F7F3C" w:rsidRDefault="00704EB6" w:rsidP="00704EB6">
            <w:r w:rsidRPr="003F7F3C">
              <w:rPr>
                <w:rFonts w:ascii="Calibri" w:hAnsi="Calibri" w:cs="Calibri"/>
                <w:color w:val="000000"/>
              </w:rPr>
              <w:t>0.610</w:t>
            </w:r>
          </w:p>
        </w:tc>
        <w:tc>
          <w:tcPr>
            <w:tcW w:w="1031" w:type="dxa"/>
            <w:vAlign w:val="bottom"/>
          </w:tcPr>
          <w:p w14:paraId="7D044678" w14:textId="4B25A9EF" w:rsidR="00704EB6" w:rsidRPr="003F7F3C" w:rsidRDefault="00704EB6" w:rsidP="00704EB6">
            <w:r w:rsidRPr="003F7F3C">
              <w:rPr>
                <w:rFonts w:ascii="Calibri" w:hAnsi="Calibri" w:cs="Calibri"/>
                <w:color w:val="000000"/>
              </w:rPr>
              <w:t>0.439</w:t>
            </w:r>
          </w:p>
        </w:tc>
        <w:tc>
          <w:tcPr>
            <w:tcW w:w="842" w:type="dxa"/>
            <w:vAlign w:val="bottom"/>
          </w:tcPr>
          <w:p w14:paraId="28106647" w14:textId="77777777" w:rsidR="00704EB6" w:rsidRPr="003F7F3C" w:rsidRDefault="00704EB6" w:rsidP="00704EB6"/>
        </w:tc>
      </w:tr>
      <w:tr w:rsidR="00704EB6" w:rsidRPr="003F7F3C" w14:paraId="29EF4D30" w14:textId="77777777" w:rsidTr="00905C80">
        <w:trPr>
          <w:trHeight w:val="224"/>
        </w:trPr>
        <w:tc>
          <w:tcPr>
            <w:tcW w:w="3695" w:type="dxa"/>
            <w:tcBorders>
              <w:right w:val="single" w:sz="4" w:space="0" w:color="auto"/>
            </w:tcBorders>
            <w:vAlign w:val="bottom"/>
          </w:tcPr>
          <w:p w14:paraId="1519C930" w14:textId="51F03727" w:rsidR="00704EB6" w:rsidRPr="003F7F3C" w:rsidRDefault="00704EB6" w:rsidP="00704EB6">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 x Exclosure</w:t>
            </w:r>
          </w:p>
        </w:tc>
        <w:tc>
          <w:tcPr>
            <w:tcW w:w="833" w:type="dxa"/>
            <w:tcBorders>
              <w:left w:val="single" w:sz="4" w:space="0" w:color="auto"/>
            </w:tcBorders>
            <w:vAlign w:val="bottom"/>
          </w:tcPr>
          <w:p w14:paraId="1947F30F" w14:textId="77777777" w:rsidR="00704EB6" w:rsidRPr="003F7F3C" w:rsidRDefault="00704EB6" w:rsidP="00704EB6">
            <w:r w:rsidRPr="003F7F3C">
              <w:rPr>
                <w:rFonts w:ascii="Calibri" w:hAnsi="Calibri" w:cs="Calibri"/>
              </w:rPr>
              <w:t>1</w:t>
            </w:r>
          </w:p>
        </w:tc>
        <w:tc>
          <w:tcPr>
            <w:tcW w:w="1012" w:type="dxa"/>
            <w:vAlign w:val="bottom"/>
          </w:tcPr>
          <w:p w14:paraId="784437E6" w14:textId="1D6EDB84" w:rsidR="00704EB6" w:rsidRPr="003F7F3C" w:rsidRDefault="00704EB6" w:rsidP="00704EB6">
            <w:r w:rsidRPr="003F7F3C">
              <w:rPr>
                <w:rFonts w:ascii="Calibri" w:hAnsi="Calibri" w:cs="Calibri"/>
                <w:color w:val="000000"/>
              </w:rPr>
              <w:t>44.780</w:t>
            </w:r>
          </w:p>
        </w:tc>
        <w:tc>
          <w:tcPr>
            <w:tcW w:w="1022" w:type="dxa"/>
            <w:vAlign w:val="bottom"/>
          </w:tcPr>
          <w:p w14:paraId="6C216E42" w14:textId="20CDF0AB" w:rsidR="00704EB6" w:rsidRPr="003F7F3C" w:rsidRDefault="00704EB6" w:rsidP="00704EB6">
            <w:r w:rsidRPr="003F7F3C">
              <w:rPr>
                <w:rFonts w:ascii="Calibri" w:hAnsi="Calibri" w:cs="Calibri"/>
                <w:color w:val="000000"/>
              </w:rPr>
              <w:t>44.780</w:t>
            </w:r>
          </w:p>
        </w:tc>
        <w:tc>
          <w:tcPr>
            <w:tcW w:w="1012" w:type="dxa"/>
            <w:vAlign w:val="bottom"/>
          </w:tcPr>
          <w:p w14:paraId="598FD5FB" w14:textId="0922DE21" w:rsidR="00704EB6" w:rsidRPr="003F7F3C" w:rsidRDefault="00704EB6" w:rsidP="00704EB6">
            <w:r w:rsidRPr="003F7F3C">
              <w:rPr>
                <w:rFonts w:ascii="Calibri" w:hAnsi="Calibri" w:cs="Calibri"/>
                <w:color w:val="000000"/>
              </w:rPr>
              <w:t>1.131</w:t>
            </w:r>
          </w:p>
        </w:tc>
        <w:tc>
          <w:tcPr>
            <w:tcW w:w="1031" w:type="dxa"/>
            <w:vAlign w:val="bottom"/>
          </w:tcPr>
          <w:p w14:paraId="7E10EFB2" w14:textId="1D684D97" w:rsidR="00704EB6" w:rsidRPr="003F7F3C" w:rsidRDefault="00704EB6" w:rsidP="00704EB6">
            <w:r w:rsidRPr="003F7F3C">
              <w:rPr>
                <w:rFonts w:ascii="Calibri" w:hAnsi="Calibri" w:cs="Calibri"/>
                <w:color w:val="000000"/>
              </w:rPr>
              <w:t>0.293</w:t>
            </w:r>
          </w:p>
        </w:tc>
        <w:tc>
          <w:tcPr>
            <w:tcW w:w="842" w:type="dxa"/>
            <w:vAlign w:val="bottom"/>
          </w:tcPr>
          <w:p w14:paraId="6AC886FB" w14:textId="77777777" w:rsidR="00704EB6" w:rsidRPr="003F7F3C" w:rsidRDefault="00704EB6" w:rsidP="00704EB6"/>
        </w:tc>
      </w:tr>
    </w:tbl>
    <w:p w14:paraId="5C70E39B" w14:textId="77777777" w:rsidR="00471080" w:rsidRPr="003F7F3C" w:rsidRDefault="00471080" w:rsidP="00471080"/>
    <w:p w14:paraId="71D8A1D9" w14:textId="77777777" w:rsidR="00471080" w:rsidRPr="003F7F3C" w:rsidRDefault="00471080" w:rsidP="00471080">
      <w:pPr>
        <w:pStyle w:val="ListParagraph"/>
        <w:numPr>
          <w:ilvl w:val="0"/>
          <w:numId w:val="8"/>
        </w:numPr>
        <w:jc w:val="both"/>
        <w:rPr>
          <w:b/>
          <w:bCs/>
        </w:rPr>
      </w:pPr>
      <w:r w:rsidRPr="003F7F3C">
        <w:rPr>
          <w:rFonts w:ascii="Calibri" w:hAnsi="Calibri" w:cs="Calibri"/>
          <w:b/>
          <w:bCs/>
        </w:rPr>
        <w:t>Novel seeded species biomass</w:t>
      </w:r>
      <w:r w:rsidRPr="003F7F3C">
        <w:rPr>
          <w:b/>
          <w:bCs/>
        </w:rPr>
        <w:t xml:space="preserve"> </w:t>
      </w:r>
    </w:p>
    <w:p w14:paraId="1EC5FB4B" w14:textId="4DD7BA7C" w:rsidR="00471080" w:rsidRPr="003F7F3C" w:rsidRDefault="00704EB6" w:rsidP="00471080">
      <w:pPr>
        <w:jc w:val="both"/>
        <w:rPr>
          <w:rFonts w:ascii="Calibri" w:hAnsi="Calibri" w:cs="Calibri"/>
        </w:rPr>
      </w:pPr>
      <w:r w:rsidRPr="003F7F3C">
        <w:t xml:space="preserve">Results of the generalised linear model, using Gamma distribution, </w:t>
      </w:r>
      <w:r w:rsidR="00471080" w:rsidRPr="003F7F3C">
        <w:t xml:space="preserve">testing the effect of </w:t>
      </w:r>
      <w:r w:rsidR="00471080" w:rsidRPr="003F7F3C">
        <w:rPr>
          <w:rFonts w:ascii="Calibri" w:hAnsi="Calibri" w:cs="Calibri"/>
        </w:rPr>
        <w:t>f</w:t>
      </w:r>
      <w:r w:rsidR="003F7F3C" w:rsidRPr="003F7F3C">
        <w:rPr>
          <w:rFonts w:ascii="Calibri" w:hAnsi="Calibri" w:cs="Calibri"/>
        </w:rPr>
        <w:t>ertilisa</w:t>
      </w:r>
      <w:r w:rsidR="00471080" w:rsidRPr="003F7F3C">
        <w:rPr>
          <w:rFonts w:ascii="Calibri" w:hAnsi="Calibri" w:cs="Calibri"/>
        </w:rPr>
        <w:t xml:space="preserve">tion, warming, herbivore exclusion (exclosure), and their interactions on the difference in novel seeded species biomass between seeded and unseeded plots. </w:t>
      </w:r>
    </w:p>
    <w:p w14:paraId="2C4630A8" w14:textId="603E0722" w:rsidR="00471080" w:rsidRPr="003F7F3C" w:rsidRDefault="00704EB6" w:rsidP="00471080">
      <w:pPr>
        <w:jc w:val="both"/>
        <w:rPr>
          <w:i/>
          <w:iCs/>
        </w:rPr>
      </w:pPr>
      <w:proofErr w:type="spellStart"/>
      <w:proofErr w:type="gramStart"/>
      <w:r w:rsidRPr="003F7F3C">
        <w:rPr>
          <w:rFonts w:ascii="Calibri" w:hAnsi="Calibri" w:cs="Calibri"/>
          <w:i/>
          <w:iCs/>
        </w:rPr>
        <w:t>glm</w:t>
      </w:r>
      <w:proofErr w:type="spellEnd"/>
      <w:r w:rsidRPr="003F7F3C">
        <w:rPr>
          <w:rFonts w:ascii="Calibri" w:hAnsi="Calibri" w:cs="Calibri"/>
          <w:i/>
          <w:iCs/>
        </w:rPr>
        <w:t>(</w:t>
      </w:r>
      <w:proofErr w:type="gramEnd"/>
      <w:r w:rsidR="00471080" w:rsidRPr="003F7F3C">
        <w:rPr>
          <w:rFonts w:ascii="Calibri" w:hAnsi="Calibri" w:cs="Calibri"/>
          <w:i/>
          <w:iCs/>
        </w:rPr>
        <w:t>(Biomass difference +</w:t>
      </w:r>
      <w:r w:rsidR="00967EFF" w:rsidRPr="003F7F3C">
        <w:rPr>
          <w:rFonts w:ascii="Calibri" w:hAnsi="Calibri" w:cs="Calibri"/>
          <w:i/>
          <w:iCs/>
        </w:rPr>
        <w:t>1</w:t>
      </w:r>
      <w:r w:rsidR="00471080" w:rsidRPr="003F7F3C">
        <w:rPr>
          <w:rFonts w:ascii="Calibri" w:hAnsi="Calibri" w:cs="Calibri"/>
          <w:i/>
          <w:iCs/>
        </w:rPr>
        <w:t>) ~ F</w:t>
      </w:r>
      <w:r w:rsidR="003F7F3C" w:rsidRPr="003F7F3C">
        <w:rPr>
          <w:rFonts w:ascii="Calibri" w:hAnsi="Calibri" w:cs="Calibri"/>
          <w:i/>
          <w:iCs/>
        </w:rPr>
        <w:t>ertilisa</w:t>
      </w:r>
      <w:r w:rsidR="00471080" w:rsidRPr="003F7F3C">
        <w:rPr>
          <w:rFonts w:ascii="Calibri" w:hAnsi="Calibri" w:cs="Calibri"/>
          <w:i/>
          <w:iCs/>
        </w:rPr>
        <w:t>tion x Warming x Exclosure</w:t>
      </w:r>
      <w:r w:rsidRPr="003F7F3C">
        <w:rPr>
          <w:rFonts w:ascii="Calibri" w:hAnsi="Calibri" w:cs="Calibri"/>
          <w:i/>
          <w:iCs/>
        </w:rPr>
        <w:t>, family = Gamma)</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8"/>
        <w:gridCol w:w="465"/>
        <w:gridCol w:w="1148"/>
        <w:gridCol w:w="1141"/>
        <w:gridCol w:w="1311"/>
        <w:gridCol w:w="922"/>
        <w:gridCol w:w="834"/>
        <w:gridCol w:w="660"/>
      </w:tblGrid>
      <w:tr w:rsidR="00B25229" w:rsidRPr="003F7F3C" w14:paraId="3BBEDFBA" w14:textId="77777777" w:rsidTr="00B25229">
        <w:trPr>
          <w:trHeight w:val="72"/>
        </w:trPr>
        <w:tc>
          <w:tcPr>
            <w:tcW w:w="3428" w:type="dxa"/>
            <w:tcBorders>
              <w:bottom w:val="single" w:sz="4" w:space="0" w:color="auto"/>
              <w:right w:val="single" w:sz="4" w:space="0" w:color="auto"/>
            </w:tcBorders>
            <w:vAlign w:val="bottom"/>
          </w:tcPr>
          <w:p w14:paraId="362983B5" w14:textId="5C603ECD" w:rsidR="00B25229" w:rsidRPr="003F7F3C" w:rsidRDefault="00B25229" w:rsidP="00B25229">
            <w:pPr>
              <w:rPr>
                <w:rFonts w:ascii="Calibri" w:hAnsi="Calibri" w:cs="Calibri"/>
              </w:rPr>
            </w:pPr>
            <w:r w:rsidRPr="003F7F3C">
              <w:rPr>
                <w:rFonts w:ascii="Calibri" w:hAnsi="Calibri" w:cs="Calibri"/>
              </w:rPr>
              <w:t>Novel seeded species biomass</w:t>
            </w:r>
          </w:p>
        </w:tc>
        <w:tc>
          <w:tcPr>
            <w:tcW w:w="465" w:type="dxa"/>
            <w:tcBorders>
              <w:left w:val="single" w:sz="4" w:space="0" w:color="auto"/>
              <w:bottom w:val="single" w:sz="4" w:space="0" w:color="auto"/>
            </w:tcBorders>
            <w:vAlign w:val="bottom"/>
          </w:tcPr>
          <w:p w14:paraId="71AE7D8F" w14:textId="087EF194" w:rsidR="00B25229" w:rsidRPr="003F7F3C" w:rsidRDefault="00B25229" w:rsidP="00B25229">
            <w:pPr>
              <w:rPr>
                <w:rFonts w:ascii="Calibri" w:hAnsi="Calibri" w:cs="Calibri"/>
              </w:rPr>
            </w:pPr>
            <w:proofErr w:type="spellStart"/>
            <w:r w:rsidRPr="003F7F3C">
              <w:rPr>
                <w:rFonts w:ascii="Calibri" w:hAnsi="Calibri" w:cs="Calibri"/>
                <w:color w:val="000000"/>
              </w:rPr>
              <w:t>Df</w:t>
            </w:r>
            <w:proofErr w:type="spellEnd"/>
          </w:p>
        </w:tc>
        <w:tc>
          <w:tcPr>
            <w:tcW w:w="1148" w:type="dxa"/>
            <w:tcBorders>
              <w:bottom w:val="single" w:sz="4" w:space="0" w:color="auto"/>
            </w:tcBorders>
            <w:vAlign w:val="bottom"/>
          </w:tcPr>
          <w:p w14:paraId="4E13C9BD" w14:textId="5891BD3E" w:rsidR="00B25229" w:rsidRPr="003F7F3C" w:rsidRDefault="00B25229" w:rsidP="00B25229">
            <w:pPr>
              <w:rPr>
                <w:rFonts w:ascii="Calibri" w:hAnsi="Calibri" w:cs="Calibri"/>
              </w:rPr>
            </w:pPr>
            <w:r w:rsidRPr="003F7F3C">
              <w:rPr>
                <w:rFonts w:ascii="Calibri" w:hAnsi="Calibri" w:cs="Calibri"/>
                <w:color w:val="000000"/>
              </w:rPr>
              <w:t>Deviance</w:t>
            </w:r>
          </w:p>
        </w:tc>
        <w:tc>
          <w:tcPr>
            <w:tcW w:w="1141" w:type="dxa"/>
            <w:tcBorders>
              <w:bottom w:val="single" w:sz="4" w:space="0" w:color="auto"/>
            </w:tcBorders>
            <w:vAlign w:val="bottom"/>
          </w:tcPr>
          <w:p w14:paraId="682F3BFD" w14:textId="64D293A8" w:rsidR="00B25229" w:rsidRPr="003F7F3C" w:rsidRDefault="00B25229" w:rsidP="00B25229">
            <w:pPr>
              <w:rPr>
                <w:rFonts w:ascii="Calibri" w:hAnsi="Calibri" w:cs="Calibri"/>
              </w:rPr>
            </w:pPr>
            <w:proofErr w:type="spellStart"/>
            <w:r w:rsidRPr="003F7F3C">
              <w:rPr>
                <w:rFonts w:ascii="Calibri" w:hAnsi="Calibri" w:cs="Calibri"/>
                <w:color w:val="000000"/>
              </w:rPr>
              <w:t>Resid</w:t>
            </w:r>
            <w:proofErr w:type="spellEnd"/>
            <w:r w:rsidRPr="003F7F3C">
              <w:rPr>
                <w:rFonts w:ascii="Calibri" w:hAnsi="Calibri" w:cs="Calibri"/>
                <w:color w:val="000000"/>
              </w:rPr>
              <w:t xml:space="preserve">. </w:t>
            </w:r>
            <w:proofErr w:type="spellStart"/>
            <w:r w:rsidRPr="003F7F3C">
              <w:rPr>
                <w:rFonts w:ascii="Calibri" w:hAnsi="Calibri" w:cs="Calibri"/>
                <w:color w:val="000000"/>
              </w:rPr>
              <w:t>Df</w:t>
            </w:r>
            <w:proofErr w:type="spellEnd"/>
          </w:p>
        </w:tc>
        <w:tc>
          <w:tcPr>
            <w:tcW w:w="1311" w:type="dxa"/>
            <w:tcBorders>
              <w:bottom w:val="single" w:sz="4" w:space="0" w:color="auto"/>
            </w:tcBorders>
            <w:vAlign w:val="bottom"/>
          </w:tcPr>
          <w:p w14:paraId="771D3B10" w14:textId="6E1FE33E" w:rsidR="00B25229" w:rsidRPr="003F7F3C" w:rsidRDefault="00B25229" w:rsidP="00B25229">
            <w:pPr>
              <w:rPr>
                <w:rFonts w:ascii="Calibri" w:hAnsi="Calibri" w:cs="Calibri"/>
              </w:rPr>
            </w:pPr>
            <w:proofErr w:type="spellStart"/>
            <w:r w:rsidRPr="003F7F3C">
              <w:rPr>
                <w:rFonts w:ascii="Calibri" w:hAnsi="Calibri" w:cs="Calibri"/>
                <w:color w:val="000000"/>
              </w:rPr>
              <w:t>Resid</w:t>
            </w:r>
            <w:proofErr w:type="spellEnd"/>
            <w:r w:rsidRPr="003F7F3C">
              <w:rPr>
                <w:rFonts w:ascii="Calibri" w:hAnsi="Calibri" w:cs="Calibri"/>
                <w:color w:val="000000"/>
              </w:rPr>
              <w:t>. Dev</w:t>
            </w:r>
          </w:p>
        </w:tc>
        <w:tc>
          <w:tcPr>
            <w:tcW w:w="922" w:type="dxa"/>
            <w:tcBorders>
              <w:bottom w:val="single" w:sz="4" w:space="0" w:color="auto"/>
            </w:tcBorders>
            <w:vAlign w:val="bottom"/>
          </w:tcPr>
          <w:p w14:paraId="376FD311" w14:textId="2067C81D" w:rsidR="00B25229" w:rsidRPr="003F7F3C" w:rsidRDefault="00B25229" w:rsidP="00B25229">
            <w:pPr>
              <w:rPr>
                <w:rFonts w:ascii="Calibri" w:hAnsi="Calibri" w:cs="Calibri"/>
              </w:rPr>
            </w:pPr>
            <w:r w:rsidRPr="003F7F3C">
              <w:rPr>
                <w:rFonts w:ascii="Calibri" w:hAnsi="Calibri" w:cs="Calibri"/>
                <w:color w:val="000000"/>
              </w:rPr>
              <w:t>F</w:t>
            </w:r>
          </w:p>
        </w:tc>
        <w:tc>
          <w:tcPr>
            <w:tcW w:w="834" w:type="dxa"/>
            <w:tcBorders>
              <w:bottom w:val="single" w:sz="4" w:space="0" w:color="auto"/>
            </w:tcBorders>
            <w:vAlign w:val="bottom"/>
          </w:tcPr>
          <w:p w14:paraId="5DFA62DC" w14:textId="4874B489" w:rsidR="00B25229" w:rsidRPr="003F7F3C" w:rsidRDefault="00B25229" w:rsidP="00B25229">
            <w:proofErr w:type="spellStart"/>
            <w:r w:rsidRPr="003F7F3C">
              <w:rPr>
                <w:rFonts w:ascii="Calibri" w:hAnsi="Calibri" w:cs="Calibri"/>
                <w:color w:val="000000"/>
              </w:rPr>
              <w:t>Pr</w:t>
            </w:r>
            <w:proofErr w:type="spellEnd"/>
            <w:r w:rsidRPr="003F7F3C">
              <w:rPr>
                <w:rFonts w:ascii="Calibri" w:hAnsi="Calibri" w:cs="Calibri"/>
                <w:color w:val="000000"/>
              </w:rPr>
              <w:t>(&gt;F)</w:t>
            </w:r>
          </w:p>
        </w:tc>
        <w:tc>
          <w:tcPr>
            <w:tcW w:w="660" w:type="dxa"/>
            <w:vAlign w:val="bottom"/>
          </w:tcPr>
          <w:p w14:paraId="58010F90" w14:textId="21C6AD7D" w:rsidR="00B25229" w:rsidRPr="003F7F3C" w:rsidRDefault="00B25229" w:rsidP="00B25229"/>
        </w:tc>
      </w:tr>
      <w:tr w:rsidR="00B25229" w:rsidRPr="003F7F3C" w14:paraId="3FB937CC" w14:textId="77777777" w:rsidTr="00B25229">
        <w:trPr>
          <w:trHeight w:val="243"/>
        </w:trPr>
        <w:tc>
          <w:tcPr>
            <w:tcW w:w="3428" w:type="dxa"/>
            <w:tcBorders>
              <w:top w:val="single" w:sz="4" w:space="0" w:color="auto"/>
              <w:right w:val="single" w:sz="4" w:space="0" w:color="auto"/>
            </w:tcBorders>
            <w:vAlign w:val="bottom"/>
          </w:tcPr>
          <w:p w14:paraId="2499C94D" w14:textId="708F4733" w:rsidR="00B25229" w:rsidRPr="003F7F3C" w:rsidRDefault="00B25229" w:rsidP="00B25229">
            <w:r w:rsidRPr="003F7F3C">
              <w:rPr>
                <w:rFonts w:ascii="Calibri" w:hAnsi="Calibri" w:cs="Calibri"/>
                <w:color w:val="000000"/>
              </w:rPr>
              <w:t>Null</w:t>
            </w:r>
          </w:p>
        </w:tc>
        <w:tc>
          <w:tcPr>
            <w:tcW w:w="465" w:type="dxa"/>
            <w:tcBorders>
              <w:top w:val="single" w:sz="4" w:space="0" w:color="auto"/>
              <w:left w:val="single" w:sz="4" w:space="0" w:color="auto"/>
            </w:tcBorders>
            <w:vAlign w:val="bottom"/>
          </w:tcPr>
          <w:p w14:paraId="3ACC4393" w14:textId="77777777" w:rsidR="00B25229" w:rsidRPr="003F7F3C" w:rsidRDefault="00B25229" w:rsidP="00B25229"/>
        </w:tc>
        <w:tc>
          <w:tcPr>
            <w:tcW w:w="1148" w:type="dxa"/>
            <w:tcBorders>
              <w:top w:val="single" w:sz="4" w:space="0" w:color="auto"/>
            </w:tcBorders>
            <w:vAlign w:val="bottom"/>
          </w:tcPr>
          <w:p w14:paraId="49492582" w14:textId="77777777" w:rsidR="00B25229" w:rsidRPr="003F7F3C" w:rsidRDefault="00B25229" w:rsidP="00B25229"/>
        </w:tc>
        <w:tc>
          <w:tcPr>
            <w:tcW w:w="1141" w:type="dxa"/>
            <w:tcBorders>
              <w:top w:val="single" w:sz="4" w:space="0" w:color="auto"/>
            </w:tcBorders>
            <w:vAlign w:val="bottom"/>
          </w:tcPr>
          <w:p w14:paraId="1630D488" w14:textId="4385FF77" w:rsidR="00B25229" w:rsidRPr="003F7F3C" w:rsidRDefault="00B25229" w:rsidP="00B25229">
            <w:r w:rsidRPr="003F7F3C">
              <w:rPr>
                <w:rFonts w:ascii="Calibri" w:hAnsi="Calibri" w:cs="Calibri"/>
                <w:color w:val="000000"/>
              </w:rPr>
              <w:t>55</w:t>
            </w:r>
          </w:p>
        </w:tc>
        <w:tc>
          <w:tcPr>
            <w:tcW w:w="1311" w:type="dxa"/>
            <w:tcBorders>
              <w:top w:val="single" w:sz="4" w:space="0" w:color="auto"/>
            </w:tcBorders>
            <w:vAlign w:val="bottom"/>
          </w:tcPr>
          <w:p w14:paraId="6A5612E3" w14:textId="344E5DBB" w:rsidR="00B25229" w:rsidRPr="003F7F3C" w:rsidRDefault="00B25229" w:rsidP="00B25229">
            <w:r w:rsidRPr="003F7F3C">
              <w:rPr>
                <w:rFonts w:ascii="Calibri" w:hAnsi="Calibri" w:cs="Calibri"/>
                <w:color w:val="000000"/>
              </w:rPr>
              <w:t>93.225</w:t>
            </w:r>
          </w:p>
        </w:tc>
        <w:tc>
          <w:tcPr>
            <w:tcW w:w="922" w:type="dxa"/>
            <w:tcBorders>
              <w:top w:val="single" w:sz="4" w:space="0" w:color="auto"/>
            </w:tcBorders>
            <w:vAlign w:val="bottom"/>
          </w:tcPr>
          <w:p w14:paraId="031F7220" w14:textId="77777777" w:rsidR="00B25229" w:rsidRPr="003F7F3C" w:rsidRDefault="00B25229" w:rsidP="00B25229"/>
        </w:tc>
        <w:tc>
          <w:tcPr>
            <w:tcW w:w="834" w:type="dxa"/>
            <w:tcBorders>
              <w:top w:val="single" w:sz="4" w:space="0" w:color="auto"/>
            </w:tcBorders>
            <w:vAlign w:val="bottom"/>
          </w:tcPr>
          <w:p w14:paraId="0ACB7DBF" w14:textId="77777777" w:rsidR="00B25229" w:rsidRPr="003F7F3C" w:rsidRDefault="00B25229" w:rsidP="00B25229"/>
        </w:tc>
        <w:tc>
          <w:tcPr>
            <w:tcW w:w="660" w:type="dxa"/>
            <w:vAlign w:val="bottom"/>
          </w:tcPr>
          <w:p w14:paraId="6869D910" w14:textId="69AF7294" w:rsidR="00B25229" w:rsidRPr="003F7F3C" w:rsidRDefault="00B25229" w:rsidP="00B25229"/>
        </w:tc>
      </w:tr>
      <w:tr w:rsidR="00B25229" w:rsidRPr="003F7F3C" w14:paraId="37EA0807" w14:textId="77777777" w:rsidTr="00B25229">
        <w:trPr>
          <w:trHeight w:val="235"/>
        </w:trPr>
        <w:tc>
          <w:tcPr>
            <w:tcW w:w="3428" w:type="dxa"/>
            <w:tcBorders>
              <w:right w:val="single" w:sz="4" w:space="0" w:color="auto"/>
            </w:tcBorders>
            <w:shd w:val="clear" w:color="auto" w:fill="E2EFD9" w:themeFill="accent6" w:themeFillTint="33"/>
            <w:vAlign w:val="bottom"/>
          </w:tcPr>
          <w:p w14:paraId="3F9E56B0" w14:textId="26EDD3FA" w:rsidR="00B25229" w:rsidRPr="003F7F3C" w:rsidRDefault="00B25229" w:rsidP="00B25229">
            <w:r w:rsidRPr="003F7F3C">
              <w:rPr>
                <w:rFonts w:ascii="Calibri" w:hAnsi="Calibri" w:cs="Calibri"/>
              </w:rPr>
              <w:t>F</w:t>
            </w:r>
            <w:r w:rsidR="003F7F3C" w:rsidRPr="003F7F3C">
              <w:rPr>
                <w:rFonts w:ascii="Calibri" w:hAnsi="Calibri" w:cs="Calibri"/>
              </w:rPr>
              <w:t>ertilisa</w:t>
            </w:r>
            <w:r w:rsidRPr="003F7F3C">
              <w:rPr>
                <w:rFonts w:ascii="Calibri" w:hAnsi="Calibri" w:cs="Calibri"/>
              </w:rPr>
              <w:t>tion</w:t>
            </w:r>
          </w:p>
        </w:tc>
        <w:tc>
          <w:tcPr>
            <w:tcW w:w="465" w:type="dxa"/>
            <w:tcBorders>
              <w:left w:val="single" w:sz="4" w:space="0" w:color="auto"/>
            </w:tcBorders>
            <w:vAlign w:val="bottom"/>
          </w:tcPr>
          <w:p w14:paraId="38708604" w14:textId="589B4D9E" w:rsidR="00B25229" w:rsidRPr="003F7F3C" w:rsidRDefault="00B25229" w:rsidP="00B25229">
            <w:r w:rsidRPr="003F7F3C">
              <w:rPr>
                <w:rFonts w:ascii="Calibri" w:hAnsi="Calibri" w:cs="Calibri"/>
                <w:color w:val="000000"/>
              </w:rPr>
              <w:t>1</w:t>
            </w:r>
          </w:p>
        </w:tc>
        <w:tc>
          <w:tcPr>
            <w:tcW w:w="1148" w:type="dxa"/>
            <w:vAlign w:val="bottom"/>
          </w:tcPr>
          <w:p w14:paraId="4FD20664" w14:textId="13E7CAE6" w:rsidR="00B25229" w:rsidRPr="003F7F3C" w:rsidRDefault="00B25229" w:rsidP="00B25229">
            <w:r w:rsidRPr="003F7F3C">
              <w:rPr>
                <w:rFonts w:ascii="Calibri" w:hAnsi="Calibri" w:cs="Calibri"/>
                <w:color w:val="000000"/>
              </w:rPr>
              <w:t>10.448</w:t>
            </w:r>
          </w:p>
        </w:tc>
        <w:tc>
          <w:tcPr>
            <w:tcW w:w="1141" w:type="dxa"/>
            <w:vAlign w:val="bottom"/>
          </w:tcPr>
          <w:p w14:paraId="474C1A59" w14:textId="748F681B" w:rsidR="00B25229" w:rsidRPr="003F7F3C" w:rsidRDefault="00B25229" w:rsidP="00B25229">
            <w:r w:rsidRPr="003F7F3C">
              <w:rPr>
                <w:rFonts w:ascii="Calibri" w:hAnsi="Calibri" w:cs="Calibri"/>
                <w:color w:val="000000"/>
              </w:rPr>
              <w:t>54</w:t>
            </w:r>
          </w:p>
        </w:tc>
        <w:tc>
          <w:tcPr>
            <w:tcW w:w="1311" w:type="dxa"/>
            <w:vAlign w:val="bottom"/>
          </w:tcPr>
          <w:p w14:paraId="4D9B9103" w14:textId="754D3E7D" w:rsidR="00B25229" w:rsidRPr="003F7F3C" w:rsidRDefault="00B25229" w:rsidP="00B25229">
            <w:r w:rsidRPr="003F7F3C">
              <w:rPr>
                <w:rFonts w:ascii="Calibri" w:hAnsi="Calibri" w:cs="Calibri"/>
                <w:color w:val="000000"/>
              </w:rPr>
              <w:t>82.777</w:t>
            </w:r>
          </w:p>
        </w:tc>
        <w:tc>
          <w:tcPr>
            <w:tcW w:w="922" w:type="dxa"/>
            <w:shd w:val="clear" w:color="auto" w:fill="E2EFD9" w:themeFill="accent6" w:themeFillTint="33"/>
            <w:vAlign w:val="bottom"/>
          </w:tcPr>
          <w:p w14:paraId="64170145" w14:textId="0B6931ED" w:rsidR="00B25229" w:rsidRPr="003F7F3C" w:rsidRDefault="00B25229" w:rsidP="00B25229">
            <w:r w:rsidRPr="003F7F3C">
              <w:rPr>
                <w:rFonts w:ascii="Calibri" w:hAnsi="Calibri" w:cs="Calibri"/>
                <w:color w:val="000000"/>
              </w:rPr>
              <w:t>8.459</w:t>
            </w:r>
          </w:p>
        </w:tc>
        <w:tc>
          <w:tcPr>
            <w:tcW w:w="834" w:type="dxa"/>
            <w:shd w:val="clear" w:color="auto" w:fill="E2EFD9" w:themeFill="accent6" w:themeFillTint="33"/>
            <w:vAlign w:val="bottom"/>
          </w:tcPr>
          <w:p w14:paraId="14A430DD" w14:textId="5DACF79C" w:rsidR="00B25229" w:rsidRPr="003F7F3C" w:rsidRDefault="00B25229" w:rsidP="00B25229">
            <w:r w:rsidRPr="003F7F3C">
              <w:rPr>
                <w:rFonts w:ascii="Calibri" w:hAnsi="Calibri" w:cs="Calibri"/>
                <w:color w:val="000000"/>
              </w:rPr>
              <w:t>0.005</w:t>
            </w:r>
          </w:p>
        </w:tc>
        <w:tc>
          <w:tcPr>
            <w:tcW w:w="660" w:type="dxa"/>
            <w:vAlign w:val="bottom"/>
          </w:tcPr>
          <w:p w14:paraId="6198A475" w14:textId="4FA40372" w:rsidR="00B25229" w:rsidRPr="003F7F3C" w:rsidRDefault="00B25229" w:rsidP="00B25229">
            <w:r w:rsidRPr="003F7F3C">
              <w:rPr>
                <w:rFonts w:ascii="Calibri" w:hAnsi="Calibri" w:cs="Calibri"/>
                <w:color w:val="000000"/>
              </w:rPr>
              <w:t>**</w:t>
            </w:r>
          </w:p>
        </w:tc>
      </w:tr>
      <w:tr w:rsidR="00B25229" w:rsidRPr="003F7F3C" w14:paraId="4596DA00" w14:textId="77777777" w:rsidTr="00B25229">
        <w:trPr>
          <w:trHeight w:val="243"/>
        </w:trPr>
        <w:tc>
          <w:tcPr>
            <w:tcW w:w="3428" w:type="dxa"/>
            <w:tcBorders>
              <w:right w:val="single" w:sz="4" w:space="0" w:color="auto"/>
            </w:tcBorders>
            <w:vAlign w:val="bottom"/>
          </w:tcPr>
          <w:p w14:paraId="2842C11F" w14:textId="77777777" w:rsidR="00B25229" w:rsidRPr="003F7F3C" w:rsidRDefault="00B25229" w:rsidP="00B25229">
            <w:r w:rsidRPr="003F7F3C">
              <w:rPr>
                <w:rFonts w:ascii="Calibri" w:hAnsi="Calibri" w:cs="Calibri"/>
              </w:rPr>
              <w:t>Warming</w:t>
            </w:r>
          </w:p>
        </w:tc>
        <w:tc>
          <w:tcPr>
            <w:tcW w:w="465" w:type="dxa"/>
            <w:tcBorders>
              <w:left w:val="single" w:sz="4" w:space="0" w:color="auto"/>
            </w:tcBorders>
            <w:vAlign w:val="bottom"/>
          </w:tcPr>
          <w:p w14:paraId="23F78E2B" w14:textId="44B7F765" w:rsidR="00B25229" w:rsidRPr="003F7F3C" w:rsidRDefault="00B25229" w:rsidP="00B25229">
            <w:r w:rsidRPr="003F7F3C">
              <w:rPr>
                <w:rFonts w:ascii="Calibri" w:hAnsi="Calibri" w:cs="Calibri"/>
                <w:color w:val="000000"/>
              </w:rPr>
              <w:t>1</w:t>
            </w:r>
          </w:p>
        </w:tc>
        <w:tc>
          <w:tcPr>
            <w:tcW w:w="1148" w:type="dxa"/>
            <w:vAlign w:val="bottom"/>
          </w:tcPr>
          <w:p w14:paraId="6B15BB2B" w14:textId="27B3EE48" w:rsidR="00B25229" w:rsidRPr="003F7F3C" w:rsidRDefault="00B25229" w:rsidP="00B25229">
            <w:r w:rsidRPr="003F7F3C">
              <w:rPr>
                <w:rFonts w:ascii="Calibri" w:hAnsi="Calibri" w:cs="Calibri"/>
                <w:color w:val="000000"/>
              </w:rPr>
              <w:t>0.434</w:t>
            </w:r>
          </w:p>
        </w:tc>
        <w:tc>
          <w:tcPr>
            <w:tcW w:w="1141" w:type="dxa"/>
            <w:vAlign w:val="bottom"/>
          </w:tcPr>
          <w:p w14:paraId="3BBA5FA0" w14:textId="08730EC5" w:rsidR="00B25229" w:rsidRPr="003F7F3C" w:rsidRDefault="00B25229" w:rsidP="00B25229">
            <w:r w:rsidRPr="003F7F3C">
              <w:rPr>
                <w:rFonts w:ascii="Calibri" w:hAnsi="Calibri" w:cs="Calibri"/>
                <w:color w:val="000000"/>
              </w:rPr>
              <w:t>53</w:t>
            </w:r>
          </w:p>
        </w:tc>
        <w:tc>
          <w:tcPr>
            <w:tcW w:w="1311" w:type="dxa"/>
            <w:vAlign w:val="bottom"/>
          </w:tcPr>
          <w:p w14:paraId="77F35277" w14:textId="4658AA35" w:rsidR="00B25229" w:rsidRPr="003F7F3C" w:rsidRDefault="00B25229" w:rsidP="00B25229">
            <w:r w:rsidRPr="003F7F3C">
              <w:rPr>
                <w:rFonts w:ascii="Calibri" w:hAnsi="Calibri" w:cs="Calibri"/>
                <w:color w:val="000000"/>
              </w:rPr>
              <w:t>82.343</w:t>
            </w:r>
          </w:p>
        </w:tc>
        <w:tc>
          <w:tcPr>
            <w:tcW w:w="922" w:type="dxa"/>
            <w:vAlign w:val="bottom"/>
          </w:tcPr>
          <w:p w14:paraId="4CAF9B29" w14:textId="0F0501B6" w:rsidR="00B25229" w:rsidRPr="003F7F3C" w:rsidRDefault="00B25229" w:rsidP="00B25229">
            <w:r w:rsidRPr="003F7F3C">
              <w:rPr>
                <w:rFonts w:ascii="Calibri" w:hAnsi="Calibri" w:cs="Calibri"/>
                <w:color w:val="000000"/>
              </w:rPr>
              <w:t>0.351</w:t>
            </w:r>
          </w:p>
        </w:tc>
        <w:tc>
          <w:tcPr>
            <w:tcW w:w="834" w:type="dxa"/>
            <w:vAlign w:val="bottom"/>
          </w:tcPr>
          <w:p w14:paraId="05C9B506" w14:textId="4E1F6D4C" w:rsidR="00B25229" w:rsidRPr="003F7F3C" w:rsidRDefault="00B25229" w:rsidP="00B25229">
            <w:r w:rsidRPr="003F7F3C">
              <w:rPr>
                <w:rFonts w:ascii="Calibri" w:hAnsi="Calibri" w:cs="Calibri"/>
                <w:color w:val="000000"/>
              </w:rPr>
              <w:t>0.556</w:t>
            </w:r>
          </w:p>
        </w:tc>
        <w:tc>
          <w:tcPr>
            <w:tcW w:w="660" w:type="dxa"/>
            <w:vAlign w:val="bottom"/>
          </w:tcPr>
          <w:p w14:paraId="07E05E85" w14:textId="79F34C79" w:rsidR="00B25229" w:rsidRPr="003F7F3C" w:rsidRDefault="00B25229" w:rsidP="00B25229"/>
        </w:tc>
      </w:tr>
      <w:tr w:rsidR="00B25229" w:rsidRPr="003F7F3C" w14:paraId="1BD3AB56" w14:textId="77777777" w:rsidTr="00B25229">
        <w:trPr>
          <w:trHeight w:val="243"/>
        </w:trPr>
        <w:tc>
          <w:tcPr>
            <w:tcW w:w="3428" w:type="dxa"/>
            <w:tcBorders>
              <w:right w:val="single" w:sz="4" w:space="0" w:color="auto"/>
            </w:tcBorders>
            <w:shd w:val="clear" w:color="auto" w:fill="E2EFD9" w:themeFill="accent6" w:themeFillTint="33"/>
            <w:vAlign w:val="bottom"/>
          </w:tcPr>
          <w:p w14:paraId="473608FE" w14:textId="77777777" w:rsidR="00B25229" w:rsidRPr="003F7F3C" w:rsidRDefault="00B25229" w:rsidP="00B25229">
            <w:r w:rsidRPr="003F7F3C">
              <w:rPr>
                <w:rFonts w:ascii="Calibri" w:hAnsi="Calibri" w:cs="Calibri"/>
              </w:rPr>
              <w:t>Exclosure</w:t>
            </w:r>
          </w:p>
        </w:tc>
        <w:tc>
          <w:tcPr>
            <w:tcW w:w="465" w:type="dxa"/>
            <w:tcBorders>
              <w:left w:val="single" w:sz="4" w:space="0" w:color="auto"/>
            </w:tcBorders>
            <w:vAlign w:val="bottom"/>
          </w:tcPr>
          <w:p w14:paraId="7F03CDB0" w14:textId="681D1716" w:rsidR="00B25229" w:rsidRPr="003F7F3C" w:rsidRDefault="00B25229" w:rsidP="00B25229">
            <w:r w:rsidRPr="003F7F3C">
              <w:rPr>
                <w:rFonts w:ascii="Calibri" w:hAnsi="Calibri" w:cs="Calibri"/>
                <w:color w:val="000000"/>
              </w:rPr>
              <w:t>1</w:t>
            </w:r>
          </w:p>
        </w:tc>
        <w:tc>
          <w:tcPr>
            <w:tcW w:w="1148" w:type="dxa"/>
            <w:vAlign w:val="bottom"/>
          </w:tcPr>
          <w:p w14:paraId="4FF6DBD6" w14:textId="3B201199" w:rsidR="00B25229" w:rsidRPr="003F7F3C" w:rsidRDefault="00B25229" w:rsidP="00B25229">
            <w:r w:rsidRPr="003F7F3C">
              <w:rPr>
                <w:rFonts w:ascii="Calibri" w:hAnsi="Calibri" w:cs="Calibri"/>
                <w:color w:val="000000"/>
              </w:rPr>
              <w:t>10.837</w:t>
            </w:r>
          </w:p>
        </w:tc>
        <w:tc>
          <w:tcPr>
            <w:tcW w:w="1141" w:type="dxa"/>
            <w:vAlign w:val="bottom"/>
          </w:tcPr>
          <w:p w14:paraId="4C5C872B" w14:textId="0DC56BE5" w:rsidR="00B25229" w:rsidRPr="003F7F3C" w:rsidRDefault="00B25229" w:rsidP="00B25229">
            <w:r w:rsidRPr="003F7F3C">
              <w:rPr>
                <w:rFonts w:ascii="Calibri" w:hAnsi="Calibri" w:cs="Calibri"/>
                <w:color w:val="000000"/>
              </w:rPr>
              <w:t>52</w:t>
            </w:r>
          </w:p>
        </w:tc>
        <w:tc>
          <w:tcPr>
            <w:tcW w:w="1311" w:type="dxa"/>
            <w:vAlign w:val="bottom"/>
          </w:tcPr>
          <w:p w14:paraId="14BA6214" w14:textId="599C76C2" w:rsidR="00B25229" w:rsidRPr="003F7F3C" w:rsidRDefault="00B25229" w:rsidP="00B25229">
            <w:r w:rsidRPr="003F7F3C">
              <w:rPr>
                <w:rFonts w:ascii="Calibri" w:hAnsi="Calibri" w:cs="Calibri"/>
                <w:color w:val="000000"/>
              </w:rPr>
              <w:t>71.506</w:t>
            </w:r>
          </w:p>
        </w:tc>
        <w:tc>
          <w:tcPr>
            <w:tcW w:w="922" w:type="dxa"/>
            <w:shd w:val="clear" w:color="auto" w:fill="E2EFD9" w:themeFill="accent6" w:themeFillTint="33"/>
            <w:vAlign w:val="bottom"/>
          </w:tcPr>
          <w:p w14:paraId="4D514A7E" w14:textId="1EB6700B" w:rsidR="00B25229" w:rsidRPr="003F7F3C" w:rsidRDefault="00B25229" w:rsidP="00B25229">
            <w:r w:rsidRPr="003F7F3C">
              <w:rPr>
                <w:rFonts w:ascii="Calibri" w:hAnsi="Calibri" w:cs="Calibri"/>
                <w:color w:val="000000"/>
              </w:rPr>
              <w:t>8.774</w:t>
            </w:r>
          </w:p>
        </w:tc>
        <w:tc>
          <w:tcPr>
            <w:tcW w:w="834" w:type="dxa"/>
            <w:shd w:val="clear" w:color="auto" w:fill="E2EFD9" w:themeFill="accent6" w:themeFillTint="33"/>
            <w:vAlign w:val="bottom"/>
          </w:tcPr>
          <w:p w14:paraId="72AA8946" w14:textId="57F51E73" w:rsidR="00B25229" w:rsidRPr="003F7F3C" w:rsidRDefault="00B25229" w:rsidP="00B25229">
            <w:r w:rsidRPr="003F7F3C">
              <w:rPr>
                <w:rFonts w:ascii="Calibri" w:hAnsi="Calibri" w:cs="Calibri"/>
                <w:color w:val="000000"/>
              </w:rPr>
              <w:t>0.005</w:t>
            </w:r>
          </w:p>
        </w:tc>
        <w:tc>
          <w:tcPr>
            <w:tcW w:w="660" w:type="dxa"/>
            <w:vAlign w:val="bottom"/>
          </w:tcPr>
          <w:p w14:paraId="42A3AA93" w14:textId="719E146A" w:rsidR="00B25229" w:rsidRPr="003F7F3C" w:rsidRDefault="00B25229" w:rsidP="00B25229">
            <w:r w:rsidRPr="003F7F3C">
              <w:rPr>
                <w:rFonts w:ascii="Calibri" w:hAnsi="Calibri" w:cs="Calibri"/>
                <w:color w:val="000000"/>
              </w:rPr>
              <w:t>**</w:t>
            </w:r>
          </w:p>
        </w:tc>
      </w:tr>
      <w:tr w:rsidR="00B25229" w:rsidRPr="003F7F3C" w14:paraId="099FB096" w14:textId="77777777" w:rsidTr="00B25229">
        <w:trPr>
          <w:trHeight w:val="243"/>
        </w:trPr>
        <w:tc>
          <w:tcPr>
            <w:tcW w:w="3428" w:type="dxa"/>
            <w:tcBorders>
              <w:right w:val="single" w:sz="4" w:space="0" w:color="auto"/>
            </w:tcBorders>
            <w:shd w:val="clear" w:color="auto" w:fill="E2EFD9" w:themeFill="accent6" w:themeFillTint="33"/>
            <w:vAlign w:val="bottom"/>
          </w:tcPr>
          <w:p w14:paraId="2260C53B" w14:textId="41F43CDF" w:rsidR="00B25229" w:rsidRPr="003F7F3C" w:rsidRDefault="00B25229" w:rsidP="00B25229">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w:t>
            </w:r>
          </w:p>
        </w:tc>
        <w:tc>
          <w:tcPr>
            <w:tcW w:w="465" w:type="dxa"/>
            <w:tcBorders>
              <w:left w:val="single" w:sz="4" w:space="0" w:color="auto"/>
            </w:tcBorders>
            <w:shd w:val="clear" w:color="auto" w:fill="auto"/>
            <w:vAlign w:val="bottom"/>
          </w:tcPr>
          <w:p w14:paraId="757B2ABE" w14:textId="138FABD1" w:rsidR="00B25229" w:rsidRPr="003F7F3C" w:rsidRDefault="00B25229" w:rsidP="00B25229">
            <w:r w:rsidRPr="003F7F3C">
              <w:rPr>
                <w:rFonts w:ascii="Calibri" w:hAnsi="Calibri" w:cs="Calibri"/>
                <w:color w:val="000000"/>
              </w:rPr>
              <w:t>1</w:t>
            </w:r>
          </w:p>
        </w:tc>
        <w:tc>
          <w:tcPr>
            <w:tcW w:w="1148" w:type="dxa"/>
            <w:shd w:val="clear" w:color="auto" w:fill="auto"/>
            <w:vAlign w:val="bottom"/>
          </w:tcPr>
          <w:p w14:paraId="1123B1B7" w14:textId="05882DB9" w:rsidR="00B25229" w:rsidRPr="003F7F3C" w:rsidRDefault="00B25229" w:rsidP="00B25229">
            <w:r w:rsidRPr="003F7F3C">
              <w:rPr>
                <w:rFonts w:ascii="Calibri" w:hAnsi="Calibri" w:cs="Calibri"/>
                <w:color w:val="000000"/>
              </w:rPr>
              <w:t>12.581</w:t>
            </w:r>
          </w:p>
        </w:tc>
        <w:tc>
          <w:tcPr>
            <w:tcW w:w="1141" w:type="dxa"/>
            <w:shd w:val="clear" w:color="auto" w:fill="auto"/>
            <w:vAlign w:val="bottom"/>
          </w:tcPr>
          <w:p w14:paraId="2165622B" w14:textId="6C3C452B" w:rsidR="00B25229" w:rsidRPr="003F7F3C" w:rsidRDefault="00B25229" w:rsidP="00B25229">
            <w:r w:rsidRPr="003F7F3C">
              <w:rPr>
                <w:rFonts w:ascii="Calibri" w:hAnsi="Calibri" w:cs="Calibri"/>
                <w:color w:val="000000"/>
              </w:rPr>
              <w:t>51</w:t>
            </w:r>
          </w:p>
        </w:tc>
        <w:tc>
          <w:tcPr>
            <w:tcW w:w="1311" w:type="dxa"/>
            <w:shd w:val="clear" w:color="auto" w:fill="auto"/>
            <w:vAlign w:val="bottom"/>
          </w:tcPr>
          <w:p w14:paraId="4973D74C" w14:textId="45D33207" w:rsidR="00B25229" w:rsidRPr="003F7F3C" w:rsidRDefault="00B25229" w:rsidP="00B25229">
            <w:r w:rsidRPr="003F7F3C">
              <w:rPr>
                <w:rFonts w:ascii="Calibri" w:hAnsi="Calibri" w:cs="Calibri"/>
                <w:color w:val="000000"/>
              </w:rPr>
              <w:t>58.924</w:t>
            </w:r>
          </w:p>
        </w:tc>
        <w:tc>
          <w:tcPr>
            <w:tcW w:w="922" w:type="dxa"/>
            <w:shd w:val="clear" w:color="auto" w:fill="E2EFD9" w:themeFill="accent6" w:themeFillTint="33"/>
            <w:vAlign w:val="bottom"/>
          </w:tcPr>
          <w:p w14:paraId="7C1769FA" w14:textId="0BD7737A" w:rsidR="00B25229" w:rsidRPr="003F7F3C" w:rsidRDefault="00B25229" w:rsidP="00B25229">
            <w:r w:rsidRPr="003F7F3C">
              <w:rPr>
                <w:rFonts w:ascii="Calibri" w:hAnsi="Calibri" w:cs="Calibri"/>
                <w:color w:val="000000"/>
              </w:rPr>
              <w:t>10.186</w:t>
            </w:r>
          </w:p>
        </w:tc>
        <w:tc>
          <w:tcPr>
            <w:tcW w:w="834" w:type="dxa"/>
            <w:shd w:val="clear" w:color="auto" w:fill="E2EFD9" w:themeFill="accent6" w:themeFillTint="33"/>
            <w:vAlign w:val="bottom"/>
          </w:tcPr>
          <w:p w14:paraId="11D0BA6F" w14:textId="6375BBAD" w:rsidR="00B25229" w:rsidRPr="003F7F3C" w:rsidRDefault="00B25229" w:rsidP="00B25229">
            <w:r w:rsidRPr="003F7F3C">
              <w:rPr>
                <w:rFonts w:ascii="Calibri" w:hAnsi="Calibri" w:cs="Calibri"/>
                <w:color w:val="000000"/>
              </w:rPr>
              <w:t>0.002</w:t>
            </w:r>
          </w:p>
        </w:tc>
        <w:tc>
          <w:tcPr>
            <w:tcW w:w="660" w:type="dxa"/>
            <w:shd w:val="clear" w:color="auto" w:fill="auto"/>
            <w:vAlign w:val="bottom"/>
          </w:tcPr>
          <w:p w14:paraId="2949A730" w14:textId="36ADCA11" w:rsidR="00B25229" w:rsidRPr="003F7F3C" w:rsidRDefault="00B25229" w:rsidP="00B25229">
            <w:r w:rsidRPr="003F7F3C">
              <w:rPr>
                <w:rFonts w:ascii="Calibri" w:hAnsi="Calibri" w:cs="Calibri"/>
                <w:color w:val="000000"/>
              </w:rPr>
              <w:t>**</w:t>
            </w:r>
          </w:p>
        </w:tc>
      </w:tr>
      <w:tr w:rsidR="00B25229" w:rsidRPr="003F7F3C" w14:paraId="7965F64F" w14:textId="77777777" w:rsidTr="00B25229">
        <w:trPr>
          <w:trHeight w:val="243"/>
        </w:trPr>
        <w:tc>
          <w:tcPr>
            <w:tcW w:w="3428" w:type="dxa"/>
            <w:tcBorders>
              <w:right w:val="single" w:sz="4" w:space="0" w:color="auto"/>
            </w:tcBorders>
            <w:shd w:val="clear" w:color="auto" w:fill="auto"/>
            <w:vAlign w:val="bottom"/>
          </w:tcPr>
          <w:p w14:paraId="4E461D4B" w14:textId="367C68DC" w:rsidR="00B25229" w:rsidRPr="003F7F3C" w:rsidRDefault="00B25229" w:rsidP="00B25229">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Exclosure</w:t>
            </w:r>
          </w:p>
        </w:tc>
        <w:tc>
          <w:tcPr>
            <w:tcW w:w="465" w:type="dxa"/>
            <w:tcBorders>
              <w:left w:val="single" w:sz="4" w:space="0" w:color="auto"/>
            </w:tcBorders>
            <w:shd w:val="clear" w:color="auto" w:fill="auto"/>
            <w:vAlign w:val="bottom"/>
          </w:tcPr>
          <w:p w14:paraId="72DEA5ED" w14:textId="2C7BA653" w:rsidR="00B25229" w:rsidRPr="003F7F3C" w:rsidRDefault="00B25229" w:rsidP="00B25229">
            <w:r w:rsidRPr="003F7F3C">
              <w:rPr>
                <w:rFonts w:ascii="Calibri" w:hAnsi="Calibri" w:cs="Calibri"/>
                <w:color w:val="000000"/>
              </w:rPr>
              <w:t>1</w:t>
            </w:r>
          </w:p>
        </w:tc>
        <w:tc>
          <w:tcPr>
            <w:tcW w:w="1148" w:type="dxa"/>
            <w:shd w:val="clear" w:color="auto" w:fill="auto"/>
            <w:vAlign w:val="bottom"/>
          </w:tcPr>
          <w:p w14:paraId="62907393" w14:textId="412447C1" w:rsidR="00B25229" w:rsidRPr="003F7F3C" w:rsidRDefault="00B25229" w:rsidP="00B25229">
            <w:r w:rsidRPr="003F7F3C">
              <w:rPr>
                <w:rFonts w:ascii="Calibri" w:hAnsi="Calibri" w:cs="Calibri"/>
                <w:color w:val="000000"/>
              </w:rPr>
              <w:t>3.939</w:t>
            </w:r>
          </w:p>
        </w:tc>
        <w:tc>
          <w:tcPr>
            <w:tcW w:w="1141" w:type="dxa"/>
            <w:shd w:val="clear" w:color="auto" w:fill="auto"/>
            <w:vAlign w:val="bottom"/>
          </w:tcPr>
          <w:p w14:paraId="5AAEBF9E" w14:textId="10E4F073" w:rsidR="00B25229" w:rsidRPr="003F7F3C" w:rsidRDefault="00B25229" w:rsidP="00B25229">
            <w:r w:rsidRPr="003F7F3C">
              <w:rPr>
                <w:rFonts w:ascii="Calibri" w:hAnsi="Calibri" w:cs="Calibri"/>
                <w:color w:val="000000"/>
              </w:rPr>
              <w:t>50</w:t>
            </w:r>
          </w:p>
        </w:tc>
        <w:tc>
          <w:tcPr>
            <w:tcW w:w="1311" w:type="dxa"/>
            <w:shd w:val="clear" w:color="auto" w:fill="auto"/>
            <w:vAlign w:val="bottom"/>
          </w:tcPr>
          <w:p w14:paraId="7CF9FBD8" w14:textId="3F7AB11F" w:rsidR="00B25229" w:rsidRPr="003F7F3C" w:rsidRDefault="00B25229" w:rsidP="00B25229">
            <w:r w:rsidRPr="003F7F3C">
              <w:rPr>
                <w:rFonts w:ascii="Calibri" w:hAnsi="Calibri" w:cs="Calibri"/>
                <w:color w:val="000000"/>
              </w:rPr>
              <w:t>54.986</w:t>
            </w:r>
          </w:p>
        </w:tc>
        <w:tc>
          <w:tcPr>
            <w:tcW w:w="922" w:type="dxa"/>
            <w:shd w:val="clear" w:color="auto" w:fill="auto"/>
            <w:vAlign w:val="bottom"/>
          </w:tcPr>
          <w:p w14:paraId="1D3F7971" w14:textId="046771B3" w:rsidR="00B25229" w:rsidRPr="003F7F3C" w:rsidRDefault="00B25229" w:rsidP="00B25229">
            <w:r w:rsidRPr="003F7F3C">
              <w:rPr>
                <w:rFonts w:ascii="Calibri" w:hAnsi="Calibri" w:cs="Calibri"/>
                <w:color w:val="000000"/>
              </w:rPr>
              <w:t>3.189</w:t>
            </w:r>
          </w:p>
        </w:tc>
        <w:tc>
          <w:tcPr>
            <w:tcW w:w="834" w:type="dxa"/>
            <w:vAlign w:val="bottom"/>
          </w:tcPr>
          <w:p w14:paraId="2D1E0434" w14:textId="0F818C17" w:rsidR="00B25229" w:rsidRPr="003F7F3C" w:rsidRDefault="00B25229" w:rsidP="00B25229">
            <w:r w:rsidRPr="003F7F3C">
              <w:rPr>
                <w:rFonts w:ascii="Calibri" w:hAnsi="Calibri" w:cs="Calibri"/>
                <w:color w:val="000000"/>
              </w:rPr>
              <w:t>0.080</w:t>
            </w:r>
          </w:p>
        </w:tc>
        <w:tc>
          <w:tcPr>
            <w:tcW w:w="660" w:type="dxa"/>
            <w:shd w:val="clear" w:color="auto" w:fill="auto"/>
            <w:vAlign w:val="bottom"/>
          </w:tcPr>
          <w:p w14:paraId="2722B427" w14:textId="77E7FA56" w:rsidR="00B25229" w:rsidRPr="003F7F3C" w:rsidRDefault="00B25229" w:rsidP="00B25229">
            <w:r w:rsidRPr="003F7F3C">
              <w:rPr>
                <w:rFonts w:ascii="Calibri" w:hAnsi="Calibri" w:cs="Calibri"/>
                <w:color w:val="000000"/>
              </w:rPr>
              <w:t>.</w:t>
            </w:r>
          </w:p>
        </w:tc>
      </w:tr>
      <w:tr w:rsidR="00B25229" w:rsidRPr="003F7F3C" w14:paraId="0817575C" w14:textId="77777777" w:rsidTr="00B25229">
        <w:trPr>
          <w:trHeight w:val="243"/>
        </w:trPr>
        <w:tc>
          <w:tcPr>
            <w:tcW w:w="3428" w:type="dxa"/>
            <w:tcBorders>
              <w:right w:val="single" w:sz="4" w:space="0" w:color="auto"/>
            </w:tcBorders>
            <w:shd w:val="clear" w:color="auto" w:fill="E2EFD9" w:themeFill="accent6" w:themeFillTint="33"/>
            <w:vAlign w:val="bottom"/>
          </w:tcPr>
          <w:p w14:paraId="57A7331A" w14:textId="77777777" w:rsidR="00B25229" w:rsidRPr="003F7F3C" w:rsidRDefault="00B25229" w:rsidP="00B25229">
            <w:pPr>
              <w:rPr>
                <w:rFonts w:ascii="Calibri" w:hAnsi="Calibri" w:cs="Calibri"/>
              </w:rPr>
            </w:pPr>
            <w:r w:rsidRPr="003F7F3C">
              <w:rPr>
                <w:rFonts w:ascii="Calibri" w:hAnsi="Calibri" w:cs="Calibri"/>
              </w:rPr>
              <w:t>Warming x Exclosure</w:t>
            </w:r>
          </w:p>
        </w:tc>
        <w:tc>
          <w:tcPr>
            <w:tcW w:w="465" w:type="dxa"/>
            <w:tcBorders>
              <w:left w:val="single" w:sz="4" w:space="0" w:color="auto"/>
            </w:tcBorders>
            <w:shd w:val="clear" w:color="auto" w:fill="auto"/>
            <w:vAlign w:val="bottom"/>
          </w:tcPr>
          <w:p w14:paraId="446056C5" w14:textId="37C1E132" w:rsidR="00B25229" w:rsidRPr="003F7F3C" w:rsidRDefault="00B25229" w:rsidP="00B25229">
            <w:pPr>
              <w:rPr>
                <w:rFonts w:ascii="Calibri" w:hAnsi="Calibri" w:cs="Calibri"/>
              </w:rPr>
            </w:pPr>
            <w:r w:rsidRPr="003F7F3C">
              <w:rPr>
                <w:rFonts w:ascii="Calibri" w:hAnsi="Calibri" w:cs="Calibri"/>
                <w:color w:val="000000"/>
              </w:rPr>
              <w:t>1</w:t>
            </w:r>
          </w:p>
        </w:tc>
        <w:tc>
          <w:tcPr>
            <w:tcW w:w="1148" w:type="dxa"/>
            <w:shd w:val="clear" w:color="auto" w:fill="auto"/>
            <w:vAlign w:val="bottom"/>
          </w:tcPr>
          <w:p w14:paraId="3EED93BD" w14:textId="40533379" w:rsidR="00B25229" w:rsidRPr="003F7F3C" w:rsidRDefault="00B25229" w:rsidP="00B25229">
            <w:pPr>
              <w:rPr>
                <w:rFonts w:ascii="Calibri" w:hAnsi="Calibri" w:cs="Calibri"/>
                <w:color w:val="000000"/>
              </w:rPr>
            </w:pPr>
            <w:r w:rsidRPr="003F7F3C">
              <w:rPr>
                <w:rFonts w:ascii="Calibri" w:hAnsi="Calibri" w:cs="Calibri"/>
                <w:color w:val="000000"/>
              </w:rPr>
              <w:t>5.902</w:t>
            </w:r>
          </w:p>
        </w:tc>
        <w:tc>
          <w:tcPr>
            <w:tcW w:w="1141" w:type="dxa"/>
            <w:shd w:val="clear" w:color="auto" w:fill="auto"/>
            <w:vAlign w:val="bottom"/>
          </w:tcPr>
          <w:p w14:paraId="3B49A123" w14:textId="0BC7E558" w:rsidR="00B25229" w:rsidRPr="003F7F3C" w:rsidRDefault="00B25229" w:rsidP="00B25229">
            <w:pPr>
              <w:rPr>
                <w:rFonts w:ascii="Calibri" w:hAnsi="Calibri" w:cs="Calibri"/>
                <w:color w:val="000000"/>
              </w:rPr>
            </w:pPr>
            <w:r w:rsidRPr="003F7F3C">
              <w:rPr>
                <w:rFonts w:ascii="Calibri" w:hAnsi="Calibri" w:cs="Calibri"/>
                <w:color w:val="000000"/>
              </w:rPr>
              <w:t>49</w:t>
            </w:r>
          </w:p>
        </w:tc>
        <w:tc>
          <w:tcPr>
            <w:tcW w:w="1311" w:type="dxa"/>
            <w:shd w:val="clear" w:color="auto" w:fill="auto"/>
            <w:vAlign w:val="bottom"/>
          </w:tcPr>
          <w:p w14:paraId="12B78FA3" w14:textId="786C5FE7" w:rsidR="00B25229" w:rsidRPr="003F7F3C" w:rsidRDefault="00B25229" w:rsidP="00B25229">
            <w:pPr>
              <w:rPr>
                <w:rFonts w:ascii="Calibri" w:hAnsi="Calibri" w:cs="Calibri"/>
                <w:color w:val="000000"/>
              </w:rPr>
            </w:pPr>
            <w:r w:rsidRPr="003F7F3C">
              <w:rPr>
                <w:rFonts w:ascii="Calibri" w:hAnsi="Calibri" w:cs="Calibri"/>
                <w:color w:val="000000"/>
              </w:rPr>
              <w:t>49.084</w:t>
            </w:r>
          </w:p>
        </w:tc>
        <w:tc>
          <w:tcPr>
            <w:tcW w:w="922" w:type="dxa"/>
            <w:shd w:val="clear" w:color="auto" w:fill="E2EFD9" w:themeFill="accent6" w:themeFillTint="33"/>
            <w:vAlign w:val="bottom"/>
          </w:tcPr>
          <w:p w14:paraId="270E247A" w14:textId="7EAC412E" w:rsidR="00B25229" w:rsidRPr="003F7F3C" w:rsidRDefault="00B25229" w:rsidP="00B25229">
            <w:pPr>
              <w:rPr>
                <w:rFonts w:ascii="Calibri" w:hAnsi="Calibri" w:cs="Calibri"/>
                <w:color w:val="000000"/>
              </w:rPr>
            </w:pPr>
            <w:r w:rsidRPr="003F7F3C">
              <w:rPr>
                <w:rFonts w:ascii="Calibri" w:hAnsi="Calibri" w:cs="Calibri"/>
                <w:color w:val="000000"/>
              </w:rPr>
              <w:t>4.778</w:t>
            </w:r>
          </w:p>
        </w:tc>
        <w:tc>
          <w:tcPr>
            <w:tcW w:w="834" w:type="dxa"/>
            <w:shd w:val="clear" w:color="auto" w:fill="E2EFD9" w:themeFill="accent6" w:themeFillTint="33"/>
            <w:vAlign w:val="bottom"/>
          </w:tcPr>
          <w:p w14:paraId="1309F52B" w14:textId="314D6B70" w:rsidR="00B25229" w:rsidRPr="003F7F3C" w:rsidRDefault="00B25229" w:rsidP="00B25229">
            <w:pPr>
              <w:rPr>
                <w:rFonts w:ascii="Calibri" w:hAnsi="Calibri" w:cs="Calibri"/>
                <w:color w:val="000000"/>
              </w:rPr>
            </w:pPr>
            <w:r w:rsidRPr="003F7F3C">
              <w:rPr>
                <w:rFonts w:ascii="Calibri" w:hAnsi="Calibri" w:cs="Calibri"/>
                <w:color w:val="000000"/>
              </w:rPr>
              <w:t>0.034</w:t>
            </w:r>
          </w:p>
        </w:tc>
        <w:tc>
          <w:tcPr>
            <w:tcW w:w="660" w:type="dxa"/>
            <w:shd w:val="clear" w:color="auto" w:fill="auto"/>
            <w:vAlign w:val="bottom"/>
          </w:tcPr>
          <w:p w14:paraId="649A2200" w14:textId="09AE1847" w:rsidR="00B25229" w:rsidRPr="003F7F3C" w:rsidRDefault="00B25229" w:rsidP="00B25229">
            <w:pPr>
              <w:rPr>
                <w:rFonts w:ascii="Calibri" w:hAnsi="Calibri" w:cs="Calibri"/>
              </w:rPr>
            </w:pPr>
            <w:r w:rsidRPr="003F7F3C">
              <w:rPr>
                <w:rFonts w:ascii="Calibri" w:hAnsi="Calibri" w:cs="Calibri"/>
                <w:color w:val="000000"/>
              </w:rPr>
              <w:t>*</w:t>
            </w:r>
          </w:p>
        </w:tc>
      </w:tr>
      <w:tr w:rsidR="00B25229" w:rsidRPr="003F7F3C" w14:paraId="36028918" w14:textId="77777777" w:rsidTr="00B25229">
        <w:trPr>
          <w:trHeight w:val="243"/>
        </w:trPr>
        <w:tc>
          <w:tcPr>
            <w:tcW w:w="3428" w:type="dxa"/>
            <w:tcBorders>
              <w:right w:val="single" w:sz="4" w:space="0" w:color="auto"/>
            </w:tcBorders>
            <w:vAlign w:val="bottom"/>
          </w:tcPr>
          <w:p w14:paraId="027F137B" w14:textId="7E539624" w:rsidR="00B25229" w:rsidRPr="003F7F3C" w:rsidRDefault="00B25229" w:rsidP="00B25229">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 x Exclosure</w:t>
            </w:r>
          </w:p>
        </w:tc>
        <w:tc>
          <w:tcPr>
            <w:tcW w:w="465" w:type="dxa"/>
            <w:tcBorders>
              <w:left w:val="single" w:sz="4" w:space="0" w:color="auto"/>
            </w:tcBorders>
            <w:vAlign w:val="bottom"/>
          </w:tcPr>
          <w:p w14:paraId="601B0BDB" w14:textId="70F0893B" w:rsidR="00B25229" w:rsidRPr="003F7F3C" w:rsidRDefault="00B25229" w:rsidP="00B25229">
            <w:r w:rsidRPr="003F7F3C">
              <w:rPr>
                <w:rFonts w:ascii="Calibri" w:hAnsi="Calibri" w:cs="Calibri"/>
                <w:color w:val="000000"/>
              </w:rPr>
              <w:t>1</w:t>
            </w:r>
          </w:p>
        </w:tc>
        <w:tc>
          <w:tcPr>
            <w:tcW w:w="1148" w:type="dxa"/>
            <w:vAlign w:val="bottom"/>
          </w:tcPr>
          <w:p w14:paraId="08A2B6EB" w14:textId="2943E7DC" w:rsidR="00B25229" w:rsidRPr="003F7F3C" w:rsidRDefault="00B25229" w:rsidP="00B25229">
            <w:r w:rsidRPr="003F7F3C">
              <w:rPr>
                <w:rFonts w:ascii="Calibri" w:hAnsi="Calibri" w:cs="Calibri"/>
                <w:color w:val="000000"/>
              </w:rPr>
              <w:t>0.000</w:t>
            </w:r>
          </w:p>
        </w:tc>
        <w:tc>
          <w:tcPr>
            <w:tcW w:w="1141" w:type="dxa"/>
            <w:vAlign w:val="bottom"/>
          </w:tcPr>
          <w:p w14:paraId="654FFE21" w14:textId="2657918B" w:rsidR="00B25229" w:rsidRPr="003F7F3C" w:rsidRDefault="00B25229" w:rsidP="00B25229">
            <w:r w:rsidRPr="003F7F3C">
              <w:rPr>
                <w:rFonts w:ascii="Calibri" w:hAnsi="Calibri" w:cs="Calibri"/>
                <w:color w:val="000000"/>
              </w:rPr>
              <w:t>48</w:t>
            </w:r>
          </w:p>
        </w:tc>
        <w:tc>
          <w:tcPr>
            <w:tcW w:w="1311" w:type="dxa"/>
            <w:vAlign w:val="bottom"/>
          </w:tcPr>
          <w:p w14:paraId="48D530FF" w14:textId="62BEC907" w:rsidR="00B25229" w:rsidRPr="003F7F3C" w:rsidRDefault="00B25229" w:rsidP="00B25229">
            <w:r w:rsidRPr="003F7F3C">
              <w:rPr>
                <w:rFonts w:ascii="Calibri" w:hAnsi="Calibri" w:cs="Calibri"/>
                <w:color w:val="000000"/>
              </w:rPr>
              <w:t>49.083</w:t>
            </w:r>
          </w:p>
        </w:tc>
        <w:tc>
          <w:tcPr>
            <w:tcW w:w="922" w:type="dxa"/>
            <w:vAlign w:val="bottom"/>
          </w:tcPr>
          <w:p w14:paraId="35C58DE4" w14:textId="5D314A16" w:rsidR="00B25229" w:rsidRPr="003F7F3C" w:rsidRDefault="00B25229" w:rsidP="00B25229">
            <w:r w:rsidRPr="003F7F3C">
              <w:rPr>
                <w:rFonts w:ascii="Calibri" w:hAnsi="Calibri" w:cs="Calibri"/>
                <w:color w:val="000000"/>
              </w:rPr>
              <w:t>0.000</w:t>
            </w:r>
          </w:p>
        </w:tc>
        <w:tc>
          <w:tcPr>
            <w:tcW w:w="834" w:type="dxa"/>
            <w:vAlign w:val="bottom"/>
          </w:tcPr>
          <w:p w14:paraId="63B63667" w14:textId="46F40702" w:rsidR="00B25229" w:rsidRPr="003F7F3C" w:rsidRDefault="00B25229" w:rsidP="00B25229">
            <w:r w:rsidRPr="003F7F3C">
              <w:rPr>
                <w:rFonts w:ascii="Calibri" w:hAnsi="Calibri" w:cs="Calibri"/>
                <w:color w:val="000000"/>
              </w:rPr>
              <w:t>0.986</w:t>
            </w:r>
          </w:p>
        </w:tc>
        <w:tc>
          <w:tcPr>
            <w:tcW w:w="660" w:type="dxa"/>
            <w:vAlign w:val="bottom"/>
          </w:tcPr>
          <w:p w14:paraId="76E122D7" w14:textId="000F3D7B" w:rsidR="00B25229" w:rsidRPr="003F7F3C" w:rsidRDefault="00B25229" w:rsidP="00B25229"/>
        </w:tc>
      </w:tr>
    </w:tbl>
    <w:p w14:paraId="36062E88" w14:textId="77777777" w:rsidR="00471080" w:rsidRPr="003F7F3C" w:rsidRDefault="00471080" w:rsidP="00471080">
      <w:pPr>
        <w:jc w:val="both"/>
      </w:pPr>
    </w:p>
    <w:p w14:paraId="2633E9FB" w14:textId="7165C8F1" w:rsidR="00471080" w:rsidRPr="003F7F3C" w:rsidRDefault="00471080" w:rsidP="00471080">
      <w:pPr>
        <w:pStyle w:val="ListParagraph"/>
        <w:numPr>
          <w:ilvl w:val="0"/>
          <w:numId w:val="8"/>
        </w:numPr>
        <w:jc w:val="both"/>
        <w:rPr>
          <w:b/>
          <w:bCs/>
        </w:rPr>
      </w:pPr>
      <w:r w:rsidRPr="003F7F3C">
        <w:rPr>
          <w:rFonts w:ascii="Calibri" w:hAnsi="Calibri" w:cs="Calibri"/>
          <w:b/>
          <w:bCs/>
        </w:rPr>
        <w:t>Resident species biomass</w:t>
      </w:r>
    </w:p>
    <w:p w14:paraId="30A3FC1B" w14:textId="17A0D211" w:rsidR="00471080" w:rsidRPr="003F7F3C" w:rsidRDefault="00471080" w:rsidP="00471080">
      <w:pPr>
        <w:jc w:val="both"/>
        <w:rPr>
          <w:rFonts w:ascii="Calibri" w:hAnsi="Calibri" w:cs="Calibri"/>
        </w:rPr>
      </w:pPr>
      <w:r w:rsidRPr="003F7F3C">
        <w:t xml:space="preserve">Results of the linear model testing the effect of </w:t>
      </w:r>
      <w:r w:rsidRPr="003F7F3C">
        <w:rPr>
          <w:rFonts w:ascii="Calibri" w:hAnsi="Calibri" w:cs="Calibri"/>
        </w:rPr>
        <w:t>f</w:t>
      </w:r>
      <w:r w:rsidR="003F7F3C" w:rsidRPr="003F7F3C">
        <w:rPr>
          <w:rFonts w:ascii="Calibri" w:hAnsi="Calibri" w:cs="Calibri"/>
        </w:rPr>
        <w:t>ertilisa</w:t>
      </w:r>
      <w:r w:rsidRPr="003F7F3C">
        <w:rPr>
          <w:rFonts w:ascii="Calibri" w:hAnsi="Calibri" w:cs="Calibri"/>
        </w:rPr>
        <w:t xml:space="preserve">tion, warming, herbivore exclusion (exclosure), and their interactions on the difference in resident unseeded species biomass between seeded and unseeded plots. </w:t>
      </w:r>
    </w:p>
    <w:p w14:paraId="1E0B5AF2" w14:textId="189398BE" w:rsidR="00471080" w:rsidRPr="003F7F3C" w:rsidRDefault="00704EB6" w:rsidP="00471080">
      <w:pPr>
        <w:jc w:val="both"/>
        <w:rPr>
          <w:rFonts w:ascii="Calibri" w:hAnsi="Calibri" w:cs="Calibri"/>
          <w:i/>
          <w:iCs/>
        </w:rPr>
      </w:pPr>
      <w:proofErr w:type="spellStart"/>
      <w:proofErr w:type="gramStart"/>
      <w:r w:rsidRPr="003F7F3C">
        <w:rPr>
          <w:rFonts w:ascii="Calibri" w:hAnsi="Calibri" w:cs="Calibri"/>
          <w:i/>
          <w:iCs/>
        </w:rPr>
        <w:t>lm</w:t>
      </w:r>
      <w:proofErr w:type="spellEnd"/>
      <w:r w:rsidRPr="003F7F3C">
        <w:rPr>
          <w:rFonts w:ascii="Calibri" w:hAnsi="Calibri" w:cs="Calibri"/>
          <w:i/>
          <w:iCs/>
        </w:rPr>
        <w:t>(</w:t>
      </w:r>
      <w:proofErr w:type="gramEnd"/>
      <w:r w:rsidR="00471080" w:rsidRPr="003F7F3C">
        <w:rPr>
          <w:rFonts w:ascii="Calibri" w:hAnsi="Calibri" w:cs="Calibri"/>
          <w:i/>
          <w:iCs/>
        </w:rPr>
        <w:t>Biomass difference ~ F</w:t>
      </w:r>
      <w:r w:rsidR="003F7F3C" w:rsidRPr="003F7F3C">
        <w:rPr>
          <w:rFonts w:ascii="Calibri" w:hAnsi="Calibri" w:cs="Calibri"/>
          <w:i/>
          <w:iCs/>
        </w:rPr>
        <w:t>ertilisa</w:t>
      </w:r>
      <w:r w:rsidR="00471080" w:rsidRPr="003F7F3C">
        <w:rPr>
          <w:rFonts w:ascii="Calibri" w:hAnsi="Calibri" w:cs="Calibri"/>
          <w:i/>
          <w:iCs/>
        </w:rPr>
        <w:t>tion x Warming x Exclosure</w:t>
      </w:r>
      <w:r w:rsidRPr="003F7F3C">
        <w:rPr>
          <w:rFonts w:ascii="Calibri" w:hAnsi="Calibri" w:cs="Calibri"/>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833"/>
        <w:gridCol w:w="1012"/>
        <w:gridCol w:w="1022"/>
        <w:gridCol w:w="1012"/>
        <w:gridCol w:w="1031"/>
        <w:gridCol w:w="842"/>
      </w:tblGrid>
      <w:tr w:rsidR="00471080" w:rsidRPr="003F7F3C" w14:paraId="4555C961" w14:textId="77777777" w:rsidTr="00905C80">
        <w:trPr>
          <w:trHeight w:val="224"/>
        </w:trPr>
        <w:tc>
          <w:tcPr>
            <w:tcW w:w="3695" w:type="dxa"/>
            <w:tcBorders>
              <w:bottom w:val="single" w:sz="4" w:space="0" w:color="auto"/>
              <w:right w:val="single" w:sz="4" w:space="0" w:color="auto"/>
            </w:tcBorders>
            <w:vAlign w:val="bottom"/>
          </w:tcPr>
          <w:p w14:paraId="34ACC62A" w14:textId="77777777" w:rsidR="00471080" w:rsidRPr="003F7F3C" w:rsidRDefault="00471080" w:rsidP="00905C80">
            <w:r w:rsidRPr="003F7F3C">
              <w:rPr>
                <w:rFonts w:ascii="Calibri" w:hAnsi="Calibri" w:cs="Calibri"/>
              </w:rPr>
              <w:t>Resident species biomass</w:t>
            </w:r>
            <w:r w:rsidRPr="003F7F3C">
              <w:t xml:space="preserve"> </w:t>
            </w:r>
          </w:p>
        </w:tc>
        <w:tc>
          <w:tcPr>
            <w:tcW w:w="833" w:type="dxa"/>
            <w:tcBorders>
              <w:left w:val="single" w:sz="4" w:space="0" w:color="auto"/>
              <w:bottom w:val="single" w:sz="4" w:space="0" w:color="auto"/>
            </w:tcBorders>
            <w:vAlign w:val="bottom"/>
          </w:tcPr>
          <w:p w14:paraId="633B0156" w14:textId="77777777" w:rsidR="00471080" w:rsidRPr="003F7F3C" w:rsidRDefault="00471080" w:rsidP="00905C80">
            <w:proofErr w:type="spellStart"/>
            <w:r w:rsidRPr="003F7F3C">
              <w:rPr>
                <w:rFonts w:ascii="Calibri" w:hAnsi="Calibri" w:cs="Calibri"/>
              </w:rPr>
              <w:t>Df</w:t>
            </w:r>
            <w:proofErr w:type="spellEnd"/>
          </w:p>
        </w:tc>
        <w:tc>
          <w:tcPr>
            <w:tcW w:w="1012" w:type="dxa"/>
            <w:tcBorders>
              <w:bottom w:val="single" w:sz="4" w:space="0" w:color="auto"/>
            </w:tcBorders>
            <w:vAlign w:val="bottom"/>
          </w:tcPr>
          <w:p w14:paraId="69AF3667" w14:textId="77777777" w:rsidR="00471080" w:rsidRPr="003F7F3C" w:rsidRDefault="00471080" w:rsidP="00905C80">
            <w:r w:rsidRPr="003F7F3C">
              <w:rPr>
                <w:rFonts w:ascii="Calibri" w:hAnsi="Calibri" w:cs="Calibri"/>
              </w:rPr>
              <w:t xml:space="preserve">Sum </w:t>
            </w:r>
            <w:proofErr w:type="spellStart"/>
            <w:r w:rsidRPr="003F7F3C">
              <w:rPr>
                <w:rFonts w:ascii="Calibri" w:hAnsi="Calibri" w:cs="Calibri"/>
              </w:rPr>
              <w:t>Sq</w:t>
            </w:r>
            <w:proofErr w:type="spellEnd"/>
          </w:p>
        </w:tc>
        <w:tc>
          <w:tcPr>
            <w:tcW w:w="1022" w:type="dxa"/>
            <w:tcBorders>
              <w:bottom w:val="single" w:sz="4" w:space="0" w:color="auto"/>
            </w:tcBorders>
            <w:vAlign w:val="bottom"/>
          </w:tcPr>
          <w:p w14:paraId="01C6F86B" w14:textId="77777777" w:rsidR="00471080" w:rsidRPr="003F7F3C" w:rsidRDefault="00471080" w:rsidP="00905C80">
            <w:r w:rsidRPr="003F7F3C">
              <w:rPr>
                <w:rFonts w:ascii="Calibri" w:hAnsi="Calibri" w:cs="Calibri"/>
              </w:rPr>
              <w:t xml:space="preserve">Mean </w:t>
            </w:r>
            <w:proofErr w:type="spellStart"/>
            <w:r w:rsidRPr="003F7F3C">
              <w:rPr>
                <w:rFonts w:ascii="Calibri" w:hAnsi="Calibri" w:cs="Calibri"/>
              </w:rPr>
              <w:t>Sq</w:t>
            </w:r>
            <w:proofErr w:type="spellEnd"/>
          </w:p>
        </w:tc>
        <w:tc>
          <w:tcPr>
            <w:tcW w:w="1012" w:type="dxa"/>
            <w:tcBorders>
              <w:bottom w:val="single" w:sz="4" w:space="0" w:color="auto"/>
            </w:tcBorders>
            <w:vAlign w:val="bottom"/>
          </w:tcPr>
          <w:p w14:paraId="4934E308" w14:textId="77777777" w:rsidR="00471080" w:rsidRPr="003F7F3C" w:rsidRDefault="00471080" w:rsidP="00905C80">
            <w:r w:rsidRPr="003F7F3C">
              <w:rPr>
                <w:rFonts w:ascii="Calibri" w:hAnsi="Calibri" w:cs="Calibri"/>
              </w:rPr>
              <w:t>F value</w:t>
            </w:r>
          </w:p>
        </w:tc>
        <w:tc>
          <w:tcPr>
            <w:tcW w:w="1031" w:type="dxa"/>
            <w:tcBorders>
              <w:bottom w:val="single" w:sz="4" w:space="0" w:color="auto"/>
            </w:tcBorders>
            <w:vAlign w:val="bottom"/>
          </w:tcPr>
          <w:p w14:paraId="0CF692A9" w14:textId="77777777" w:rsidR="00471080" w:rsidRPr="003F7F3C" w:rsidRDefault="00471080" w:rsidP="00905C80">
            <w:proofErr w:type="spellStart"/>
            <w:r w:rsidRPr="003F7F3C">
              <w:rPr>
                <w:rFonts w:ascii="Calibri" w:hAnsi="Calibri" w:cs="Calibri"/>
              </w:rPr>
              <w:t>Pr</w:t>
            </w:r>
            <w:proofErr w:type="spellEnd"/>
            <w:r w:rsidRPr="003F7F3C">
              <w:rPr>
                <w:rFonts w:ascii="Calibri" w:hAnsi="Calibri" w:cs="Calibri"/>
              </w:rPr>
              <w:t>(&gt;F)</w:t>
            </w:r>
          </w:p>
        </w:tc>
        <w:tc>
          <w:tcPr>
            <w:tcW w:w="842" w:type="dxa"/>
            <w:shd w:val="clear" w:color="auto" w:fill="auto"/>
            <w:vAlign w:val="bottom"/>
          </w:tcPr>
          <w:p w14:paraId="6A652553" w14:textId="77777777" w:rsidR="00471080" w:rsidRPr="003F7F3C" w:rsidRDefault="00471080" w:rsidP="00905C80"/>
        </w:tc>
      </w:tr>
      <w:tr w:rsidR="00471080" w:rsidRPr="003F7F3C" w14:paraId="68B60759" w14:textId="77777777" w:rsidTr="00905C80">
        <w:trPr>
          <w:trHeight w:val="224"/>
        </w:trPr>
        <w:tc>
          <w:tcPr>
            <w:tcW w:w="3695" w:type="dxa"/>
            <w:tcBorders>
              <w:top w:val="single" w:sz="4" w:space="0" w:color="auto"/>
              <w:right w:val="single" w:sz="4" w:space="0" w:color="auto"/>
            </w:tcBorders>
            <w:shd w:val="clear" w:color="auto" w:fill="E2EFD9" w:themeFill="accent6" w:themeFillTint="33"/>
            <w:vAlign w:val="bottom"/>
          </w:tcPr>
          <w:p w14:paraId="071B5B1E" w14:textId="620C3565" w:rsidR="00471080" w:rsidRPr="003F7F3C" w:rsidRDefault="00471080" w:rsidP="00905C80">
            <w:r w:rsidRPr="003F7F3C">
              <w:rPr>
                <w:rFonts w:ascii="Calibri" w:hAnsi="Calibri" w:cs="Calibri"/>
              </w:rPr>
              <w:t>F</w:t>
            </w:r>
            <w:r w:rsidR="003F7F3C" w:rsidRPr="003F7F3C">
              <w:rPr>
                <w:rFonts w:ascii="Calibri" w:hAnsi="Calibri" w:cs="Calibri"/>
              </w:rPr>
              <w:t>ertilisa</w:t>
            </w:r>
            <w:r w:rsidRPr="003F7F3C">
              <w:rPr>
                <w:rFonts w:ascii="Calibri" w:hAnsi="Calibri" w:cs="Calibri"/>
              </w:rPr>
              <w:t>tion</w:t>
            </w:r>
          </w:p>
        </w:tc>
        <w:tc>
          <w:tcPr>
            <w:tcW w:w="833" w:type="dxa"/>
            <w:tcBorders>
              <w:top w:val="single" w:sz="4" w:space="0" w:color="auto"/>
              <w:left w:val="single" w:sz="4" w:space="0" w:color="auto"/>
            </w:tcBorders>
            <w:shd w:val="clear" w:color="auto" w:fill="auto"/>
            <w:vAlign w:val="bottom"/>
          </w:tcPr>
          <w:p w14:paraId="3F834F50" w14:textId="77777777" w:rsidR="00471080" w:rsidRPr="003F7F3C" w:rsidRDefault="00471080" w:rsidP="00905C80">
            <w:r w:rsidRPr="003F7F3C">
              <w:rPr>
                <w:rFonts w:ascii="Calibri" w:hAnsi="Calibri" w:cs="Calibri"/>
              </w:rPr>
              <w:t>1</w:t>
            </w:r>
          </w:p>
        </w:tc>
        <w:tc>
          <w:tcPr>
            <w:tcW w:w="1012" w:type="dxa"/>
            <w:tcBorders>
              <w:top w:val="single" w:sz="4" w:space="0" w:color="auto"/>
            </w:tcBorders>
            <w:shd w:val="clear" w:color="auto" w:fill="auto"/>
            <w:vAlign w:val="bottom"/>
          </w:tcPr>
          <w:p w14:paraId="2B86797E" w14:textId="7E8E60DE" w:rsidR="00471080" w:rsidRPr="003F7F3C" w:rsidRDefault="00471080" w:rsidP="00905C80">
            <w:r w:rsidRPr="003F7F3C">
              <w:rPr>
                <w:rFonts w:ascii="Calibri" w:hAnsi="Calibri" w:cs="Calibri"/>
              </w:rPr>
              <w:t>374.8</w:t>
            </w:r>
            <w:r w:rsidR="00B25229" w:rsidRPr="003F7F3C">
              <w:rPr>
                <w:rFonts w:ascii="Calibri" w:hAnsi="Calibri" w:cs="Calibri"/>
              </w:rPr>
              <w:t>0</w:t>
            </w:r>
          </w:p>
        </w:tc>
        <w:tc>
          <w:tcPr>
            <w:tcW w:w="1022" w:type="dxa"/>
            <w:tcBorders>
              <w:top w:val="single" w:sz="4" w:space="0" w:color="auto"/>
            </w:tcBorders>
            <w:shd w:val="clear" w:color="auto" w:fill="auto"/>
            <w:vAlign w:val="bottom"/>
          </w:tcPr>
          <w:p w14:paraId="60EFB0E9" w14:textId="3727115F" w:rsidR="00471080" w:rsidRPr="003F7F3C" w:rsidRDefault="00471080" w:rsidP="00905C80">
            <w:r w:rsidRPr="003F7F3C">
              <w:rPr>
                <w:rFonts w:ascii="Calibri" w:hAnsi="Calibri" w:cs="Calibri"/>
              </w:rPr>
              <w:t>374.80</w:t>
            </w:r>
          </w:p>
        </w:tc>
        <w:tc>
          <w:tcPr>
            <w:tcW w:w="1012" w:type="dxa"/>
            <w:tcBorders>
              <w:top w:val="single" w:sz="4" w:space="0" w:color="auto"/>
            </w:tcBorders>
            <w:shd w:val="clear" w:color="auto" w:fill="auto"/>
            <w:vAlign w:val="bottom"/>
          </w:tcPr>
          <w:p w14:paraId="6662C830" w14:textId="77777777" w:rsidR="00471080" w:rsidRPr="003F7F3C" w:rsidRDefault="00471080" w:rsidP="00905C80">
            <w:r w:rsidRPr="003F7F3C">
              <w:rPr>
                <w:rFonts w:ascii="Calibri" w:hAnsi="Calibri" w:cs="Calibri"/>
              </w:rPr>
              <w:t>8.625</w:t>
            </w:r>
          </w:p>
        </w:tc>
        <w:tc>
          <w:tcPr>
            <w:tcW w:w="1031" w:type="dxa"/>
            <w:tcBorders>
              <w:top w:val="single" w:sz="4" w:space="0" w:color="auto"/>
            </w:tcBorders>
            <w:shd w:val="clear" w:color="auto" w:fill="E2EFD9" w:themeFill="accent6" w:themeFillTint="33"/>
            <w:vAlign w:val="bottom"/>
          </w:tcPr>
          <w:p w14:paraId="76A6C8B4" w14:textId="77777777" w:rsidR="00471080" w:rsidRPr="003F7F3C" w:rsidRDefault="00471080" w:rsidP="00905C80">
            <w:r w:rsidRPr="003F7F3C">
              <w:rPr>
                <w:rFonts w:ascii="Calibri" w:hAnsi="Calibri" w:cs="Calibri"/>
              </w:rPr>
              <w:t>0.005</w:t>
            </w:r>
          </w:p>
        </w:tc>
        <w:tc>
          <w:tcPr>
            <w:tcW w:w="842" w:type="dxa"/>
            <w:shd w:val="clear" w:color="auto" w:fill="auto"/>
            <w:vAlign w:val="bottom"/>
          </w:tcPr>
          <w:p w14:paraId="776E9779" w14:textId="77777777" w:rsidR="00471080" w:rsidRPr="003F7F3C" w:rsidRDefault="00471080" w:rsidP="00905C80">
            <w:r w:rsidRPr="003F7F3C">
              <w:rPr>
                <w:rFonts w:ascii="Calibri" w:hAnsi="Calibri" w:cs="Calibri"/>
              </w:rPr>
              <w:t>**</w:t>
            </w:r>
          </w:p>
        </w:tc>
      </w:tr>
      <w:tr w:rsidR="00471080" w:rsidRPr="003F7F3C" w14:paraId="7B0D9E65" w14:textId="77777777" w:rsidTr="00905C80">
        <w:trPr>
          <w:trHeight w:val="216"/>
        </w:trPr>
        <w:tc>
          <w:tcPr>
            <w:tcW w:w="3695" w:type="dxa"/>
            <w:tcBorders>
              <w:right w:val="single" w:sz="4" w:space="0" w:color="auto"/>
            </w:tcBorders>
            <w:vAlign w:val="bottom"/>
          </w:tcPr>
          <w:p w14:paraId="2A44CE0E" w14:textId="77777777" w:rsidR="00471080" w:rsidRPr="003F7F3C" w:rsidRDefault="00471080" w:rsidP="00905C80">
            <w:r w:rsidRPr="003F7F3C">
              <w:rPr>
                <w:rFonts w:ascii="Calibri" w:hAnsi="Calibri" w:cs="Calibri"/>
              </w:rPr>
              <w:t>Warming</w:t>
            </w:r>
          </w:p>
        </w:tc>
        <w:tc>
          <w:tcPr>
            <w:tcW w:w="833" w:type="dxa"/>
            <w:tcBorders>
              <w:left w:val="single" w:sz="4" w:space="0" w:color="auto"/>
            </w:tcBorders>
            <w:shd w:val="clear" w:color="auto" w:fill="auto"/>
            <w:vAlign w:val="bottom"/>
          </w:tcPr>
          <w:p w14:paraId="2CA1B811" w14:textId="77777777" w:rsidR="00471080" w:rsidRPr="003F7F3C" w:rsidRDefault="00471080" w:rsidP="00905C80">
            <w:r w:rsidRPr="003F7F3C">
              <w:rPr>
                <w:rFonts w:ascii="Calibri" w:hAnsi="Calibri" w:cs="Calibri"/>
              </w:rPr>
              <w:t>1</w:t>
            </w:r>
          </w:p>
        </w:tc>
        <w:tc>
          <w:tcPr>
            <w:tcW w:w="1012" w:type="dxa"/>
            <w:shd w:val="clear" w:color="auto" w:fill="auto"/>
            <w:vAlign w:val="bottom"/>
          </w:tcPr>
          <w:p w14:paraId="531F3ADE" w14:textId="77777777" w:rsidR="00471080" w:rsidRPr="003F7F3C" w:rsidRDefault="00471080" w:rsidP="00905C80">
            <w:r w:rsidRPr="003F7F3C">
              <w:rPr>
                <w:rFonts w:ascii="Calibri" w:hAnsi="Calibri" w:cs="Calibri"/>
              </w:rPr>
              <w:t>2.170</w:t>
            </w:r>
          </w:p>
        </w:tc>
        <w:tc>
          <w:tcPr>
            <w:tcW w:w="1022" w:type="dxa"/>
            <w:shd w:val="clear" w:color="auto" w:fill="auto"/>
            <w:vAlign w:val="bottom"/>
          </w:tcPr>
          <w:p w14:paraId="7022368E" w14:textId="77777777" w:rsidR="00471080" w:rsidRPr="003F7F3C" w:rsidRDefault="00471080" w:rsidP="00905C80">
            <w:r w:rsidRPr="003F7F3C">
              <w:rPr>
                <w:rFonts w:ascii="Calibri" w:hAnsi="Calibri" w:cs="Calibri"/>
              </w:rPr>
              <w:t>2.170</w:t>
            </w:r>
          </w:p>
        </w:tc>
        <w:tc>
          <w:tcPr>
            <w:tcW w:w="1012" w:type="dxa"/>
            <w:shd w:val="clear" w:color="auto" w:fill="auto"/>
            <w:vAlign w:val="bottom"/>
          </w:tcPr>
          <w:p w14:paraId="6B93D29B" w14:textId="77777777" w:rsidR="00471080" w:rsidRPr="003F7F3C" w:rsidRDefault="00471080" w:rsidP="00905C80">
            <w:r w:rsidRPr="003F7F3C">
              <w:rPr>
                <w:rFonts w:ascii="Calibri" w:hAnsi="Calibri" w:cs="Calibri"/>
              </w:rPr>
              <w:t>0.050</w:t>
            </w:r>
          </w:p>
        </w:tc>
        <w:tc>
          <w:tcPr>
            <w:tcW w:w="1031" w:type="dxa"/>
            <w:vAlign w:val="bottom"/>
          </w:tcPr>
          <w:p w14:paraId="2103693D" w14:textId="77777777" w:rsidR="00471080" w:rsidRPr="003F7F3C" w:rsidRDefault="00471080" w:rsidP="00905C80">
            <w:r w:rsidRPr="003F7F3C">
              <w:rPr>
                <w:rFonts w:ascii="Calibri" w:hAnsi="Calibri" w:cs="Calibri"/>
              </w:rPr>
              <w:t>0.824</w:t>
            </w:r>
          </w:p>
        </w:tc>
        <w:tc>
          <w:tcPr>
            <w:tcW w:w="842" w:type="dxa"/>
            <w:shd w:val="clear" w:color="auto" w:fill="auto"/>
            <w:vAlign w:val="bottom"/>
          </w:tcPr>
          <w:p w14:paraId="1AE9166A" w14:textId="77777777" w:rsidR="00471080" w:rsidRPr="003F7F3C" w:rsidRDefault="00471080" w:rsidP="00905C80"/>
        </w:tc>
      </w:tr>
      <w:tr w:rsidR="00471080" w:rsidRPr="003F7F3C" w14:paraId="75DF4C29" w14:textId="77777777" w:rsidTr="00905C80">
        <w:trPr>
          <w:trHeight w:val="224"/>
        </w:trPr>
        <w:tc>
          <w:tcPr>
            <w:tcW w:w="3695" w:type="dxa"/>
            <w:tcBorders>
              <w:right w:val="single" w:sz="4" w:space="0" w:color="auto"/>
            </w:tcBorders>
            <w:vAlign w:val="bottom"/>
          </w:tcPr>
          <w:p w14:paraId="54828A3E" w14:textId="77777777" w:rsidR="00471080" w:rsidRPr="003F7F3C" w:rsidRDefault="00471080" w:rsidP="00905C80">
            <w:r w:rsidRPr="003F7F3C">
              <w:rPr>
                <w:rFonts w:ascii="Calibri" w:hAnsi="Calibri" w:cs="Calibri"/>
              </w:rPr>
              <w:t>Exclosure</w:t>
            </w:r>
          </w:p>
        </w:tc>
        <w:tc>
          <w:tcPr>
            <w:tcW w:w="833" w:type="dxa"/>
            <w:tcBorders>
              <w:left w:val="single" w:sz="4" w:space="0" w:color="auto"/>
            </w:tcBorders>
            <w:vAlign w:val="bottom"/>
          </w:tcPr>
          <w:p w14:paraId="2EFE489D" w14:textId="77777777" w:rsidR="00471080" w:rsidRPr="003F7F3C" w:rsidRDefault="00471080" w:rsidP="00905C80">
            <w:r w:rsidRPr="003F7F3C">
              <w:rPr>
                <w:rFonts w:ascii="Calibri" w:hAnsi="Calibri" w:cs="Calibri"/>
              </w:rPr>
              <w:t>1</w:t>
            </w:r>
          </w:p>
        </w:tc>
        <w:tc>
          <w:tcPr>
            <w:tcW w:w="1012" w:type="dxa"/>
            <w:vAlign w:val="bottom"/>
          </w:tcPr>
          <w:p w14:paraId="6C346B93" w14:textId="77777777" w:rsidR="00471080" w:rsidRPr="003F7F3C" w:rsidRDefault="00471080" w:rsidP="00905C80">
            <w:r w:rsidRPr="003F7F3C">
              <w:rPr>
                <w:rFonts w:ascii="Calibri" w:hAnsi="Calibri" w:cs="Calibri"/>
              </w:rPr>
              <w:t>39.380</w:t>
            </w:r>
          </w:p>
        </w:tc>
        <w:tc>
          <w:tcPr>
            <w:tcW w:w="1022" w:type="dxa"/>
            <w:vAlign w:val="bottom"/>
          </w:tcPr>
          <w:p w14:paraId="320FDD9D" w14:textId="77777777" w:rsidR="00471080" w:rsidRPr="003F7F3C" w:rsidRDefault="00471080" w:rsidP="00905C80">
            <w:r w:rsidRPr="003F7F3C">
              <w:rPr>
                <w:rFonts w:ascii="Calibri" w:hAnsi="Calibri" w:cs="Calibri"/>
              </w:rPr>
              <w:t>39.380</w:t>
            </w:r>
          </w:p>
        </w:tc>
        <w:tc>
          <w:tcPr>
            <w:tcW w:w="1012" w:type="dxa"/>
            <w:vAlign w:val="bottom"/>
          </w:tcPr>
          <w:p w14:paraId="25B5A994" w14:textId="77777777" w:rsidR="00471080" w:rsidRPr="003F7F3C" w:rsidRDefault="00471080" w:rsidP="00905C80">
            <w:r w:rsidRPr="003F7F3C">
              <w:rPr>
                <w:rFonts w:ascii="Calibri" w:hAnsi="Calibri" w:cs="Calibri"/>
              </w:rPr>
              <w:t>0.906</w:t>
            </w:r>
          </w:p>
        </w:tc>
        <w:tc>
          <w:tcPr>
            <w:tcW w:w="1031" w:type="dxa"/>
            <w:vAlign w:val="bottom"/>
          </w:tcPr>
          <w:p w14:paraId="45374890" w14:textId="77777777" w:rsidR="00471080" w:rsidRPr="003F7F3C" w:rsidRDefault="00471080" w:rsidP="00905C80">
            <w:r w:rsidRPr="003F7F3C">
              <w:rPr>
                <w:rFonts w:ascii="Calibri" w:hAnsi="Calibri" w:cs="Calibri"/>
              </w:rPr>
              <w:t>0.346</w:t>
            </w:r>
          </w:p>
        </w:tc>
        <w:tc>
          <w:tcPr>
            <w:tcW w:w="842" w:type="dxa"/>
            <w:shd w:val="clear" w:color="auto" w:fill="auto"/>
            <w:vAlign w:val="bottom"/>
          </w:tcPr>
          <w:p w14:paraId="74E7A62F" w14:textId="77777777" w:rsidR="00471080" w:rsidRPr="003F7F3C" w:rsidRDefault="00471080" w:rsidP="00905C80"/>
        </w:tc>
      </w:tr>
      <w:tr w:rsidR="00471080" w:rsidRPr="003F7F3C" w14:paraId="79187B9C" w14:textId="77777777" w:rsidTr="00905C80">
        <w:trPr>
          <w:trHeight w:val="224"/>
        </w:trPr>
        <w:tc>
          <w:tcPr>
            <w:tcW w:w="3695" w:type="dxa"/>
            <w:tcBorders>
              <w:right w:val="single" w:sz="4" w:space="0" w:color="auto"/>
            </w:tcBorders>
            <w:vAlign w:val="bottom"/>
          </w:tcPr>
          <w:p w14:paraId="1279C11A" w14:textId="4EBF93FE" w:rsidR="00471080" w:rsidRPr="003F7F3C" w:rsidRDefault="00471080" w:rsidP="00905C80">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w:t>
            </w:r>
          </w:p>
        </w:tc>
        <w:tc>
          <w:tcPr>
            <w:tcW w:w="833" w:type="dxa"/>
            <w:tcBorders>
              <w:left w:val="single" w:sz="4" w:space="0" w:color="auto"/>
            </w:tcBorders>
            <w:vAlign w:val="bottom"/>
          </w:tcPr>
          <w:p w14:paraId="63F1ADD4" w14:textId="77777777" w:rsidR="00471080" w:rsidRPr="003F7F3C" w:rsidRDefault="00471080" w:rsidP="00905C80">
            <w:r w:rsidRPr="003F7F3C">
              <w:rPr>
                <w:rFonts w:ascii="Calibri" w:hAnsi="Calibri" w:cs="Calibri"/>
              </w:rPr>
              <w:t>1</w:t>
            </w:r>
          </w:p>
        </w:tc>
        <w:tc>
          <w:tcPr>
            <w:tcW w:w="1012" w:type="dxa"/>
            <w:vAlign w:val="bottom"/>
          </w:tcPr>
          <w:p w14:paraId="49A67E60" w14:textId="77777777" w:rsidR="00471080" w:rsidRPr="003F7F3C" w:rsidRDefault="00471080" w:rsidP="00905C80">
            <w:r w:rsidRPr="003F7F3C">
              <w:rPr>
                <w:rFonts w:ascii="Calibri" w:hAnsi="Calibri" w:cs="Calibri"/>
              </w:rPr>
              <w:t>17.090</w:t>
            </w:r>
          </w:p>
        </w:tc>
        <w:tc>
          <w:tcPr>
            <w:tcW w:w="1022" w:type="dxa"/>
            <w:vAlign w:val="bottom"/>
          </w:tcPr>
          <w:p w14:paraId="134AF2FB" w14:textId="77777777" w:rsidR="00471080" w:rsidRPr="003F7F3C" w:rsidRDefault="00471080" w:rsidP="00905C80">
            <w:r w:rsidRPr="003F7F3C">
              <w:rPr>
                <w:rFonts w:ascii="Calibri" w:hAnsi="Calibri" w:cs="Calibri"/>
              </w:rPr>
              <w:t>17.090</w:t>
            </w:r>
          </w:p>
        </w:tc>
        <w:tc>
          <w:tcPr>
            <w:tcW w:w="1012" w:type="dxa"/>
            <w:vAlign w:val="bottom"/>
          </w:tcPr>
          <w:p w14:paraId="3D585350" w14:textId="77777777" w:rsidR="00471080" w:rsidRPr="003F7F3C" w:rsidRDefault="00471080" w:rsidP="00905C80">
            <w:r w:rsidRPr="003F7F3C">
              <w:rPr>
                <w:rFonts w:ascii="Calibri" w:hAnsi="Calibri" w:cs="Calibri"/>
              </w:rPr>
              <w:t>0.393</w:t>
            </w:r>
          </w:p>
        </w:tc>
        <w:tc>
          <w:tcPr>
            <w:tcW w:w="1031" w:type="dxa"/>
            <w:vAlign w:val="bottom"/>
          </w:tcPr>
          <w:p w14:paraId="0080EC86" w14:textId="77777777" w:rsidR="00471080" w:rsidRPr="003F7F3C" w:rsidRDefault="00471080" w:rsidP="00905C80">
            <w:r w:rsidRPr="003F7F3C">
              <w:rPr>
                <w:rFonts w:ascii="Calibri" w:hAnsi="Calibri" w:cs="Calibri"/>
              </w:rPr>
              <w:t>0.534</w:t>
            </w:r>
          </w:p>
        </w:tc>
        <w:tc>
          <w:tcPr>
            <w:tcW w:w="842" w:type="dxa"/>
            <w:shd w:val="clear" w:color="auto" w:fill="auto"/>
            <w:vAlign w:val="bottom"/>
          </w:tcPr>
          <w:p w14:paraId="6CFE7697" w14:textId="77777777" w:rsidR="00471080" w:rsidRPr="003F7F3C" w:rsidRDefault="00471080" w:rsidP="00905C80"/>
        </w:tc>
      </w:tr>
      <w:tr w:rsidR="00471080" w:rsidRPr="003F7F3C" w14:paraId="4F0BCD98" w14:textId="77777777" w:rsidTr="00905C80">
        <w:trPr>
          <w:trHeight w:val="224"/>
        </w:trPr>
        <w:tc>
          <w:tcPr>
            <w:tcW w:w="3695" w:type="dxa"/>
            <w:tcBorders>
              <w:right w:val="single" w:sz="4" w:space="0" w:color="auto"/>
            </w:tcBorders>
            <w:vAlign w:val="bottom"/>
          </w:tcPr>
          <w:p w14:paraId="3B4B05AF" w14:textId="7A970A37" w:rsidR="00471080" w:rsidRPr="003F7F3C" w:rsidRDefault="00471080" w:rsidP="00905C80">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Exclosure</w:t>
            </w:r>
          </w:p>
        </w:tc>
        <w:tc>
          <w:tcPr>
            <w:tcW w:w="833" w:type="dxa"/>
            <w:tcBorders>
              <w:left w:val="single" w:sz="4" w:space="0" w:color="auto"/>
            </w:tcBorders>
            <w:vAlign w:val="bottom"/>
          </w:tcPr>
          <w:p w14:paraId="4825E7B6" w14:textId="77777777" w:rsidR="00471080" w:rsidRPr="003F7F3C" w:rsidRDefault="00471080" w:rsidP="00905C80">
            <w:r w:rsidRPr="003F7F3C">
              <w:rPr>
                <w:rFonts w:ascii="Calibri" w:hAnsi="Calibri" w:cs="Calibri"/>
              </w:rPr>
              <w:t>1</w:t>
            </w:r>
          </w:p>
        </w:tc>
        <w:tc>
          <w:tcPr>
            <w:tcW w:w="1012" w:type="dxa"/>
            <w:vAlign w:val="bottom"/>
          </w:tcPr>
          <w:p w14:paraId="7137027D" w14:textId="77777777" w:rsidR="00471080" w:rsidRPr="003F7F3C" w:rsidRDefault="00471080" w:rsidP="00905C80">
            <w:r w:rsidRPr="003F7F3C">
              <w:rPr>
                <w:rFonts w:ascii="Calibri" w:hAnsi="Calibri" w:cs="Calibri"/>
              </w:rPr>
              <w:t>80.520</w:t>
            </w:r>
          </w:p>
        </w:tc>
        <w:tc>
          <w:tcPr>
            <w:tcW w:w="1022" w:type="dxa"/>
            <w:vAlign w:val="bottom"/>
          </w:tcPr>
          <w:p w14:paraId="6667594A" w14:textId="77777777" w:rsidR="00471080" w:rsidRPr="003F7F3C" w:rsidRDefault="00471080" w:rsidP="00905C80">
            <w:r w:rsidRPr="003F7F3C">
              <w:rPr>
                <w:rFonts w:ascii="Calibri" w:hAnsi="Calibri" w:cs="Calibri"/>
              </w:rPr>
              <w:t>80.520</w:t>
            </w:r>
          </w:p>
        </w:tc>
        <w:tc>
          <w:tcPr>
            <w:tcW w:w="1012" w:type="dxa"/>
            <w:vAlign w:val="bottom"/>
          </w:tcPr>
          <w:p w14:paraId="25D94AAB" w14:textId="77777777" w:rsidR="00471080" w:rsidRPr="003F7F3C" w:rsidRDefault="00471080" w:rsidP="00905C80">
            <w:r w:rsidRPr="003F7F3C">
              <w:rPr>
                <w:rFonts w:ascii="Calibri" w:hAnsi="Calibri" w:cs="Calibri"/>
              </w:rPr>
              <w:t>1.853</w:t>
            </w:r>
          </w:p>
        </w:tc>
        <w:tc>
          <w:tcPr>
            <w:tcW w:w="1031" w:type="dxa"/>
            <w:vAlign w:val="bottom"/>
          </w:tcPr>
          <w:p w14:paraId="1C125359" w14:textId="77777777" w:rsidR="00471080" w:rsidRPr="003F7F3C" w:rsidRDefault="00471080" w:rsidP="00905C80">
            <w:r w:rsidRPr="003F7F3C">
              <w:rPr>
                <w:rFonts w:ascii="Calibri" w:hAnsi="Calibri" w:cs="Calibri"/>
              </w:rPr>
              <w:t>0.180</w:t>
            </w:r>
          </w:p>
        </w:tc>
        <w:tc>
          <w:tcPr>
            <w:tcW w:w="842" w:type="dxa"/>
            <w:shd w:val="clear" w:color="auto" w:fill="auto"/>
            <w:vAlign w:val="bottom"/>
          </w:tcPr>
          <w:p w14:paraId="06142CEA" w14:textId="77777777" w:rsidR="00471080" w:rsidRPr="003F7F3C" w:rsidRDefault="00471080" w:rsidP="00905C80"/>
        </w:tc>
      </w:tr>
      <w:tr w:rsidR="00471080" w:rsidRPr="003F7F3C" w14:paraId="2C184045" w14:textId="77777777" w:rsidTr="00905C80">
        <w:trPr>
          <w:trHeight w:val="224"/>
        </w:trPr>
        <w:tc>
          <w:tcPr>
            <w:tcW w:w="3695" w:type="dxa"/>
            <w:tcBorders>
              <w:right w:val="single" w:sz="4" w:space="0" w:color="auto"/>
            </w:tcBorders>
            <w:vAlign w:val="bottom"/>
          </w:tcPr>
          <w:p w14:paraId="12DB3017" w14:textId="77777777" w:rsidR="00471080" w:rsidRPr="003F7F3C" w:rsidRDefault="00471080" w:rsidP="00905C80">
            <w:r w:rsidRPr="003F7F3C">
              <w:rPr>
                <w:rFonts w:ascii="Calibri" w:hAnsi="Calibri" w:cs="Calibri"/>
              </w:rPr>
              <w:t>Warming x Exclosure</w:t>
            </w:r>
          </w:p>
        </w:tc>
        <w:tc>
          <w:tcPr>
            <w:tcW w:w="833" w:type="dxa"/>
            <w:tcBorders>
              <w:left w:val="single" w:sz="4" w:space="0" w:color="auto"/>
            </w:tcBorders>
            <w:vAlign w:val="bottom"/>
          </w:tcPr>
          <w:p w14:paraId="7DD09D19" w14:textId="77777777" w:rsidR="00471080" w:rsidRPr="003F7F3C" w:rsidRDefault="00471080" w:rsidP="00905C80">
            <w:r w:rsidRPr="003F7F3C">
              <w:rPr>
                <w:rFonts w:ascii="Calibri" w:hAnsi="Calibri" w:cs="Calibri"/>
              </w:rPr>
              <w:t>1</w:t>
            </w:r>
          </w:p>
        </w:tc>
        <w:tc>
          <w:tcPr>
            <w:tcW w:w="1012" w:type="dxa"/>
            <w:vAlign w:val="bottom"/>
          </w:tcPr>
          <w:p w14:paraId="4727B182" w14:textId="77777777" w:rsidR="00471080" w:rsidRPr="003F7F3C" w:rsidRDefault="00471080" w:rsidP="00905C80">
            <w:r w:rsidRPr="003F7F3C">
              <w:rPr>
                <w:rFonts w:ascii="Calibri" w:hAnsi="Calibri" w:cs="Calibri"/>
              </w:rPr>
              <w:t>3.230</w:t>
            </w:r>
          </w:p>
        </w:tc>
        <w:tc>
          <w:tcPr>
            <w:tcW w:w="1022" w:type="dxa"/>
            <w:vAlign w:val="bottom"/>
          </w:tcPr>
          <w:p w14:paraId="58D19195" w14:textId="77777777" w:rsidR="00471080" w:rsidRPr="003F7F3C" w:rsidRDefault="00471080" w:rsidP="00905C80">
            <w:r w:rsidRPr="003F7F3C">
              <w:rPr>
                <w:rFonts w:ascii="Calibri" w:hAnsi="Calibri" w:cs="Calibri"/>
              </w:rPr>
              <w:t>3.230</w:t>
            </w:r>
          </w:p>
        </w:tc>
        <w:tc>
          <w:tcPr>
            <w:tcW w:w="1012" w:type="dxa"/>
            <w:vAlign w:val="bottom"/>
          </w:tcPr>
          <w:p w14:paraId="7ACAD44C" w14:textId="77777777" w:rsidR="00471080" w:rsidRPr="003F7F3C" w:rsidRDefault="00471080" w:rsidP="00905C80">
            <w:r w:rsidRPr="003F7F3C">
              <w:rPr>
                <w:rFonts w:ascii="Calibri" w:hAnsi="Calibri" w:cs="Calibri"/>
              </w:rPr>
              <w:t>0.074</w:t>
            </w:r>
          </w:p>
        </w:tc>
        <w:tc>
          <w:tcPr>
            <w:tcW w:w="1031" w:type="dxa"/>
            <w:vAlign w:val="bottom"/>
          </w:tcPr>
          <w:p w14:paraId="523F5946" w14:textId="77777777" w:rsidR="00471080" w:rsidRPr="003F7F3C" w:rsidRDefault="00471080" w:rsidP="00905C80">
            <w:r w:rsidRPr="003F7F3C">
              <w:rPr>
                <w:rFonts w:ascii="Calibri" w:hAnsi="Calibri" w:cs="Calibri"/>
              </w:rPr>
              <w:t>0.786</w:t>
            </w:r>
          </w:p>
        </w:tc>
        <w:tc>
          <w:tcPr>
            <w:tcW w:w="842" w:type="dxa"/>
            <w:shd w:val="clear" w:color="auto" w:fill="auto"/>
            <w:vAlign w:val="bottom"/>
          </w:tcPr>
          <w:p w14:paraId="6350C166" w14:textId="77777777" w:rsidR="00471080" w:rsidRPr="003F7F3C" w:rsidRDefault="00471080" w:rsidP="00905C80"/>
        </w:tc>
      </w:tr>
      <w:tr w:rsidR="00471080" w:rsidRPr="003F7F3C" w14:paraId="0AA7682E" w14:textId="77777777" w:rsidTr="00905C80">
        <w:trPr>
          <w:trHeight w:val="224"/>
        </w:trPr>
        <w:tc>
          <w:tcPr>
            <w:tcW w:w="3695" w:type="dxa"/>
            <w:tcBorders>
              <w:right w:val="single" w:sz="4" w:space="0" w:color="auto"/>
            </w:tcBorders>
            <w:vAlign w:val="bottom"/>
          </w:tcPr>
          <w:p w14:paraId="39666538" w14:textId="50B36B82" w:rsidR="00471080" w:rsidRPr="003F7F3C" w:rsidRDefault="00471080" w:rsidP="00905C80">
            <w:r w:rsidRPr="003F7F3C">
              <w:rPr>
                <w:rFonts w:ascii="Calibri" w:hAnsi="Calibri" w:cs="Calibri"/>
              </w:rPr>
              <w:t>F</w:t>
            </w:r>
            <w:r w:rsidR="003F7F3C" w:rsidRPr="003F7F3C">
              <w:rPr>
                <w:rFonts w:ascii="Calibri" w:hAnsi="Calibri" w:cs="Calibri"/>
              </w:rPr>
              <w:t>ertilisa</w:t>
            </w:r>
            <w:r w:rsidRPr="003F7F3C">
              <w:rPr>
                <w:rFonts w:ascii="Calibri" w:hAnsi="Calibri" w:cs="Calibri"/>
              </w:rPr>
              <w:t>tion x Warming x Exclosure</w:t>
            </w:r>
          </w:p>
        </w:tc>
        <w:tc>
          <w:tcPr>
            <w:tcW w:w="833" w:type="dxa"/>
            <w:tcBorders>
              <w:left w:val="single" w:sz="4" w:space="0" w:color="auto"/>
            </w:tcBorders>
            <w:vAlign w:val="bottom"/>
          </w:tcPr>
          <w:p w14:paraId="2845DA21" w14:textId="77777777" w:rsidR="00471080" w:rsidRPr="003F7F3C" w:rsidRDefault="00471080" w:rsidP="00905C80">
            <w:r w:rsidRPr="003F7F3C">
              <w:rPr>
                <w:rFonts w:ascii="Calibri" w:hAnsi="Calibri" w:cs="Calibri"/>
              </w:rPr>
              <w:t>1</w:t>
            </w:r>
          </w:p>
        </w:tc>
        <w:tc>
          <w:tcPr>
            <w:tcW w:w="1012" w:type="dxa"/>
            <w:vAlign w:val="bottom"/>
          </w:tcPr>
          <w:p w14:paraId="1ACDF417" w14:textId="77777777" w:rsidR="00471080" w:rsidRPr="003F7F3C" w:rsidRDefault="00471080" w:rsidP="00905C80">
            <w:r w:rsidRPr="003F7F3C">
              <w:rPr>
                <w:rFonts w:ascii="Calibri" w:hAnsi="Calibri" w:cs="Calibri"/>
              </w:rPr>
              <w:t>22.580</w:t>
            </w:r>
          </w:p>
        </w:tc>
        <w:tc>
          <w:tcPr>
            <w:tcW w:w="1022" w:type="dxa"/>
            <w:vAlign w:val="bottom"/>
          </w:tcPr>
          <w:p w14:paraId="6A19D07F" w14:textId="77777777" w:rsidR="00471080" w:rsidRPr="003F7F3C" w:rsidRDefault="00471080" w:rsidP="00905C80">
            <w:r w:rsidRPr="003F7F3C">
              <w:rPr>
                <w:rFonts w:ascii="Calibri" w:hAnsi="Calibri" w:cs="Calibri"/>
              </w:rPr>
              <w:t>22.580</w:t>
            </w:r>
          </w:p>
        </w:tc>
        <w:tc>
          <w:tcPr>
            <w:tcW w:w="1012" w:type="dxa"/>
            <w:vAlign w:val="bottom"/>
          </w:tcPr>
          <w:p w14:paraId="7B60968A" w14:textId="77777777" w:rsidR="00471080" w:rsidRPr="003F7F3C" w:rsidRDefault="00471080" w:rsidP="00905C80">
            <w:r w:rsidRPr="003F7F3C">
              <w:rPr>
                <w:rFonts w:ascii="Calibri" w:hAnsi="Calibri" w:cs="Calibri"/>
              </w:rPr>
              <w:t>0.520</w:t>
            </w:r>
          </w:p>
        </w:tc>
        <w:tc>
          <w:tcPr>
            <w:tcW w:w="1031" w:type="dxa"/>
            <w:vAlign w:val="bottom"/>
          </w:tcPr>
          <w:p w14:paraId="437C1662" w14:textId="77777777" w:rsidR="00471080" w:rsidRPr="003F7F3C" w:rsidRDefault="00471080" w:rsidP="00905C80">
            <w:r w:rsidRPr="003F7F3C">
              <w:rPr>
                <w:rFonts w:ascii="Calibri" w:hAnsi="Calibri" w:cs="Calibri"/>
              </w:rPr>
              <w:t>0.475</w:t>
            </w:r>
          </w:p>
        </w:tc>
        <w:tc>
          <w:tcPr>
            <w:tcW w:w="842" w:type="dxa"/>
            <w:shd w:val="clear" w:color="auto" w:fill="auto"/>
            <w:vAlign w:val="bottom"/>
          </w:tcPr>
          <w:p w14:paraId="0A7376F6" w14:textId="77777777" w:rsidR="00471080" w:rsidRPr="003F7F3C" w:rsidRDefault="00471080" w:rsidP="00905C80"/>
        </w:tc>
      </w:tr>
    </w:tbl>
    <w:p w14:paraId="535451A6" w14:textId="77777777" w:rsidR="00471080" w:rsidRPr="003F7F3C" w:rsidRDefault="00471080" w:rsidP="00471080">
      <w:r w:rsidRPr="003F7F3C">
        <w:br w:type="page"/>
      </w:r>
    </w:p>
    <w:p w14:paraId="34A28615" w14:textId="157E1A09" w:rsidR="00F07C3A" w:rsidRDefault="00162AC6" w:rsidP="00F07C3A">
      <w:pPr>
        <w:jc w:val="both"/>
        <w:rPr>
          <w:b/>
          <w:bCs/>
        </w:rPr>
      </w:pPr>
      <w:r>
        <w:rPr>
          <w:b/>
          <w:bCs/>
          <w:noProof/>
        </w:rPr>
        <w:lastRenderedPageBreak/>
        <w:drawing>
          <wp:anchor distT="0" distB="0" distL="114300" distR="114300" simplePos="0" relativeHeight="251722752" behindDoc="0" locked="0" layoutInCell="1" allowOverlap="1" wp14:anchorId="120728FE" wp14:editId="2B491C5F">
            <wp:simplePos x="0" y="0"/>
            <wp:positionH relativeFrom="column">
              <wp:posOffset>-1905</wp:posOffset>
            </wp:positionH>
            <wp:positionV relativeFrom="paragraph">
              <wp:posOffset>209020</wp:posOffset>
            </wp:positionV>
            <wp:extent cx="6120130" cy="3038475"/>
            <wp:effectExtent l="0" t="0" r="0" b="9525"/>
            <wp:wrapTopAndBottom/>
            <wp:docPr id="1" name="Picture 1" descr="Chart, bubble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ubble chart, box and whisker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6120130" cy="3038475"/>
                    </a:xfrm>
                    <a:prstGeom prst="rect">
                      <a:avLst/>
                    </a:prstGeom>
                  </pic:spPr>
                </pic:pic>
              </a:graphicData>
            </a:graphic>
          </wp:anchor>
        </w:drawing>
      </w:r>
    </w:p>
    <w:p w14:paraId="14F46927" w14:textId="5F5330A5" w:rsidR="00162AC6" w:rsidRPr="003F7F3C" w:rsidRDefault="00162AC6" w:rsidP="00162AC6">
      <w:pPr>
        <w:tabs>
          <w:tab w:val="left" w:pos="4536"/>
        </w:tabs>
        <w:jc w:val="both"/>
        <w:rPr>
          <w:b/>
          <w:bCs/>
        </w:rPr>
      </w:pPr>
    </w:p>
    <w:p w14:paraId="02AF0A11" w14:textId="77777777" w:rsidR="00983613" w:rsidRPr="003F7F3C" w:rsidRDefault="00983613" w:rsidP="00983613">
      <w:pPr>
        <w:pStyle w:val="Heading2"/>
        <w:rPr>
          <w:color w:val="auto"/>
        </w:rPr>
      </w:pPr>
      <w:r w:rsidRPr="003F7F3C">
        <w:rPr>
          <w:color w:val="auto"/>
        </w:rPr>
        <w:t>Figure S1</w:t>
      </w:r>
    </w:p>
    <w:p w14:paraId="5FF2FA8D" w14:textId="5EDA95BB" w:rsidR="00F07C3A" w:rsidRPr="003F7F3C" w:rsidRDefault="00F07C3A" w:rsidP="00F07C3A">
      <w:pPr>
        <w:jc w:val="both"/>
      </w:pPr>
      <w:r w:rsidRPr="003F7F3C">
        <w:t>Difference in biomass (g per 25 × 25 cm plot) of novel seeded species between seeded and unseeded plots</w:t>
      </w:r>
      <w:r w:rsidR="00DC7EC6">
        <w:t xml:space="preserve"> with respect to </w:t>
      </w:r>
      <w:r w:rsidRPr="003F7F3C">
        <w:t xml:space="preserve">(a) warming and exclosure and (b) warming and fertilisation. </w:t>
      </w:r>
      <w:r w:rsidR="00DC7EC6">
        <w:t xml:space="preserve">See Figure 2b for all treatments effects. </w:t>
      </w:r>
      <w:r w:rsidRPr="003F7F3C">
        <w:t xml:space="preserve">Positive values indicate an increase in biomass with seed addition. Mean ± 95% </w:t>
      </w:r>
      <w:r w:rsidR="002830B6">
        <w:t>standard error</w:t>
      </w:r>
      <w:r w:rsidRPr="003F7F3C">
        <w:t>, N = 56. For model outputs, see Table S4e.</w:t>
      </w:r>
      <w:r w:rsidRPr="003F7F3C">
        <w:rPr>
          <w:highlight w:val="yellow"/>
        </w:rPr>
        <w:br w:type="page"/>
      </w:r>
    </w:p>
    <w:p w14:paraId="308B43C6" w14:textId="41578BB4" w:rsidR="00471080" w:rsidRPr="003F7F3C" w:rsidRDefault="00C92846" w:rsidP="00471080">
      <w:r w:rsidRPr="003F7F3C">
        <w:rPr>
          <w:rFonts w:asciiTheme="majorHAnsi" w:eastAsiaTheme="majorEastAsia" w:hAnsiTheme="majorHAnsi" w:cstheme="majorBidi"/>
          <w:noProof/>
          <w:sz w:val="32"/>
          <w:szCs w:val="32"/>
        </w:rPr>
        <w:lastRenderedPageBreak/>
        <mc:AlternateContent>
          <mc:Choice Requires="wpg">
            <w:drawing>
              <wp:anchor distT="0" distB="0" distL="114300" distR="114300" simplePos="0" relativeHeight="251721728" behindDoc="0" locked="0" layoutInCell="1" allowOverlap="1" wp14:anchorId="518D9DD5" wp14:editId="07BEBBB9">
                <wp:simplePos x="0" y="0"/>
                <wp:positionH relativeFrom="column">
                  <wp:posOffset>60325</wp:posOffset>
                </wp:positionH>
                <wp:positionV relativeFrom="paragraph">
                  <wp:posOffset>302895</wp:posOffset>
                </wp:positionV>
                <wp:extent cx="4997450" cy="3714115"/>
                <wp:effectExtent l="0" t="0" r="0" b="635"/>
                <wp:wrapTopAndBottom/>
                <wp:docPr id="14" name="Group 14"/>
                <wp:cNvGraphicFramePr/>
                <a:graphic xmlns:a="http://schemas.openxmlformats.org/drawingml/2006/main">
                  <a:graphicData uri="http://schemas.microsoft.com/office/word/2010/wordprocessingGroup">
                    <wpg:wgp>
                      <wpg:cNvGrpSpPr/>
                      <wpg:grpSpPr>
                        <a:xfrm>
                          <a:off x="0" y="0"/>
                          <a:ext cx="4997450" cy="3714115"/>
                          <a:chOff x="0" y="0"/>
                          <a:chExt cx="4997450" cy="3714115"/>
                        </a:xfrm>
                      </wpg:grpSpPr>
                      <pic:pic xmlns:pic="http://schemas.openxmlformats.org/drawingml/2006/picture">
                        <pic:nvPicPr>
                          <pic:cNvPr id="3" name="Picture 3"/>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999865" cy="3714115"/>
                          </a:xfrm>
                          <a:prstGeom prst="rect">
                            <a:avLst/>
                          </a:prstGeom>
                        </pic:spPr>
                      </pic:pic>
                      <pic:pic xmlns:pic="http://schemas.openxmlformats.org/drawingml/2006/picture">
                        <pic:nvPicPr>
                          <pic:cNvPr id="5" name="Picture 5"/>
                          <pic:cNvPicPr>
                            <a:picLocks noChangeAspect="1"/>
                          </pic:cNvPicPr>
                        </pic:nvPicPr>
                        <pic:blipFill rotWithShape="1">
                          <a:blip r:embed="rId15">
                            <a:extLst>
                              <a:ext uri="{28A0092B-C50C-407E-A947-70E740481C1C}">
                                <a14:useLocalDpi xmlns:a14="http://schemas.microsoft.com/office/drawing/2010/main" val="0"/>
                              </a:ext>
                            </a:extLst>
                          </a:blip>
                          <a:srcRect l="80425" t="33361" b="32399"/>
                          <a:stretch/>
                        </pic:blipFill>
                        <pic:spPr bwMode="auto">
                          <a:xfrm>
                            <a:off x="4229100" y="1314450"/>
                            <a:ext cx="768350" cy="80645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w:pict>
              <v:group w14:anchorId="2CE9BD42" id="Group 14" o:spid="_x0000_s1026" style="position:absolute;margin-left:4.75pt;margin-top:23.85pt;width:393.5pt;height:292.45pt;z-index:251721728" coordsize="49974,37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39998;height:37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">
                  <v:imagedata r:id="rId18" o:title=""/>
                </v:shape>
                <v:shape id="Picture 5" o:spid="_x0000_s1028" type="#_x0000_t75" style="position:absolute;left:42291;top:13144;width:7683;height:80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">
                  <v:imagedata r:id="rId19" o:title="" croptop="21863f" cropbottom="21233f" cropleft="52707f"/>
                </v:shape>
                <w10:wrap type="topAndBottom"/>
              </v:group>
            </w:pict>
          </mc:Fallback>
        </mc:AlternateContent>
      </w:r>
    </w:p>
    <w:p w14:paraId="557318B6" w14:textId="77777777" w:rsidR="00C92846" w:rsidRPr="003F7F3C" w:rsidRDefault="00C92846" w:rsidP="00471080">
      <w:pPr>
        <w:jc w:val="both"/>
        <w:rPr>
          <w:b/>
          <w:bCs/>
        </w:rPr>
      </w:pPr>
    </w:p>
    <w:p w14:paraId="37DDBE76" w14:textId="77777777" w:rsidR="00983613" w:rsidRPr="003F7F3C" w:rsidRDefault="00983613" w:rsidP="00983613">
      <w:pPr>
        <w:pStyle w:val="Heading2"/>
        <w:rPr>
          <w:color w:val="auto"/>
        </w:rPr>
      </w:pPr>
      <w:r w:rsidRPr="003F7F3C">
        <w:rPr>
          <w:color w:val="auto"/>
        </w:rPr>
        <w:t>Figure S2</w:t>
      </w:r>
    </w:p>
    <w:p w14:paraId="4E0BC65D" w14:textId="46F647EA" w:rsidR="008F2A98" w:rsidRPr="003F7F3C" w:rsidRDefault="00471080" w:rsidP="00F07C3A">
      <w:pPr>
        <w:jc w:val="both"/>
      </w:pPr>
      <w:r w:rsidRPr="003F7F3C">
        <w:t>Community weighted mean (a) specific leaf area (SLA, m</w:t>
      </w:r>
      <w:r w:rsidRPr="003F7F3C">
        <w:rPr>
          <w:vertAlign w:val="superscript"/>
        </w:rPr>
        <w:t>2</w:t>
      </w:r>
      <w:r w:rsidRPr="003F7F3C">
        <w:t xml:space="preserve"> kg</w:t>
      </w:r>
      <w:r w:rsidRPr="003F7F3C">
        <w:rPr>
          <w:vertAlign w:val="superscript"/>
        </w:rPr>
        <w:t>-1</w:t>
      </w:r>
      <w:r w:rsidRPr="003F7F3C">
        <w:t xml:space="preserve">), (b) carbon to nitrogen ratio (C:N ratio), (c) carbon to phosphorus ratio (C:P ratio), (d) </w:t>
      </w:r>
      <w:r w:rsidRPr="00587B52">
        <w:t>leaf dry matter content (LDMC, mg g</w:t>
      </w:r>
      <w:r w:rsidRPr="00587B52">
        <w:rPr>
          <w:vertAlign w:val="superscript"/>
        </w:rPr>
        <w:t>-1</w:t>
      </w:r>
      <w:r w:rsidRPr="00587B52">
        <w:t xml:space="preserve">) depending on seed addition, fertilisation, and their interaction. Other traits </w:t>
      </w:r>
      <w:r w:rsidR="00DC7EC6" w:rsidRPr="00587B52">
        <w:t>did not respond</w:t>
      </w:r>
      <w:r w:rsidRPr="00587B52">
        <w:t xml:space="preserve"> to seed addition, see details in Table S</w:t>
      </w:r>
      <w:r w:rsidR="00587B52" w:rsidRPr="00587B52">
        <w:t>3</w:t>
      </w:r>
      <w:r w:rsidRPr="00587B52">
        <w:t xml:space="preserve">. Mean </w:t>
      </w:r>
      <w:r w:rsidRPr="00587B52">
        <w:rPr>
          <w:rFonts w:cstheme="minorHAnsi"/>
        </w:rPr>
        <w:t>±</w:t>
      </w:r>
      <w:r w:rsidRPr="00587B52">
        <w:t xml:space="preserve"> </w:t>
      </w:r>
      <w:r w:rsidRPr="00587B52">
        <w:rPr>
          <w:rFonts w:cstheme="minorHAnsi"/>
        </w:rPr>
        <w:t xml:space="preserve">95% </w:t>
      </w:r>
      <w:r w:rsidR="002830B6" w:rsidRPr="00587B52">
        <w:t>standard error</w:t>
      </w:r>
      <w:r w:rsidRPr="00587B52">
        <w:t>, N = 112</w:t>
      </w:r>
      <w:bookmarkEnd w:id="0"/>
      <w:r w:rsidR="00DC7EC6" w:rsidRPr="00587B52">
        <w:t>.</w:t>
      </w:r>
      <w:r w:rsidR="002830B6">
        <w:t xml:space="preserve"> </w:t>
      </w:r>
    </w:p>
    <w:sectPr w:rsidR="008F2A98" w:rsidRPr="003F7F3C" w:rsidSect="000A10BD">
      <w:pgSz w:w="11906" w:h="16838"/>
      <w:pgMar w:top="1417" w:right="1134" w:bottom="1417" w:left="1134"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1178"/>
    <w:multiLevelType w:val="hybridMultilevel"/>
    <w:tmpl w:val="578AC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8402C"/>
    <w:multiLevelType w:val="hybridMultilevel"/>
    <w:tmpl w:val="567EAB00"/>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26564EE"/>
    <w:multiLevelType w:val="hybridMultilevel"/>
    <w:tmpl w:val="85A21C94"/>
    <w:lvl w:ilvl="0" w:tplc="12EE819A">
      <w:start w:val="1"/>
      <w:numFmt w:val="lowerLetter"/>
      <w:lvlText w:val="%1)"/>
      <w:lvlJc w:val="left"/>
      <w:pPr>
        <w:ind w:left="720" w:hanging="360"/>
      </w:pPr>
      <w:rPr>
        <w:rFonts w:ascii="Calibri"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2D349B"/>
    <w:multiLevelType w:val="hybridMultilevel"/>
    <w:tmpl w:val="578AC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935696"/>
    <w:multiLevelType w:val="hybridMultilevel"/>
    <w:tmpl w:val="CBAE5016"/>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DF64DE"/>
    <w:multiLevelType w:val="hybridMultilevel"/>
    <w:tmpl w:val="11761A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5645B6"/>
    <w:multiLevelType w:val="hybridMultilevel"/>
    <w:tmpl w:val="578AC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A705D8"/>
    <w:multiLevelType w:val="hybridMultilevel"/>
    <w:tmpl w:val="85A21C94"/>
    <w:lvl w:ilvl="0" w:tplc="12EE819A">
      <w:start w:val="1"/>
      <w:numFmt w:val="lowerLetter"/>
      <w:lvlText w:val="%1)"/>
      <w:lvlJc w:val="left"/>
      <w:pPr>
        <w:ind w:left="720" w:hanging="360"/>
      </w:pPr>
      <w:rPr>
        <w:rFonts w:ascii="Calibri"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9138D0"/>
    <w:multiLevelType w:val="hybridMultilevel"/>
    <w:tmpl w:val="CBA4F6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835CB3"/>
    <w:multiLevelType w:val="hybridMultilevel"/>
    <w:tmpl w:val="BA5ABA5A"/>
    <w:lvl w:ilvl="0" w:tplc="94B2042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2D115D"/>
    <w:multiLevelType w:val="hybridMultilevel"/>
    <w:tmpl w:val="DE388AF8"/>
    <w:lvl w:ilvl="0" w:tplc="1E9EFF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5E4376"/>
    <w:multiLevelType w:val="hybridMultilevel"/>
    <w:tmpl w:val="AE8E2C3C"/>
    <w:lvl w:ilvl="0" w:tplc="9E3606E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8366D6"/>
    <w:multiLevelType w:val="hybridMultilevel"/>
    <w:tmpl w:val="85A21C94"/>
    <w:lvl w:ilvl="0" w:tplc="12EE819A">
      <w:start w:val="1"/>
      <w:numFmt w:val="lowerLetter"/>
      <w:lvlText w:val="%1)"/>
      <w:lvlJc w:val="left"/>
      <w:pPr>
        <w:ind w:left="720" w:hanging="360"/>
      </w:pPr>
      <w:rPr>
        <w:rFonts w:ascii="Calibri"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6A14CD"/>
    <w:multiLevelType w:val="hybridMultilevel"/>
    <w:tmpl w:val="26B41A92"/>
    <w:lvl w:ilvl="0" w:tplc="2D9E4BE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3561EC"/>
    <w:multiLevelType w:val="hybridMultilevel"/>
    <w:tmpl w:val="78D01F78"/>
    <w:lvl w:ilvl="0" w:tplc="3604B490">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CE1704"/>
    <w:multiLevelType w:val="hybridMultilevel"/>
    <w:tmpl w:val="7E38CE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9"/>
  </w:num>
  <w:num w:numId="3">
    <w:abstractNumId w:val="1"/>
  </w:num>
  <w:num w:numId="4">
    <w:abstractNumId w:val="5"/>
  </w:num>
  <w:num w:numId="5">
    <w:abstractNumId w:val="15"/>
  </w:num>
  <w:num w:numId="6">
    <w:abstractNumId w:val="4"/>
  </w:num>
  <w:num w:numId="7">
    <w:abstractNumId w:val="13"/>
  </w:num>
  <w:num w:numId="8">
    <w:abstractNumId w:val="7"/>
  </w:num>
  <w:num w:numId="9">
    <w:abstractNumId w:val="3"/>
  </w:num>
  <w:num w:numId="10">
    <w:abstractNumId w:val="6"/>
  </w:num>
  <w:num w:numId="11">
    <w:abstractNumId w:val="12"/>
  </w:num>
  <w:num w:numId="12">
    <w:abstractNumId w:val="2"/>
  </w:num>
  <w:num w:numId="13">
    <w:abstractNumId w:val="0"/>
  </w:num>
  <w:num w:numId="14">
    <w:abstractNumId w:val="14"/>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B15"/>
    <w:rsid w:val="000036BF"/>
    <w:rsid w:val="00004681"/>
    <w:rsid w:val="0000796D"/>
    <w:rsid w:val="000108D4"/>
    <w:rsid w:val="000108F7"/>
    <w:rsid w:val="00012896"/>
    <w:rsid w:val="00016344"/>
    <w:rsid w:val="0002057B"/>
    <w:rsid w:val="00022144"/>
    <w:rsid w:val="00023632"/>
    <w:rsid w:val="00027863"/>
    <w:rsid w:val="0003040C"/>
    <w:rsid w:val="000311B8"/>
    <w:rsid w:val="00032025"/>
    <w:rsid w:val="000329D7"/>
    <w:rsid w:val="00034C53"/>
    <w:rsid w:val="00034D6E"/>
    <w:rsid w:val="00036E09"/>
    <w:rsid w:val="00037880"/>
    <w:rsid w:val="00037AAC"/>
    <w:rsid w:val="000415AD"/>
    <w:rsid w:val="00041B86"/>
    <w:rsid w:val="0004206C"/>
    <w:rsid w:val="00042D29"/>
    <w:rsid w:val="000436FB"/>
    <w:rsid w:val="00045C4B"/>
    <w:rsid w:val="0004632F"/>
    <w:rsid w:val="00053BB5"/>
    <w:rsid w:val="0005436B"/>
    <w:rsid w:val="00055AC1"/>
    <w:rsid w:val="0005642C"/>
    <w:rsid w:val="00057FD4"/>
    <w:rsid w:val="0006252E"/>
    <w:rsid w:val="0006302A"/>
    <w:rsid w:val="00063152"/>
    <w:rsid w:val="00071BB4"/>
    <w:rsid w:val="000726D3"/>
    <w:rsid w:val="00074130"/>
    <w:rsid w:val="000812B4"/>
    <w:rsid w:val="000814B9"/>
    <w:rsid w:val="000821EA"/>
    <w:rsid w:val="00082246"/>
    <w:rsid w:val="00082ED5"/>
    <w:rsid w:val="00083218"/>
    <w:rsid w:val="00083E40"/>
    <w:rsid w:val="00086300"/>
    <w:rsid w:val="00087AE1"/>
    <w:rsid w:val="00087F79"/>
    <w:rsid w:val="00090A3A"/>
    <w:rsid w:val="00090F38"/>
    <w:rsid w:val="00091D21"/>
    <w:rsid w:val="0009289F"/>
    <w:rsid w:val="000936F1"/>
    <w:rsid w:val="00095808"/>
    <w:rsid w:val="00096A5F"/>
    <w:rsid w:val="000A01C3"/>
    <w:rsid w:val="000A10BD"/>
    <w:rsid w:val="000A115E"/>
    <w:rsid w:val="000A3EB3"/>
    <w:rsid w:val="000A5457"/>
    <w:rsid w:val="000A6A91"/>
    <w:rsid w:val="000A6B7F"/>
    <w:rsid w:val="000A71D3"/>
    <w:rsid w:val="000A747F"/>
    <w:rsid w:val="000B1D79"/>
    <w:rsid w:val="000B5BF9"/>
    <w:rsid w:val="000B6528"/>
    <w:rsid w:val="000B6879"/>
    <w:rsid w:val="000B78B0"/>
    <w:rsid w:val="000B79E3"/>
    <w:rsid w:val="000C0288"/>
    <w:rsid w:val="000C0376"/>
    <w:rsid w:val="000C132D"/>
    <w:rsid w:val="000C3930"/>
    <w:rsid w:val="000C603C"/>
    <w:rsid w:val="000C7C57"/>
    <w:rsid w:val="000D0240"/>
    <w:rsid w:val="000D2D4D"/>
    <w:rsid w:val="000D4BD6"/>
    <w:rsid w:val="000D5334"/>
    <w:rsid w:val="000D7ABC"/>
    <w:rsid w:val="000D7B93"/>
    <w:rsid w:val="000E3F65"/>
    <w:rsid w:val="000E49CE"/>
    <w:rsid w:val="000E594D"/>
    <w:rsid w:val="000E632B"/>
    <w:rsid w:val="000E66D8"/>
    <w:rsid w:val="000E6A1A"/>
    <w:rsid w:val="000F002F"/>
    <w:rsid w:val="000F11EC"/>
    <w:rsid w:val="000F14CC"/>
    <w:rsid w:val="000F4E63"/>
    <w:rsid w:val="000F6E7C"/>
    <w:rsid w:val="00100EDB"/>
    <w:rsid w:val="00104771"/>
    <w:rsid w:val="00105131"/>
    <w:rsid w:val="00105542"/>
    <w:rsid w:val="00107B3A"/>
    <w:rsid w:val="00107E3F"/>
    <w:rsid w:val="00110F47"/>
    <w:rsid w:val="00111899"/>
    <w:rsid w:val="00115ED2"/>
    <w:rsid w:val="00116F59"/>
    <w:rsid w:val="001172A4"/>
    <w:rsid w:val="001173A7"/>
    <w:rsid w:val="001200AE"/>
    <w:rsid w:val="001219A9"/>
    <w:rsid w:val="00121E74"/>
    <w:rsid w:val="0012225F"/>
    <w:rsid w:val="0012411E"/>
    <w:rsid w:val="00124204"/>
    <w:rsid w:val="001266E5"/>
    <w:rsid w:val="001268F3"/>
    <w:rsid w:val="00127115"/>
    <w:rsid w:val="00127ADF"/>
    <w:rsid w:val="00130B80"/>
    <w:rsid w:val="00130B82"/>
    <w:rsid w:val="0013203E"/>
    <w:rsid w:val="00134482"/>
    <w:rsid w:val="001348CB"/>
    <w:rsid w:val="0013504B"/>
    <w:rsid w:val="001356D9"/>
    <w:rsid w:val="00140E94"/>
    <w:rsid w:val="00142E74"/>
    <w:rsid w:val="00143EA0"/>
    <w:rsid w:val="001442D3"/>
    <w:rsid w:val="00144E2F"/>
    <w:rsid w:val="00147D1D"/>
    <w:rsid w:val="00147F21"/>
    <w:rsid w:val="001523B3"/>
    <w:rsid w:val="00156240"/>
    <w:rsid w:val="00157B8E"/>
    <w:rsid w:val="00162AC6"/>
    <w:rsid w:val="001646DD"/>
    <w:rsid w:val="0016494A"/>
    <w:rsid w:val="0016614C"/>
    <w:rsid w:val="00166389"/>
    <w:rsid w:val="001668FF"/>
    <w:rsid w:val="00167F98"/>
    <w:rsid w:val="001702A8"/>
    <w:rsid w:val="00171299"/>
    <w:rsid w:val="00171CF7"/>
    <w:rsid w:val="00173070"/>
    <w:rsid w:val="001733C3"/>
    <w:rsid w:val="001737DA"/>
    <w:rsid w:val="00173B8A"/>
    <w:rsid w:val="001763C1"/>
    <w:rsid w:val="0017647D"/>
    <w:rsid w:val="00177740"/>
    <w:rsid w:val="001817FB"/>
    <w:rsid w:val="00181A96"/>
    <w:rsid w:val="00182CBE"/>
    <w:rsid w:val="00182EB8"/>
    <w:rsid w:val="001830E8"/>
    <w:rsid w:val="001832F3"/>
    <w:rsid w:val="0018509E"/>
    <w:rsid w:val="0018516B"/>
    <w:rsid w:val="00192103"/>
    <w:rsid w:val="00192118"/>
    <w:rsid w:val="00192338"/>
    <w:rsid w:val="001935FA"/>
    <w:rsid w:val="00194677"/>
    <w:rsid w:val="001A05DF"/>
    <w:rsid w:val="001A103E"/>
    <w:rsid w:val="001A169E"/>
    <w:rsid w:val="001A1C51"/>
    <w:rsid w:val="001A3093"/>
    <w:rsid w:val="001A62C5"/>
    <w:rsid w:val="001A7C5B"/>
    <w:rsid w:val="001A7FAF"/>
    <w:rsid w:val="001B2601"/>
    <w:rsid w:val="001B32D1"/>
    <w:rsid w:val="001B3D8F"/>
    <w:rsid w:val="001B3ECF"/>
    <w:rsid w:val="001C6539"/>
    <w:rsid w:val="001D00DD"/>
    <w:rsid w:val="001D0642"/>
    <w:rsid w:val="001D12D4"/>
    <w:rsid w:val="001D2411"/>
    <w:rsid w:val="001D2EF4"/>
    <w:rsid w:val="001D4058"/>
    <w:rsid w:val="001D4AD4"/>
    <w:rsid w:val="001E44FF"/>
    <w:rsid w:val="001E5C26"/>
    <w:rsid w:val="001E70FE"/>
    <w:rsid w:val="001E7A72"/>
    <w:rsid w:val="001E7C54"/>
    <w:rsid w:val="001F48FB"/>
    <w:rsid w:val="001F549B"/>
    <w:rsid w:val="001F6028"/>
    <w:rsid w:val="001F60F2"/>
    <w:rsid w:val="001F7CBB"/>
    <w:rsid w:val="00200BB4"/>
    <w:rsid w:val="00201E13"/>
    <w:rsid w:val="0020303B"/>
    <w:rsid w:val="0020588A"/>
    <w:rsid w:val="00210C9B"/>
    <w:rsid w:val="002121E2"/>
    <w:rsid w:val="00212755"/>
    <w:rsid w:val="0021584A"/>
    <w:rsid w:val="00215B19"/>
    <w:rsid w:val="00215DCE"/>
    <w:rsid w:val="002205FA"/>
    <w:rsid w:val="0022085D"/>
    <w:rsid w:val="0022597A"/>
    <w:rsid w:val="00226456"/>
    <w:rsid w:val="00226FF2"/>
    <w:rsid w:val="0022734F"/>
    <w:rsid w:val="002275E9"/>
    <w:rsid w:val="002276FB"/>
    <w:rsid w:val="00233012"/>
    <w:rsid w:val="00234A7D"/>
    <w:rsid w:val="00234DF6"/>
    <w:rsid w:val="00235123"/>
    <w:rsid w:val="002358C2"/>
    <w:rsid w:val="002378CA"/>
    <w:rsid w:val="0024017C"/>
    <w:rsid w:val="00242DBE"/>
    <w:rsid w:val="0024334A"/>
    <w:rsid w:val="00243F24"/>
    <w:rsid w:val="002467D1"/>
    <w:rsid w:val="002530BF"/>
    <w:rsid w:val="002534DC"/>
    <w:rsid w:val="00253AA5"/>
    <w:rsid w:val="00253CA2"/>
    <w:rsid w:val="00255F1E"/>
    <w:rsid w:val="0025633F"/>
    <w:rsid w:val="00257AE3"/>
    <w:rsid w:val="00257DCD"/>
    <w:rsid w:val="00260166"/>
    <w:rsid w:val="00261EF1"/>
    <w:rsid w:val="00262309"/>
    <w:rsid w:val="0026320B"/>
    <w:rsid w:val="00263CA4"/>
    <w:rsid w:val="00264813"/>
    <w:rsid w:val="00265234"/>
    <w:rsid w:val="00267477"/>
    <w:rsid w:val="00270889"/>
    <w:rsid w:val="002737CC"/>
    <w:rsid w:val="00276A22"/>
    <w:rsid w:val="002819A3"/>
    <w:rsid w:val="002819F3"/>
    <w:rsid w:val="0028282E"/>
    <w:rsid w:val="002830B6"/>
    <w:rsid w:val="00286BEE"/>
    <w:rsid w:val="00286E00"/>
    <w:rsid w:val="00292A2B"/>
    <w:rsid w:val="00294862"/>
    <w:rsid w:val="00297591"/>
    <w:rsid w:val="002A4BFA"/>
    <w:rsid w:val="002A62E5"/>
    <w:rsid w:val="002A7986"/>
    <w:rsid w:val="002B30EA"/>
    <w:rsid w:val="002B5D8C"/>
    <w:rsid w:val="002C102A"/>
    <w:rsid w:val="002C323C"/>
    <w:rsid w:val="002C5EE0"/>
    <w:rsid w:val="002D4FCA"/>
    <w:rsid w:val="002D51D0"/>
    <w:rsid w:val="002D5B95"/>
    <w:rsid w:val="002D5F85"/>
    <w:rsid w:val="002D622F"/>
    <w:rsid w:val="002E0814"/>
    <w:rsid w:val="002E19B9"/>
    <w:rsid w:val="002E1B74"/>
    <w:rsid w:val="002E1D90"/>
    <w:rsid w:val="002E1E71"/>
    <w:rsid w:val="002E1F12"/>
    <w:rsid w:val="002E37EF"/>
    <w:rsid w:val="002E4118"/>
    <w:rsid w:val="002F0134"/>
    <w:rsid w:val="002F163F"/>
    <w:rsid w:val="002F1919"/>
    <w:rsid w:val="002F2D14"/>
    <w:rsid w:val="002F79CC"/>
    <w:rsid w:val="002F7CE9"/>
    <w:rsid w:val="002F7E67"/>
    <w:rsid w:val="00300F58"/>
    <w:rsid w:val="00301A0A"/>
    <w:rsid w:val="00303539"/>
    <w:rsid w:val="0030417A"/>
    <w:rsid w:val="003055FC"/>
    <w:rsid w:val="003073FE"/>
    <w:rsid w:val="00310A4A"/>
    <w:rsid w:val="003115E6"/>
    <w:rsid w:val="00312147"/>
    <w:rsid w:val="00312DBC"/>
    <w:rsid w:val="0031656D"/>
    <w:rsid w:val="00317F27"/>
    <w:rsid w:val="003203DE"/>
    <w:rsid w:val="00321DF9"/>
    <w:rsid w:val="00323C27"/>
    <w:rsid w:val="00324A77"/>
    <w:rsid w:val="00330D81"/>
    <w:rsid w:val="00331EBB"/>
    <w:rsid w:val="003321E9"/>
    <w:rsid w:val="0033311A"/>
    <w:rsid w:val="003342B1"/>
    <w:rsid w:val="00334AB4"/>
    <w:rsid w:val="00335C38"/>
    <w:rsid w:val="00336904"/>
    <w:rsid w:val="00336FCD"/>
    <w:rsid w:val="00337645"/>
    <w:rsid w:val="003410DC"/>
    <w:rsid w:val="003419EE"/>
    <w:rsid w:val="00344346"/>
    <w:rsid w:val="00347FE3"/>
    <w:rsid w:val="003513C5"/>
    <w:rsid w:val="0035216C"/>
    <w:rsid w:val="003563E5"/>
    <w:rsid w:val="00356452"/>
    <w:rsid w:val="00357E71"/>
    <w:rsid w:val="00360CE9"/>
    <w:rsid w:val="00360DCC"/>
    <w:rsid w:val="003618AF"/>
    <w:rsid w:val="00362C7F"/>
    <w:rsid w:val="00362DBD"/>
    <w:rsid w:val="0036395B"/>
    <w:rsid w:val="00363A5D"/>
    <w:rsid w:val="003643DB"/>
    <w:rsid w:val="00366049"/>
    <w:rsid w:val="003662D6"/>
    <w:rsid w:val="00367549"/>
    <w:rsid w:val="00371620"/>
    <w:rsid w:val="00372F85"/>
    <w:rsid w:val="003748A2"/>
    <w:rsid w:val="00375BB4"/>
    <w:rsid w:val="00375E87"/>
    <w:rsid w:val="003765E2"/>
    <w:rsid w:val="00376BC3"/>
    <w:rsid w:val="00380ECB"/>
    <w:rsid w:val="0038144A"/>
    <w:rsid w:val="00382BCE"/>
    <w:rsid w:val="00384E3A"/>
    <w:rsid w:val="00386401"/>
    <w:rsid w:val="003904ED"/>
    <w:rsid w:val="00391F69"/>
    <w:rsid w:val="0039436F"/>
    <w:rsid w:val="00395606"/>
    <w:rsid w:val="00396804"/>
    <w:rsid w:val="00397036"/>
    <w:rsid w:val="003A0F55"/>
    <w:rsid w:val="003A3ED4"/>
    <w:rsid w:val="003A503D"/>
    <w:rsid w:val="003A595D"/>
    <w:rsid w:val="003A6267"/>
    <w:rsid w:val="003A6E19"/>
    <w:rsid w:val="003B0B19"/>
    <w:rsid w:val="003B52EB"/>
    <w:rsid w:val="003B5791"/>
    <w:rsid w:val="003B58F2"/>
    <w:rsid w:val="003B75FA"/>
    <w:rsid w:val="003C1BFF"/>
    <w:rsid w:val="003C2F0A"/>
    <w:rsid w:val="003C5195"/>
    <w:rsid w:val="003C5D56"/>
    <w:rsid w:val="003C7A7F"/>
    <w:rsid w:val="003D12CC"/>
    <w:rsid w:val="003D1DEA"/>
    <w:rsid w:val="003D4700"/>
    <w:rsid w:val="003D4AFD"/>
    <w:rsid w:val="003D76D0"/>
    <w:rsid w:val="003E0497"/>
    <w:rsid w:val="003E4AD4"/>
    <w:rsid w:val="003E4CB5"/>
    <w:rsid w:val="003E63B9"/>
    <w:rsid w:val="003E66FC"/>
    <w:rsid w:val="003F120D"/>
    <w:rsid w:val="003F290B"/>
    <w:rsid w:val="003F3036"/>
    <w:rsid w:val="003F7090"/>
    <w:rsid w:val="003F7A39"/>
    <w:rsid w:val="003F7F3C"/>
    <w:rsid w:val="004008DE"/>
    <w:rsid w:val="00400A6A"/>
    <w:rsid w:val="0040499F"/>
    <w:rsid w:val="004055AE"/>
    <w:rsid w:val="00405EE8"/>
    <w:rsid w:val="00406BCA"/>
    <w:rsid w:val="00411550"/>
    <w:rsid w:val="004117E9"/>
    <w:rsid w:val="00413DBD"/>
    <w:rsid w:val="0041779A"/>
    <w:rsid w:val="004222FD"/>
    <w:rsid w:val="0042720D"/>
    <w:rsid w:val="0042790C"/>
    <w:rsid w:val="00427AA2"/>
    <w:rsid w:val="00431007"/>
    <w:rsid w:val="00431CD7"/>
    <w:rsid w:val="004320E2"/>
    <w:rsid w:val="00436A61"/>
    <w:rsid w:val="0044056E"/>
    <w:rsid w:val="0044060E"/>
    <w:rsid w:val="00441DA6"/>
    <w:rsid w:val="0044322C"/>
    <w:rsid w:val="0044342D"/>
    <w:rsid w:val="0044364D"/>
    <w:rsid w:val="004446CE"/>
    <w:rsid w:val="00446C5B"/>
    <w:rsid w:val="004526B9"/>
    <w:rsid w:val="00456292"/>
    <w:rsid w:val="004643AE"/>
    <w:rsid w:val="00471080"/>
    <w:rsid w:val="00471105"/>
    <w:rsid w:val="00471158"/>
    <w:rsid w:val="00475207"/>
    <w:rsid w:val="00477F73"/>
    <w:rsid w:val="00481153"/>
    <w:rsid w:val="00481B0D"/>
    <w:rsid w:val="00482F98"/>
    <w:rsid w:val="00484615"/>
    <w:rsid w:val="00484FE9"/>
    <w:rsid w:val="00485CFB"/>
    <w:rsid w:val="004865B7"/>
    <w:rsid w:val="00486A06"/>
    <w:rsid w:val="00487D3F"/>
    <w:rsid w:val="0049035A"/>
    <w:rsid w:val="00490669"/>
    <w:rsid w:val="00492163"/>
    <w:rsid w:val="00492899"/>
    <w:rsid w:val="004928E6"/>
    <w:rsid w:val="00493517"/>
    <w:rsid w:val="0049397B"/>
    <w:rsid w:val="00494120"/>
    <w:rsid w:val="00494DC1"/>
    <w:rsid w:val="00496EA7"/>
    <w:rsid w:val="004A0218"/>
    <w:rsid w:val="004A32F7"/>
    <w:rsid w:val="004A3A28"/>
    <w:rsid w:val="004A6BE0"/>
    <w:rsid w:val="004A733A"/>
    <w:rsid w:val="004A79F0"/>
    <w:rsid w:val="004B2AA4"/>
    <w:rsid w:val="004B58CD"/>
    <w:rsid w:val="004B6E69"/>
    <w:rsid w:val="004B725C"/>
    <w:rsid w:val="004C18DE"/>
    <w:rsid w:val="004C5016"/>
    <w:rsid w:val="004C551C"/>
    <w:rsid w:val="004C5E50"/>
    <w:rsid w:val="004C7CDB"/>
    <w:rsid w:val="004D0571"/>
    <w:rsid w:val="004D0A1B"/>
    <w:rsid w:val="004D2AC9"/>
    <w:rsid w:val="004D4D17"/>
    <w:rsid w:val="004D4DE9"/>
    <w:rsid w:val="004D55F1"/>
    <w:rsid w:val="004D5A5C"/>
    <w:rsid w:val="004D5B3E"/>
    <w:rsid w:val="004D6133"/>
    <w:rsid w:val="004E24F0"/>
    <w:rsid w:val="004E3378"/>
    <w:rsid w:val="004E3894"/>
    <w:rsid w:val="004E3ECD"/>
    <w:rsid w:val="004E542E"/>
    <w:rsid w:val="004E5DB2"/>
    <w:rsid w:val="004E637F"/>
    <w:rsid w:val="004F12CF"/>
    <w:rsid w:val="004F141C"/>
    <w:rsid w:val="004F2C7F"/>
    <w:rsid w:val="004F3F2F"/>
    <w:rsid w:val="004F58D5"/>
    <w:rsid w:val="004F657E"/>
    <w:rsid w:val="005017CC"/>
    <w:rsid w:val="00502879"/>
    <w:rsid w:val="005031D4"/>
    <w:rsid w:val="0050698E"/>
    <w:rsid w:val="0050734A"/>
    <w:rsid w:val="00510ABE"/>
    <w:rsid w:val="00512DA4"/>
    <w:rsid w:val="005133CA"/>
    <w:rsid w:val="00514200"/>
    <w:rsid w:val="00515597"/>
    <w:rsid w:val="00515DB7"/>
    <w:rsid w:val="005211A7"/>
    <w:rsid w:val="0053563E"/>
    <w:rsid w:val="00535B65"/>
    <w:rsid w:val="005375CE"/>
    <w:rsid w:val="00537803"/>
    <w:rsid w:val="00540262"/>
    <w:rsid w:val="005403DD"/>
    <w:rsid w:val="00541616"/>
    <w:rsid w:val="0054174F"/>
    <w:rsid w:val="005422E5"/>
    <w:rsid w:val="00542414"/>
    <w:rsid w:val="005426D3"/>
    <w:rsid w:val="00542874"/>
    <w:rsid w:val="0054469C"/>
    <w:rsid w:val="00547605"/>
    <w:rsid w:val="00547CD3"/>
    <w:rsid w:val="00547E97"/>
    <w:rsid w:val="005504D1"/>
    <w:rsid w:val="00550515"/>
    <w:rsid w:val="00551B69"/>
    <w:rsid w:val="00552288"/>
    <w:rsid w:val="00552F2B"/>
    <w:rsid w:val="00554249"/>
    <w:rsid w:val="00556F0A"/>
    <w:rsid w:val="005575A1"/>
    <w:rsid w:val="00561F37"/>
    <w:rsid w:val="0056240C"/>
    <w:rsid w:val="0056269D"/>
    <w:rsid w:val="0056379D"/>
    <w:rsid w:val="005668B9"/>
    <w:rsid w:val="00567945"/>
    <w:rsid w:val="005679EC"/>
    <w:rsid w:val="005722C9"/>
    <w:rsid w:val="0057352B"/>
    <w:rsid w:val="00574057"/>
    <w:rsid w:val="00576F45"/>
    <w:rsid w:val="00577410"/>
    <w:rsid w:val="00580B1C"/>
    <w:rsid w:val="005831A7"/>
    <w:rsid w:val="0058598B"/>
    <w:rsid w:val="00585B8D"/>
    <w:rsid w:val="00585C77"/>
    <w:rsid w:val="0058629D"/>
    <w:rsid w:val="00587B52"/>
    <w:rsid w:val="005901E6"/>
    <w:rsid w:val="00590661"/>
    <w:rsid w:val="0059496B"/>
    <w:rsid w:val="005963C4"/>
    <w:rsid w:val="00597A39"/>
    <w:rsid w:val="005A3361"/>
    <w:rsid w:val="005A743C"/>
    <w:rsid w:val="005B531B"/>
    <w:rsid w:val="005B6ECB"/>
    <w:rsid w:val="005B7DEE"/>
    <w:rsid w:val="005C09EA"/>
    <w:rsid w:val="005C1F05"/>
    <w:rsid w:val="005C23D2"/>
    <w:rsid w:val="005C4521"/>
    <w:rsid w:val="005C4EAB"/>
    <w:rsid w:val="005C6029"/>
    <w:rsid w:val="005C7314"/>
    <w:rsid w:val="005D22FD"/>
    <w:rsid w:val="005D23BA"/>
    <w:rsid w:val="005D2DBB"/>
    <w:rsid w:val="005D2EA0"/>
    <w:rsid w:val="005D3014"/>
    <w:rsid w:val="005D6542"/>
    <w:rsid w:val="005E40FB"/>
    <w:rsid w:val="005E49C0"/>
    <w:rsid w:val="005E58C7"/>
    <w:rsid w:val="005E5B5B"/>
    <w:rsid w:val="005E6CA7"/>
    <w:rsid w:val="005F0962"/>
    <w:rsid w:val="005F0C4C"/>
    <w:rsid w:val="005F189C"/>
    <w:rsid w:val="005F1CA8"/>
    <w:rsid w:val="005F2D64"/>
    <w:rsid w:val="005F7523"/>
    <w:rsid w:val="005F7D45"/>
    <w:rsid w:val="00603F17"/>
    <w:rsid w:val="00604EE7"/>
    <w:rsid w:val="0060536F"/>
    <w:rsid w:val="0060547D"/>
    <w:rsid w:val="00610769"/>
    <w:rsid w:val="00610C82"/>
    <w:rsid w:val="006112D1"/>
    <w:rsid w:val="00612681"/>
    <w:rsid w:val="00616F08"/>
    <w:rsid w:val="006177BB"/>
    <w:rsid w:val="00617DFF"/>
    <w:rsid w:val="006208B2"/>
    <w:rsid w:val="006220D3"/>
    <w:rsid w:val="00623694"/>
    <w:rsid w:val="00623926"/>
    <w:rsid w:val="006248DB"/>
    <w:rsid w:val="00624DE1"/>
    <w:rsid w:val="00627456"/>
    <w:rsid w:val="00630866"/>
    <w:rsid w:val="00630AB6"/>
    <w:rsid w:val="006314F6"/>
    <w:rsid w:val="00632D26"/>
    <w:rsid w:val="006346CF"/>
    <w:rsid w:val="00634711"/>
    <w:rsid w:val="0063734E"/>
    <w:rsid w:val="00641694"/>
    <w:rsid w:val="00644638"/>
    <w:rsid w:val="006454DE"/>
    <w:rsid w:val="006522C2"/>
    <w:rsid w:val="00654B04"/>
    <w:rsid w:val="00656850"/>
    <w:rsid w:val="006575A7"/>
    <w:rsid w:val="00661271"/>
    <w:rsid w:val="0066246D"/>
    <w:rsid w:val="00663CC9"/>
    <w:rsid w:val="006658B3"/>
    <w:rsid w:val="00665AE9"/>
    <w:rsid w:val="0067245F"/>
    <w:rsid w:val="006736CD"/>
    <w:rsid w:val="006737B0"/>
    <w:rsid w:val="006766D9"/>
    <w:rsid w:val="00680CB9"/>
    <w:rsid w:val="006819FD"/>
    <w:rsid w:val="00681C67"/>
    <w:rsid w:val="00684CAD"/>
    <w:rsid w:val="00684E9B"/>
    <w:rsid w:val="00686F31"/>
    <w:rsid w:val="0069282C"/>
    <w:rsid w:val="0069346A"/>
    <w:rsid w:val="00693501"/>
    <w:rsid w:val="00694522"/>
    <w:rsid w:val="0069506F"/>
    <w:rsid w:val="00695D1B"/>
    <w:rsid w:val="006960C2"/>
    <w:rsid w:val="006A0CB2"/>
    <w:rsid w:val="006A1933"/>
    <w:rsid w:val="006A1FEC"/>
    <w:rsid w:val="006A3AE3"/>
    <w:rsid w:val="006A5957"/>
    <w:rsid w:val="006B6AAB"/>
    <w:rsid w:val="006C038D"/>
    <w:rsid w:val="006C0B56"/>
    <w:rsid w:val="006C1B32"/>
    <w:rsid w:val="006C2E58"/>
    <w:rsid w:val="006C417F"/>
    <w:rsid w:val="006C4B18"/>
    <w:rsid w:val="006C712A"/>
    <w:rsid w:val="006C7C06"/>
    <w:rsid w:val="006D64BD"/>
    <w:rsid w:val="006E04F3"/>
    <w:rsid w:val="006E39D0"/>
    <w:rsid w:val="006E5943"/>
    <w:rsid w:val="006E5EF8"/>
    <w:rsid w:val="006E6BC1"/>
    <w:rsid w:val="006F05DB"/>
    <w:rsid w:val="006F4BE6"/>
    <w:rsid w:val="006F6061"/>
    <w:rsid w:val="00701412"/>
    <w:rsid w:val="00702327"/>
    <w:rsid w:val="007047A8"/>
    <w:rsid w:val="00704EB6"/>
    <w:rsid w:val="00712134"/>
    <w:rsid w:val="00714535"/>
    <w:rsid w:val="00716290"/>
    <w:rsid w:val="00716A5E"/>
    <w:rsid w:val="00721B4A"/>
    <w:rsid w:val="007229C2"/>
    <w:rsid w:val="007237A0"/>
    <w:rsid w:val="00724B71"/>
    <w:rsid w:val="0072518A"/>
    <w:rsid w:val="00725628"/>
    <w:rsid w:val="0073258B"/>
    <w:rsid w:val="0073267C"/>
    <w:rsid w:val="007330BE"/>
    <w:rsid w:val="0073703B"/>
    <w:rsid w:val="00737155"/>
    <w:rsid w:val="007400EA"/>
    <w:rsid w:val="0074094B"/>
    <w:rsid w:val="00741CD3"/>
    <w:rsid w:val="007467CD"/>
    <w:rsid w:val="00747D82"/>
    <w:rsid w:val="00750BB4"/>
    <w:rsid w:val="0075460C"/>
    <w:rsid w:val="00756724"/>
    <w:rsid w:val="00757ABA"/>
    <w:rsid w:val="007625F3"/>
    <w:rsid w:val="00762E4A"/>
    <w:rsid w:val="00763E7C"/>
    <w:rsid w:val="00764420"/>
    <w:rsid w:val="00765F38"/>
    <w:rsid w:val="007675A2"/>
    <w:rsid w:val="00767F90"/>
    <w:rsid w:val="00770F75"/>
    <w:rsid w:val="00774834"/>
    <w:rsid w:val="00774CB5"/>
    <w:rsid w:val="00775C11"/>
    <w:rsid w:val="007762C9"/>
    <w:rsid w:val="0078351F"/>
    <w:rsid w:val="00784564"/>
    <w:rsid w:val="00785388"/>
    <w:rsid w:val="00787E55"/>
    <w:rsid w:val="00790F45"/>
    <w:rsid w:val="007972F7"/>
    <w:rsid w:val="00797983"/>
    <w:rsid w:val="007A27D7"/>
    <w:rsid w:val="007A4D23"/>
    <w:rsid w:val="007A5891"/>
    <w:rsid w:val="007A58F8"/>
    <w:rsid w:val="007A7839"/>
    <w:rsid w:val="007B0A1E"/>
    <w:rsid w:val="007B29A0"/>
    <w:rsid w:val="007B6095"/>
    <w:rsid w:val="007B6BB5"/>
    <w:rsid w:val="007B7604"/>
    <w:rsid w:val="007B79F5"/>
    <w:rsid w:val="007C0B4D"/>
    <w:rsid w:val="007C3FD1"/>
    <w:rsid w:val="007C454B"/>
    <w:rsid w:val="007C6116"/>
    <w:rsid w:val="007D1BC9"/>
    <w:rsid w:val="007D23B1"/>
    <w:rsid w:val="007D2597"/>
    <w:rsid w:val="007D34CD"/>
    <w:rsid w:val="007D35BD"/>
    <w:rsid w:val="007D3AD8"/>
    <w:rsid w:val="007D5B72"/>
    <w:rsid w:val="007D61E0"/>
    <w:rsid w:val="007D6FAF"/>
    <w:rsid w:val="007D7703"/>
    <w:rsid w:val="007E21D6"/>
    <w:rsid w:val="007F04C1"/>
    <w:rsid w:val="007F2CD1"/>
    <w:rsid w:val="007F33C8"/>
    <w:rsid w:val="007F7C52"/>
    <w:rsid w:val="00800ADE"/>
    <w:rsid w:val="00801761"/>
    <w:rsid w:val="00802A65"/>
    <w:rsid w:val="00804F38"/>
    <w:rsid w:val="00804F90"/>
    <w:rsid w:val="00806090"/>
    <w:rsid w:val="008105CE"/>
    <w:rsid w:val="008108A2"/>
    <w:rsid w:val="008115FF"/>
    <w:rsid w:val="00811AA2"/>
    <w:rsid w:val="008123F8"/>
    <w:rsid w:val="00812E36"/>
    <w:rsid w:val="008152D3"/>
    <w:rsid w:val="00815664"/>
    <w:rsid w:val="008161A0"/>
    <w:rsid w:val="00817F4F"/>
    <w:rsid w:val="008209C5"/>
    <w:rsid w:val="00823FA3"/>
    <w:rsid w:val="008245A1"/>
    <w:rsid w:val="008249D1"/>
    <w:rsid w:val="0082680A"/>
    <w:rsid w:val="00827308"/>
    <w:rsid w:val="00830A02"/>
    <w:rsid w:val="0083143D"/>
    <w:rsid w:val="00832CE1"/>
    <w:rsid w:val="008330BB"/>
    <w:rsid w:val="0084016A"/>
    <w:rsid w:val="008402DC"/>
    <w:rsid w:val="00840E70"/>
    <w:rsid w:val="00844F3A"/>
    <w:rsid w:val="00846755"/>
    <w:rsid w:val="0084724A"/>
    <w:rsid w:val="00852F75"/>
    <w:rsid w:val="0085346D"/>
    <w:rsid w:val="008544A7"/>
    <w:rsid w:val="00854A50"/>
    <w:rsid w:val="00854DA4"/>
    <w:rsid w:val="00856EF2"/>
    <w:rsid w:val="00857CB7"/>
    <w:rsid w:val="00861831"/>
    <w:rsid w:val="00861C9A"/>
    <w:rsid w:val="00865098"/>
    <w:rsid w:val="00866A46"/>
    <w:rsid w:val="008710CE"/>
    <w:rsid w:val="00871FE4"/>
    <w:rsid w:val="00872F84"/>
    <w:rsid w:val="00883172"/>
    <w:rsid w:val="0088374D"/>
    <w:rsid w:val="00885339"/>
    <w:rsid w:val="008856F7"/>
    <w:rsid w:val="008858E1"/>
    <w:rsid w:val="00885AC7"/>
    <w:rsid w:val="008862DC"/>
    <w:rsid w:val="00887937"/>
    <w:rsid w:val="00890C2F"/>
    <w:rsid w:val="0089168E"/>
    <w:rsid w:val="00893631"/>
    <w:rsid w:val="00894084"/>
    <w:rsid w:val="008941A7"/>
    <w:rsid w:val="008944E6"/>
    <w:rsid w:val="00897F4F"/>
    <w:rsid w:val="008A09DB"/>
    <w:rsid w:val="008A41AB"/>
    <w:rsid w:val="008A615A"/>
    <w:rsid w:val="008A637B"/>
    <w:rsid w:val="008A792D"/>
    <w:rsid w:val="008A7AB5"/>
    <w:rsid w:val="008B2EB1"/>
    <w:rsid w:val="008B3935"/>
    <w:rsid w:val="008B5D70"/>
    <w:rsid w:val="008B6014"/>
    <w:rsid w:val="008B7A66"/>
    <w:rsid w:val="008C31C0"/>
    <w:rsid w:val="008C49A0"/>
    <w:rsid w:val="008C4ECD"/>
    <w:rsid w:val="008C510E"/>
    <w:rsid w:val="008C5E7D"/>
    <w:rsid w:val="008D1223"/>
    <w:rsid w:val="008D164B"/>
    <w:rsid w:val="008D210B"/>
    <w:rsid w:val="008D3A55"/>
    <w:rsid w:val="008D3FF0"/>
    <w:rsid w:val="008D4230"/>
    <w:rsid w:val="008D589B"/>
    <w:rsid w:val="008D5B40"/>
    <w:rsid w:val="008D6BAF"/>
    <w:rsid w:val="008E1DA8"/>
    <w:rsid w:val="008E243E"/>
    <w:rsid w:val="008E2F53"/>
    <w:rsid w:val="008E5B10"/>
    <w:rsid w:val="008E5ED2"/>
    <w:rsid w:val="008E6287"/>
    <w:rsid w:val="008E6526"/>
    <w:rsid w:val="008E657B"/>
    <w:rsid w:val="008E6623"/>
    <w:rsid w:val="008E66A6"/>
    <w:rsid w:val="008F0165"/>
    <w:rsid w:val="008F06E3"/>
    <w:rsid w:val="008F13ED"/>
    <w:rsid w:val="008F1EC7"/>
    <w:rsid w:val="008F23CC"/>
    <w:rsid w:val="008F2A98"/>
    <w:rsid w:val="008F2B93"/>
    <w:rsid w:val="008F39AB"/>
    <w:rsid w:val="008F3B3C"/>
    <w:rsid w:val="008F47CA"/>
    <w:rsid w:val="008F5652"/>
    <w:rsid w:val="008F5E8C"/>
    <w:rsid w:val="008F77E5"/>
    <w:rsid w:val="008F79A0"/>
    <w:rsid w:val="008F7F15"/>
    <w:rsid w:val="009002FF"/>
    <w:rsid w:val="0090062E"/>
    <w:rsid w:val="00901CC6"/>
    <w:rsid w:val="0090427C"/>
    <w:rsid w:val="009077E3"/>
    <w:rsid w:val="00910CCC"/>
    <w:rsid w:val="0091129A"/>
    <w:rsid w:val="00911699"/>
    <w:rsid w:val="00911CEB"/>
    <w:rsid w:val="0091260C"/>
    <w:rsid w:val="00912845"/>
    <w:rsid w:val="009208BF"/>
    <w:rsid w:val="00922F2E"/>
    <w:rsid w:val="00924252"/>
    <w:rsid w:val="00925848"/>
    <w:rsid w:val="00926112"/>
    <w:rsid w:val="009266F8"/>
    <w:rsid w:val="00926A4C"/>
    <w:rsid w:val="009270D8"/>
    <w:rsid w:val="009271D2"/>
    <w:rsid w:val="0092751D"/>
    <w:rsid w:val="00930F37"/>
    <w:rsid w:val="00933295"/>
    <w:rsid w:val="009332EB"/>
    <w:rsid w:val="00934EF9"/>
    <w:rsid w:val="009361D8"/>
    <w:rsid w:val="00937EF7"/>
    <w:rsid w:val="00940402"/>
    <w:rsid w:val="00943BE3"/>
    <w:rsid w:val="00944DD5"/>
    <w:rsid w:val="00946816"/>
    <w:rsid w:val="009477D2"/>
    <w:rsid w:val="00947F4F"/>
    <w:rsid w:val="00953477"/>
    <w:rsid w:val="0095362E"/>
    <w:rsid w:val="0095459B"/>
    <w:rsid w:val="009600FF"/>
    <w:rsid w:val="0096192B"/>
    <w:rsid w:val="00963247"/>
    <w:rsid w:val="00963F06"/>
    <w:rsid w:val="0096426B"/>
    <w:rsid w:val="009643B8"/>
    <w:rsid w:val="009659C9"/>
    <w:rsid w:val="0096628B"/>
    <w:rsid w:val="00967860"/>
    <w:rsid w:val="00967EFF"/>
    <w:rsid w:val="00971E56"/>
    <w:rsid w:val="0097215C"/>
    <w:rsid w:val="00972D3A"/>
    <w:rsid w:val="00980D3D"/>
    <w:rsid w:val="00981539"/>
    <w:rsid w:val="00981592"/>
    <w:rsid w:val="00981871"/>
    <w:rsid w:val="009819B3"/>
    <w:rsid w:val="00983613"/>
    <w:rsid w:val="00986EF0"/>
    <w:rsid w:val="009902B9"/>
    <w:rsid w:val="009914D3"/>
    <w:rsid w:val="009922D6"/>
    <w:rsid w:val="009A2A97"/>
    <w:rsid w:val="009A62B9"/>
    <w:rsid w:val="009A7908"/>
    <w:rsid w:val="009B444F"/>
    <w:rsid w:val="009B57B7"/>
    <w:rsid w:val="009B5DD1"/>
    <w:rsid w:val="009B68FB"/>
    <w:rsid w:val="009C1B7F"/>
    <w:rsid w:val="009C2D21"/>
    <w:rsid w:val="009C2F41"/>
    <w:rsid w:val="009C56E7"/>
    <w:rsid w:val="009C6A0A"/>
    <w:rsid w:val="009C73AC"/>
    <w:rsid w:val="009D04C9"/>
    <w:rsid w:val="009D1E16"/>
    <w:rsid w:val="009D2262"/>
    <w:rsid w:val="009D2620"/>
    <w:rsid w:val="009D2700"/>
    <w:rsid w:val="009D3516"/>
    <w:rsid w:val="009D630D"/>
    <w:rsid w:val="009D6D2D"/>
    <w:rsid w:val="009D6ED3"/>
    <w:rsid w:val="009D7C71"/>
    <w:rsid w:val="009E2E6D"/>
    <w:rsid w:val="009E3421"/>
    <w:rsid w:val="009E6734"/>
    <w:rsid w:val="009E69BF"/>
    <w:rsid w:val="009E7FB3"/>
    <w:rsid w:val="009F0C14"/>
    <w:rsid w:val="009F0DDD"/>
    <w:rsid w:val="009F420C"/>
    <w:rsid w:val="009F52D9"/>
    <w:rsid w:val="009F6719"/>
    <w:rsid w:val="009F7A36"/>
    <w:rsid w:val="00A00F29"/>
    <w:rsid w:val="00A03534"/>
    <w:rsid w:val="00A03E92"/>
    <w:rsid w:val="00A05CA5"/>
    <w:rsid w:val="00A06D1A"/>
    <w:rsid w:val="00A1081E"/>
    <w:rsid w:val="00A1132A"/>
    <w:rsid w:val="00A11E7D"/>
    <w:rsid w:val="00A121DC"/>
    <w:rsid w:val="00A138BB"/>
    <w:rsid w:val="00A158A1"/>
    <w:rsid w:val="00A17781"/>
    <w:rsid w:val="00A20637"/>
    <w:rsid w:val="00A2109D"/>
    <w:rsid w:val="00A21BC1"/>
    <w:rsid w:val="00A23F8B"/>
    <w:rsid w:val="00A2566D"/>
    <w:rsid w:val="00A25BD6"/>
    <w:rsid w:val="00A26DD3"/>
    <w:rsid w:val="00A3177C"/>
    <w:rsid w:val="00A32036"/>
    <w:rsid w:val="00A32F56"/>
    <w:rsid w:val="00A33E82"/>
    <w:rsid w:val="00A36B21"/>
    <w:rsid w:val="00A370D8"/>
    <w:rsid w:val="00A4122F"/>
    <w:rsid w:val="00A412AB"/>
    <w:rsid w:val="00A42652"/>
    <w:rsid w:val="00A42E9A"/>
    <w:rsid w:val="00A4308E"/>
    <w:rsid w:val="00A44702"/>
    <w:rsid w:val="00A45C16"/>
    <w:rsid w:val="00A45C5E"/>
    <w:rsid w:val="00A47335"/>
    <w:rsid w:val="00A5225F"/>
    <w:rsid w:val="00A52A7F"/>
    <w:rsid w:val="00A53171"/>
    <w:rsid w:val="00A55799"/>
    <w:rsid w:val="00A561F6"/>
    <w:rsid w:val="00A57278"/>
    <w:rsid w:val="00A57541"/>
    <w:rsid w:val="00A61BBD"/>
    <w:rsid w:val="00A62122"/>
    <w:rsid w:val="00A672B3"/>
    <w:rsid w:val="00A67785"/>
    <w:rsid w:val="00A709E6"/>
    <w:rsid w:val="00A71489"/>
    <w:rsid w:val="00A71C37"/>
    <w:rsid w:val="00A71FB8"/>
    <w:rsid w:val="00A74151"/>
    <w:rsid w:val="00A74B6C"/>
    <w:rsid w:val="00A80CB2"/>
    <w:rsid w:val="00A8260B"/>
    <w:rsid w:val="00A84987"/>
    <w:rsid w:val="00A849FA"/>
    <w:rsid w:val="00A8608A"/>
    <w:rsid w:val="00A87CF8"/>
    <w:rsid w:val="00A93F29"/>
    <w:rsid w:val="00A964A5"/>
    <w:rsid w:val="00A966ED"/>
    <w:rsid w:val="00A9739B"/>
    <w:rsid w:val="00A97FA1"/>
    <w:rsid w:val="00AA00FD"/>
    <w:rsid w:val="00AA09F6"/>
    <w:rsid w:val="00AA2885"/>
    <w:rsid w:val="00AA4104"/>
    <w:rsid w:val="00AA67F0"/>
    <w:rsid w:val="00AB058E"/>
    <w:rsid w:val="00AB089A"/>
    <w:rsid w:val="00AB0F16"/>
    <w:rsid w:val="00AB20EA"/>
    <w:rsid w:val="00AB22DC"/>
    <w:rsid w:val="00AB2478"/>
    <w:rsid w:val="00AB78AF"/>
    <w:rsid w:val="00AC1115"/>
    <w:rsid w:val="00AC2648"/>
    <w:rsid w:val="00AC2EBA"/>
    <w:rsid w:val="00AC49FD"/>
    <w:rsid w:val="00AC5A93"/>
    <w:rsid w:val="00AC5D64"/>
    <w:rsid w:val="00AD1307"/>
    <w:rsid w:val="00AD326B"/>
    <w:rsid w:val="00AD3EFF"/>
    <w:rsid w:val="00AD4452"/>
    <w:rsid w:val="00AD4DC0"/>
    <w:rsid w:val="00AD5AAF"/>
    <w:rsid w:val="00AD6997"/>
    <w:rsid w:val="00AD71F5"/>
    <w:rsid w:val="00AE0388"/>
    <w:rsid w:val="00AE18B5"/>
    <w:rsid w:val="00AE439E"/>
    <w:rsid w:val="00AE51E4"/>
    <w:rsid w:val="00AF0F43"/>
    <w:rsid w:val="00AF337D"/>
    <w:rsid w:val="00AF47E4"/>
    <w:rsid w:val="00AF579C"/>
    <w:rsid w:val="00AF5FC6"/>
    <w:rsid w:val="00AF6785"/>
    <w:rsid w:val="00AF6E42"/>
    <w:rsid w:val="00AF6FC8"/>
    <w:rsid w:val="00AF796E"/>
    <w:rsid w:val="00B00935"/>
    <w:rsid w:val="00B02707"/>
    <w:rsid w:val="00B0270B"/>
    <w:rsid w:val="00B125ED"/>
    <w:rsid w:val="00B14CED"/>
    <w:rsid w:val="00B155D5"/>
    <w:rsid w:val="00B17035"/>
    <w:rsid w:val="00B20ED2"/>
    <w:rsid w:val="00B245B5"/>
    <w:rsid w:val="00B25229"/>
    <w:rsid w:val="00B26274"/>
    <w:rsid w:val="00B271CC"/>
    <w:rsid w:val="00B30191"/>
    <w:rsid w:val="00B30543"/>
    <w:rsid w:val="00B306C3"/>
    <w:rsid w:val="00B314C7"/>
    <w:rsid w:val="00B320F3"/>
    <w:rsid w:val="00B34506"/>
    <w:rsid w:val="00B35727"/>
    <w:rsid w:val="00B35A74"/>
    <w:rsid w:val="00B40685"/>
    <w:rsid w:val="00B40A0D"/>
    <w:rsid w:val="00B41523"/>
    <w:rsid w:val="00B42785"/>
    <w:rsid w:val="00B43088"/>
    <w:rsid w:val="00B456C0"/>
    <w:rsid w:val="00B46A9C"/>
    <w:rsid w:val="00B47312"/>
    <w:rsid w:val="00B47BDB"/>
    <w:rsid w:val="00B50423"/>
    <w:rsid w:val="00B50BFB"/>
    <w:rsid w:val="00B5124C"/>
    <w:rsid w:val="00B512CF"/>
    <w:rsid w:val="00B52655"/>
    <w:rsid w:val="00B53055"/>
    <w:rsid w:val="00B538A8"/>
    <w:rsid w:val="00B54139"/>
    <w:rsid w:val="00B54359"/>
    <w:rsid w:val="00B5558F"/>
    <w:rsid w:val="00B60AA9"/>
    <w:rsid w:val="00B60E01"/>
    <w:rsid w:val="00B614BD"/>
    <w:rsid w:val="00B61C9B"/>
    <w:rsid w:val="00B62AC3"/>
    <w:rsid w:val="00B65E9D"/>
    <w:rsid w:val="00B67A96"/>
    <w:rsid w:val="00B67E91"/>
    <w:rsid w:val="00B720D6"/>
    <w:rsid w:val="00B72BAF"/>
    <w:rsid w:val="00B737F0"/>
    <w:rsid w:val="00B763CE"/>
    <w:rsid w:val="00B76C7A"/>
    <w:rsid w:val="00B808F8"/>
    <w:rsid w:val="00B83209"/>
    <w:rsid w:val="00B85220"/>
    <w:rsid w:val="00B85B23"/>
    <w:rsid w:val="00B85D60"/>
    <w:rsid w:val="00B86354"/>
    <w:rsid w:val="00B87669"/>
    <w:rsid w:val="00B90FD0"/>
    <w:rsid w:val="00B922BB"/>
    <w:rsid w:val="00B92DF4"/>
    <w:rsid w:val="00B93225"/>
    <w:rsid w:val="00B94EFC"/>
    <w:rsid w:val="00B9570B"/>
    <w:rsid w:val="00B96733"/>
    <w:rsid w:val="00BA0304"/>
    <w:rsid w:val="00BA05CA"/>
    <w:rsid w:val="00BA4A0B"/>
    <w:rsid w:val="00BA5BC1"/>
    <w:rsid w:val="00BB0B8A"/>
    <w:rsid w:val="00BB1D6B"/>
    <w:rsid w:val="00BB1EE2"/>
    <w:rsid w:val="00BB3EF0"/>
    <w:rsid w:val="00BB4393"/>
    <w:rsid w:val="00BB541D"/>
    <w:rsid w:val="00BB67A5"/>
    <w:rsid w:val="00BC57C5"/>
    <w:rsid w:val="00BC6D86"/>
    <w:rsid w:val="00BC779E"/>
    <w:rsid w:val="00BD0F94"/>
    <w:rsid w:val="00BD37B2"/>
    <w:rsid w:val="00BD3B2F"/>
    <w:rsid w:val="00BD52BD"/>
    <w:rsid w:val="00BD56FC"/>
    <w:rsid w:val="00BD634F"/>
    <w:rsid w:val="00BD6E20"/>
    <w:rsid w:val="00BD764E"/>
    <w:rsid w:val="00BE0CC0"/>
    <w:rsid w:val="00BE1186"/>
    <w:rsid w:val="00BE4192"/>
    <w:rsid w:val="00BE5C1E"/>
    <w:rsid w:val="00BE6478"/>
    <w:rsid w:val="00BF0517"/>
    <w:rsid w:val="00BF2835"/>
    <w:rsid w:val="00BF30B1"/>
    <w:rsid w:val="00BF50C8"/>
    <w:rsid w:val="00BF6D3D"/>
    <w:rsid w:val="00C0150F"/>
    <w:rsid w:val="00C015C3"/>
    <w:rsid w:val="00C01A46"/>
    <w:rsid w:val="00C01F60"/>
    <w:rsid w:val="00C02FE5"/>
    <w:rsid w:val="00C03EE7"/>
    <w:rsid w:val="00C0556F"/>
    <w:rsid w:val="00C05C38"/>
    <w:rsid w:val="00C1040F"/>
    <w:rsid w:val="00C11ECE"/>
    <w:rsid w:val="00C13B1B"/>
    <w:rsid w:val="00C154EE"/>
    <w:rsid w:val="00C16672"/>
    <w:rsid w:val="00C21930"/>
    <w:rsid w:val="00C22BC5"/>
    <w:rsid w:val="00C239E8"/>
    <w:rsid w:val="00C2753D"/>
    <w:rsid w:val="00C275CA"/>
    <w:rsid w:val="00C300B9"/>
    <w:rsid w:val="00C35684"/>
    <w:rsid w:val="00C37BF2"/>
    <w:rsid w:val="00C37EBE"/>
    <w:rsid w:val="00C41A44"/>
    <w:rsid w:val="00C41C1A"/>
    <w:rsid w:val="00C42601"/>
    <w:rsid w:val="00C447BE"/>
    <w:rsid w:val="00C461EC"/>
    <w:rsid w:val="00C466F3"/>
    <w:rsid w:val="00C4672F"/>
    <w:rsid w:val="00C47965"/>
    <w:rsid w:val="00C507B6"/>
    <w:rsid w:val="00C50CB1"/>
    <w:rsid w:val="00C525DC"/>
    <w:rsid w:val="00C5475C"/>
    <w:rsid w:val="00C557C5"/>
    <w:rsid w:val="00C600FB"/>
    <w:rsid w:val="00C61A6B"/>
    <w:rsid w:val="00C66946"/>
    <w:rsid w:val="00C67213"/>
    <w:rsid w:val="00C71AE8"/>
    <w:rsid w:val="00C73EC5"/>
    <w:rsid w:val="00C74788"/>
    <w:rsid w:val="00C74C8A"/>
    <w:rsid w:val="00C770A6"/>
    <w:rsid w:val="00C82AB0"/>
    <w:rsid w:val="00C82FF2"/>
    <w:rsid w:val="00C83B02"/>
    <w:rsid w:val="00C84452"/>
    <w:rsid w:val="00C85E79"/>
    <w:rsid w:val="00C8794D"/>
    <w:rsid w:val="00C91DEA"/>
    <w:rsid w:val="00C92846"/>
    <w:rsid w:val="00C93D75"/>
    <w:rsid w:val="00C94230"/>
    <w:rsid w:val="00C944F6"/>
    <w:rsid w:val="00C97039"/>
    <w:rsid w:val="00CA1460"/>
    <w:rsid w:val="00CA1DCE"/>
    <w:rsid w:val="00CA264C"/>
    <w:rsid w:val="00CA663D"/>
    <w:rsid w:val="00CB2C29"/>
    <w:rsid w:val="00CB3C93"/>
    <w:rsid w:val="00CB7E3F"/>
    <w:rsid w:val="00CC2B23"/>
    <w:rsid w:val="00CC317D"/>
    <w:rsid w:val="00CC494F"/>
    <w:rsid w:val="00CC58FE"/>
    <w:rsid w:val="00CC5FA7"/>
    <w:rsid w:val="00CC67B4"/>
    <w:rsid w:val="00CD1E5B"/>
    <w:rsid w:val="00CD6993"/>
    <w:rsid w:val="00CE04CF"/>
    <w:rsid w:val="00CE1188"/>
    <w:rsid w:val="00CE1B15"/>
    <w:rsid w:val="00CE2C51"/>
    <w:rsid w:val="00CE2E6B"/>
    <w:rsid w:val="00CE3841"/>
    <w:rsid w:val="00CE6923"/>
    <w:rsid w:val="00CE6C3C"/>
    <w:rsid w:val="00D00592"/>
    <w:rsid w:val="00D00B3B"/>
    <w:rsid w:val="00D00F8A"/>
    <w:rsid w:val="00D03ECD"/>
    <w:rsid w:val="00D06142"/>
    <w:rsid w:val="00D07469"/>
    <w:rsid w:val="00D12120"/>
    <w:rsid w:val="00D16798"/>
    <w:rsid w:val="00D17BD7"/>
    <w:rsid w:val="00D20D69"/>
    <w:rsid w:val="00D22FA6"/>
    <w:rsid w:val="00D237E8"/>
    <w:rsid w:val="00D2486A"/>
    <w:rsid w:val="00D26275"/>
    <w:rsid w:val="00D26E24"/>
    <w:rsid w:val="00D33457"/>
    <w:rsid w:val="00D33B15"/>
    <w:rsid w:val="00D36003"/>
    <w:rsid w:val="00D36BCB"/>
    <w:rsid w:val="00D37AA7"/>
    <w:rsid w:val="00D40EA1"/>
    <w:rsid w:val="00D43308"/>
    <w:rsid w:val="00D442D9"/>
    <w:rsid w:val="00D462CA"/>
    <w:rsid w:val="00D47CA8"/>
    <w:rsid w:val="00D51FAC"/>
    <w:rsid w:val="00D52DE8"/>
    <w:rsid w:val="00D53CF0"/>
    <w:rsid w:val="00D541CF"/>
    <w:rsid w:val="00D54414"/>
    <w:rsid w:val="00D54AC8"/>
    <w:rsid w:val="00D565C1"/>
    <w:rsid w:val="00D60E03"/>
    <w:rsid w:val="00D62C8E"/>
    <w:rsid w:val="00D65A3B"/>
    <w:rsid w:val="00D67121"/>
    <w:rsid w:val="00D70367"/>
    <w:rsid w:val="00D7098D"/>
    <w:rsid w:val="00D7124C"/>
    <w:rsid w:val="00D71CE4"/>
    <w:rsid w:val="00D71D26"/>
    <w:rsid w:val="00D737B0"/>
    <w:rsid w:val="00D802F1"/>
    <w:rsid w:val="00D8091D"/>
    <w:rsid w:val="00D81226"/>
    <w:rsid w:val="00D81E31"/>
    <w:rsid w:val="00D823D1"/>
    <w:rsid w:val="00D824B4"/>
    <w:rsid w:val="00D82D03"/>
    <w:rsid w:val="00D85DD5"/>
    <w:rsid w:val="00D91D59"/>
    <w:rsid w:val="00D9208C"/>
    <w:rsid w:val="00D930FF"/>
    <w:rsid w:val="00D9550D"/>
    <w:rsid w:val="00D962D8"/>
    <w:rsid w:val="00DA3343"/>
    <w:rsid w:val="00DA3E96"/>
    <w:rsid w:val="00DA5009"/>
    <w:rsid w:val="00DA7305"/>
    <w:rsid w:val="00DA7E18"/>
    <w:rsid w:val="00DB2987"/>
    <w:rsid w:val="00DC12D0"/>
    <w:rsid w:val="00DC39F6"/>
    <w:rsid w:val="00DC49B8"/>
    <w:rsid w:val="00DC4C55"/>
    <w:rsid w:val="00DC5655"/>
    <w:rsid w:val="00DC57E2"/>
    <w:rsid w:val="00DC5C37"/>
    <w:rsid w:val="00DC5E00"/>
    <w:rsid w:val="00DC5EE0"/>
    <w:rsid w:val="00DC7EC6"/>
    <w:rsid w:val="00DD147C"/>
    <w:rsid w:val="00DD1E3A"/>
    <w:rsid w:val="00DD2313"/>
    <w:rsid w:val="00DD33D3"/>
    <w:rsid w:val="00DD349B"/>
    <w:rsid w:val="00DD42E3"/>
    <w:rsid w:val="00DD6CC4"/>
    <w:rsid w:val="00DD79A3"/>
    <w:rsid w:val="00DE2975"/>
    <w:rsid w:val="00DE4264"/>
    <w:rsid w:val="00DE448A"/>
    <w:rsid w:val="00DE5812"/>
    <w:rsid w:val="00DF008C"/>
    <w:rsid w:val="00DF0AAD"/>
    <w:rsid w:val="00DF2741"/>
    <w:rsid w:val="00DF27C6"/>
    <w:rsid w:val="00DF2AEB"/>
    <w:rsid w:val="00DF4A35"/>
    <w:rsid w:val="00DF5D82"/>
    <w:rsid w:val="00DF7FC8"/>
    <w:rsid w:val="00E01010"/>
    <w:rsid w:val="00E01B3B"/>
    <w:rsid w:val="00E0342C"/>
    <w:rsid w:val="00E03E68"/>
    <w:rsid w:val="00E07256"/>
    <w:rsid w:val="00E10192"/>
    <w:rsid w:val="00E1271E"/>
    <w:rsid w:val="00E14069"/>
    <w:rsid w:val="00E14194"/>
    <w:rsid w:val="00E165F1"/>
    <w:rsid w:val="00E20021"/>
    <w:rsid w:val="00E2068F"/>
    <w:rsid w:val="00E207D6"/>
    <w:rsid w:val="00E23941"/>
    <w:rsid w:val="00E2396D"/>
    <w:rsid w:val="00E23BA5"/>
    <w:rsid w:val="00E26D5E"/>
    <w:rsid w:val="00E30141"/>
    <w:rsid w:val="00E304DC"/>
    <w:rsid w:val="00E30C5F"/>
    <w:rsid w:val="00E31125"/>
    <w:rsid w:val="00E328FB"/>
    <w:rsid w:val="00E33D50"/>
    <w:rsid w:val="00E368E0"/>
    <w:rsid w:val="00E418EB"/>
    <w:rsid w:val="00E420BD"/>
    <w:rsid w:val="00E428ED"/>
    <w:rsid w:val="00E429E3"/>
    <w:rsid w:val="00E42E70"/>
    <w:rsid w:val="00E460E2"/>
    <w:rsid w:val="00E4732B"/>
    <w:rsid w:val="00E500EA"/>
    <w:rsid w:val="00E51CA3"/>
    <w:rsid w:val="00E51EFB"/>
    <w:rsid w:val="00E52FE5"/>
    <w:rsid w:val="00E53228"/>
    <w:rsid w:val="00E53C63"/>
    <w:rsid w:val="00E55BF0"/>
    <w:rsid w:val="00E55CBB"/>
    <w:rsid w:val="00E57651"/>
    <w:rsid w:val="00E61970"/>
    <w:rsid w:val="00E62162"/>
    <w:rsid w:val="00E64A15"/>
    <w:rsid w:val="00E659D0"/>
    <w:rsid w:val="00E71764"/>
    <w:rsid w:val="00E722AA"/>
    <w:rsid w:val="00E7284C"/>
    <w:rsid w:val="00E73EC0"/>
    <w:rsid w:val="00E75F3F"/>
    <w:rsid w:val="00E8464D"/>
    <w:rsid w:val="00E864E2"/>
    <w:rsid w:val="00E87069"/>
    <w:rsid w:val="00E8772B"/>
    <w:rsid w:val="00E87CF9"/>
    <w:rsid w:val="00E87D68"/>
    <w:rsid w:val="00E87F24"/>
    <w:rsid w:val="00E90636"/>
    <w:rsid w:val="00E91228"/>
    <w:rsid w:val="00E921F5"/>
    <w:rsid w:val="00E97484"/>
    <w:rsid w:val="00EA14F4"/>
    <w:rsid w:val="00EA22F9"/>
    <w:rsid w:val="00EA565E"/>
    <w:rsid w:val="00EA6B5A"/>
    <w:rsid w:val="00EA7347"/>
    <w:rsid w:val="00EB04EC"/>
    <w:rsid w:val="00EB207B"/>
    <w:rsid w:val="00EB2662"/>
    <w:rsid w:val="00EB4A48"/>
    <w:rsid w:val="00EB5F44"/>
    <w:rsid w:val="00EB6263"/>
    <w:rsid w:val="00EB6BFA"/>
    <w:rsid w:val="00EC07EA"/>
    <w:rsid w:val="00EC2E87"/>
    <w:rsid w:val="00EC53DB"/>
    <w:rsid w:val="00EC5CB8"/>
    <w:rsid w:val="00EC6CBA"/>
    <w:rsid w:val="00ED22A2"/>
    <w:rsid w:val="00ED231B"/>
    <w:rsid w:val="00ED28CF"/>
    <w:rsid w:val="00ED2B2C"/>
    <w:rsid w:val="00ED3EEC"/>
    <w:rsid w:val="00ED4309"/>
    <w:rsid w:val="00ED6EE8"/>
    <w:rsid w:val="00ED709C"/>
    <w:rsid w:val="00ED7B7D"/>
    <w:rsid w:val="00EE04E5"/>
    <w:rsid w:val="00EE086A"/>
    <w:rsid w:val="00EE1D94"/>
    <w:rsid w:val="00EE6EF8"/>
    <w:rsid w:val="00EF2857"/>
    <w:rsid w:val="00EF3E9A"/>
    <w:rsid w:val="00EF468A"/>
    <w:rsid w:val="00EF491E"/>
    <w:rsid w:val="00EF7119"/>
    <w:rsid w:val="00F02494"/>
    <w:rsid w:val="00F0327D"/>
    <w:rsid w:val="00F04620"/>
    <w:rsid w:val="00F05C37"/>
    <w:rsid w:val="00F07C3A"/>
    <w:rsid w:val="00F1145C"/>
    <w:rsid w:val="00F11B3E"/>
    <w:rsid w:val="00F11E78"/>
    <w:rsid w:val="00F12A21"/>
    <w:rsid w:val="00F13D54"/>
    <w:rsid w:val="00F15AFB"/>
    <w:rsid w:val="00F15B7D"/>
    <w:rsid w:val="00F216F5"/>
    <w:rsid w:val="00F21E17"/>
    <w:rsid w:val="00F21EB0"/>
    <w:rsid w:val="00F22597"/>
    <w:rsid w:val="00F245A6"/>
    <w:rsid w:val="00F304AA"/>
    <w:rsid w:val="00F31AEE"/>
    <w:rsid w:val="00F31D34"/>
    <w:rsid w:val="00F335D3"/>
    <w:rsid w:val="00F338E9"/>
    <w:rsid w:val="00F40471"/>
    <w:rsid w:val="00F42391"/>
    <w:rsid w:val="00F43DF7"/>
    <w:rsid w:val="00F43F50"/>
    <w:rsid w:val="00F47DB7"/>
    <w:rsid w:val="00F564A4"/>
    <w:rsid w:val="00F56CF2"/>
    <w:rsid w:val="00F60ADC"/>
    <w:rsid w:val="00F63347"/>
    <w:rsid w:val="00F64F8A"/>
    <w:rsid w:val="00F651D2"/>
    <w:rsid w:val="00F6521E"/>
    <w:rsid w:val="00F67F16"/>
    <w:rsid w:val="00F67FC9"/>
    <w:rsid w:val="00F70F02"/>
    <w:rsid w:val="00F754A2"/>
    <w:rsid w:val="00F75FFF"/>
    <w:rsid w:val="00F77157"/>
    <w:rsid w:val="00F811E2"/>
    <w:rsid w:val="00F839F8"/>
    <w:rsid w:val="00F843E8"/>
    <w:rsid w:val="00F861B5"/>
    <w:rsid w:val="00F8753E"/>
    <w:rsid w:val="00F902B5"/>
    <w:rsid w:val="00F903D9"/>
    <w:rsid w:val="00F90763"/>
    <w:rsid w:val="00F91455"/>
    <w:rsid w:val="00F93198"/>
    <w:rsid w:val="00F963CA"/>
    <w:rsid w:val="00FA4DAA"/>
    <w:rsid w:val="00FA6F8B"/>
    <w:rsid w:val="00FA775D"/>
    <w:rsid w:val="00FB16E6"/>
    <w:rsid w:val="00FB1852"/>
    <w:rsid w:val="00FB29D7"/>
    <w:rsid w:val="00FB2C99"/>
    <w:rsid w:val="00FB399D"/>
    <w:rsid w:val="00FB5E87"/>
    <w:rsid w:val="00FB64D7"/>
    <w:rsid w:val="00FB72DA"/>
    <w:rsid w:val="00FC02CF"/>
    <w:rsid w:val="00FC0CF7"/>
    <w:rsid w:val="00FC3AAE"/>
    <w:rsid w:val="00FC3D13"/>
    <w:rsid w:val="00FC6238"/>
    <w:rsid w:val="00FC6F5A"/>
    <w:rsid w:val="00FC7BDD"/>
    <w:rsid w:val="00FC7C75"/>
    <w:rsid w:val="00FC7DED"/>
    <w:rsid w:val="00FD07D3"/>
    <w:rsid w:val="00FD0E8C"/>
    <w:rsid w:val="00FD1B21"/>
    <w:rsid w:val="00FD4AA5"/>
    <w:rsid w:val="00FD5590"/>
    <w:rsid w:val="00FE1A0D"/>
    <w:rsid w:val="00FE1A20"/>
    <w:rsid w:val="00FE37DA"/>
    <w:rsid w:val="00FE5BEE"/>
    <w:rsid w:val="00FE6727"/>
    <w:rsid w:val="00FF01AB"/>
    <w:rsid w:val="00FF083D"/>
    <w:rsid w:val="00FF25B7"/>
    <w:rsid w:val="00FF3EA8"/>
    <w:rsid w:val="00FF5199"/>
    <w:rsid w:val="00FF627A"/>
    <w:rsid w:val="00FF62AA"/>
    <w:rsid w:val="00FF7AE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83C0"/>
  <w15:chartTrackingRefBased/>
  <w15:docId w15:val="{2582E6FB-C93C-43CE-9D32-60D725C16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91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26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6638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68E"/>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F05C37"/>
    <w:pPr>
      <w:ind w:left="720"/>
      <w:contextualSpacing/>
    </w:pPr>
  </w:style>
  <w:style w:type="paragraph" w:styleId="Subtitle">
    <w:name w:val="Subtitle"/>
    <w:basedOn w:val="Normal"/>
    <w:next w:val="Normal"/>
    <w:link w:val="SubtitleChar"/>
    <w:uiPriority w:val="11"/>
    <w:qFormat/>
    <w:rsid w:val="008C4EC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C4ECD"/>
    <w:rPr>
      <w:rFonts w:eastAsiaTheme="minorEastAsia"/>
      <w:color w:val="5A5A5A" w:themeColor="text1" w:themeTint="A5"/>
      <w:spacing w:val="15"/>
      <w:lang w:val="en-GB"/>
    </w:rPr>
  </w:style>
  <w:style w:type="character" w:styleId="Hyperlink">
    <w:name w:val="Hyperlink"/>
    <w:basedOn w:val="DefaultParagraphFont"/>
    <w:uiPriority w:val="99"/>
    <w:unhideWhenUsed/>
    <w:rsid w:val="0054469C"/>
    <w:rPr>
      <w:color w:val="0563C1" w:themeColor="hyperlink"/>
      <w:u w:val="single"/>
    </w:rPr>
  </w:style>
  <w:style w:type="character" w:styleId="UnresolvedMention">
    <w:name w:val="Unresolved Mention"/>
    <w:basedOn w:val="DefaultParagraphFont"/>
    <w:uiPriority w:val="99"/>
    <w:semiHidden/>
    <w:unhideWhenUsed/>
    <w:rsid w:val="0054469C"/>
    <w:rPr>
      <w:color w:val="605E5C"/>
      <w:shd w:val="clear" w:color="auto" w:fill="E1DFDD"/>
    </w:rPr>
  </w:style>
  <w:style w:type="character" w:customStyle="1" w:styleId="Heading2Char">
    <w:name w:val="Heading 2 Char"/>
    <w:basedOn w:val="DefaultParagraphFont"/>
    <w:link w:val="Heading2"/>
    <w:uiPriority w:val="9"/>
    <w:rsid w:val="00B52655"/>
    <w:rPr>
      <w:rFonts w:asciiTheme="majorHAnsi" w:eastAsiaTheme="majorEastAsia" w:hAnsiTheme="majorHAnsi" w:cstheme="majorBidi"/>
      <w:color w:val="2F5496" w:themeColor="accent1" w:themeShade="BF"/>
      <w:sz w:val="26"/>
      <w:szCs w:val="26"/>
      <w:lang w:val="en-GB"/>
    </w:rPr>
  </w:style>
  <w:style w:type="paragraph" w:styleId="Bibliography">
    <w:name w:val="Bibliography"/>
    <w:basedOn w:val="Normal"/>
    <w:next w:val="Normal"/>
    <w:uiPriority w:val="37"/>
    <w:unhideWhenUsed/>
    <w:rsid w:val="00B17035"/>
    <w:pPr>
      <w:spacing w:after="0" w:line="480" w:lineRule="auto"/>
      <w:ind w:left="720" w:hanging="720"/>
    </w:pPr>
  </w:style>
  <w:style w:type="paragraph" w:styleId="Revision">
    <w:name w:val="Revision"/>
    <w:hidden/>
    <w:uiPriority w:val="99"/>
    <w:semiHidden/>
    <w:rsid w:val="00AB2478"/>
    <w:pPr>
      <w:spacing w:after="0" w:line="240" w:lineRule="auto"/>
    </w:pPr>
    <w:rPr>
      <w:lang w:val="en-GB"/>
    </w:rPr>
  </w:style>
  <w:style w:type="character" w:styleId="CommentReference">
    <w:name w:val="annotation reference"/>
    <w:basedOn w:val="DefaultParagraphFont"/>
    <w:uiPriority w:val="99"/>
    <w:semiHidden/>
    <w:unhideWhenUsed/>
    <w:rsid w:val="00AB2478"/>
    <w:rPr>
      <w:sz w:val="16"/>
      <w:szCs w:val="16"/>
    </w:rPr>
  </w:style>
  <w:style w:type="paragraph" w:styleId="CommentText">
    <w:name w:val="annotation text"/>
    <w:basedOn w:val="Normal"/>
    <w:link w:val="CommentTextChar"/>
    <w:uiPriority w:val="99"/>
    <w:unhideWhenUsed/>
    <w:rsid w:val="00AB2478"/>
    <w:pPr>
      <w:spacing w:line="240" w:lineRule="auto"/>
    </w:pPr>
    <w:rPr>
      <w:sz w:val="20"/>
      <w:szCs w:val="20"/>
    </w:rPr>
  </w:style>
  <w:style w:type="character" w:customStyle="1" w:styleId="CommentTextChar">
    <w:name w:val="Comment Text Char"/>
    <w:basedOn w:val="DefaultParagraphFont"/>
    <w:link w:val="CommentText"/>
    <w:uiPriority w:val="99"/>
    <w:rsid w:val="00AB2478"/>
    <w:rPr>
      <w:sz w:val="20"/>
      <w:szCs w:val="20"/>
      <w:lang w:val="en-GB"/>
    </w:rPr>
  </w:style>
  <w:style w:type="paragraph" w:styleId="CommentSubject">
    <w:name w:val="annotation subject"/>
    <w:basedOn w:val="CommentText"/>
    <w:next w:val="CommentText"/>
    <w:link w:val="CommentSubjectChar"/>
    <w:uiPriority w:val="99"/>
    <w:semiHidden/>
    <w:unhideWhenUsed/>
    <w:rsid w:val="00AB2478"/>
    <w:rPr>
      <w:b/>
      <w:bCs/>
    </w:rPr>
  </w:style>
  <w:style w:type="character" w:customStyle="1" w:styleId="CommentSubjectChar">
    <w:name w:val="Comment Subject Char"/>
    <w:basedOn w:val="CommentTextChar"/>
    <w:link w:val="CommentSubject"/>
    <w:uiPriority w:val="99"/>
    <w:semiHidden/>
    <w:rsid w:val="00AB2478"/>
    <w:rPr>
      <w:b/>
      <w:bCs/>
      <w:sz w:val="20"/>
      <w:szCs w:val="20"/>
      <w:lang w:val="en-GB"/>
    </w:rPr>
  </w:style>
  <w:style w:type="paragraph" w:styleId="NormalWeb">
    <w:name w:val="Normal (Web)"/>
    <w:basedOn w:val="Normal"/>
    <w:uiPriority w:val="99"/>
    <w:unhideWhenUsed/>
    <w:rsid w:val="00045C4B"/>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783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13504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LineNumber">
    <w:name w:val="line number"/>
    <w:basedOn w:val="DefaultParagraphFont"/>
    <w:uiPriority w:val="99"/>
    <w:semiHidden/>
    <w:unhideWhenUsed/>
    <w:rsid w:val="000D7B93"/>
  </w:style>
  <w:style w:type="paragraph" w:styleId="NoSpacing">
    <w:name w:val="No Spacing"/>
    <w:uiPriority w:val="1"/>
    <w:qFormat/>
    <w:rsid w:val="002C5EE0"/>
    <w:pPr>
      <w:spacing w:after="0" w:line="240" w:lineRule="auto"/>
    </w:pPr>
    <w:rPr>
      <w:lang w:val="en-GB"/>
    </w:rPr>
  </w:style>
  <w:style w:type="character" w:styleId="FollowedHyperlink">
    <w:name w:val="FollowedHyperlink"/>
    <w:basedOn w:val="DefaultParagraphFont"/>
    <w:uiPriority w:val="99"/>
    <w:semiHidden/>
    <w:unhideWhenUsed/>
    <w:rsid w:val="00EF7119"/>
    <w:rPr>
      <w:color w:val="954F72" w:themeColor="followedHyperlink"/>
      <w:u w:val="single"/>
    </w:rPr>
  </w:style>
  <w:style w:type="paragraph" w:styleId="Title">
    <w:name w:val="Title"/>
    <w:basedOn w:val="Normal"/>
    <w:next w:val="Normal"/>
    <w:link w:val="TitleChar"/>
    <w:uiPriority w:val="10"/>
    <w:qFormat/>
    <w:rsid w:val="001663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389"/>
    <w:rPr>
      <w:rFonts w:asciiTheme="majorHAnsi" w:eastAsiaTheme="majorEastAsia" w:hAnsiTheme="majorHAnsi" w:cstheme="majorBidi"/>
      <w:spacing w:val="-10"/>
      <w:kern w:val="28"/>
      <w:sz w:val="56"/>
      <w:szCs w:val="56"/>
      <w:lang w:val="en-GB"/>
    </w:rPr>
  </w:style>
  <w:style w:type="character" w:customStyle="1" w:styleId="Heading3Char">
    <w:name w:val="Heading 3 Char"/>
    <w:basedOn w:val="DefaultParagraphFont"/>
    <w:link w:val="Heading3"/>
    <w:uiPriority w:val="9"/>
    <w:rsid w:val="00166389"/>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741759">
      <w:bodyDiv w:val="1"/>
      <w:marLeft w:val="0"/>
      <w:marRight w:val="0"/>
      <w:marTop w:val="0"/>
      <w:marBottom w:val="0"/>
      <w:divBdr>
        <w:top w:val="none" w:sz="0" w:space="0" w:color="auto"/>
        <w:left w:val="none" w:sz="0" w:space="0" w:color="auto"/>
        <w:bottom w:val="none" w:sz="0" w:space="0" w:color="auto"/>
        <w:right w:val="none" w:sz="0" w:space="0" w:color="auto"/>
      </w:divBdr>
    </w:div>
    <w:div w:id="580220979">
      <w:bodyDiv w:val="1"/>
      <w:marLeft w:val="0"/>
      <w:marRight w:val="0"/>
      <w:marTop w:val="0"/>
      <w:marBottom w:val="0"/>
      <w:divBdr>
        <w:top w:val="none" w:sz="0" w:space="0" w:color="auto"/>
        <w:left w:val="none" w:sz="0" w:space="0" w:color="auto"/>
        <w:bottom w:val="none" w:sz="0" w:space="0" w:color="auto"/>
        <w:right w:val="none" w:sz="0" w:space="0" w:color="auto"/>
      </w:divBdr>
    </w:div>
    <w:div w:id="909271555">
      <w:bodyDiv w:val="1"/>
      <w:marLeft w:val="0"/>
      <w:marRight w:val="0"/>
      <w:marTop w:val="0"/>
      <w:marBottom w:val="0"/>
      <w:divBdr>
        <w:top w:val="none" w:sz="0" w:space="0" w:color="auto"/>
        <w:left w:val="none" w:sz="0" w:space="0" w:color="auto"/>
        <w:bottom w:val="none" w:sz="0" w:space="0" w:color="auto"/>
        <w:right w:val="none" w:sz="0" w:space="0" w:color="auto"/>
      </w:divBdr>
    </w:div>
    <w:div w:id="953243651">
      <w:bodyDiv w:val="1"/>
      <w:marLeft w:val="0"/>
      <w:marRight w:val="0"/>
      <w:marTop w:val="0"/>
      <w:marBottom w:val="0"/>
      <w:divBdr>
        <w:top w:val="none" w:sz="0" w:space="0" w:color="auto"/>
        <w:left w:val="none" w:sz="0" w:space="0" w:color="auto"/>
        <w:bottom w:val="none" w:sz="0" w:space="0" w:color="auto"/>
        <w:right w:val="none" w:sz="0" w:space="0" w:color="auto"/>
      </w:divBdr>
    </w:div>
    <w:div w:id="1066992639">
      <w:bodyDiv w:val="1"/>
      <w:marLeft w:val="0"/>
      <w:marRight w:val="0"/>
      <w:marTop w:val="0"/>
      <w:marBottom w:val="0"/>
      <w:divBdr>
        <w:top w:val="none" w:sz="0" w:space="0" w:color="auto"/>
        <w:left w:val="none" w:sz="0" w:space="0" w:color="auto"/>
        <w:bottom w:val="none" w:sz="0" w:space="0" w:color="auto"/>
        <w:right w:val="none" w:sz="0" w:space="0" w:color="auto"/>
      </w:divBdr>
    </w:div>
    <w:div w:id="154652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6.png"/><Relationship Id="rId19" Type="http://schemas.openxmlformats.org/officeDocument/2006/relationships/image" Target="media/image9.png"/><Relationship Id="rId4" Type="http://schemas.openxmlformats.org/officeDocument/2006/relationships/settings" Target="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EB21C-0D4E-4DAB-AD8F-743A9A31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38</Pages>
  <Words>54958</Words>
  <Characters>313266</Characters>
  <Application>Microsoft Office Word</Application>
  <DocSecurity>0</DocSecurity>
  <Lines>2610</Lines>
  <Paragraphs>734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Noémie Pichon</dc:creator>
  <cp:keywords/>
  <dc:description/>
  <cp:lastModifiedBy>Noémie Pichon</cp:lastModifiedBy>
  <cp:revision>29</cp:revision>
  <cp:lastPrinted>2022-07-01T08:17:00Z</cp:lastPrinted>
  <dcterms:created xsi:type="dcterms:W3CDTF">2022-09-07T13:12:00Z</dcterms:created>
  <dcterms:modified xsi:type="dcterms:W3CDTF">2022-09-08T15:42:00Z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zotero-version="6.0.13"&gt;&lt;session id="DOXVI9Vm"/&gt;&lt;style id="http://www.zotero.org/styles/journal-of-ecology" hasBibliography="1" bibliographyStyleHasBeenSet="1"/&gt;&lt;prefs&gt;&lt;pref name="fieldType" value="Field"/&gt;&lt;/prefs&gt;&lt;/data&gt;</vt:lpwstr>
  </property>
</Properties>
</file>