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1440"/>
        <w:gridCol w:w="2070"/>
        <w:gridCol w:w="2070"/>
        <w:gridCol w:w="2070"/>
      </w:tblGrid>
      <w:tr w:rsidR="00B92BBA" w:rsidRPr="00F04F6C" w:rsidTr="0074063E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:rsidR="00B92BBA" w:rsidRPr="00F04F6C" w:rsidRDefault="00B92BBA" w:rsidP="0074063E">
            <w:pPr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Clusters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92BBA" w:rsidRPr="00F04F6C" w:rsidRDefault="00B92BBA" w:rsidP="0074063E">
            <w:pPr>
              <w:autoSpaceDE w:val="0"/>
              <w:autoSpaceDN w:val="0"/>
              <w:adjustRightInd w:val="0"/>
              <w:spacing w:after="0" w:line="240" w:lineRule="auto"/>
              <w:ind w:right="3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No. of observations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92BBA" w:rsidRPr="00F04F6C" w:rsidRDefault="00B92BBA" w:rsidP="0074063E">
            <w:pPr>
              <w:autoSpaceDE w:val="0"/>
              <w:autoSpaceDN w:val="0"/>
              <w:adjustRightInd w:val="0"/>
              <w:spacing w:after="0" w:line="240" w:lineRule="auto"/>
              <w:ind w:right="3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Within clusters sum of square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92BBA" w:rsidRPr="00F04F6C" w:rsidRDefault="00B92BBA" w:rsidP="0074063E">
            <w:pPr>
              <w:autoSpaceDE w:val="0"/>
              <w:autoSpaceDN w:val="0"/>
              <w:adjustRightInd w:val="0"/>
              <w:spacing w:after="0" w:line="240" w:lineRule="auto"/>
              <w:ind w:right="3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Average distance from centroids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92BBA" w:rsidRPr="00F04F6C" w:rsidRDefault="00B92BBA" w:rsidP="0074063E">
            <w:pPr>
              <w:autoSpaceDE w:val="0"/>
              <w:autoSpaceDN w:val="0"/>
              <w:adjustRightInd w:val="0"/>
              <w:spacing w:after="0" w:line="240" w:lineRule="auto"/>
              <w:ind w:right="3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Maximum distance from centroids</w:t>
            </w:r>
          </w:p>
        </w:tc>
      </w:tr>
      <w:tr w:rsidR="00B92BBA" w:rsidRPr="00F04F6C" w:rsidTr="0074063E">
        <w:tc>
          <w:tcPr>
            <w:tcW w:w="1458" w:type="dxa"/>
            <w:tcBorders>
              <w:top w:val="single" w:sz="4" w:space="0" w:color="auto"/>
            </w:tcBorders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sz w:val="24"/>
                <w:szCs w:val="24"/>
              </w:rPr>
              <w:t>Cluster 1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837.25  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12.40  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>17.38</w:t>
            </w:r>
          </w:p>
        </w:tc>
      </w:tr>
      <w:tr w:rsidR="00B92BBA" w:rsidRPr="00F04F6C" w:rsidTr="0074063E">
        <w:tc>
          <w:tcPr>
            <w:tcW w:w="1458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sz w:val="24"/>
                <w:szCs w:val="24"/>
              </w:rPr>
              <w:t>Cluster 2</w:t>
            </w:r>
          </w:p>
        </w:tc>
        <w:tc>
          <w:tcPr>
            <w:tcW w:w="1440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0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1258.79   </w:t>
            </w:r>
          </w:p>
        </w:tc>
        <w:tc>
          <w:tcPr>
            <w:tcW w:w="2070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14.17  </w:t>
            </w:r>
          </w:p>
        </w:tc>
        <w:tc>
          <w:tcPr>
            <w:tcW w:w="2070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>20.32</w:t>
            </w:r>
          </w:p>
        </w:tc>
      </w:tr>
      <w:tr w:rsidR="00B92BBA" w:rsidRPr="00F04F6C" w:rsidTr="0074063E">
        <w:tc>
          <w:tcPr>
            <w:tcW w:w="1458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sz w:val="24"/>
                <w:szCs w:val="24"/>
              </w:rPr>
              <w:t>Cluster 3</w:t>
            </w:r>
          </w:p>
        </w:tc>
        <w:tc>
          <w:tcPr>
            <w:tcW w:w="1440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0.00  </w:t>
            </w:r>
          </w:p>
        </w:tc>
        <w:tc>
          <w:tcPr>
            <w:tcW w:w="2070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0.00 </w:t>
            </w:r>
          </w:p>
        </w:tc>
        <w:tc>
          <w:tcPr>
            <w:tcW w:w="2070" w:type="dxa"/>
          </w:tcPr>
          <w:p w:rsidR="00B92BBA" w:rsidRPr="00F04F6C" w:rsidRDefault="00B92BBA" w:rsidP="0074063E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ind w:right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F6C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</w:tbl>
    <w:p w:rsidR="00B92BBA" w:rsidRPr="00F04F6C" w:rsidRDefault="00B92BBA" w:rsidP="00B92BBA">
      <w:pPr>
        <w:autoSpaceDE w:val="0"/>
        <w:autoSpaceDN w:val="0"/>
        <w:adjustRightInd w:val="0"/>
        <w:spacing w:after="0" w:line="360" w:lineRule="auto"/>
        <w:ind w:righ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F6C">
        <w:rPr>
          <w:rFonts w:ascii="Times New Roman" w:eastAsia="Calibri" w:hAnsi="Times New Roman" w:cs="Times New Roman"/>
          <w:sz w:val="24"/>
          <w:szCs w:val="24"/>
        </w:rPr>
        <w:t>Note: The clusters are indicated by different color</w:t>
      </w:r>
      <w:r>
        <w:rPr>
          <w:rFonts w:ascii="Times New Roman" w:eastAsia="Calibri" w:hAnsi="Times New Roman" w:cs="Times New Roman"/>
          <w:sz w:val="24"/>
          <w:szCs w:val="24"/>
        </w:rPr>
        <w:t xml:space="preserve">s in the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dendrogram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(Figure 5).</w:t>
      </w:r>
    </w:p>
    <w:p w:rsidR="0029351B" w:rsidRDefault="0029351B">
      <w:bookmarkStart w:id="0" w:name="_GoBack"/>
      <w:bookmarkEnd w:id="0"/>
    </w:p>
    <w:sectPr w:rsidR="00293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BA"/>
    <w:rsid w:val="0029351B"/>
    <w:rsid w:val="007B0EE5"/>
    <w:rsid w:val="00B9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BBA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BBA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2022-08-21T16:51:00Z</dcterms:created>
  <dcterms:modified xsi:type="dcterms:W3CDTF">2022-08-21T16:51:00Z</dcterms:modified>
</cp:coreProperties>
</file>