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2C581" w14:textId="43937AF5" w:rsidR="00CC5763" w:rsidRPr="00633A40" w:rsidRDefault="00D06A10" w:rsidP="0B53511B">
      <w:pPr>
        <w:rPr>
          <w:b/>
          <w:bCs/>
          <w:sz w:val="32"/>
          <w:szCs w:val="32"/>
        </w:rPr>
      </w:pPr>
      <w:bookmarkStart w:id="0" w:name="_Int_UUK7WLnO"/>
      <w:r w:rsidRPr="34BAC19C">
        <w:rPr>
          <w:b/>
          <w:bCs/>
          <w:sz w:val="32"/>
          <w:szCs w:val="32"/>
        </w:rPr>
        <w:t>Question</w:t>
      </w:r>
      <w:r w:rsidR="005F4DC0">
        <w:rPr>
          <w:b/>
          <w:bCs/>
          <w:sz w:val="32"/>
          <w:szCs w:val="32"/>
        </w:rPr>
        <w:t>-</w:t>
      </w:r>
      <w:r w:rsidRPr="34BAC19C">
        <w:rPr>
          <w:b/>
          <w:bCs/>
          <w:sz w:val="32"/>
          <w:szCs w:val="32"/>
        </w:rPr>
        <w:t>based development of high</w:t>
      </w:r>
      <w:r w:rsidR="259ECB0F" w:rsidRPr="34BAC19C">
        <w:rPr>
          <w:b/>
          <w:bCs/>
          <w:sz w:val="32"/>
          <w:szCs w:val="32"/>
        </w:rPr>
        <w:t>-</w:t>
      </w:r>
      <w:r w:rsidR="0004661E" w:rsidRPr="34BAC19C">
        <w:rPr>
          <w:b/>
          <w:bCs/>
          <w:sz w:val="32"/>
          <w:szCs w:val="32"/>
        </w:rPr>
        <w:t>risk medical devices:</w:t>
      </w:r>
      <w:r w:rsidRPr="34BAC19C">
        <w:rPr>
          <w:b/>
          <w:bCs/>
          <w:sz w:val="32"/>
          <w:szCs w:val="32"/>
        </w:rPr>
        <w:t xml:space="preserve"> A proposal for a structured </w:t>
      </w:r>
      <w:r w:rsidR="0076144B" w:rsidRPr="34BAC19C">
        <w:rPr>
          <w:b/>
          <w:bCs/>
          <w:sz w:val="32"/>
          <w:szCs w:val="32"/>
        </w:rPr>
        <w:t xml:space="preserve">design and review </w:t>
      </w:r>
      <w:r w:rsidR="00331D30">
        <w:rPr>
          <w:b/>
          <w:bCs/>
          <w:sz w:val="32"/>
          <w:szCs w:val="32"/>
        </w:rPr>
        <w:t>process.</w:t>
      </w:r>
      <w:bookmarkEnd w:id="0"/>
    </w:p>
    <w:p w14:paraId="6AFE2FC0" w14:textId="1C3DB4F3" w:rsidR="1C7BC25D" w:rsidRDefault="1C7BC25D" w:rsidP="1C7BC25D"/>
    <w:p w14:paraId="087E1250" w14:textId="732D890E" w:rsidR="00CC5763" w:rsidRPr="00832BA7" w:rsidRDefault="00CF0A1C" w:rsidP="006A50FD">
      <w:r w:rsidRPr="00832BA7">
        <w:t>N</w:t>
      </w:r>
      <w:r w:rsidR="008D30D8">
        <w:t xml:space="preserve"> A</w:t>
      </w:r>
      <w:r w:rsidR="004F479F">
        <w:t xml:space="preserve"> </w:t>
      </w:r>
      <w:r w:rsidR="00CC5763" w:rsidRPr="00832BA7">
        <w:t>White</w:t>
      </w:r>
      <w:r w:rsidR="0073528E" w:rsidRPr="00832BA7">
        <w:rPr>
          <w:vertAlign w:val="superscript"/>
        </w:rPr>
        <w:t>1,2</w:t>
      </w:r>
      <w:r w:rsidR="00832BA7" w:rsidRPr="00832BA7">
        <w:t xml:space="preserve"> </w:t>
      </w:r>
      <w:r w:rsidR="00832BA7">
        <w:tab/>
      </w:r>
      <w:r w:rsidR="00832BA7">
        <w:tab/>
      </w:r>
      <w:r w:rsidR="004F479F">
        <w:tab/>
      </w:r>
      <w:r w:rsidR="008D30D8">
        <w:tab/>
      </w:r>
      <w:r w:rsidR="00832BA7" w:rsidRPr="00832BA7">
        <w:t>n.a.white</w:t>
      </w:r>
      <w:r w:rsidR="00832BA7">
        <w:t>@tudelft.nl</w:t>
      </w:r>
    </w:p>
    <w:p w14:paraId="6743C415" w14:textId="6B9A972C" w:rsidR="00CC5763" w:rsidRPr="00832BA7" w:rsidRDefault="008D30D8" w:rsidP="006A50FD">
      <w:pPr>
        <w:rPr>
          <w:lang w:val="nl-NL"/>
        </w:rPr>
      </w:pPr>
      <w:r>
        <w:rPr>
          <w:lang w:val="nl-NL"/>
        </w:rPr>
        <w:t>T J C</w:t>
      </w:r>
      <w:r w:rsidR="00CF0A1C" w:rsidRPr="0073528E">
        <w:rPr>
          <w:lang w:val="nl-NL"/>
        </w:rPr>
        <w:t xml:space="preserve"> </w:t>
      </w:r>
      <w:r w:rsidR="00000171">
        <w:rPr>
          <w:lang w:val="nl-NL"/>
        </w:rPr>
        <w:t xml:space="preserve">Oude </w:t>
      </w:r>
      <w:bookmarkStart w:id="1" w:name="_GoBack"/>
      <w:bookmarkEnd w:id="1"/>
      <w:proofErr w:type="spellStart"/>
      <w:r w:rsidR="00CC5763" w:rsidRPr="0073528E">
        <w:rPr>
          <w:lang w:val="nl-NL"/>
        </w:rPr>
        <w:t>Vrielink</w:t>
      </w:r>
      <w:proofErr w:type="spellEnd"/>
      <w:r w:rsidR="004F479F">
        <w:rPr>
          <w:lang w:val="nl-NL"/>
        </w:rPr>
        <w:t>, PhD</w:t>
      </w:r>
      <w:r w:rsidR="0073528E">
        <w:rPr>
          <w:vertAlign w:val="superscript"/>
          <w:lang w:val="nl-NL"/>
        </w:rPr>
        <w:t>2</w:t>
      </w:r>
      <w:r w:rsidR="00832BA7">
        <w:rPr>
          <w:lang w:val="nl-NL"/>
        </w:rPr>
        <w:t xml:space="preserve"> </w:t>
      </w:r>
      <w:r w:rsidR="00832BA7">
        <w:rPr>
          <w:lang w:val="nl-NL"/>
        </w:rPr>
        <w:tab/>
      </w:r>
      <w:r w:rsidR="004F479F">
        <w:rPr>
          <w:lang w:val="nl-NL"/>
        </w:rPr>
        <w:tab/>
      </w:r>
      <w:r w:rsidR="00832BA7">
        <w:rPr>
          <w:lang w:val="nl-NL"/>
        </w:rPr>
        <w:t>joricov@gmail.com</w:t>
      </w:r>
    </w:p>
    <w:p w14:paraId="4960D72F" w14:textId="01D6930C" w:rsidR="00CC5763" w:rsidRPr="00832BA7" w:rsidRDefault="00CC5763" w:rsidP="006A50FD">
      <w:pPr>
        <w:rPr>
          <w:lang w:val="nl-NL"/>
        </w:rPr>
      </w:pPr>
      <w:r w:rsidRPr="0073528E">
        <w:rPr>
          <w:lang w:val="nl-NL"/>
        </w:rPr>
        <w:t>K</w:t>
      </w:r>
      <w:r w:rsidR="008D30D8">
        <w:rPr>
          <w:lang w:val="nl-NL"/>
        </w:rPr>
        <w:t xml:space="preserve"> E A</w:t>
      </w:r>
      <w:r w:rsidRPr="0073528E">
        <w:rPr>
          <w:lang w:val="nl-NL"/>
        </w:rPr>
        <w:t xml:space="preserve"> van der Bogt</w:t>
      </w:r>
      <w:r w:rsidR="004F479F">
        <w:rPr>
          <w:lang w:val="nl-NL"/>
        </w:rPr>
        <w:t>, MD, PhD</w:t>
      </w:r>
      <w:r w:rsidR="0073528E">
        <w:rPr>
          <w:vertAlign w:val="superscript"/>
          <w:lang w:val="nl-NL"/>
        </w:rPr>
        <w:t>2</w:t>
      </w:r>
      <w:r w:rsidR="00832BA7">
        <w:rPr>
          <w:lang w:val="nl-NL"/>
        </w:rPr>
        <w:t xml:space="preserve"> </w:t>
      </w:r>
      <w:r w:rsidR="00832BA7">
        <w:rPr>
          <w:lang w:val="nl-NL"/>
        </w:rPr>
        <w:tab/>
      </w:r>
      <w:r w:rsidR="004F479F">
        <w:rPr>
          <w:lang w:val="nl-NL"/>
        </w:rPr>
        <w:tab/>
      </w:r>
      <w:r w:rsidR="00832BA7">
        <w:rPr>
          <w:lang w:val="nl-NL"/>
        </w:rPr>
        <w:t>k.e.a.van_der_bogt@lumc.nl</w:t>
      </w:r>
    </w:p>
    <w:p w14:paraId="038AC08A" w14:textId="0184B63B" w:rsidR="00CC5763" w:rsidRPr="00832BA7" w:rsidRDefault="00CC5763">
      <w:r w:rsidRPr="00CF0A1C">
        <w:t>A</w:t>
      </w:r>
      <w:r w:rsidR="008D30D8">
        <w:t xml:space="preserve"> F</w:t>
      </w:r>
      <w:r w:rsidRPr="00CF0A1C">
        <w:t xml:space="preserve"> Cohen</w:t>
      </w:r>
      <w:r w:rsidR="004F479F">
        <w:t>, MD, PhD</w:t>
      </w:r>
      <w:r w:rsidR="0073528E">
        <w:rPr>
          <w:vertAlign w:val="superscript"/>
        </w:rPr>
        <w:t>2,3</w:t>
      </w:r>
      <w:r w:rsidR="00832BA7">
        <w:t xml:space="preserve"> </w:t>
      </w:r>
      <w:r w:rsidR="00832BA7">
        <w:tab/>
      </w:r>
      <w:r w:rsidR="00832BA7">
        <w:tab/>
      </w:r>
      <w:r w:rsidR="008D30D8">
        <w:tab/>
      </w:r>
      <w:r w:rsidR="00832BA7">
        <w:t>ac@chdr.nl</w:t>
      </w:r>
    </w:p>
    <w:p w14:paraId="26C7DCE2" w14:textId="03D98793" w:rsidR="00A60EF4" w:rsidRPr="00B37D2E" w:rsidRDefault="00CC5763" w:rsidP="006A50FD">
      <w:pPr>
        <w:rPr>
          <w:lang w:val="en-US"/>
        </w:rPr>
      </w:pPr>
      <w:r w:rsidRPr="00B37D2E">
        <w:rPr>
          <w:lang w:val="en-US"/>
        </w:rPr>
        <w:t>J</w:t>
      </w:r>
      <w:r w:rsidR="008D30D8">
        <w:rPr>
          <w:lang w:val="en-US"/>
        </w:rPr>
        <w:t xml:space="preserve"> I </w:t>
      </w:r>
      <w:proofErr w:type="spellStart"/>
      <w:r w:rsidRPr="00B37D2E">
        <w:rPr>
          <w:lang w:val="en-US"/>
        </w:rPr>
        <w:t>Rotmans</w:t>
      </w:r>
      <w:proofErr w:type="spellEnd"/>
      <w:r w:rsidR="004F479F">
        <w:rPr>
          <w:lang w:val="en-US"/>
        </w:rPr>
        <w:t>, MD, PhD</w:t>
      </w:r>
      <w:r w:rsidR="0073528E">
        <w:rPr>
          <w:vertAlign w:val="superscript"/>
          <w:lang w:val="en-US"/>
        </w:rPr>
        <w:t>2</w:t>
      </w:r>
      <w:r w:rsidR="00331D30">
        <w:rPr>
          <w:lang w:val="en-US"/>
        </w:rPr>
        <w:t>*</w:t>
      </w:r>
      <w:r w:rsidR="00832BA7">
        <w:rPr>
          <w:lang w:val="en-US"/>
        </w:rPr>
        <w:tab/>
      </w:r>
      <w:r w:rsidR="004F479F">
        <w:rPr>
          <w:lang w:val="en-US"/>
        </w:rPr>
        <w:tab/>
      </w:r>
      <w:r w:rsidR="008D30D8">
        <w:rPr>
          <w:lang w:val="en-US"/>
        </w:rPr>
        <w:tab/>
      </w:r>
      <w:r w:rsidR="00832BA7">
        <w:rPr>
          <w:lang w:val="en-US"/>
        </w:rPr>
        <w:t>j.i.rotmans@lumc.nl</w:t>
      </w:r>
    </w:p>
    <w:p w14:paraId="3BA087CF" w14:textId="7BB4D539" w:rsidR="00A60EF4" w:rsidRDefault="00CF0A1C" w:rsidP="00A60EF4">
      <w:pPr>
        <w:rPr>
          <w:lang w:val="en-US"/>
        </w:rPr>
      </w:pPr>
      <w:r>
        <w:rPr>
          <w:lang w:val="en-US"/>
        </w:rPr>
        <w:t>T</w:t>
      </w:r>
      <w:r w:rsidR="00A60EF4" w:rsidRPr="1B8A367F">
        <w:rPr>
          <w:lang w:val="en-US"/>
        </w:rPr>
        <w:t xml:space="preserve"> Horeman</w:t>
      </w:r>
      <w:r w:rsidR="004F479F">
        <w:rPr>
          <w:lang w:val="en-US"/>
        </w:rPr>
        <w:t>, PhD</w:t>
      </w:r>
      <w:r w:rsidR="008C1E67">
        <w:rPr>
          <w:vertAlign w:val="superscript"/>
          <w:lang w:val="en-US"/>
        </w:rPr>
        <w:t>1</w:t>
      </w:r>
      <w:r w:rsidR="00331D30">
        <w:rPr>
          <w:lang w:val="en-US"/>
        </w:rPr>
        <w:t>*</w:t>
      </w:r>
      <w:r w:rsidR="00832BA7">
        <w:rPr>
          <w:lang w:val="en-US"/>
        </w:rPr>
        <w:t xml:space="preserve"> </w:t>
      </w:r>
      <w:r w:rsidR="00832BA7">
        <w:rPr>
          <w:lang w:val="en-US"/>
        </w:rPr>
        <w:tab/>
      </w:r>
      <w:r w:rsidR="00832BA7">
        <w:rPr>
          <w:lang w:val="en-US"/>
        </w:rPr>
        <w:tab/>
      </w:r>
      <w:r w:rsidR="004F479F">
        <w:rPr>
          <w:lang w:val="en-US"/>
        </w:rPr>
        <w:tab/>
      </w:r>
      <w:r w:rsidR="00832BA7">
        <w:rPr>
          <w:lang w:val="en-US"/>
        </w:rPr>
        <w:t>t.horeman@tudelft.nl</w:t>
      </w:r>
    </w:p>
    <w:p w14:paraId="191DB1F6" w14:textId="06558D1C" w:rsidR="00331D30" w:rsidRDefault="00331D30" w:rsidP="00A60EF4">
      <w:pPr>
        <w:rPr>
          <w:lang w:val="en-US"/>
        </w:rPr>
      </w:pPr>
    </w:p>
    <w:p w14:paraId="1B131D9A" w14:textId="3228A3D9" w:rsidR="00331D30" w:rsidRPr="00CF0A1C" w:rsidRDefault="00CF0A1C" w:rsidP="00A60EF4">
      <w:pPr>
        <w:rPr>
          <w:lang w:val="en-US"/>
        </w:rPr>
      </w:pPr>
      <w:r>
        <w:rPr>
          <w:vertAlign w:val="superscript"/>
          <w:lang w:val="en-US"/>
        </w:rPr>
        <w:t>*</w:t>
      </w:r>
      <w:r w:rsidR="00331D30" w:rsidRPr="00CF0A1C">
        <w:rPr>
          <w:lang w:val="en-US"/>
        </w:rPr>
        <w:t>Both senior author on this work</w:t>
      </w:r>
    </w:p>
    <w:p w14:paraId="539BD578" w14:textId="77777777" w:rsidR="00331D30" w:rsidRDefault="00331D30" w:rsidP="006A50FD">
      <w:pPr>
        <w:rPr>
          <w:lang w:val="en-US"/>
        </w:rPr>
      </w:pPr>
    </w:p>
    <w:p w14:paraId="0D79E81A" w14:textId="04284E96" w:rsidR="00331D30" w:rsidRDefault="0073528E" w:rsidP="006A50FD">
      <w:pPr>
        <w:rPr>
          <w:lang w:val="en-US"/>
        </w:rPr>
      </w:pPr>
      <w:r>
        <w:rPr>
          <w:vertAlign w:val="superscript"/>
          <w:lang w:val="en-US"/>
        </w:rPr>
        <w:t>1</w:t>
      </w:r>
      <w:r>
        <w:rPr>
          <w:lang w:val="en-US"/>
        </w:rPr>
        <w:t>Delft University of Technology, Delft, The Netherlands</w:t>
      </w:r>
    </w:p>
    <w:p w14:paraId="195B75A9" w14:textId="28113A4C" w:rsidR="0073528E" w:rsidRDefault="0073528E" w:rsidP="006A50FD">
      <w:pPr>
        <w:rPr>
          <w:lang w:val="en-US"/>
        </w:rPr>
      </w:pPr>
      <w:r>
        <w:rPr>
          <w:vertAlign w:val="superscript"/>
          <w:lang w:val="en-US"/>
        </w:rPr>
        <w:t>2</w:t>
      </w:r>
      <w:r>
        <w:rPr>
          <w:lang w:val="en-US"/>
        </w:rPr>
        <w:t>Leiden University Medical Centre, Leiden, The Netherlands</w:t>
      </w:r>
    </w:p>
    <w:p w14:paraId="37F62C15" w14:textId="5E62FF2F" w:rsidR="0073528E" w:rsidRPr="0073528E" w:rsidRDefault="0073528E" w:rsidP="006A50FD">
      <w:pPr>
        <w:rPr>
          <w:lang w:val="en-US"/>
        </w:rPr>
      </w:pPr>
      <w:r>
        <w:rPr>
          <w:vertAlign w:val="superscript"/>
          <w:lang w:val="en-US"/>
        </w:rPr>
        <w:t>3</w:t>
      </w:r>
      <w:r>
        <w:rPr>
          <w:lang w:val="en-US"/>
        </w:rPr>
        <w:t>Centre for Human Drug Research, Leiden, The Netherlands</w:t>
      </w:r>
    </w:p>
    <w:p w14:paraId="0F1DE964" w14:textId="77777777" w:rsidR="00331D30" w:rsidRDefault="00331D30" w:rsidP="006A50FD">
      <w:pPr>
        <w:rPr>
          <w:lang w:val="en-US"/>
        </w:rPr>
      </w:pPr>
    </w:p>
    <w:p w14:paraId="1EA3C689" w14:textId="77777777" w:rsidR="00331D30" w:rsidRDefault="00331D30" w:rsidP="006A50FD">
      <w:pPr>
        <w:rPr>
          <w:lang w:val="en-US"/>
        </w:rPr>
      </w:pPr>
    </w:p>
    <w:p w14:paraId="556E31F2" w14:textId="1D0A6DEC" w:rsidR="00331D30" w:rsidRPr="004F479F" w:rsidRDefault="00AC0193" w:rsidP="006A50FD">
      <w:pPr>
        <w:rPr>
          <w:bCs/>
          <w:lang w:val="en-US"/>
        </w:rPr>
      </w:pPr>
      <w:r>
        <w:rPr>
          <w:b/>
          <w:lang w:val="en-US"/>
        </w:rPr>
        <w:t>Keywords:</w:t>
      </w:r>
      <w:r w:rsidR="004F479F">
        <w:rPr>
          <w:bCs/>
          <w:lang w:val="en-US"/>
        </w:rPr>
        <w:t xml:space="preserve"> clinical </w:t>
      </w:r>
      <w:r w:rsidR="008D30D8">
        <w:rPr>
          <w:bCs/>
          <w:lang w:val="en-US"/>
        </w:rPr>
        <w:t>trials</w:t>
      </w:r>
      <w:r w:rsidR="004F479F">
        <w:rPr>
          <w:bCs/>
          <w:lang w:val="en-US"/>
        </w:rPr>
        <w:t>, framework, medical devices,</w:t>
      </w:r>
      <w:r w:rsidR="008D30D8">
        <w:rPr>
          <w:bCs/>
          <w:lang w:val="en-US"/>
        </w:rPr>
        <w:t xml:space="preserve"> question-based development, Medical Device Regulation</w:t>
      </w:r>
    </w:p>
    <w:p w14:paraId="09C81C44" w14:textId="6E044C3B" w:rsidR="00AC0193" w:rsidRPr="008D30D8" w:rsidRDefault="00AC0193" w:rsidP="006A50FD">
      <w:pPr>
        <w:rPr>
          <w:lang w:val="en-US"/>
        </w:rPr>
      </w:pPr>
      <w:r>
        <w:rPr>
          <w:b/>
          <w:lang w:val="en-US"/>
        </w:rPr>
        <w:t>Word count:</w:t>
      </w:r>
      <w:r w:rsidR="008D30D8">
        <w:rPr>
          <w:b/>
          <w:lang w:val="en-US"/>
        </w:rPr>
        <w:t xml:space="preserve"> </w:t>
      </w:r>
      <w:r w:rsidR="00007833">
        <w:rPr>
          <w:lang w:val="en-US"/>
        </w:rPr>
        <w:t>4413</w:t>
      </w:r>
    </w:p>
    <w:p w14:paraId="2F646162" w14:textId="39C6B7BA" w:rsidR="00AC0193" w:rsidRPr="00CC1242" w:rsidRDefault="00AC0193" w:rsidP="006A50FD">
      <w:pPr>
        <w:rPr>
          <w:lang w:val="en-US"/>
        </w:rPr>
      </w:pPr>
      <w:r>
        <w:rPr>
          <w:b/>
          <w:lang w:val="en-US"/>
        </w:rPr>
        <w:t>Table count:</w:t>
      </w:r>
      <w:r w:rsidR="00CC1242">
        <w:rPr>
          <w:b/>
          <w:lang w:val="en-US"/>
        </w:rPr>
        <w:t xml:space="preserve"> </w:t>
      </w:r>
      <w:r w:rsidR="00CC1242">
        <w:rPr>
          <w:lang w:val="en-US"/>
        </w:rPr>
        <w:t>4</w:t>
      </w:r>
    </w:p>
    <w:p w14:paraId="647EDBD3" w14:textId="418DB575" w:rsidR="00AC0193" w:rsidRPr="00CC1242" w:rsidRDefault="00AC0193" w:rsidP="006A50FD">
      <w:pPr>
        <w:rPr>
          <w:lang w:val="en-US"/>
        </w:rPr>
      </w:pPr>
      <w:r>
        <w:rPr>
          <w:b/>
          <w:lang w:val="en-US"/>
        </w:rPr>
        <w:t>Figure count:</w:t>
      </w:r>
      <w:r w:rsidR="00CC1242">
        <w:rPr>
          <w:b/>
          <w:lang w:val="en-US"/>
        </w:rPr>
        <w:t xml:space="preserve"> </w:t>
      </w:r>
      <w:r w:rsidR="00CC1242">
        <w:rPr>
          <w:lang w:val="en-US"/>
        </w:rPr>
        <w:t>1</w:t>
      </w:r>
    </w:p>
    <w:p w14:paraId="505D597B" w14:textId="66155258" w:rsidR="00331D30" w:rsidRDefault="00331D30" w:rsidP="006A50FD">
      <w:pPr>
        <w:rPr>
          <w:lang w:val="en-US"/>
        </w:rPr>
      </w:pPr>
    </w:p>
    <w:p w14:paraId="0ABAE6B1" w14:textId="62A21C5C" w:rsidR="00331D30" w:rsidRDefault="00331D30" w:rsidP="006A50FD">
      <w:pPr>
        <w:rPr>
          <w:color w:val="FF0000"/>
          <w:lang w:val="en-US"/>
        </w:rPr>
      </w:pPr>
    </w:p>
    <w:p w14:paraId="0026DAF4" w14:textId="77777777" w:rsidR="00AC0193" w:rsidRPr="00331D30" w:rsidRDefault="00AC0193" w:rsidP="006A50FD">
      <w:pPr>
        <w:rPr>
          <w:color w:val="FF0000"/>
          <w:lang w:val="en-US"/>
        </w:rPr>
      </w:pPr>
    </w:p>
    <w:p w14:paraId="61763598" w14:textId="77777777" w:rsidR="00331D30" w:rsidRPr="00CF0A1C" w:rsidRDefault="00331D30" w:rsidP="006A50FD">
      <w:pPr>
        <w:rPr>
          <w:b/>
          <w:lang w:val="en-US"/>
        </w:rPr>
      </w:pPr>
      <w:r w:rsidRPr="00CF0A1C">
        <w:rPr>
          <w:b/>
          <w:lang w:val="en-US"/>
        </w:rPr>
        <w:t>Corresponding Author:</w:t>
      </w:r>
    </w:p>
    <w:p w14:paraId="6E3CE9E6" w14:textId="5E903FA2" w:rsidR="00331D30" w:rsidRPr="00CF0A1C" w:rsidRDefault="00331D30" w:rsidP="006A50FD">
      <w:pPr>
        <w:rPr>
          <w:lang w:val="en-US"/>
        </w:rPr>
      </w:pPr>
      <w:r w:rsidRPr="00CF0A1C">
        <w:rPr>
          <w:lang w:val="en-US"/>
        </w:rPr>
        <w:t>N</w:t>
      </w:r>
      <w:r w:rsidR="004F479F">
        <w:rPr>
          <w:lang w:val="en-US"/>
        </w:rPr>
        <w:t>icholas</w:t>
      </w:r>
      <w:r w:rsidRPr="00CF0A1C">
        <w:rPr>
          <w:lang w:val="en-US"/>
        </w:rPr>
        <w:t xml:space="preserve"> White</w:t>
      </w:r>
    </w:p>
    <w:p w14:paraId="0728903C" w14:textId="76162B81" w:rsidR="00CF0A1C" w:rsidRPr="00CF0A1C" w:rsidRDefault="004F479F" w:rsidP="006A50FD">
      <w:pPr>
        <w:rPr>
          <w:lang w:val="en-US"/>
        </w:rPr>
      </w:pPr>
      <w:r>
        <w:rPr>
          <w:lang w:val="en-US"/>
        </w:rPr>
        <w:t xml:space="preserve">Email: </w:t>
      </w:r>
      <w:r w:rsidR="00CF0A1C" w:rsidRPr="00CF0A1C">
        <w:rPr>
          <w:lang w:val="en-US"/>
        </w:rPr>
        <w:t>n.a.white@tudelft.nl</w:t>
      </w:r>
    </w:p>
    <w:p w14:paraId="680838BE" w14:textId="77777777" w:rsidR="00CF0A1C" w:rsidRPr="00CF0A1C" w:rsidRDefault="00CF0A1C" w:rsidP="006A50FD">
      <w:pPr>
        <w:rPr>
          <w:lang w:val="en-US"/>
        </w:rPr>
      </w:pPr>
      <w:r w:rsidRPr="00CF0A1C">
        <w:rPr>
          <w:lang w:val="en-US"/>
        </w:rPr>
        <w:t>Delft University of Technology</w:t>
      </w:r>
    </w:p>
    <w:p w14:paraId="22D5EA9D" w14:textId="77777777" w:rsidR="00CF0A1C" w:rsidRPr="00CF0A1C" w:rsidRDefault="00CF0A1C" w:rsidP="006A50FD">
      <w:pPr>
        <w:rPr>
          <w:lang w:val="en-US"/>
        </w:rPr>
      </w:pPr>
      <w:r w:rsidRPr="00CF0A1C">
        <w:rPr>
          <w:lang w:val="en-US"/>
        </w:rPr>
        <w:t>Faculty of Mechanical, Materials and Maritime Engineering</w:t>
      </w:r>
    </w:p>
    <w:p w14:paraId="78CDCC57" w14:textId="75C994BB" w:rsidR="00D06A10" w:rsidRPr="00331D30" w:rsidRDefault="00CF0A1C" w:rsidP="006A50FD">
      <w:pPr>
        <w:rPr>
          <w:color w:val="FF0000"/>
          <w:lang w:val="en-US"/>
        </w:rPr>
      </w:pPr>
      <w:proofErr w:type="spellStart"/>
      <w:r w:rsidRPr="00CF0A1C">
        <w:rPr>
          <w:lang w:val="en-US"/>
        </w:rPr>
        <w:t>Mekelweg</w:t>
      </w:r>
      <w:proofErr w:type="spellEnd"/>
      <w:r w:rsidRPr="00CF0A1C">
        <w:rPr>
          <w:lang w:val="en-US"/>
        </w:rPr>
        <w:t xml:space="preserve"> 2, 2628CD, Delft, The Netherlands</w:t>
      </w:r>
      <w:r w:rsidR="00CC5763" w:rsidRPr="00331D30">
        <w:rPr>
          <w:color w:val="FF0000"/>
          <w:lang w:val="en-US"/>
        </w:rPr>
        <w:br w:type="page"/>
      </w:r>
    </w:p>
    <w:p w14:paraId="043FD4A0" w14:textId="11FEDA11" w:rsidR="00AC0193" w:rsidRPr="008A5546" w:rsidRDefault="00AC0193" w:rsidP="379FFD24">
      <w:pPr>
        <w:rPr>
          <w:rFonts w:cstheme="minorHAnsi"/>
          <w:b/>
          <w:bCs/>
          <w:sz w:val="28"/>
          <w:szCs w:val="28"/>
        </w:rPr>
      </w:pPr>
      <w:r w:rsidRPr="008A5546">
        <w:rPr>
          <w:rFonts w:cstheme="minorHAnsi"/>
          <w:b/>
          <w:bCs/>
          <w:sz w:val="28"/>
          <w:szCs w:val="28"/>
        </w:rPr>
        <w:lastRenderedPageBreak/>
        <w:t>Statement of significance</w:t>
      </w:r>
    </w:p>
    <w:p w14:paraId="1AEBFD34" w14:textId="3086CCB5" w:rsidR="00AC0193" w:rsidRPr="00507E1D" w:rsidRDefault="00507E1D" w:rsidP="379FFD24">
      <w:pPr>
        <w:rPr>
          <w:rStyle w:val="Emphasis"/>
          <w:rFonts w:cstheme="minorHAnsi"/>
          <w:b/>
          <w:bCs/>
          <w:color w:val="1C1D1E"/>
          <w:shd w:val="clear" w:color="auto" w:fill="FFFFFF"/>
        </w:rPr>
      </w:pPr>
      <w:r w:rsidRPr="00507E1D">
        <w:rPr>
          <w:rStyle w:val="Emphasis"/>
          <w:rFonts w:cstheme="minorHAnsi"/>
          <w:b/>
          <w:bCs/>
          <w:color w:val="1C1D1E"/>
          <w:shd w:val="clear" w:color="auto" w:fill="FFFFFF"/>
        </w:rPr>
        <w:t>What is already known about this subject:</w:t>
      </w:r>
    </w:p>
    <w:p w14:paraId="3E67FED1" w14:textId="3544F11C" w:rsidR="00507E1D" w:rsidRPr="00507E1D" w:rsidRDefault="00507E1D" w:rsidP="00861047">
      <w:pPr>
        <w:pStyle w:val="ListParagraph"/>
        <w:numPr>
          <w:ilvl w:val="0"/>
          <w:numId w:val="13"/>
        </w:numPr>
        <w:rPr>
          <w:rFonts w:cstheme="minorHAnsi"/>
          <w:bCs/>
        </w:rPr>
      </w:pPr>
      <w:r w:rsidRPr="00507E1D">
        <w:rPr>
          <w:rFonts w:cstheme="minorHAnsi"/>
          <w:bCs/>
        </w:rPr>
        <w:t xml:space="preserve">The recently introduced European Medical Device Regulation places </w:t>
      </w:r>
      <w:r w:rsidR="00E553FC">
        <w:rPr>
          <w:rFonts w:cstheme="minorHAnsi"/>
          <w:bCs/>
        </w:rPr>
        <w:t xml:space="preserve">stricter requirements regarding clinical </w:t>
      </w:r>
      <w:r w:rsidR="00807354">
        <w:rPr>
          <w:rFonts w:cstheme="minorHAnsi"/>
          <w:bCs/>
        </w:rPr>
        <w:t>evidence</w:t>
      </w:r>
      <w:r w:rsidR="00E553FC">
        <w:rPr>
          <w:rFonts w:cstheme="minorHAnsi"/>
          <w:bCs/>
        </w:rPr>
        <w:t xml:space="preserve"> of</w:t>
      </w:r>
      <w:r w:rsidRPr="00507E1D">
        <w:rPr>
          <w:rFonts w:cstheme="minorHAnsi"/>
          <w:bCs/>
        </w:rPr>
        <w:t xml:space="preserve"> high-risk medical devices</w:t>
      </w:r>
      <w:r w:rsidR="00807354">
        <w:rPr>
          <w:rFonts w:cstheme="minorHAnsi"/>
          <w:bCs/>
        </w:rPr>
        <w:t xml:space="preserve"> before market approval</w:t>
      </w:r>
      <w:r w:rsidR="00E553FC">
        <w:rPr>
          <w:rFonts w:cstheme="minorHAnsi"/>
          <w:bCs/>
        </w:rPr>
        <w:t>.</w:t>
      </w:r>
    </w:p>
    <w:p w14:paraId="538E9982" w14:textId="5F8C1AF7" w:rsidR="00481D5B" w:rsidRDefault="00481D5B" w:rsidP="00861047">
      <w:pPr>
        <w:pStyle w:val="ListParagraph"/>
        <w:numPr>
          <w:ilvl w:val="0"/>
          <w:numId w:val="13"/>
        </w:numPr>
        <w:rPr>
          <w:rFonts w:cstheme="minorHAnsi"/>
          <w:bCs/>
        </w:rPr>
      </w:pPr>
      <w:r>
        <w:rPr>
          <w:rFonts w:cstheme="minorHAnsi"/>
          <w:bCs/>
        </w:rPr>
        <w:t>The requirements of clinical study design and developmental outcomes are only described in general terms, and little guidance and structure is provided.</w:t>
      </w:r>
    </w:p>
    <w:p w14:paraId="3F47A240" w14:textId="58D144AD" w:rsidR="00507E1D" w:rsidRDefault="00507E1D" w:rsidP="00507E1D">
      <w:pPr>
        <w:rPr>
          <w:rStyle w:val="Emphasis"/>
          <w:rFonts w:cstheme="minorHAnsi"/>
          <w:b/>
          <w:bCs/>
          <w:color w:val="1C1D1E"/>
          <w:shd w:val="clear" w:color="auto" w:fill="FFFFFF"/>
        </w:rPr>
      </w:pPr>
      <w:r w:rsidRPr="00507E1D">
        <w:rPr>
          <w:rStyle w:val="Emphasis"/>
          <w:rFonts w:cstheme="minorHAnsi"/>
          <w:b/>
          <w:bCs/>
          <w:color w:val="1C1D1E"/>
          <w:shd w:val="clear" w:color="auto" w:fill="FFFFFF"/>
        </w:rPr>
        <w:t>What this study adds:</w:t>
      </w:r>
    </w:p>
    <w:p w14:paraId="6F4493A3" w14:textId="6E50C6F3" w:rsidR="00807354" w:rsidRDefault="00807354" w:rsidP="00861047">
      <w:pPr>
        <w:pStyle w:val="ListParagraph"/>
        <w:numPr>
          <w:ilvl w:val="0"/>
          <w:numId w:val="13"/>
        </w:numPr>
        <w:rPr>
          <w:rStyle w:val="Emphasis"/>
          <w:rFonts w:cstheme="minorHAnsi"/>
          <w:bCs/>
          <w:i w:val="0"/>
          <w:color w:val="1C1D1E"/>
          <w:shd w:val="clear" w:color="auto" w:fill="FFFFFF"/>
        </w:rPr>
      </w:pPr>
      <w:r>
        <w:rPr>
          <w:rStyle w:val="Emphasis"/>
          <w:rFonts w:cstheme="minorHAnsi"/>
          <w:bCs/>
          <w:i w:val="0"/>
          <w:color w:val="1C1D1E"/>
          <w:shd w:val="clear" w:color="auto" w:fill="FFFFFF"/>
        </w:rPr>
        <w:t>A novel framework for clinical development of high-risk medical devices is proposed, translated from the field of medicinal drugs.</w:t>
      </w:r>
    </w:p>
    <w:p w14:paraId="7A0AEAE3" w14:textId="0F673D7C" w:rsidR="00AC0193" w:rsidRPr="00801134" w:rsidRDefault="00807354" w:rsidP="379FFD24">
      <w:pPr>
        <w:pStyle w:val="ListParagraph"/>
        <w:numPr>
          <w:ilvl w:val="0"/>
          <w:numId w:val="13"/>
        </w:numPr>
        <w:rPr>
          <w:rFonts w:cstheme="minorHAnsi"/>
          <w:bCs/>
          <w:iCs/>
          <w:color w:val="1C1D1E"/>
          <w:shd w:val="clear" w:color="auto" w:fill="FFFFFF"/>
        </w:rPr>
      </w:pPr>
      <w:r>
        <w:rPr>
          <w:rStyle w:val="Emphasis"/>
          <w:rFonts w:cstheme="minorHAnsi"/>
          <w:bCs/>
          <w:i w:val="0"/>
          <w:color w:val="1C1D1E"/>
          <w:shd w:val="clear" w:color="auto" w:fill="FFFFFF"/>
        </w:rPr>
        <w:t xml:space="preserve">This framework provides structure to </w:t>
      </w:r>
      <w:r w:rsidR="00481D5B">
        <w:rPr>
          <w:rStyle w:val="Emphasis"/>
          <w:rFonts w:cstheme="minorHAnsi"/>
          <w:bCs/>
          <w:i w:val="0"/>
          <w:color w:val="1C1D1E"/>
          <w:shd w:val="clear" w:color="auto" w:fill="FFFFFF"/>
        </w:rPr>
        <w:t xml:space="preserve">medical device </w:t>
      </w:r>
      <w:r>
        <w:rPr>
          <w:rStyle w:val="Emphasis"/>
          <w:rFonts w:cstheme="minorHAnsi"/>
          <w:bCs/>
          <w:i w:val="0"/>
          <w:color w:val="1C1D1E"/>
          <w:shd w:val="clear" w:color="auto" w:fill="FFFFFF"/>
        </w:rPr>
        <w:t>developers and facilitates communication with funding agencies, regulators and clinicians.</w:t>
      </w:r>
    </w:p>
    <w:p w14:paraId="050D592F" w14:textId="736C404F" w:rsidR="39E29BD5" w:rsidRPr="008A5546" w:rsidRDefault="7FF2FA09" w:rsidP="379FFD24">
      <w:pPr>
        <w:rPr>
          <w:rFonts w:cstheme="minorHAnsi"/>
          <w:b/>
          <w:bCs/>
          <w:sz w:val="28"/>
          <w:szCs w:val="28"/>
        </w:rPr>
      </w:pPr>
      <w:r w:rsidRPr="008A5546">
        <w:rPr>
          <w:rFonts w:cstheme="minorHAnsi"/>
          <w:b/>
          <w:bCs/>
          <w:sz w:val="28"/>
          <w:szCs w:val="28"/>
        </w:rPr>
        <w:t>Abstract</w:t>
      </w:r>
    </w:p>
    <w:p w14:paraId="64B14AE0" w14:textId="106BB151" w:rsidR="379FFD24" w:rsidRDefault="14A46D03" w:rsidP="2B1007E4">
      <w:pPr>
        <w:ind w:firstLine="708"/>
        <w:jc w:val="both"/>
      </w:pPr>
      <w:r>
        <w:t xml:space="preserve">The recent introduction of the European Medical Device Regulation poses stricter legislation for manufacturers developing medical devices in the EU. </w:t>
      </w:r>
      <w:r w:rsidR="05DE860C">
        <w:t>M</w:t>
      </w:r>
      <w:r>
        <w:t xml:space="preserve">any devices have been placed into a higher risk category, thus requiring more data before market approval, </w:t>
      </w:r>
      <w:r w:rsidR="05DE860C">
        <w:t xml:space="preserve">and </w:t>
      </w:r>
      <w:r>
        <w:t>a much larger focus has also been placed on safety. For implantable and Class III devices, the highest risk class, clinical evidence is a necessity. However, the requirements of clinical study design and developmental outcomes are only described in general terms due to the diversity of devices.</w:t>
      </w:r>
    </w:p>
    <w:p w14:paraId="19E4BF31" w14:textId="29B8EC98" w:rsidR="39E29BD5" w:rsidRPr="00927F59" w:rsidRDefault="00481D5B" w:rsidP="004F479F">
      <w:pPr>
        <w:ind w:firstLine="708"/>
        <w:jc w:val="both"/>
      </w:pPr>
      <w:r>
        <w:t>A structured approach to</w:t>
      </w:r>
      <w:r w:rsidR="72CF9250">
        <w:t xml:space="preserve"> </w:t>
      </w:r>
      <w:r w:rsidR="5C5B01C2">
        <w:t>determining</w:t>
      </w:r>
      <w:r w:rsidR="2A212134">
        <w:t xml:space="preserve"> the requirements for</w:t>
      </w:r>
      <w:r w:rsidR="14A46D03">
        <w:t xml:space="preserve"> the clinical development of high-risk medical devices</w:t>
      </w:r>
      <w:r>
        <w:t xml:space="preserve"> is introduced</w:t>
      </w:r>
      <w:r w:rsidR="14A46D03">
        <w:t xml:space="preserve">, utilising the question-based development framework, </w:t>
      </w:r>
      <w:r>
        <w:t xml:space="preserve">which is </w:t>
      </w:r>
      <w:r w:rsidR="14A46D03">
        <w:t xml:space="preserve">already used for pharmaceutical drug development. An example of a novel </w:t>
      </w:r>
      <w:r>
        <w:t xml:space="preserve">implantable </w:t>
      </w:r>
      <w:r w:rsidR="14A46D03">
        <w:t>device for haemodialysis demonstrates how to set up a relevant target product profile defining the device requirements and criteria</w:t>
      </w:r>
      <w:r w:rsidR="0A260687">
        <w:t>.</w:t>
      </w:r>
      <w:r w:rsidR="14A46D03">
        <w:t xml:space="preserve"> </w:t>
      </w:r>
      <w:r w:rsidR="0A260687">
        <w:t>This</w:t>
      </w:r>
      <w:r w:rsidR="14A46D03">
        <w:t xml:space="preserve"> can then be used to define specific questions to be answered during clinica</w:t>
      </w:r>
      <w:r>
        <w:t>l development, based upon 5</w:t>
      </w:r>
      <w:r w:rsidR="14A46D03">
        <w:t xml:space="preserve"> general questions as specified by the question-based framework. The result is a clear and evaluable overview of requirements and methodologies to verify </w:t>
      </w:r>
      <w:r w:rsidR="0A260687">
        <w:t xml:space="preserve">and track </w:t>
      </w:r>
      <w:r w:rsidR="14A46D03">
        <w:t xml:space="preserve">these requirements in the clinical development phase. </w:t>
      </w:r>
      <w:r w:rsidR="7B0B6772">
        <w:t xml:space="preserve">Development organisations will be guided </w:t>
      </w:r>
      <w:r w:rsidR="14A46D03">
        <w:t>to the optimal route</w:t>
      </w:r>
      <w:r w:rsidR="72CF9250">
        <w:t>,</w:t>
      </w:r>
      <w:r w:rsidR="14A46D03">
        <w:t xml:space="preserve"> </w:t>
      </w:r>
      <w:r w:rsidR="48E64382">
        <w:t xml:space="preserve">also to </w:t>
      </w:r>
      <w:r w:rsidR="14A46D03">
        <w:t xml:space="preserve">abandon projects destined for failure in an early stage to minimise development risks. </w:t>
      </w:r>
      <w:r w:rsidR="72CF9250">
        <w:t>Moreover, the</w:t>
      </w:r>
      <w:r w:rsidR="14A46D03">
        <w:t xml:space="preserve"> framework facilitates communication with </w:t>
      </w:r>
      <w:r w:rsidR="23E77590">
        <w:t>funding agencies</w:t>
      </w:r>
      <w:r w:rsidR="14A46D03">
        <w:t>, regulators and clinicians, while highlighting remaining “known unknowns” that are to be answered in the post-market phase after sufficient benefit has been established relative to the risks.</w:t>
      </w:r>
    </w:p>
    <w:p w14:paraId="600A6538" w14:textId="69C0C1C4" w:rsidR="48F273CA" w:rsidRPr="008A5546" w:rsidRDefault="48F273CA" w:rsidP="006A50FD">
      <w:pPr>
        <w:rPr>
          <w:b/>
          <w:sz w:val="28"/>
          <w:szCs w:val="28"/>
        </w:rPr>
      </w:pPr>
      <w:r w:rsidRPr="008A5546">
        <w:rPr>
          <w:b/>
          <w:sz w:val="28"/>
          <w:szCs w:val="28"/>
        </w:rPr>
        <w:t>Introduction</w:t>
      </w:r>
    </w:p>
    <w:p w14:paraId="5331857C" w14:textId="7864C6AE" w:rsidR="001E6C63" w:rsidRPr="00927F59" w:rsidRDefault="00B844A2" w:rsidP="1B8A367F">
      <w:pPr>
        <w:tabs>
          <w:tab w:val="left" w:pos="6946"/>
        </w:tabs>
        <w:spacing w:line="257" w:lineRule="auto"/>
        <w:ind w:firstLine="708"/>
        <w:jc w:val="both"/>
        <w:rPr>
          <w:rFonts w:ascii="Calibri" w:eastAsia="Calibri" w:hAnsi="Calibri" w:cs="Calibri"/>
        </w:rPr>
      </w:pPr>
      <w:r w:rsidRPr="1B8A367F">
        <w:rPr>
          <w:rFonts w:ascii="Calibri" w:eastAsia="Calibri" w:hAnsi="Calibri" w:cs="Calibri"/>
        </w:rPr>
        <w:t>Throughout history m</w:t>
      </w:r>
      <w:r w:rsidR="2B7E113E" w:rsidRPr="1B8A367F">
        <w:rPr>
          <w:rFonts w:ascii="Calibri" w:eastAsia="Calibri" w:hAnsi="Calibri" w:cs="Calibri"/>
        </w:rPr>
        <w:t xml:space="preserve">agical curative properties were advertised for some medicines that were found to be deleterious and this led to the first legislation that regulated the marketing of these products </w:t>
      </w:r>
      <w:r w:rsidRPr="1B8A367F">
        <w:rPr>
          <w:rFonts w:ascii="Calibri" w:eastAsia="Calibri" w:hAnsi="Calibri" w:cs="Calibri"/>
        </w:rPr>
        <w:t>in 1938</w:t>
      </w:r>
      <w:r w:rsidR="2B7E113E" w:rsidRPr="1B8A367F">
        <w:rPr>
          <w:rFonts w:ascii="Calibri" w:eastAsia="Calibri" w:hAnsi="Calibri" w:cs="Calibri"/>
        </w:rPr>
        <w:t>: the Federal Food Drug and Cosmetic act. This was followed by further US legislation in later years, specifically defining and regulating high risk medical devices. In the USA both medicines and devices have always been regulated by the FDA, that recognizes the strong overlap between m</w:t>
      </w:r>
      <w:r w:rsidR="004354DA">
        <w:rPr>
          <w:rFonts w:ascii="Calibri" w:eastAsia="Calibri" w:hAnsi="Calibri" w:cs="Calibri"/>
        </w:rPr>
        <w:t xml:space="preserve">edicinal products and devices </w:t>
      </w:r>
      <w:r w:rsidR="004354DA">
        <w:rPr>
          <w:rFonts w:ascii="Calibri" w:eastAsia="Calibri" w:hAnsi="Calibri" w:cs="Calibri"/>
        </w:rPr>
        <w:fldChar w:fldCharType="begin" w:fldLock="1"/>
      </w:r>
      <w:r w:rsidR="00025AD2">
        <w:rPr>
          <w:rFonts w:ascii="Calibri" w:eastAsia="Calibri" w:hAnsi="Calibri" w:cs="Calibri"/>
        </w:rPr>
        <w:instrText>ADDIN CSL_CITATION {"citationItems":[{"id":"ITEM-1","itemData":{"DOI":"10.1001/jama.2021.11171","author":[{"dropping-particle":"","family":"Jonathan J. Darrow, SJD, LLM, JD, MBA; Jerry Avorn, MD; Aaron S. Kesselheim, MD, JD","given":"MPH","non-dropping-particle":"","parse-names":false,"suffix":""}],"container-title":"JAMA - Journal of the American Medical Association","id":"ITEM-1","issue":"5","issued":{"date-parts":[["2021"]]},"page":"420-32","title":"FDA Regulation and Approval of Medical Devices: 1976-2020","type":"article-journal","volume":"326"},"uris":["http://www.mendeley.com/documents/?uuid=88a77431-845d-4bf2-9711-403ee2013d39"]}],"mendeley":{"formattedCitation":"(1)","plainTextFormattedCitation":"(1)","previouslyFormattedCitation":"(1)"},"properties":{"noteIndex":0},"schema":"https://github.com/citation-style-language/schema/raw/master/csl-citation.json"}</w:instrText>
      </w:r>
      <w:r w:rsidR="004354DA">
        <w:rPr>
          <w:rFonts w:ascii="Calibri" w:eastAsia="Calibri" w:hAnsi="Calibri" w:cs="Calibri"/>
        </w:rPr>
        <w:fldChar w:fldCharType="separate"/>
      </w:r>
      <w:r w:rsidR="002C3C12" w:rsidRPr="002C3C12">
        <w:rPr>
          <w:rFonts w:ascii="Calibri" w:eastAsia="Calibri" w:hAnsi="Calibri" w:cs="Calibri"/>
          <w:noProof/>
        </w:rPr>
        <w:t>(1)</w:t>
      </w:r>
      <w:r w:rsidR="004354DA">
        <w:rPr>
          <w:rFonts w:ascii="Calibri" w:eastAsia="Calibri" w:hAnsi="Calibri" w:cs="Calibri"/>
        </w:rPr>
        <w:fldChar w:fldCharType="end"/>
      </w:r>
      <w:r w:rsidR="2B7E113E" w:rsidRPr="1B8A367F">
        <w:rPr>
          <w:rFonts w:ascii="Calibri" w:eastAsia="Calibri" w:hAnsi="Calibri" w:cs="Calibri"/>
        </w:rPr>
        <w:t>. In Europe the development of these regulations went in separate directions and took place much later, with the EU Active Implantable Medical Device Directive (AIMDD) introduced in 1990</w:t>
      </w:r>
      <w:r w:rsidR="004354DA">
        <w:rPr>
          <w:rFonts w:ascii="Calibri" w:eastAsia="Calibri" w:hAnsi="Calibri" w:cs="Calibri"/>
        </w:rPr>
        <w:t xml:space="preserve"> </w:t>
      </w:r>
      <w:r w:rsidR="004354DA">
        <w:rPr>
          <w:rFonts w:ascii="Calibri" w:eastAsia="Calibri" w:hAnsi="Calibri" w:cs="Calibri"/>
        </w:rPr>
        <w:fldChar w:fldCharType="begin" w:fldLock="1"/>
      </w:r>
      <w:r w:rsidR="00025AD2">
        <w:rPr>
          <w:rFonts w:ascii="Calibri" w:eastAsia="Calibri" w:hAnsi="Calibri" w:cs="Calibri"/>
        </w:rPr>
        <w:instrText>ADDIN CSL_CITATION {"citationItems":[{"id":"ITEM-1","itemData":{"author":[{"dropping-particle":"","family":"The European Comission","given":"","non-dropping-particle":"","parse-names":false,"suffix":""}],"id":"ITEM-1","issued":{"date-parts":[["1990"]]},"title":"Council Directive 90/385/EEC of 20 June 1990 on the approximation of the laws of the Member States relating to active implantable medical devices","type":"legislation"},"uris":["http://www.mendeley.com/documents/?uuid=fe7503cb-2b3b-4f5c-86f1-69bf33809669"]}],"mendeley":{"formattedCitation":"(2)","plainTextFormattedCitation":"(2)","previouslyFormattedCitation":"(2)"},"properties":{"noteIndex":0},"schema":"https://github.com/citation-style-language/schema/raw/master/csl-citation.json"}</w:instrText>
      </w:r>
      <w:r w:rsidR="004354DA">
        <w:rPr>
          <w:rFonts w:ascii="Calibri" w:eastAsia="Calibri" w:hAnsi="Calibri" w:cs="Calibri"/>
        </w:rPr>
        <w:fldChar w:fldCharType="separate"/>
      </w:r>
      <w:r w:rsidR="002C3C12" w:rsidRPr="002C3C12">
        <w:rPr>
          <w:rFonts w:ascii="Calibri" w:eastAsia="Calibri" w:hAnsi="Calibri" w:cs="Calibri"/>
          <w:noProof/>
        </w:rPr>
        <w:t>(2)</w:t>
      </w:r>
      <w:r w:rsidR="004354DA">
        <w:rPr>
          <w:rFonts w:ascii="Calibri" w:eastAsia="Calibri" w:hAnsi="Calibri" w:cs="Calibri"/>
        </w:rPr>
        <w:fldChar w:fldCharType="end"/>
      </w:r>
      <w:r w:rsidR="2B7E113E" w:rsidRPr="1B8A367F">
        <w:rPr>
          <w:rFonts w:ascii="Calibri" w:eastAsia="Calibri" w:hAnsi="Calibri" w:cs="Calibri"/>
        </w:rPr>
        <w:t>, and Medical Device Directive (MDD) in 1993</w:t>
      </w:r>
      <w:r w:rsidR="004354DA">
        <w:rPr>
          <w:rFonts w:ascii="Calibri" w:eastAsia="Calibri" w:hAnsi="Calibri" w:cs="Calibri"/>
        </w:rPr>
        <w:t xml:space="preserve"> </w:t>
      </w:r>
      <w:r w:rsidR="004354DA">
        <w:rPr>
          <w:rFonts w:ascii="Calibri" w:eastAsia="Calibri" w:hAnsi="Calibri" w:cs="Calibri"/>
        </w:rPr>
        <w:fldChar w:fldCharType="begin" w:fldLock="1"/>
      </w:r>
      <w:r w:rsidR="00025AD2">
        <w:rPr>
          <w:rFonts w:ascii="Calibri" w:eastAsia="Calibri" w:hAnsi="Calibri" w:cs="Calibri"/>
        </w:rPr>
        <w:instrText>ADDIN CSL_CITATION {"citationItems":[{"id":"ITEM-1","itemData":{"DOI":"10.4324/9780080523156-6","abstract":"The Medical Devices Directive (93/42/EEC)","author":[{"dropping-particle":"","family":"The European Comission","given":"","non-dropping-particle":"","parse-names":false,"suffix":""}],"id":"ITEM-1","issued":{"date-parts":[["1993"]]},"publisher":"The European Comission","title":"Council Directive 93/42/EEC of 14 June 1993 concerning medical devices","type":"book"},"uris":["http://www.mendeley.com/documents/?uuid=921b3b07-9f63-463a-acca-e6ca2e872b7a"]}],"mendeley":{"formattedCitation":"(3)","plainTextFormattedCitation":"(3)","previouslyFormattedCitation":"(3)"},"properties":{"noteIndex":0},"schema":"https://github.com/citation-style-language/schema/raw/master/csl-citation.json"}</w:instrText>
      </w:r>
      <w:r w:rsidR="004354DA">
        <w:rPr>
          <w:rFonts w:ascii="Calibri" w:eastAsia="Calibri" w:hAnsi="Calibri" w:cs="Calibri"/>
        </w:rPr>
        <w:fldChar w:fldCharType="separate"/>
      </w:r>
      <w:r w:rsidR="002C3C12" w:rsidRPr="002C3C12">
        <w:rPr>
          <w:rFonts w:ascii="Calibri" w:eastAsia="Calibri" w:hAnsi="Calibri" w:cs="Calibri"/>
          <w:noProof/>
        </w:rPr>
        <w:t>(3)</w:t>
      </w:r>
      <w:r w:rsidR="004354DA">
        <w:rPr>
          <w:rFonts w:ascii="Calibri" w:eastAsia="Calibri" w:hAnsi="Calibri" w:cs="Calibri"/>
        </w:rPr>
        <w:fldChar w:fldCharType="end"/>
      </w:r>
      <w:r w:rsidR="2B7E113E" w:rsidRPr="1B8A367F">
        <w:rPr>
          <w:rFonts w:ascii="Calibri" w:eastAsia="Calibri" w:hAnsi="Calibri" w:cs="Calibri"/>
        </w:rPr>
        <w:t xml:space="preserve">. The directives outline certain goals which the devices must meet and are subsequently selectively integrated in national laws. These goals are then controlled by national authorities and local notified bodies. This changed </w:t>
      </w:r>
      <w:r w:rsidR="00E86D29" w:rsidRPr="1B8A367F">
        <w:rPr>
          <w:rFonts w:ascii="Calibri" w:eastAsia="Calibri" w:hAnsi="Calibri" w:cs="Calibri"/>
        </w:rPr>
        <w:t xml:space="preserve">in 2017 </w:t>
      </w:r>
      <w:r w:rsidR="2B7E113E" w:rsidRPr="1B8A367F">
        <w:rPr>
          <w:rFonts w:ascii="Calibri" w:eastAsia="Calibri" w:hAnsi="Calibri" w:cs="Calibri"/>
        </w:rPr>
        <w:t>with the adoption of the EU Regulation 2017/745 on medical devices, the Me</w:t>
      </w:r>
      <w:r w:rsidR="00FE27FC">
        <w:rPr>
          <w:rFonts w:ascii="Calibri" w:eastAsia="Calibri" w:hAnsi="Calibri" w:cs="Calibri"/>
        </w:rPr>
        <w:t xml:space="preserve">dical Device </w:t>
      </w:r>
      <w:r w:rsidR="00FE27FC">
        <w:rPr>
          <w:rFonts w:ascii="Calibri" w:eastAsia="Calibri" w:hAnsi="Calibri" w:cs="Calibri"/>
        </w:rPr>
        <w:lastRenderedPageBreak/>
        <w:t xml:space="preserve">Regulation (MDR) </w:t>
      </w:r>
      <w:r w:rsidR="00FE27FC">
        <w:rPr>
          <w:rFonts w:ascii="Calibri" w:eastAsia="Calibri" w:hAnsi="Calibri" w:cs="Calibri"/>
        </w:rPr>
        <w:fldChar w:fldCharType="begin" w:fldLock="1"/>
      </w:r>
      <w:r w:rsidR="00025AD2">
        <w:rPr>
          <w:rFonts w:ascii="Calibri" w:eastAsia="Calibri" w:hAnsi="Calibri" w:cs="Calibri"/>
        </w:rPr>
        <w:instrText>ADDIN CSL_CITATION {"citationItems":[{"id":"ITEM-1","itemData":{"DOI":"10.1177/2165079915576935","ISSN":"00195863","PMID":"15398194","author":[{"dropping-particle":"","family":"The European Comission","given":"","non-dropping-particle":"","parse-names":false,"suffix":""}],"id":"ITEM-1","issued":{"date-parts":[["2017"]]},"publisher":"The European Comission","title":"Regulation (EU) 2017/745 of The European Parliament and of the Council on medical devices","type":"legislation"},"uris":["http://www.mendeley.com/documents/?uuid=8afc01fd-a249-4357-a184-54dbcad4e1e9"]}],"mendeley":{"formattedCitation":"(4)","plainTextFormattedCitation":"(4)","previouslyFormattedCitation":"(4)"},"properties":{"noteIndex":0},"schema":"https://github.com/citation-style-language/schema/raw/master/csl-citation.json"}</w:instrText>
      </w:r>
      <w:r w:rsidR="00FE27FC">
        <w:rPr>
          <w:rFonts w:ascii="Calibri" w:eastAsia="Calibri" w:hAnsi="Calibri" w:cs="Calibri"/>
        </w:rPr>
        <w:fldChar w:fldCharType="separate"/>
      </w:r>
      <w:r w:rsidR="002C3C12" w:rsidRPr="002C3C12">
        <w:rPr>
          <w:rFonts w:ascii="Calibri" w:eastAsia="Calibri" w:hAnsi="Calibri" w:cs="Calibri"/>
          <w:noProof/>
        </w:rPr>
        <w:t>(4)</w:t>
      </w:r>
      <w:r w:rsidR="00FE27FC">
        <w:rPr>
          <w:rFonts w:ascii="Calibri" w:eastAsia="Calibri" w:hAnsi="Calibri" w:cs="Calibri"/>
        </w:rPr>
        <w:fldChar w:fldCharType="end"/>
      </w:r>
      <w:r w:rsidR="2B7E113E" w:rsidRPr="1B8A367F">
        <w:rPr>
          <w:rFonts w:ascii="Calibri" w:eastAsia="Calibri" w:hAnsi="Calibri" w:cs="Calibri"/>
        </w:rPr>
        <w:t xml:space="preserve"> and the ending of the transition period in 2021, when all existing European directives on medical devices were replaced by this single binding law covering all medical devices in all member states. The conformity assessments </w:t>
      </w:r>
      <w:r w:rsidR="00025AD2">
        <w:rPr>
          <w:rFonts w:ascii="Calibri" w:eastAsia="Calibri" w:hAnsi="Calibri" w:cs="Calibri"/>
        </w:rPr>
        <w:t>in each EU country</w:t>
      </w:r>
      <w:r w:rsidR="2B7E113E" w:rsidRPr="1B8A367F">
        <w:rPr>
          <w:rFonts w:ascii="Calibri" w:eastAsia="Calibri" w:hAnsi="Calibri" w:cs="Calibri"/>
        </w:rPr>
        <w:t xml:space="preserve"> should now use similar standards as</w:t>
      </w:r>
      <w:r w:rsidR="00BA7770" w:rsidRPr="1B8A367F">
        <w:rPr>
          <w:rFonts w:ascii="Calibri" w:eastAsia="Calibri" w:hAnsi="Calibri" w:cs="Calibri"/>
        </w:rPr>
        <w:t xml:space="preserve"> set out in the new legislation, which forces manufactures to </w:t>
      </w:r>
      <w:r w:rsidR="0004661E" w:rsidRPr="1B8A367F">
        <w:rPr>
          <w:rFonts w:ascii="Calibri" w:eastAsia="Calibri" w:hAnsi="Calibri" w:cs="Calibri"/>
        </w:rPr>
        <w:t>change</w:t>
      </w:r>
      <w:r w:rsidR="00BA7770" w:rsidRPr="1B8A367F">
        <w:rPr>
          <w:rFonts w:ascii="Calibri" w:eastAsia="Calibri" w:hAnsi="Calibri" w:cs="Calibri"/>
        </w:rPr>
        <w:t xml:space="preserve"> the development processes used in the past </w:t>
      </w:r>
      <w:r w:rsidRPr="1B8A367F">
        <w:rPr>
          <w:rFonts w:ascii="Calibri" w:eastAsia="Calibri" w:hAnsi="Calibri" w:cs="Calibri"/>
        </w:rPr>
        <w:fldChar w:fldCharType="begin" w:fldLock="1"/>
      </w:r>
      <w:r w:rsidR="00025AD2">
        <w:rPr>
          <w:rFonts w:ascii="Calibri" w:eastAsia="Calibri" w:hAnsi="Calibri" w:cs="Calibri"/>
        </w:rPr>
        <w:instrText>ADDIN CSL_CITATION {"citationItems":[{"id":"ITEM-1","itemData":{"DOI":"10.1115/1.3148836","ISSN":"19326181","abstract":"The medical device development process has become increasingly complex in recent years. The advent of new technology concepts, stricter regulatory requirements, and the ever increasing importance of reimbursement decisions for successful device commercialization require careful planning and strategy-setting, coordinated decisions, and consistent, rigorous business processes. The design and implementation of such processes, often captured in development models and accompanying standard operating procedures, have become a key determinant of the success of device commercialization. While various models may exist in the device industry, no comprehensive development model has been published. This paper reviews existing model representations and presents a new comprehensive development model that captures all aspects of device development and commercialization from early-concept selection to postmarket surveillance. This model was constructed based on best-practice analysis and in-depth interviews with more than 80 seasoned experts actively involved in the development, commercialization, and regulation of medical devices. The stage-gate process includes the following five phases: (1) initiation - opportunity and risk analysis, (2) formulation - concept and feasibility, (3) design and development - verification and validation, (4) final validation - product launch preparation, and (5) product launch and postlaunch assessment. The study results suggest that stage-gate processes are the predominant development model used in the medical device industry and that regulatory requirements such as the food and drug adminstration (FDA's) Quality Systems Regulation play a substantive role in shaping activities and decisions in the process. The results also underline the significant differences between medical device innovation and drug discovery and development, and underscore current challenges associated with the successful development of the increasing number of combination products. Copyright © 2009 by ASME.","author":[{"dropping-particle":"","family":"Pietzsch","given":"Jan B.","non-dropping-particle":"","parse-names":false,"suffix":""},{"dropping-particle":"","family":"Shluzas","given":"Lauren A.","non-dropping-particle":"","parse-names":false,"suffix":""},{"dropping-particle":"","family":"Paté-Cornell","given":"M. Elisabeth","non-dropping-particle":"","parse-names":false,"suffix":""},{"dropping-particle":"","family":"Yock","given":"Paul G.","non-dropping-particle":"","parse-names":false,"suffix":""},{"dropping-particle":"","family":"Linehan","given":"John H.","non-dropping-particle":"","parse-names":false,"suffix":""}],"container-title":"Journal of Medical Devices, Transactions of the ASME","id":"ITEM-1","issue":"2","issued":{"date-parts":[["2009"]]},"title":"Stage-gate process for the development of medical devices","type":"article-journal","volume":"3"},"uris":["http://www.mendeley.com/documents/?uuid=6d5e556f-d7c0-4e2f-a014-07035f98c565"]}],"mendeley":{"formattedCitation":"(5)","plainTextFormattedCitation":"(5)","previouslyFormattedCitation":"(5)"},"properties":{"noteIndex":0},"schema":"https://github.com/citation-style-language/schema/raw/master/csl-citation.json"}</w:instrText>
      </w:r>
      <w:r w:rsidRPr="1B8A367F">
        <w:rPr>
          <w:rFonts w:ascii="Calibri" w:eastAsia="Calibri" w:hAnsi="Calibri" w:cs="Calibri"/>
        </w:rPr>
        <w:fldChar w:fldCharType="separate"/>
      </w:r>
      <w:r w:rsidR="002C3C12" w:rsidRPr="002C3C12">
        <w:rPr>
          <w:rFonts w:ascii="Calibri" w:eastAsia="Calibri" w:hAnsi="Calibri" w:cs="Calibri"/>
          <w:noProof/>
        </w:rPr>
        <w:t>(5)</w:t>
      </w:r>
      <w:r w:rsidRPr="1B8A367F">
        <w:rPr>
          <w:rFonts w:ascii="Calibri" w:eastAsia="Calibri" w:hAnsi="Calibri" w:cs="Calibri"/>
        </w:rPr>
        <w:fldChar w:fldCharType="end"/>
      </w:r>
      <w:r w:rsidR="00BA7770" w:rsidRPr="1B8A367F">
        <w:rPr>
          <w:rFonts w:ascii="Calibri" w:eastAsia="Calibri" w:hAnsi="Calibri" w:cs="Calibri"/>
        </w:rPr>
        <w:t>.</w:t>
      </w:r>
    </w:p>
    <w:p w14:paraId="7FD993E9" w14:textId="5330D09F" w:rsidR="00831CA6" w:rsidRPr="00927F59" w:rsidRDefault="2B7E113E" w:rsidP="7FF2FA09">
      <w:pPr>
        <w:ind w:firstLine="708"/>
        <w:jc w:val="both"/>
        <w:rPr>
          <w:rFonts w:ascii="Calibri" w:eastAsia="Calibri" w:hAnsi="Calibri" w:cs="Calibri"/>
        </w:rPr>
      </w:pPr>
      <w:r w:rsidRPr="1B8A367F">
        <w:rPr>
          <w:rFonts w:ascii="Calibri" w:eastAsia="Calibri" w:hAnsi="Calibri" w:cs="Calibri"/>
        </w:rPr>
        <w:t>The development of new medical devices i</w:t>
      </w:r>
      <w:r w:rsidR="00007833">
        <w:rPr>
          <w:rFonts w:ascii="Calibri" w:eastAsia="Calibri" w:hAnsi="Calibri" w:cs="Calibri"/>
        </w:rPr>
        <w:t>s in many aspects analogous to</w:t>
      </w:r>
      <w:r w:rsidRPr="1B8A367F">
        <w:rPr>
          <w:rFonts w:ascii="Calibri" w:eastAsia="Calibri" w:hAnsi="Calibri" w:cs="Calibri"/>
        </w:rPr>
        <w:t xml:space="preserve"> new medicine</w:t>
      </w:r>
      <w:r w:rsidR="00007833">
        <w:rPr>
          <w:rFonts w:ascii="Calibri" w:eastAsia="Calibri" w:hAnsi="Calibri" w:cs="Calibri"/>
        </w:rPr>
        <w:t>s</w:t>
      </w:r>
      <w:r w:rsidRPr="1B8A367F">
        <w:rPr>
          <w:rFonts w:ascii="Calibri" w:eastAsia="Calibri" w:hAnsi="Calibri" w:cs="Calibri"/>
        </w:rPr>
        <w:t xml:space="preserve">; the device has an assumed mechanism of action, and a designed profile with a potential positive value for </w:t>
      </w:r>
      <w:r w:rsidR="00AF5475" w:rsidRPr="1B8A367F">
        <w:rPr>
          <w:rFonts w:ascii="Calibri" w:eastAsia="Calibri" w:hAnsi="Calibri" w:cs="Calibri"/>
        </w:rPr>
        <w:t>health but</w:t>
      </w:r>
      <w:r w:rsidRPr="1B8A367F">
        <w:rPr>
          <w:rFonts w:ascii="Calibri" w:eastAsia="Calibri" w:hAnsi="Calibri" w:cs="Calibri"/>
        </w:rPr>
        <w:t xml:space="preserve"> may also generate risks. The MDR now requires that these properties are also </w:t>
      </w:r>
      <w:r w:rsidR="00D9661F">
        <w:rPr>
          <w:rFonts w:ascii="Calibri" w:eastAsia="Calibri" w:hAnsi="Calibri" w:cs="Calibri"/>
        </w:rPr>
        <w:t>formally determined for devices</w:t>
      </w:r>
      <w:r w:rsidR="00BD1F36">
        <w:rPr>
          <w:rFonts w:ascii="Calibri" w:eastAsia="Calibri" w:hAnsi="Calibri" w:cs="Calibri"/>
        </w:rPr>
        <w:t>;</w:t>
      </w:r>
      <w:r w:rsidR="003237D3">
        <w:rPr>
          <w:rFonts w:ascii="Calibri" w:eastAsia="Calibri" w:hAnsi="Calibri" w:cs="Calibri"/>
        </w:rPr>
        <w:t xml:space="preserve"> </w:t>
      </w:r>
      <w:r w:rsidR="00BD1F36">
        <w:rPr>
          <w:rFonts w:ascii="Calibri" w:eastAsia="Calibri" w:hAnsi="Calibri" w:cs="Calibri"/>
        </w:rPr>
        <w:t>a much larger focus has</w:t>
      </w:r>
      <w:r w:rsidR="00D9661F">
        <w:rPr>
          <w:rFonts w:ascii="Calibri" w:eastAsia="Calibri" w:hAnsi="Calibri" w:cs="Calibri"/>
        </w:rPr>
        <w:t xml:space="preserve"> been placed on safety and mapping of side-effects, </w:t>
      </w:r>
      <w:r w:rsidR="003237D3">
        <w:rPr>
          <w:rFonts w:ascii="Calibri" w:eastAsia="Calibri" w:hAnsi="Calibri" w:cs="Calibri"/>
        </w:rPr>
        <w:t>further increasing overlap and making the evaluation process more similar to</w:t>
      </w:r>
      <w:r w:rsidR="00D9661F">
        <w:rPr>
          <w:rFonts w:ascii="Calibri" w:eastAsia="Calibri" w:hAnsi="Calibri" w:cs="Calibri"/>
        </w:rPr>
        <w:t xml:space="preserve"> drugs. </w:t>
      </w:r>
      <w:r w:rsidRPr="1B8A367F">
        <w:rPr>
          <w:rFonts w:ascii="Calibri" w:eastAsia="Calibri" w:hAnsi="Calibri" w:cs="Calibri"/>
        </w:rPr>
        <w:t xml:space="preserve">The program of clinical investigations for new medicines has been </w:t>
      </w:r>
      <w:r w:rsidR="0004661E" w:rsidRPr="1B8A367F">
        <w:rPr>
          <w:rFonts w:ascii="Calibri" w:eastAsia="Calibri" w:hAnsi="Calibri" w:cs="Calibri"/>
        </w:rPr>
        <w:t>well-</w:t>
      </w:r>
      <w:r w:rsidRPr="1B8A367F">
        <w:rPr>
          <w:rFonts w:ascii="Calibri" w:eastAsia="Calibri" w:hAnsi="Calibri" w:cs="Calibri"/>
        </w:rPr>
        <w:t>established since 1998 (5) and is supported by an extensive set of guidelines issued by both the FDA and EMA. This is not the case for medical devices within the MDR. Here the requirements regarding clinical stud</w:t>
      </w:r>
      <w:r w:rsidR="00DF36A0" w:rsidRPr="1B8A367F">
        <w:rPr>
          <w:rFonts w:ascii="Calibri" w:eastAsia="Calibri" w:hAnsi="Calibri" w:cs="Calibri"/>
        </w:rPr>
        <w:t>y design, necessary for d</w:t>
      </w:r>
      <w:r w:rsidRPr="1B8A367F">
        <w:rPr>
          <w:rFonts w:ascii="Calibri" w:eastAsia="Calibri" w:hAnsi="Calibri" w:cs="Calibri"/>
        </w:rPr>
        <w:t>evices</w:t>
      </w:r>
      <w:r w:rsidR="00DF36A0" w:rsidRPr="1B8A367F">
        <w:rPr>
          <w:rFonts w:ascii="Calibri" w:eastAsia="Calibri" w:hAnsi="Calibri" w:cs="Calibri"/>
        </w:rPr>
        <w:t xml:space="preserve"> considered high-risk</w:t>
      </w:r>
      <w:r w:rsidRPr="1B8A367F">
        <w:rPr>
          <w:rFonts w:ascii="Calibri" w:eastAsia="Calibri" w:hAnsi="Calibri" w:cs="Calibri"/>
        </w:rPr>
        <w:t xml:space="preserve">, and outcomes during the development are described only in general terms in </w:t>
      </w:r>
      <w:hyperlink r:id="rId11" w:anchor="d1e5271-1-1">
        <w:r w:rsidRPr="1B8A367F">
          <w:rPr>
            <w:rStyle w:val="Hyperlink"/>
            <w:rFonts w:ascii="Calibri" w:eastAsia="Calibri" w:hAnsi="Calibri" w:cs="Calibri"/>
          </w:rPr>
          <w:t>Chapter VI of the EU MDR</w:t>
        </w:r>
      </w:hyperlink>
      <w:r w:rsidRPr="1B8A367F">
        <w:rPr>
          <w:rFonts w:ascii="Calibri" w:eastAsia="Calibri" w:hAnsi="Calibri" w:cs="Calibri"/>
        </w:rPr>
        <w:t xml:space="preserve"> due to the enormous diversity of </w:t>
      </w:r>
      <w:r w:rsidR="0073528E">
        <w:rPr>
          <w:rFonts w:ascii="Calibri" w:eastAsia="Calibri" w:hAnsi="Calibri" w:cs="Calibri"/>
        </w:rPr>
        <w:t xml:space="preserve">medical </w:t>
      </w:r>
      <w:r w:rsidRPr="1B8A367F">
        <w:rPr>
          <w:rFonts w:ascii="Calibri" w:eastAsia="Calibri" w:hAnsi="Calibri" w:cs="Calibri"/>
        </w:rPr>
        <w:t>devices</w:t>
      </w:r>
      <w:r w:rsidR="005409A6">
        <w:rPr>
          <w:rFonts w:ascii="Calibri" w:eastAsia="Calibri" w:hAnsi="Calibri" w:cs="Calibri"/>
        </w:rPr>
        <w:t xml:space="preserve"> that fall under the under regulation </w:t>
      </w:r>
      <w:r w:rsidR="005409A6">
        <w:rPr>
          <w:rFonts w:ascii="Calibri" w:eastAsia="Calibri" w:hAnsi="Calibri" w:cs="Calibri"/>
        </w:rPr>
        <w:fldChar w:fldCharType="begin" w:fldLock="1"/>
      </w:r>
      <w:r w:rsidR="00025AD2">
        <w:rPr>
          <w:rFonts w:ascii="Calibri" w:eastAsia="Calibri" w:hAnsi="Calibri" w:cs="Calibri"/>
        </w:rPr>
        <w:instrText>ADDIN CSL_CITATION {"citationItems":[{"id":"ITEM-1","itemData":{"DOI":"10.1177/2165079915576935","ISSN":"00195863","PMID":"15398194","author":[{"dropping-particle":"","family":"The European Comission","given":"","non-dropping-particle":"","parse-names":false,"suffix":""}],"id":"ITEM-1","issued":{"date-parts":[["2017"]]},"publisher":"The European Comission","title":"Regulation (EU) 2017/745 of The European Parliament and of the Council on medical devices","type":"legislation"},"uris":["http://www.mendeley.com/documents/?uuid=8afc01fd-a249-4357-a184-54dbcad4e1e9"]}],"mendeley":{"formattedCitation":"(4)","plainTextFormattedCitation":"(4)","previouslyFormattedCitation":"(4)"},"properties":{"noteIndex":0},"schema":"https://github.com/citation-style-language/schema/raw/master/csl-citation.json"}</w:instrText>
      </w:r>
      <w:r w:rsidR="005409A6">
        <w:rPr>
          <w:rFonts w:ascii="Calibri" w:eastAsia="Calibri" w:hAnsi="Calibri" w:cs="Calibri"/>
        </w:rPr>
        <w:fldChar w:fldCharType="separate"/>
      </w:r>
      <w:r w:rsidR="002C3C12" w:rsidRPr="002C3C12">
        <w:rPr>
          <w:rFonts w:ascii="Calibri" w:eastAsia="Calibri" w:hAnsi="Calibri" w:cs="Calibri"/>
          <w:noProof/>
        </w:rPr>
        <w:t>(4)</w:t>
      </w:r>
      <w:r w:rsidR="005409A6">
        <w:rPr>
          <w:rFonts w:ascii="Calibri" w:eastAsia="Calibri" w:hAnsi="Calibri" w:cs="Calibri"/>
        </w:rPr>
        <w:fldChar w:fldCharType="end"/>
      </w:r>
      <w:r w:rsidR="005409A6">
        <w:rPr>
          <w:rFonts w:ascii="Calibri" w:eastAsia="Calibri" w:hAnsi="Calibri" w:cs="Calibri"/>
        </w:rPr>
        <w:t>.</w:t>
      </w:r>
      <w:r w:rsidR="005409A6" w:rsidRPr="00927F59">
        <w:rPr>
          <w:rFonts w:ascii="Calibri" w:eastAsia="Calibri" w:hAnsi="Calibri" w:cs="Calibri"/>
        </w:rPr>
        <w:t xml:space="preserve"> </w:t>
      </w:r>
    </w:p>
    <w:p w14:paraId="78BF6EB1" w14:textId="2BA83B0F" w:rsidR="005C1F45" w:rsidRPr="00187F54" w:rsidRDefault="12F67EF7" w:rsidP="005C1F45">
      <w:pPr>
        <w:ind w:firstLine="708"/>
        <w:jc w:val="both"/>
      </w:pPr>
      <w:r>
        <w:t xml:space="preserve">A structured approach to the development of clinical trial programs would therefore be useful for industry, researchers and regulators. For pharmaceutical drugs, the ICH E8 guideline on clinical development </w:t>
      </w:r>
      <w:r w:rsidR="00FC5994">
        <w:fldChar w:fldCharType="begin" w:fldLock="1"/>
      </w:r>
      <w:r w:rsidR="00025AD2">
        <w:instrText>ADDIN CSL_CITATION {"citationItems":[{"id":"ITEM-1","itemData":{"ISSN":"13500961","author":[{"dropping-particle":"","family":"European Medicines Agency &amp; Committee for Human Medicinal Products.","given":"","non-dropping-particle":"","parse-names":false,"suffix":""}],"id":"ITEM-1","issue":"October 2021","issued":{"date-parts":[["2019"]]},"title":"ICH guideline E8 (R1) on general considerations for clinical studies","type":"book"},"uris":["http://www.mendeley.com/documents/?uuid=076abf70-c8d7-4d6d-89f6-388bed674818"]}],"mendeley":{"formattedCitation":"(6)","plainTextFormattedCitation":"(6)","previouslyFormattedCitation":"(6)"},"properties":{"noteIndex":0},"schema":"https://github.com/citation-style-language/schema/raw/master/csl-citation.json"}</w:instrText>
      </w:r>
      <w:r w:rsidR="00FC5994">
        <w:fldChar w:fldCharType="separate"/>
      </w:r>
      <w:r w:rsidR="002C3C12" w:rsidRPr="002C3C12">
        <w:rPr>
          <w:noProof/>
        </w:rPr>
        <w:t>(6)</w:t>
      </w:r>
      <w:r w:rsidR="00FC5994">
        <w:fldChar w:fldCharType="end"/>
      </w:r>
      <w:r>
        <w:t xml:space="preserve"> states succinctly </w:t>
      </w:r>
      <w:r w:rsidRPr="379FFD24">
        <w:rPr>
          <w:i/>
          <w:iCs/>
        </w:rPr>
        <w:t xml:space="preserve">“The essence of </w:t>
      </w:r>
      <w:r w:rsidR="00FC5994">
        <w:rPr>
          <w:i/>
          <w:iCs/>
        </w:rPr>
        <w:t>clinical development</w:t>
      </w:r>
      <w:r w:rsidRPr="379FFD24">
        <w:rPr>
          <w:i/>
          <w:iCs/>
        </w:rPr>
        <w:t xml:space="preserve"> is to ask important questions and answer them with appropriate studies. The primary objectives of any study should </w:t>
      </w:r>
      <w:r w:rsidR="00FC5994">
        <w:rPr>
          <w:i/>
          <w:iCs/>
        </w:rPr>
        <w:t xml:space="preserve">reflect the research questions and </w:t>
      </w:r>
      <w:r w:rsidRPr="379FFD24">
        <w:rPr>
          <w:i/>
          <w:iCs/>
        </w:rPr>
        <w:t>be clear and explicitly stated.”</w:t>
      </w:r>
      <w:r>
        <w:t xml:space="preserve"> The concept of Question-Based Drug Development originated from this s</w:t>
      </w:r>
      <w:r w:rsidR="0004661E">
        <w:t xml:space="preserve">tatement </w:t>
      </w:r>
      <w:r>
        <w:fldChar w:fldCharType="begin" w:fldLock="1"/>
      </w:r>
      <w:r w:rsidR="00025AD2">
        <w:instrText>ADDIN CSL_CITATION {"citationItems":[{"id":"ITEM-1","itemData":{"DOI":"10.1038/s41587-019-0358-x","ISSN":"15461696","PMID":"31882955","author":[{"dropping-particle":"","family":"Visser","given":"Saco J.","non-dropping-particle":"de","parse-names":false,"suffix":""},{"dropping-particle":"","family":"Cohen","given":"Adam F.","non-dropping-particle":"","parse-names":false,"suffix":""},{"dropping-particle":"","family":"Kenter","given":"Marcel J.H.","non-dropping-particle":"","parse-names":false,"suffix":""}],"container-title":"Nature Biotechnology","id":"ITEM-1","issue":"1","issued":{"date-parts":[["2020"]]},"page":"14-18","title":"Integrating scientific considerations into R&amp;D project valuation","type":"article-journal","volume":"38"},"uris":["http://www.mendeley.com/documents/?uuid=067c7ece-c288-498b-b795-be875aeb3e50"]},{"id":"ITEM-2","itemData":{"DOI":"10.1007/164_2019_302","ISSN":"18650325","PMID":"31707472","abstract":"Clinical trials have been conducted since 500 BC. Currently, the methodological gold standard is the randomized controlled clinical trial, introduced by Austin Bradford Hill. This standard has produced enormous amounts of high-quality evidence, resulting in evidence-based clinical guidelines for physicians. However, the current trial paradigm needs to evolve because of the ongoing decrease of the incidence of hard endpoints and spiraling trial costs. While new trial designs, such as adaptive clinical trials, may lead to an increase in efficiency and decrease in costs, we propose a shift towards value-based trial design: a paradigm that mirrors value-based thinking in business and health care. Value-based clinical trials will use technology to focus more on symptoms and endpoints that patients care about, will incorporate fewer research centers, and will measure a state or consequence of disease at home or at work. Furthermore, they will measure the subjective experience of subjects in relation to other objective measurements. Ideally, the endpoints are suitable for individual assessment of the effect of an intervention. The value-based clinical trial of the future will have a low burden for participants, allowing for the inclusion of neglected populations such as children and the elderly, will be data-rich due to a high frequency of measurements, and can be conducted with technology that is already available.","author":[{"dropping-particle":"","family":"Kruizinga","given":"Matthijs D.","non-dropping-particle":"","parse-names":false,"suffix":""},{"dropping-particle":"","family":"Stuurman","given":"Frederik E.","non-dropping-particle":"","parse-names":false,"suffix":""},{"dropping-particle":"","family":"Groeneveld","given":"Geert J.","non-dropping-particle":"","parse-names":false,"suffix":""},{"dropping-particle":"","family":"Cohen","given":"Adam F.","non-dropping-particle":"","parse-names":false,"suffix":""}],"container-title":"Handbook of Experimental Pharmacology","id":"ITEM-2","issued":{"date-parts":[["2019"]]},"page":"371-397","title":"The future of clinical trial design: The transition from hard endpoints to value-based endpoints","type":"article-journal","volume":"260"},"uris":["http://www.mendeley.com/documents/?uuid=294d4007-f679-4743-8a26-13426bf174a3"]},{"id":"ITEM-3","itemData":{"author":[{"dropping-particle":"","family":"Visser","given":"Saco J.","non-dropping-particle":"de","parse-names":false,"suffix":""}],"id":"ITEM-3","issued":{"date-parts":[["2003"]]},"publisher":"Leiden University","title":"a question based approach to drug development. PhD Thesis","type":"thesis"},"uris":["http://www.mendeley.com/documents/?uuid=9aaca97e-1572-4a2d-8345-cd98045b7dfd"]},{"id":"ITEM-4","itemData":{"DOI":"10.1146/ANNUREV-PHARMTOX-011613-135918","abstract":"The development of a new medicine is a risky and costly undertaking that requires careful planning. This planning is largely applied to the operational aspects of the development and less so to the...","author":[{"dropping-particle":"","family":"Cohen","given":"A.F.","non-dropping-particle":"","parse-names":false,"suffix":""},{"dropping-particle":"","family":"Burggraaf","given":"J.","non-dropping-particle":"","parse-names":false,"suffix":""},{"dropping-particle":"van","family":"Gerven","given":"J.M.A.","non-dropping-particle":"","parse-names":false,"suffix":""},{"dropping-particle":"","family":"Moerland","given":"M.","non-dropping-particle":"","parse-names":false,"suffix":""},{"dropping-particle":"","family":"Groeneveld","given":"G.J.","non-dropping-particle":"","parse-names":false,"suffix":""}],"container-title":"http://dx.doi.org/10.1146/annurev-pharmtox-011613-135918","id":"ITEM-4","issued":{"date-parts":[["2015","1","6"]]},"page":"55-74","publisher":"Annual Reviews","title":"The Use of Biomarkers in Human Pharmacology (Phase I) Studies","type":"article-journal","volume":"55"},"uris":["http://www.mendeley.com/documents/?uuid=be281fe8-2d73-4e16-be57-5fd909f74218"]}],"mendeley":{"formattedCitation":"(7–10)","plainTextFormattedCitation":"(7–10)","previouslyFormattedCitation":"(7–10)"},"properties":{"noteIndex":0},"schema":"https://github.com/citation-style-language/schema/raw/master/csl-citation.json"}</w:instrText>
      </w:r>
      <w:r>
        <w:fldChar w:fldCharType="separate"/>
      </w:r>
      <w:r w:rsidR="002C3C12" w:rsidRPr="002C3C12">
        <w:rPr>
          <w:noProof/>
        </w:rPr>
        <w:t>(7–10)</w:t>
      </w:r>
      <w:r>
        <w:fldChar w:fldCharType="end"/>
      </w:r>
      <w:r>
        <w:t xml:space="preserve"> </w:t>
      </w:r>
      <w:r w:rsidR="379FFD24" w:rsidRPr="379FFD24">
        <w:rPr>
          <w:rFonts w:ascii="Calibri" w:eastAsia="Calibri" w:hAnsi="Calibri" w:cs="Calibri"/>
        </w:rPr>
        <w:t xml:space="preserve">and utilises a set of </w:t>
      </w:r>
      <w:r w:rsidR="0007074B">
        <w:rPr>
          <w:rFonts w:ascii="Calibri" w:eastAsia="Calibri" w:hAnsi="Calibri" w:cs="Calibri"/>
        </w:rPr>
        <w:t xml:space="preserve">5 or </w:t>
      </w:r>
      <w:r w:rsidR="379FFD24" w:rsidRPr="379FFD24">
        <w:rPr>
          <w:rFonts w:ascii="Calibri" w:eastAsia="Calibri" w:hAnsi="Calibri" w:cs="Calibri"/>
        </w:rPr>
        <w:t>6 generic questions to be answered during the clinical development of drugs to properly design the clinical evaluation plan.</w:t>
      </w:r>
      <w:r>
        <w:t xml:space="preserve"> In this paper we propose a structural approach to the development of high-risk medical devices</w:t>
      </w:r>
      <w:r w:rsidR="005C1F45">
        <w:t xml:space="preserve"> based on the question-based development method for drugs</w:t>
      </w:r>
      <w:r>
        <w:t xml:space="preserve"> as </w:t>
      </w:r>
      <w:r w:rsidR="00111D26">
        <w:t xml:space="preserve">a means </w:t>
      </w:r>
      <w:r>
        <w:t>to dealing with the clinical MDR requirements. An example of a novel vascular access device will be utilised to demonstrate the application of this approach, but first more background information into the novel MDR will be provided. All references to specific sections of the MDR are shown as hyperlinks to get immediate access to the regulation.</w:t>
      </w:r>
    </w:p>
    <w:p w14:paraId="26C9D6FA" w14:textId="67426947" w:rsidR="00F23020" w:rsidRPr="00927F59" w:rsidRDefault="4C4DCD8D" w:rsidP="379FFD24">
      <w:pPr>
        <w:rPr>
          <w:b/>
          <w:bCs/>
        </w:rPr>
      </w:pPr>
      <w:r w:rsidRPr="379FFD24">
        <w:rPr>
          <w:b/>
          <w:bCs/>
        </w:rPr>
        <w:t>The Medical Device Regulation</w:t>
      </w:r>
    </w:p>
    <w:p w14:paraId="36F9EFEE" w14:textId="3AACB814" w:rsidR="379FFD24" w:rsidRDefault="14A46D03" w:rsidP="1B8A367F">
      <w:pPr>
        <w:spacing w:line="257" w:lineRule="auto"/>
        <w:ind w:firstLine="708"/>
        <w:jc w:val="both"/>
        <w:rPr>
          <w:rFonts w:ascii="Calibri" w:eastAsia="Calibri" w:hAnsi="Calibri" w:cs="Calibri"/>
        </w:rPr>
      </w:pPr>
      <w:r w:rsidRPr="2B1007E4">
        <w:rPr>
          <w:rFonts w:ascii="Calibri" w:eastAsia="Calibri" w:hAnsi="Calibri" w:cs="Calibri"/>
        </w:rPr>
        <w:t xml:space="preserve">An overview of definitions of the terms in </w:t>
      </w:r>
      <w:r w:rsidRPr="2B1007E4">
        <w:rPr>
          <w:rFonts w:ascii="Calibri" w:eastAsia="Calibri" w:hAnsi="Calibri" w:cs="Calibri"/>
          <w:i/>
          <w:iCs/>
        </w:rPr>
        <w:t>italic</w:t>
      </w:r>
      <w:r w:rsidRPr="2B1007E4">
        <w:rPr>
          <w:rFonts w:ascii="Calibri" w:eastAsia="Calibri" w:hAnsi="Calibri" w:cs="Calibri"/>
        </w:rPr>
        <w:t xml:space="preserve"> can be found in Supplemental File 1.</w:t>
      </w:r>
    </w:p>
    <w:p w14:paraId="4DE491FE" w14:textId="7777F2B6" w:rsidR="00637EA5" w:rsidRPr="00927F59" w:rsidRDefault="566D5C79" w:rsidP="5851D0D4">
      <w:pPr>
        <w:spacing w:line="257" w:lineRule="auto"/>
        <w:ind w:firstLine="708"/>
        <w:jc w:val="both"/>
        <w:rPr>
          <w:rFonts w:eastAsiaTheme="minorEastAsia"/>
        </w:rPr>
      </w:pPr>
      <w:r w:rsidRPr="5851D0D4">
        <w:rPr>
          <w:rFonts w:ascii="Calibri" w:eastAsia="Calibri" w:hAnsi="Calibri" w:cs="Calibri"/>
        </w:rPr>
        <w:t>On the 26</w:t>
      </w:r>
      <w:r w:rsidRPr="5851D0D4">
        <w:rPr>
          <w:rFonts w:ascii="Calibri" w:eastAsia="Calibri" w:hAnsi="Calibri" w:cs="Calibri"/>
          <w:vertAlign w:val="superscript"/>
        </w:rPr>
        <w:t>th</w:t>
      </w:r>
      <w:r w:rsidRPr="5851D0D4">
        <w:rPr>
          <w:rFonts w:ascii="Calibri" w:eastAsia="Calibri" w:hAnsi="Calibri" w:cs="Calibri"/>
        </w:rPr>
        <w:t xml:space="preserve"> of May 2021 the </w:t>
      </w:r>
      <w:r w:rsidR="13140605" w:rsidRPr="5851D0D4">
        <w:rPr>
          <w:rFonts w:ascii="Calibri" w:eastAsia="Calibri" w:hAnsi="Calibri" w:cs="Calibri"/>
        </w:rPr>
        <w:t>MDR</w:t>
      </w:r>
      <w:r w:rsidRPr="5851D0D4">
        <w:rPr>
          <w:rFonts w:ascii="Calibri" w:eastAsia="Calibri" w:hAnsi="Calibri" w:cs="Calibri"/>
        </w:rPr>
        <w:t xml:space="preserve"> has fully replaced </w:t>
      </w:r>
      <w:r w:rsidR="5134A3E0" w:rsidRPr="5851D0D4">
        <w:rPr>
          <w:rFonts w:ascii="Calibri" w:eastAsia="Calibri" w:hAnsi="Calibri" w:cs="Calibri"/>
        </w:rPr>
        <w:t>MDD and AIMDD in the EU</w:t>
      </w:r>
      <w:r w:rsidRPr="5851D0D4">
        <w:rPr>
          <w:rFonts w:ascii="Calibri" w:eastAsia="Calibri" w:hAnsi="Calibri" w:cs="Calibri"/>
        </w:rPr>
        <w:t xml:space="preserve">. </w:t>
      </w:r>
      <w:r w:rsidR="74AEA235" w:rsidRPr="5851D0D4">
        <w:rPr>
          <w:rFonts w:ascii="Calibri" w:eastAsia="Calibri" w:hAnsi="Calibri" w:cs="Calibri"/>
        </w:rPr>
        <w:t>An important change of the MDR is the stronger focus on clinical evidence required to the demonstrate the safety and performance of a medical device</w:t>
      </w:r>
      <w:r w:rsidR="6B8AFA7A" w:rsidRPr="5851D0D4">
        <w:rPr>
          <w:rFonts w:ascii="Calibri" w:eastAsia="Calibri" w:hAnsi="Calibri" w:cs="Calibri"/>
        </w:rPr>
        <w:t xml:space="preserve">, which was a direct consequence of unsafe </w:t>
      </w:r>
      <w:r w:rsidR="00625865">
        <w:rPr>
          <w:rFonts w:ascii="Calibri" w:eastAsia="Calibri" w:hAnsi="Calibri" w:cs="Calibri"/>
        </w:rPr>
        <w:t>hip prosthese</w:t>
      </w:r>
      <w:r w:rsidR="496E074C" w:rsidRPr="5851D0D4">
        <w:rPr>
          <w:rFonts w:ascii="Calibri" w:eastAsia="Calibri" w:hAnsi="Calibri" w:cs="Calibri"/>
        </w:rPr>
        <w:t>s and breast implants</w:t>
      </w:r>
      <w:r w:rsidR="6B8AFA7A" w:rsidRPr="5851D0D4">
        <w:rPr>
          <w:rFonts w:ascii="Calibri" w:eastAsia="Calibri" w:hAnsi="Calibri" w:cs="Calibri"/>
        </w:rPr>
        <w:t xml:space="preserve"> </w:t>
      </w:r>
      <w:r w:rsidR="6FE54BEA" w:rsidRPr="5851D0D4">
        <w:rPr>
          <w:rFonts w:ascii="Calibri" w:eastAsia="Calibri" w:hAnsi="Calibri" w:cs="Calibri"/>
        </w:rPr>
        <w:t xml:space="preserve">that had been legally </w:t>
      </w:r>
      <w:r w:rsidR="165E4D82" w:rsidRPr="5851D0D4">
        <w:rPr>
          <w:rFonts w:ascii="Calibri" w:eastAsia="Calibri" w:hAnsi="Calibri" w:cs="Calibri"/>
        </w:rPr>
        <w:t>introduced on the European market</w:t>
      </w:r>
      <w:r w:rsidR="7B306615" w:rsidRPr="5851D0D4">
        <w:rPr>
          <w:rFonts w:ascii="Calibri" w:eastAsia="Calibri" w:hAnsi="Calibri" w:cs="Calibri"/>
        </w:rPr>
        <w:t xml:space="preserve"> </w:t>
      </w:r>
      <w:r w:rsidRPr="5851D0D4">
        <w:rPr>
          <w:rFonts w:ascii="Calibri" w:eastAsia="Calibri" w:hAnsi="Calibri" w:cs="Calibri"/>
        </w:rPr>
        <w:fldChar w:fldCharType="begin" w:fldLock="1"/>
      </w:r>
      <w:r w:rsidR="00025AD2">
        <w:rPr>
          <w:rFonts w:ascii="Calibri" w:eastAsia="Calibri" w:hAnsi="Calibri" w:cs="Calibri"/>
        </w:rPr>
        <w:instrText>ADDIN CSL_CITATION {"citationItems":[{"id":"ITEM-1","itemData":{"DOI":"10.1136/BMJ.E7163","ISSN":"1756-1833","PMID":"23092939","abstract":"Deborah Cohen describes an investigation showing how a fake hip prosthesis with dangerous design flaws stood to be approved for the EU market A joint undercover investigation by the BMJ and the Daily Telegraph has exposed flaws in the EU system used to grant market access for devices such as replacement hips, cardiac defibrillators, and breast implants. Deborah Cohen comments on the undercover video taken as part of the investigation. The investigation involved submitting a fake application for a large diameter metal-on-metal total hip prosthesis for approval by a notified body in Slovakia—the commercial organisations charged with evaluating the safety and performance of medical devices across Europe by granting them a CE certificate. The hip—whose specification was designed for the purposes of the investigation—had similar specifications to the DePuy ASR XL acetabular system—a device that has been recalled from the market after failing at unacceptable rates and releasing metal ions into patients’ blood.1 Nevertheless, last week the notified body provisionally allowed the product to go forward to certification. One notified body authorised to certify products for medical use across Europe, has been secretly recorded admitting that it is “on the side of the manufacturer.” Last night, Jeremy Hunt, the health secretary, said it was “completely unacceptable” that patient safety could be endangered by potentially dangerous implants. “The safety of patients is paramount so it is completely unacceptable that patients could be subject to substandard implants,” he said. “I will ask the Medicines and Healthcare Products Regulatory Agency and British Orthopaedic Association what we can do to ensure that patients can be confident they will receive the highest quality of devices when they need …","author":[{"dropping-particle":"","family":"Cohen","given":"Deborah","non-dropping-particle":"","parse-names":false,"suffix":""}],"container-title":"BMJ","id":"ITEM-1","issued":{"date-parts":[["2012","10","23"]]},"publisher":"British Medical Journal Publishing Group","title":"Faulty hip implant shows up failings of EU regulation","type":"article-journal","volume":"345"},"uris":["http://www.mendeley.com/documents/?uuid=e44c20c5-8777-3a81-add1-0cdd3ddbb753"]},{"id":"ITEM-2","itemData":{"DOI":"10.1097/PRS.0B013E31824F0108","ISSN":"00321052","PMID":"22634654","abstract":"Background: Known complications of silicone breast implants are rupture and silicone leakage, complications that are related not only to generation and implant age but also to the manufacturer. Implants from the French manufacturer Poly Implant Prothèse showed more rupture than expected and were banned from the European market in 2010. Clinics in Europe recalled their patients, but prevalence of rupture in these implants has not been previously reported. Methods: All women who underwent breast augmentation in 2000 and 2001 in the Jan van Goyen Clinic, Amsterdam, The Netherlands, were informed about concerns regarding the quality of their implants. Medical records were used to trace manufacturer and implantation specifics. One hundred twelve women with proven Poly Implant Prothèse implants were enrolled in this study. All women underwent physical examination and magnetic resonance imaging and were interviewed for complaints to determine the prevalence of symptomatic and asymptomatic rupture. Results: Two hundred twenty-four Poly Implant Prothèse implants were evaluated with a mean implant age of 122 months. Of these 224 implants, 54 had ruptured. Magnetic resonance imaging showed that 33 percent of women had at least one ruptured implant. There was no significant difference in rupture rate of implants manufactured in 2000 and 2001. Conclusions: One third of the women who had undergone breast augmentation with Poly Implant Prothèse implants were shown to have at least one ruptured implant after 10 years; 45.9 percent had bilateral rupture and 13.5 percent had extracapsular leakage. These were mostly asymptomatic ruptures. The rupture prevalence rate for Poly Implant Prothèse implants after 10 years is 24 percent. Copyright © 2012 by the American Society of Plastic Surgeons.","author":[{"dropping-particle":"","family":"Maijers","given":"Maria C.","non-dropping-particle":"","parse-names":false,"suffix":""},{"dropping-particle":"","family":"Niessen","given":"Francisus B.","non-dropping-particle":"","parse-names":false,"suffix":""}],"container-title":"Plastic and Reconstructive Surgery","id":"ITEM-2","issue":"6","issued":{"date-parts":[["2012","6"]]},"page":"1372-1378","title":"Prevalence of rupture in poly implant prothèse silicone breast implants, recalled from the European market in 2010","type":"article-journal","volume":"129"},"uris":["http://www.mendeley.com/documents/?uuid=db8af667-54e0-4932-96b5-39fee943c694"]}],"mendeley":{"formattedCitation":"(11,12)","plainTextFormattedCitation":"(11,12)","previouslyFormattedCitation":"(11,12)"},"properties":{"noteIndex":0},"schema":"https://github.com/citation-style-language/schema/raw/master/csl-citation.json"}</w:instrText>
      </w:r>
      <w:r w:rsidRPr="5851D0D4">
        <w:rPr>
          <w:rFonts w:ascii="Calibri" w:eastAsia="Calibri" w:hAnsi="Calibri" w:cs="Calibri"/>
        </w:rPr>
        <w:fldChar w:fldCharType="separate"/>
      </w:r>
      <w:r w:rsidR="002C3C12" w:rsidRPr="002C3C12">
        <w:rPr>
          <w:rFonts w:ascii="Calibri" w:eastAsia="Calibri" w:hAnsi="Calibri" w:cs="Calibri"/>
          <w:noProof/>
        </w:rPr>
        <w:t>(11,12)</w:t>
      </w:r>
      <w:r w:rsidRPr="5851D0D4">
        <w:rPr>
          <w:rFonts w:ascii="Calibri" w:eastAsia="Calibri" w:hAnsi="Calibri" w:cs="Calibri"/>
        </w:rPr>
        <w:fldChar w:fldCharType="end"/>
      </w:r>
      <w:r w:rsidR="7B306615" w:rsidRPr="5851D0D4">
        <w:rPr>
          <w:rFonts w:ascii="Calibri" w:eastAsia="Calibri" w:hAnsi="Calibri" w:cs="Calibri"/>
        </w:rPr>
        <w:t xml:space="preserve">. </w:t>
      </w:r>
      <w:r w:rsidR="6AA1AE6B" w:rsidRPr="5851D0D4">
        <w:rPr>
          <w:rFonts w:ascii="Calibri" w:eastAsia="Calibri" w:hAnsi="Calibri" w:cs="Calibri"/>
        </w:rPr>
        <w:t xml:space="preserve">The safety of the device </w:t>
      </w:r>
      <w:r w:rsidR="496E074C" w:rsidRPr="5851D0D4">
        <w:rPr>
          <w:rFonts w:ascii="Calibri" w:eastAsia="Calibri" w:hAnsi="Calibri" w:cs="Calibri"/>
        </w:rPr>
        <w:t>must</w:t>
      </w:r>
      <w:r w:rsidR="6AA1AE6B" w:rsidRPr="5851D0D4">
        <w:rPr>
          <w:rFonts w:ascii="Calibri" w:eastAsia="Calibri" w:hAnsi="Calibri" w:cs="Calibri"/>
        </w:rPr>
        <w:t xml:space="preserve"> be continuously </w:t>
      </w:r>
      <w:r w:rsidR="59E1C2CD" w:rsidRPr="5851D0D4">
        <w:rPr>
          <w:rFonts w:ascii="Calibri" w:eastAsia="Calibri" w:hAnsi="Calibri" w:cs="Calibri"/>
        </w:rPr>
        <w:t>monitored</w:t>
      </w:r>
      <w:r w:rsidR="6AA1AE6B" w:rsidRPr="5851D0D4">
        <w:rPr>
          <w:rFonts w:ascii="Calibri" w:eastAsia="Calibri" w:hAnsi="Calibri" w:cs="Calibri"/>
        </w:rPr>
        <w:t xml:space="preserve"> after market introduction, in the form of </w:t>
      </w:r>
      <w:r w:rsidR="6AA1AE6B" w:rsidRPr="5851D0D4">
        <w:rPr>
          <w:rFonts w:ascii="Calibri" w:eastAsia="Calibri" w:hAnsi="Calibri" w:cs="Calibri"/>
          <w:i/>
          <w:iCs/>
        </w:rPr>
        <w:t>post-market surveillance</w:t>
      </w:r>
      <w:r w:rsidR="6AA1AE6B" w:rsidRPr="5851D0D4">
        <w:rPr>
          <w:rFonts w:ascii="Calibri" w:eastAsia="Calibri" w:hAnsi="Calibri" w:cs="Calibri"/>
        </w:rPr>
        <w:t xml:space="preserve"> and </w:t>
      </w:r>
      <w:r w:rsidR="6AA1AE6B" w:rsidRPr="5851D0D4">
        <w:rPr>
          <w:rFonts w:ascii="Calibri" w:eastAsia="Calibri" w:hAnsi="Calibri" w:cs="Calibri"/>
          <w:i/>
          <w:iCs/>
        </w:rPr>
        <w:t>periodic safety and update report</w:t>
      </w:r>
      <w:r w:rsidR="4BE21535" w:rsidRPr="5851D0D4">
        <w:rPr>
          <w:rFonts w:ascii="Calibri" w:eastAsia="Calibri" w:hAnsi="Calibri" w:cs="Calibri"/>
          <w:i/>
          <w:iCs/>
        </w:rPr>
        <w:t>s</w:t>
      </w:r>
      <w:r w:rsidR="6AA1AE6B" w:rsidRPr="5851D0D4">
        <w:rPr>
          <w:rFonts w:ascii="Calibri" w:eastAsia="Calibri" w:hAnsi="Calibri" w:cs="Calibri"/>
        </w:rPr>
        <w:t xml:space="preserve">. </w:t>
      </w:r>
    </w:p>
    <w:p w14:paraId="7DCA639D" w14:textId="60447ED7" w:rsidR="379FFD24" w:rsidRDefault="5DA111C0" w:rsidP="00507E1D">
      <w:pPr>
        <w:spacing w:line="257" w:lineRule="auto"/>
        <w:ind w:firstLine="708"/>
        <w:jc w:val="both"/>
        <w:rPr>
          <w:rFonts w:ascii="Calibri" w:eastAsia="Calibri" w:hAnsi="Calibri" w:cs="Calibri"/>
        </w:rPr>
      </w:pPr>
      <w:r w:rsidRPr="1B8A367F">
        <w:rPr>
          <w:rFonts w:ascii="Calibri" w:eastAsia="Calibri" w:hAnsi="Calibri" w:cs="Calibri"/>
        </w:rPr>
        <w:t xml:space="preserve">The classification of the device (class I, </w:t>
      </w:r>
      <w:proofErr w:type="spellStart"/>
      <w:r w:rsidRPr="1B8A367F">
        <w:rPr>
          <w:rFonts w:ascii="Calibri" w:eastAsia="Calibri" w:hAnsi="Calibri" w:cs="Calibri"/>
        </w:rPr>
        <w:t>IIa</w:t>
      </w:r>
      <w:proofErr w:type="spellEnd"/>
      <w:r w:rsidRPr="1B8A367F">
        <w:rPr>
          <w:rFonts w:ascii="Calibri" w:eastAsia="Calibri" w:hAnsi="Calibri" w:cs="Calibri"/>
        </w:rPr>
        <w:t xml:space="preserve">, </w:t>
      </w:r>
      <w:proofErr w:type="spellStart"/>
      <w:r w:rsidRPr="1B8A367F">
        <w:rPr>
          <w:rFonts w:ascii="Calibri" w:eastAsia="Calibri" w:hAnsi="Calibri" w:cs="Calibri"/>
        </w:rPr>
        <w:t>IIb</w:t>
      </w:r>
      <w:proofErr w:type="spellEnd"/>
      <w:r w:rsidRPr="1B8A367F">
        <w:rPr>
          <w:rFonts w:ascii="Calibri" w:eastAsia="Calibri" w:hAnsi="Calibri" w:cs="Calibri"/>
        </w:rPr>
        <w:t xml:space="preserve"> and III) is an indication of the risk of the device to patients (class III being the highest risk), but more importantly, determines the assessment route for market introduction and thus the level of technical and clinical evidence required</w:t>
      </w:r>
      <w:r w:rsidRPr="1B8A367F">
        <w:rPr>
          <w:rFonts w:ascii="Calibri" w:eastAsia="Calibri" w:hAnsi="Calibri" w:cs="Calibri"/>
          <w:b/>
          <w:bCs/>
        </w:rPr>
        <w:t xml:space="preserve"> </w:t>
      </w:r>
      <w:r w:rsidRPr="1B8A367F">
        <w:rPr>
          <w:rFonts w:ascii="Calibri" w:eastAsia="Calibri" w:hAnsi="Calibri" w:cs="Calibri"/>
        </w:rPr>
        <w:t>(table 1).  The classification is determined by a set of classification rules as part of the MDR (</w:t>
      </w:r>
      <w:hyperlink r:id="rId12" w:anchor="d1e32-140-1">
        <w:r w:rsidRPr="1B8A367F">
          <w:rPr>
            <w:rStyle w:val="Hyperlink"/>
            <w:rFonts w:ascii="Calibri" w:eastAsia="Calibri" w:hAnsi="Calibri" w:cs="Calibri"/>
          </w:rPr>
          <w:t>Annex VIII, MDR</w:t>
        </w:r>
      </w:hyperlink>
      <w:r w:rsidRPr="1B8A367F">
        <w:rPr>
          <w:rFonts w:ascii="Calibri" w:eastAsia="Calibri" w:hAnsi="Calibri" w:cs="Calibri"/>
        </w:rPr>
        <w:t xml:space="preserve">). When compared to earlier directives, the MDR also increased the classification level of specific medical devices to the highest device class such as devices that are in direct contact with the central nervous system and the central circulatory system. For most devices the conformity assessment is required through a notified body. </w:t>
      </w:r>
      <w:r w:rsidR="00025AD2" w:rsidRPr="1B8A367F">
        <w:rPr>
          <w:rFonts w:ascii="Calibri" w:eastAsia="Calibri" w:hAnsi="Calibri" w:cs="Calibri"/>
        </w:rPr>
        <w:t xml:space="preserve">These are bodies appointed by the relevant national governments of EU </w:t>
      </w:r>
      <w:r w:rsidR="00025AD2" w:rsidRPr="1B8A367F">
        <w:rPr>
          <w:rFonts w:ascii="Calibri" w:eastAsia="Calibri" w:hAnsi="Calibri" w:cs="Calibri"/>
        </w:rPr>
        <w:lastRenderedPageBreak/>
        <w:t>member states for the purpose of assessing conformity of certain products to applicable legislation prior to receiving CE marking and market approval.</w:t>
      </w:r>
    </w:p>
    <w:p w14:paraId="5DDB7E28" w14:textId="1D7F4C48" w:rsidR="12EE9FBD" w:rsidRPr="00215ACB" w:rsidRDefault="00CC1242" w:rsidP="003A0752">
      <w:pPr>
        <w:spacing w:line="257" w:lineRule="auto"/>
        <w:jc w:val="both"/>
        <w:rPr>
          <w:rFonts w:ascii="Calibri" w:eastAsia="Calibri" w:hAnsi="Calibri" w:cs="Calibri"/>
          <w:sz w:val="20"/>
          <w:szCs w:val="20"/>
        </w:rPr>
      </w:pPr>
      <w:r w:rsidRPr="003E276E">
        <w:rPr>
          <w:rFonts w:ascii="Calibri" w:eastAsia="Calibri" w:hAnsi="Calibri" w:cs="Calibri"/>
          <w:b/>
          <w:bCs/>
          <w:i/>
          <w:iCs/>
          <w:sz w:val="20"/>
          <w:szCs w:val="20"/>
        </w:rPr>
        <w:t>Table 1</w:t>
      </w:r>
      <w:r w:rsidRPr="003E276E">
        <w:rPr>
          <w:rFonts w:ascii="Calibri" w:eastAsia="Calibri" w:hAnsi="Calibri" w:cs="Calibri"/>
          <w:iCs/>
          <w:sz w:val="20"/>
          <w:szCs w:val="20"/>
        </w:rPr>
        <w:t>:</w:t>
      </w:r>
      <w:r w:rsidR="35AF04F8" w:rsidRPr="003E276E">
        <w:rPr>
          <w:rFonts w:ascii="Calibri" w:eastAsia="Calibri" w:hAnsi="Calibri" w:cs="Calibri"/>
          <w:iCs/>
          <w:sz w:val="20"/>
          <w:szCs w:val="20"/>
        </w:rPr>
        <w:t xml:space="preserve"> A</w:t>
      </w:r>
      <w:r w:rsidR="35AF04F8" w:rsidRPr="003E276E">
        <w:rPr>
          <w:rFonts w:ascii="Calibri" w:eastAsia="Calibri" w:hAnsi="Calibri" w:cs="Calibri"/>
          <w:sz w:val="20"/>
          <w:szCs w:val="20"/>
        </w:rPr>
        <w:t>n overview of</w:t>
      </w:r>
      <w:r w:rsidR="7912655B" w:rsidRPr="003E276E">
        <w:rPr>
          <w:rFonts w:ascii="Calibri" w:eastAsia="Calibri" w:hAnsi="Calibri" w:cs="Calibri"/>
          <w:sz w:val="20"/>
          <w:szCs w:val="20"/>
        </w:rPr>
        <w:t xml:space="preserve"> medical device</w:t>
      </w:r>
      <w:r w:rsidR="35AF04F8" w:rsidRPr="003E276E">
        <w:rPr>
          <w:rFonts w:ascii="Calibri" w:eastAsia="Calibri" w:hAnsi="Calibri" w:cs="Calibri"/>
          <w:sz w:val="20"/>
          <w:szCs w:val="20"/>
        </w:rPr>
        <w:t xml:space="preserve"> </w:t>
      </w:r>
      <w:r w:rsidR="3DEB0037" w:rsidRPr="003E276E">
        <w:rPr>
          <w:rFonts w:ascii="Calibri" w:eastAsia="Calibri" w:hAnsi="Calibri" w:cs="Calibri"/>
          <w:sz w:val="20"/>
          <w:szCs w:val="20"/>
        </w:rPr>
        <w:t xml:space="preserve">classification of the </w:t>
      </w:r>
      <w:r w:rsidR="003E276E" w:rsidRPr="003E276E">
        <w:rPr>
          <w:rFonts w:ascii="Calibri" w:eastAsia="Calibri" w:hAnsi="Calibri" w:cs="Calibri"/>
          <w:sz w:val="20"/>
          <w:szCs w:val="20"/>
        </w:rPr>
        <w:t xml:space="preserve">Medical Device Regulation (MDR) </w:t>
      </w:r>
      <w:r w:rsidR="6CBE3F64" w:rsidRPr="003E276E">
        <w:rPr>
          <w:rFonts w:ascii="Calibri" w:eastAsia="Calibri" w:hAnsi="Calibri" w:cs="Calibri"/>
          <w:sz w:val="20"/>
          <w:szCs w:val="20"/>
        </w:rPr>
        <w:t>and the conformity assessment route</w:t>
      </w:r>
      <w:r w:rsidR="003E276E" w:rsidRPr="005C1F45">
        <w:rPr>
          <w:rFonts w:ascii="Calibri" w:eastAsia="Calibri" w:hAnsi="Calibri" w:cs="Calibri"/>
          <w:sz w:val="20"/>
          <w:szCs w:val="20"/>
        </w:rPr>
        <w:t>.</w:t>
      </w:r>
      <w:r w:rsidR="73FAC1C4" w:rsidRPr="005C1F45">
        <w:rPr>
          <w:rFonts w:ascii="Calibri" w:eastAsia="Calibri" w:hAnsi="Calibri" w:cs="Calibri"/>
          <w:sz w:val="20"/>
          <w:szCs w:val="20"/>
        </w:rPr>
        <w:t xml:space="preserve"> *Unless necessary for the general safety and performance requirements (to be determin</w:t>
      </w:r>
      <w:r w:rsidR="73FAC1C4" w:rsidRPr="003E276E">
        <w:rPr>
          <w:rFonts w:ascii="Calibri" w:eastAsia="Calibri" w:hAnsi="Calibri" w:cs="Calibri"/>
          <w:sz w:val="20"/>
          <w:szCs w:val="20"/>
        </w:rPr>
        <w:t>ed by the manufacturer)</w:t>
      </w:r>
      <w:r w:rsidR="52542D88" w:rsidRPr="003E276E">
        <w:rPr>
          <w:rFonts w:ascii="Calibri" w:eastAsia="Calibri" w:hAnsi="Calibri" w:cs="Calibri"/>
          <w:sz w:val="20"/>
          <w:szCs w:val="20"/>
        </w:rPr>
        <w:t xml:space="preserve"> PMCF = post marketing clinical follow up. </w:t>
      </w:r>
      <w:r w:rsidR="003E276E" w:rsidRPr="003E276E">
        <w:rPr>
          <w:rFonts w:ascii="Calibri" w:eastAsia="Calibri" w:hAnsi="Calibri" w:cs="Calibri"/>
          <w:sz w:val="20"/>
          <w:szCs w:val="20"/>
        </w:rPr>
        <w:t>PSUR = perio</w:t>
      </w:r>
      <w:r w:rsidR="003E276E" w:rsidRPr="00215ACB">
        <w:rPr>
          <w:rFonts w:ascii="Calibri" w:eastAsia="Calibri" w:hAnsi="Calibri" w:cs="Calibri"/>
          <w:sz w:val="20"/>
          <w:szCs w:val="20"/>
        </w:rPr>
        <w:t>d</w:t>
      </w:r>
      <w:r w:rsidR="00215ACB">
        <w:rPr>
          <w:rFonts w:ascii="Calibri" w:eastAsia="Calibri" w:hAnsi="Calibri" w:cs="Calibri"/>
          <w:sz w:val="20"/>
          <w:szCs w:val="20"/>
        </w:rPr>
        <w:t>ic</w:t>
      </w:r>
      <w:r w:rsidR="003E276E" w:rsidRPr="00215ACB">
        <w:rPr>
          <w:rFonts w:ascii="Calibri" w:eastAsia="Calibri" w:hAnsi="Calibri" w:cs="Calibri"/>
          <w:sz w:val="20"/>
          <w:szCs w:val="20"/>
        </w:rPr>
        <w:t xml:space="preserve"> safety update report</w:t>
      </w:r>
      <w:r w:rsidR="00215ACB">
        <w:rPr>
          <w:rFonts w:ascii="Calibri" w:eastAsia="Calibri" w:hAnsi="Calibri" w:cs="Calibri"/>
          <w:sz w:val="20"/>
          <w:szCs w:val="20"/>
        </w:rPr>
        <w:t>.</w:t>
      </w:r>
      <w:r w:rsidR="003E276E" w:rsidRPr="00215ACB">
        <w:rPr>
          <w:rFonts w:ascii="Calibri" w:eastAsia="Calibri" w:hAnsi="Calibri" w:cs="Calibri"/>
          <w:sz w:val="20"/>
          <w:szCs w:val="20"/>
        </w:rPr>
        <w:t xml:space="preserve"> </w:t>
      </w:r>
      <w:r w:rsidR="52542D88" w:rsidRPr="00215ACB">
        <w:rPr>
          <w:rFonts w:ascii="Calibri" w:eastAsia="Calibri" w:hAnsi="Calibri" w:cs="Calibri"/>
          <w:sz w:val="20"/>
          <w:szCs w:val="20"/>
        </w:rPr>
        <w:t xml:space="preserve">Further explanation of the terminology </w:t>
      </w:r>
      <w:r w:rsidR="00215ACB">
        <w:rPr>
          <w:rFonts w:ascii="Calibri" w:eastAsia="Calibri" w:hAnsi="Calibri" w:cs="Calibri"/>
          <w:sz w:val="20"/>
          <w:szCs w:val="20"/>
        </w:rPr>
        <w:t xml:space="preserve">in </w:t>
      </w:r>
      <w:r w:rsidR="00215ACB">
        <w:rPr>
          <w:rFonts w:ascii="Calibri" w:eastAsia="Calibri" w:hAnsi="Calibri" w:cs="Calibri"/>
          <w:i/>
          <w:sz w:val="20"/>
          <w:szCs w:val="20"/>
        </w:rPr>
        <w:t xml:space="preserve">italic </w:t>
      </w:r>
      <w:r w:rsidR="52542D88" w:rsidRPr="00215ACB">
        <w:rPr>
          <w:rFonts w:ascii="Calibri" w:eastAsia="Calibri" w:hAnsi="Calibri" w:cs="Calibri"/>
          <w:sz w:val="20"/>
          <w:szCs w:val="20"/>
        </w:rPr>
        <w:t>can be found in supplemental file 1.</w:t>
      </w:r>
    </w:p>
    <w:tbl>
      <w:tblPr>
        <w:tblStyle w:val="TableGrid"/>
        <w:tblpPr w:leftFromText="180" w:rightFromText="180" w:vertAnchor="text" w:horzAnchor="margin" w:tblpY="-139"/>
        <w:tblW w:w="9147" w:type="dxa"/>
        <w:tblLayout w:type="fixed"/>
        <w:tblLook w:val="06A0" w:firstRow="1" w:lastRow="0" w:firstColumn="1" w:lastColumn="0" w:noHBand="1" w:noVBand="1"/>
      </w:tblPr>
      <w:tblGrid>
        <w:gridCol w:w="2122"/>
        <w:gridCol w:w="2126"/>
        <w:gridCol w:w="1701"/>
        <w:gridCol w:w="1591"/>
        <w:gridCol w:w="1607"/>
      </w:tblGrid>
      <w:tr w:rsidR="00CC1242" w:rsidRPr="003E276E" w14:paraId="569895A9" w14:textId="77777777" w:rsidTr="003E276E">
        <w:trPr>
          <w:trHeight w:val="419"/>
        </w:trPr>
        <w:tc>
          <w:tcPr>
            <w:tcW w:w="2122" w:type="dxa"/>
          </w:tcPr>
          <w:p w14:paraId="5EBDD8C8" w14:textId="77777777" w:rsidR="00CC1242" w:rsidRPr="003E276E" w:rsidRDefault="00CC1242" w:rsidP="00CC1242">
            <w:pPr>
              <w:rPr>
                <w:rFonts w:eastAsia="Calibri" w:cstheme="minorHAnsi"/>
                <w:b/>
                <w:sz w:val="20"/>
                <w:szCs w:val="20"/>
              </w:rPr>
            </w:pPr>
            <w:r w:rsidRPr="003E276E">
              <w:rPr>
                <w:rFonts w:eastAsia="Calibri" w:cstheme="minorHAnsi"/>
                <w:b/>
                <w:sz w:val="20"/>
                <w:szCs w:val="20"/>
              </w:rPr>
              <w:t>Classification and main characteristics</w:t>
            </w:r>
          </w:p>
        </w:tc>
        <w:tc>
          <w:tcPr>
            <w:tcW w:w="2126" w:type="dxa"/>
          </w:tcPr>
          <w:p w14:paraId="34325F40" w14:textId="77777777" w:rsidR="00CC1242" w:rsidRPr="003E276E" w:rsidRDefault="00CC1242" w:rsidP="00CC1242">
            <w:pPr>
              <w:rPr>
                <w:rFonts w:eastAsia="Calibri" w:cstheme="minorHAnsi"/>
                <w:b/>
                <w:bCs/>
                <w:sz w:val="20"/>
                <w:szCs w:val="20"/>
              </w:rPr>
            </w:pPr>
            <w:r w:rsidRPr="003E276E">
              <w:rPr>
                <w:rFonts w:eastAsia="Calibri" w:cstheme="minorHAnsi"/>
                <w:b/>
                <w:bCs/>
                <w:sz w:val="20"/>
                <w:szCs w:val="20"/>
              </w:rPr>
              <w:t>Examples of Medical Devices</w:t>
            </w:r>
          </w:p>
        </w:tc>
        <w:tc>
          <w:tcPr>
            <w:tcW w:w="1701" w:type="dxa"/>
          </w:tcPr>
          <w:p w14:paraId="0B7CF7FD" w14:textId="77777777" w:rsidR="00CC1242" w:rsidRPr="003E276E" w:rsidRDefault="00CC1242" w:rsidP="00CC1242">
            <w:pPr>
              <w:rPr>
                <w:rFonts w:eastAsia="Calibri" w:cstheme="minorHAnsi"/>
                <w:b/>
                <w:bCs/>
                <w:sz w:val="20"/>
                <w:szCs w:val="20"/>
              </w:rPr>
            </w:pPr>
            <w:r w:rsidRPr="003E276E">
              <w:rPr>
                <w:rFonts w:eastAsia="Calibri" w:cstheme="minorHAnsi"/>
                <w:b/>
                <w:sz w:val="20"/>
                <w:szCs w:val="20"/>
              </w:rPr>
              <w:t xml:space="preserve">Conformity Assessment </w:t>
            </w:r>
            <w:r w:rsidRPr="003E276E">
              <w:rPr>
                <w:rFonts w:eastAsia="Calibri" w:cstheme="minorHAnsi"/>
                <w:b/>
                <w:bCs/>
                <w:sz w:val="20"/>
                <w:szCs w:val="20"/>
              </w:rPr>
              <w:t>Route</w:t>
            </w:r>
          </w:p>
          <w:p w14:paraId="5442614D" w14:textId="77777777" w:rsidR="00CC1242" w:rsidRPr="003E276E" w:rsidRDefault="00CC1242" w:rsidP="00CC1242">
            <w:pPr>
              <w:rPr>
                <w:rFonts w:eastAsia="Calibri" w:cstheme="minorHAnsi"/>
                <w:b/>
                <w:sz w:val="20"/>
                <w:szCs w:val="20"/>
              </w:rPr>
            </w:pPr>
            <w:r w:rsidRPr="003E276E">
              <w:rPr>
                <w:rFonts w:eastAsia="Calibri" w:cstheme="minorHAnsi"/>
                <w:b/>
                <w:bCs/>
                <w:sz w:val="20"/>
                <w:szCs w:val="20"/>
              </w:rPr>
              <w:t xml:space="preserve">(see </w:t>
            </w:r>
            <w:hyperlink r:id="rId13" w:anchor="d1e4837-1-1" w:history="1">
              <w:r w:rsidRPr="003E276E">
                <w:rPr>
                  <w:rStyle w:val="Hyperlink"/>
                  <w:rFonts w:eastAsia="Calibri" w:cstheme="minorHAnsi"/>
                  <w:b/>
                  <w:bCs/>
                  <w:sz w:val="20"/>
                  <w:szCs w:val="20"/>
                </w:rPr>
                <w:t>art. 52</w:t>
              </w:r>
            </w:hyperlink>
            <w:r w:rsidRPr="003E276E">
              <w:rPr>
                <w:rFonts w:eastAsia="Calibri" w:cstheme="minorHAnsi"/>
                <w:b/>
                <w:bCs/>
                <w:sz w:val="20"/>
                <w:szCs w:val="20"/>
              </w:rPr>
              <w:t>)</w:t>
            </w:r>
          </w:p>
        </w:tc>
        <w:tc>
          <w:tcPr>
            <w:tcW w:w="1591" w:type="dxa"/>
          </w:tcPr>
          <w:p w14:paraId="119BB040" w14:textId="77777777" w:rsidR="00CC1242" w:rsidRPr="003E276E" w:rsidRDefault="00CC1242" w:rsidP="00CC1242">
            <w:pPr>
              <w:rPr>
                <w:rFonts w:eastAsia="Calibri" w:cstheme="minorHAnsi"/>
                <w:b/>
                <w:bCs/>
                <w:sz w:val="20"/>
                <w:szCs w:val="20"/>
              </w:rPr>
            </w:pPr>
            <w:r w:rsidRPr="003E276E">
              <w:rPr>
                <w:rFonts w:eastAsia="Calibri" w:cstheme="minorHAnsi"/>
                <w:b/>
                <w:bCs/>
                <w:sz w:val="20"/>
                <w:szCs w:val="20"/>
              </w:rPr>
              <w:t>Documentation Requirements</w:t>
            </w:r>
          </w:p>
        </w:tc>
        <w:tc>
          <w:tcPr>
            <w:tcW w:w="1607" w:type="dxa"/>
          </w:tcPr>
          <w:p w14:paraId="1CC54298" w14:textId="77777777" w:rsidR="00CC1242" w:rsidRPr="003E276E" w:rsidRDefault="00CC1242" w:rsidP="00CC1242">
            <w:pPr>
              <w:rPr>
                <w:rFonts w:eastAsia="Calibri" w:cstheme="minorHAnsi"/>
                <w:b/>
                <w:bCs/>
                <w:sz w:val="20"/>
                <w:szCs w:val="20"/>
              </w:rPr>
            </w:pPr>
            <w:r w:rsidRPr="003E276E">
              <w:rPr>
                <w:rFonts w:eastAsia="Calibri" w:cstheme="minorHAnsi"/>
                <w:b/>
                <w:bCs/>
                <w:sz w:val="20"/>
                <w:szCs w:val="20"/>
              </w:rPr>
              <w:t>Clinical trials required</w:t>
            </w:r>
          </w:p>
        </w:tc>
      </w:tr>
      <w:tr w:rsidR="00CC1242" w:rsidRPr="003E276E" w14:paraId="37F7FC8C" w14:textId="77777777" w:rsidTr="003E276E">
        <w:trPr>
          <w:trHeight w:val="623"/>
        </w:trPr>
        <w:tc>
          <w:tcPr>
            <w:tcW w:w="2122" w:type="dxa"/>
          </w:tcPr>
          <w:p w14:paraId="36B2696F" w14:textId="77777777" w:rsidR="00CC1242" w:rsidRPr="003E276E" w:rsidRDefault="00CC1242" w:rsidP="00CC1242">
            <w:pPr>
              <w:rPr>
                <w:rFonts w:eastAsia="Calibri" w:cstheme="minorHAnsi"/>
                <w:sz w:val="20"/>
                <w:szCs w:val="20"/>
              </w:rPr>
            </w:pPr>
            <w:r w:rsidRPr="003E276E">
              <w:rPr>
                <w:rFonts w:eastAsia="Calibri" w:cstheme="minorHAnsi"/>
                <w:sz w:val="20"/>
                <w:szCs w:val="20"/>
              </w:rPr>
              <w:t>Class I</w:t>
            </w:r>
          </w:p>
          <w:p w14:paraId="75839685" w14:textId="77777777" w:rsidR="00CC1242" w:rsidRPr="003E276E" w:rsidRDefault="00CC1242" w:rsidP="00CC1242">
            <w:pPr>
              <w:rPr>
                <w:rFonts w:eastAsia="Calibri" w:cstheme="minorHAnsi"/>
                <w:sz w:val="20"/>
                <w:szCs w:val="20"/>
              </w:rPr>
            </w:pPr>
            <w:r w:rsidRPr="003E276E">
              <w:rPr>
                <w:rFonts w:eastAsia="Calibri" w:cstheme="minorHAnsi"/>
                <w:sz w:val="20"/>
                <w:szCs w:val="20"/>
              </w:rPr>
              <w:t>e.g., non-invasive or short-term invasive under direct control of the operator</w:t>
            </w:r>
          </w:p>
        </w:tc>
        <w:tc>
          <w:tcPr>
            <w:tcW w:w="2126" w:type="dxa"/>
          </w:tcPr>
          <w:p w14:paraId="54326C4B" w14:textId="77777777" w:rsidR="00CC1242" w:rsidRPr="003E276E" w:rsidRDefault="00CC1242" w:rsidP="00CC1242">
            <w:pPr>
              <w:rPr>
                <w:rFonts w:eastAsia="Calibri" w:cstheme="minorHAnsi"/>
                <w:sz w:val="20"/>
                <w:szCs w:val="20"/>
              </w:rPr>
            </w:pPr>
            <w:r w:rsidRPr="003E276E">
              <w:rPr>
                <w:rFonts w:eastAsia="Calibri" w:cstheme="minorHAnsi"/>
                <w:sz w:val="20"/>
                <w:szCs w:val="20"/>
              </w:rPr>
              <w:t>Surgical gloves</w:t>
            </w:r>
          </w:p>
          <w:p w14:paraId="2D715C61" w14:textId="77777777" w:rsidR="00CC1242" w:rsidRPr="003E276E" w:rsidRDefault="00CC1242" w:rsidP="00CC1242">
            <w:pPr>
              <w:rPr>
                <w:rFonts w:eastAsia="Calibri" w:cstheme="minorHAnsi"/>
                <w:sz w:val="20"/>
                <w:szCs w:val="20"/>
              </w:rPr>
            </w:pPr>
            <w:r w:rsidRPr="003E276E">
              <w:rPr>
                <w:rFonts w:eastAsia="Calibri" w:cstheme="minorHAnsi"/>
                <w:sz w:val="20"/>
                <w:szCs w:val="20"/>
              </w:rPr>
              <w:t>Bandages</w:t>
            </w:r>
          </w:p>
          <w:p w14:paraId="70F1B4A0" w14:textId="77777777" w:rsidR="00CC1242" w:rsidRPr="003E276E" w:rsidRDefault="00CC1242" w:rsidP="00CC1242">
            <w:pPr>
              <w:rPr>
                <w:rFonts w:eastAsia="Calibri" w:cstheme="minorHAnsi"/>
                <w:sz w:val="20"/>
                <w:szCs w:val="20"/>
              </w:rPr>
            </w:pPr>
            <w:r w:rsidRPr="003E276E">
              <w:rPr>
                <w:rFonts w:eastAsia="Calibri" w:cstheme="minorHAnsi"/>
                <w:sz w:val="20"/>
                <w:szCs w:val="20"/>
              </w:rPr>
              <w:t>Wheelchair</w:t>
            </w:r>
          </w:p>
          <w:p w14:paraId="03AB5198" w14:textId="77777777" w:rsidR="00CC1242" w:rsidRPr="003E276E" w:rsidRDefault="00CC1242" w:rsidP="00CC1242">
            <w:pPr>
              <w:rPr>
                <w:rFonts w:eastAsia="Calibri" w:cstheme="minorHAnsi"/>
                <w:sz w:val="20"/>
                <w:szCs w:val="20"/>
              </w:rPr>
            </w:pPr>
            <w:r w:rsidRPr="003E276E">
              <w:rPr>
                <w:rFonts w:eastAsia="Calibri" w:cstheme="minorHAnsi"/>
                <w:sz w:val="20"/>
                <w:szCs w:val="20"/>
              </w:rPr>
              <w:t>Scalpel blades</w:t>
            </w:r>
          </w:p>
          <w:p w14:paraId="5E65E43F" w14:textId="77777777" w:rsidR="00CC1242" w:rsidRPr="003E276E" w:rsidRDefault="00CC1242" w:rsidP="00CC1242">
            <w:pPr>
              <w:rPr>
                <w:rFonts w:eastAsia="Calibri" w:cstheme="minorHAnsi"/>
                <w:sz w:val="20"/>
                <w:szCs w:val="20"/>
              </w:rPr>
            </w:pPr>
            <w:r w:rsidRPr="003E276E">
              <w:rPr>
                <w:rFonts w:eastAsia="Calibri" w:cstheme="minorHAnsi"/>
                <w:sz w:val="20"/>
                <w:szCs w:val="20"/>
              </w:rPr>
              <w:t>Examination lamps</w:t>
            </w:r>
          </w:p>
          <w:p w14:paraId="05F22F4A" w14:textId="77777777" w:rsidR="00CC1242" w:rsidRPr="003E276E" w:rsidRDefault="00CC1242" w:rsidP="00CC1242">
            <w:pPr>
              <w:rPr>
                <w:rFonts w:eastAsia="Calibri" w:cstheme="minorHAnsi"/>
                <w:sz w:val="20"/>
                <w:szCs w:val="20"/>
              </w:rPr>
            </w:pPr>
            <w:r w:rsidRPr="003E276E">
              <w:rPr>
                <w:rFonts w:eastAsia="Calibri" w:cstheme="minorHAnsi"/>
                <w:sz w:val="20"/>
                <w:szCs w:val="20"/>
              </w:rPr>
              <w:t>Surgical instruments</w:t>
            </w:r>
          </w:p>
        </w:tc>
        <w:tc>
          <w:tcPr>
            <w:tcW w:w="1701" w:type="dxa"/>
          </w:tcPr>
          <w:p w14:paraId="370CDAA9" w14:textId="77777777" w:rsidR="00CC1242" w:rsidRPr="003E276E" w:rsidRDefault="00CC1242" w:rsidP="00CC1242">
            <w:pPr>
              <w:rPr>
                <w:rFonts w:eastAsia="Calibri" w:cstheme="minorHAnsi"/>
                <w:sz w:val="20"/>
                <w:szCs w:val="20"/>
              </w:rPr>
            </w:pPr>
            <w:r w:rsidRPr="003E276E">
              <w:rPr>
                <w:rFonts w:eastAsia="Calibri" w:cstheme="minorHAnsi"/>
                <w:sz w:val="20"/>
                <w:szCs w:val="20"/>
              </w:rPr>
              <w:t>Conformity Assessment by Manufacturer</w:t>
            </w:r>
          </w:p>
          <w:p w14:paraId="032D68C1" w14:textId="77777777" w:rsidR="00CC1242" w:rsidRPr="003E276E" w:rsidRDefault="00CC1242" w:rsidP="00CC1242">
            <w:pPr>
              <w:rPr>
                <w:rFonts w:eastAsia="Calibri" w:cstheme="minorHAnsi"/>
                <w:sz w:val="20"/>
                <w:szCs w:val="20"/>
              </w:rPr>
            </w:pPr>
          </w:p>
          <w:p w14:paraId="0018620C" w14:textId="77777777" w:rsidR="00CC1242" w:rsidRPr="003E276E" w:rsidRDefault="00CC1242" w:rsidP="00CC1242">
            <w:pPr>
              <w:rPr>
                <w:rFonts w:eastAsia="Calibri" w:cstheme="minorHAnsi"/>
                <w:sz w:val="20"/>
                <w:szCs w:val="20"/>
              </w:rPr>
            </w:pPr>
            <w:r w:rsidRPr="003E276E">
              <w:rPr>
                <w:rFonts w:eastAsia="Calibri" w:cstheme="minorHAnsi"/>
                <w:sz w:val="20"/>
                <w:szCs w:val="20"/>
              </w:rPr>
              <w:t>(by notified body in specific cases, sterility etc.)</w:t>
            </w:r>
          </w:p>
        </w:tc>
        <w:tc>
          <w:tcPr>
            <w:tcW w:w="1591" w:type="dxa"/>
          </w:tcPr>
          <w:p w14:paraId="4276271A" w14:textId="77777777" w:rsidR="00CC1242" w:rsidRPr="003E276E" w:rsidRDefault="00CC1242" w:rsidP="00CC1242">
            <w:pPr>
              <w:rPr>
                <w:rFonts w:eastAsia="Calibri" w:cstheme="minorHAnsi"/>
                <w:sz w:val="20"/>
                <w:szCs w:val="20"/>
              </w:rPr>
            </w:pPr>
            <w:r w:rsidRPr="003E276E">
              <w:rPr>
                <w:rFonts w:eastAsia="Calibri" w:cstheme="minorHAnsi"/>
                <w:i/>
                <w:iCs/>
                <w:sz w:val="20"/>
                <w:szCs w:val="20"/>
              </w:rPr>
              <w:t xml:space="preserve">Base technical documentation </w:t>
            </w:r>
            <w:r w:rsidRPr="003E276E">
              <w:rPr>
                <w:rFonts w:eastAsia="Calibri" w:cstheme="minorHAnsi"/>
                <w:sz w:val="20"/>
                <w:szCs w:val="20"/>
              </w:rPr>
              <w:t xml:space="preserve">(includes </w:t>
            </w:r>
            <w:r w:rsidRPr="003E276E">
              <w:rPr>
                <w:rFonts w:eastAsia="Calibri" w:cstheme="minorHAnsi"/>
                <w:i/>
                <w:iCs/>
                <w:sz w:val="20"/>
                <w:szCs w:val="20"/>
              </w:rPr>
              <w:t>PMCF</w:t>
            </w:r>
            <w:r w:rsidRPr="003E276E">
              <w:rPr>
                <w:rFonts w:eastAsia="Calibri" w:cstheme="minorHAnsi"/>
                <w:sz w:val="20"/>
                <w:szCs w:val="20"/>
              </w:rPr>
              <w:t>)</w:t>
            </w:r>
          </w:p>
          <w:p w14:paraId="49C6D885" w14:textId="77777777" w:rsidR="00CC1242" w:rsidRPr="003E276E" w:rsidRDefault="00CC1242" w:rsidP="00CC1242">
            <w:pPr>
              <w:rPr>
                <w:rFonts w:eastAsia="Calibri" w:cstheme="minorHAnsi"/>
                <w:sz w:val="20"/>
                <w:szCs w:val="20"/>
              </w:rPr>
            </w:pPr>
          </w:p>
        </w:tc>
        <w:tc>
          <w:tcPr>
            <w:tcW w:w="1607" w:type="dxa"/>
          </w:tcPr>
          <w:p w14:paraId="6C6D4B8B" w14:textId="77777777" w:rsidR="00CC1242" w:rsidRPr="003E276E" w:rsidRDefault="00CC1242" w:rsidP="00CC1242">
            <w:pPr>
              <w:rPr>
                <w:rFonts w:eastAsia="Calibri" w:cstheme="minorHAnsi"/>
                <w:sz w:val="20"/>
                <w:szCs w:val="20"/>
              </w:rPr>
            </w:pPr>
            <w:r w:rsidRPr="003E276E">
              <w:rPr>
                <w:rFonts w:eastAsia="Calibri" w:cstheme="minorHAnsi"/>
                <w:sz w:val="20"/>
                <w:szCs w:val="20"/>
              </w:rPr>
              <w:t>No*</w:t>
            </w:r>
          </w:p>
        </w:tc>
      </w:tr>
      <w:tr w:rsidR="00CC1242" w:rsidRPr="003E276E" w14:paraId="4285E4FC" w14:textId="77777777" w:rsidTr="003E276E">
        <w:trPr>
          <w:trHeight w:val="832"/>
        </w:trPr>
        <w:tc>
          <w:tcPr>
            <w:tcW w:w="2122" w:type="dxa"/>
          </w:tcPr>
          <w:p w14:paraId="3FA053D0" w14:textId="77777777" w:rsidR="00CC1242" w:rsidRPr="003E276E" w:rsidRDefault="00CC1242" w:rsidP="00CC1242">
            <w:pPr>
              <w:rPr>
                <w:rFonts w:eastAsia="Calibri" w:cstheme="minorHAnsi"/>
                <w:sz w:val="20"/>
                <w:szCs w:val="20"/>
              </w:rPr>
            </w:pPr>
            <w:r w:rsidRPr="003E276E">
              <w:rPr>
                <w:rFonts w:eastAsia="Calibri" w:cstheme="minorHAnsi"/>
                <w:sz w:val="20"/>
                <w:szCs w:val="20"/>
              </w:rPr>
              <w:t xml:space="preserve">Class </w:t>
            </w:r>
            <w:proofErr w:type="spellStart"/>
            <w:r w:rsidRPr="003E276E">
              <w:rPr>
                <w:rFonts w:eastAsia="Calibri" w:cstheme="minorHAnsi"/>
                <w:sz w:val="20"/>
                <w:szCs w:val="20"/>
              </w:rPr>
              <w:t>IIa</w:t>
            </w:r>
            <w:proofErr w:type="spellEnd"/>
          </w:p>
          <w:p w14:paraId="04BC1AF2" w14:textId="77777777" w:rsidR="00CC1242" w:rsidRPr="003E276E" w:rsidRDefault="00CC1242" w:rsidP="00CC1242">
            <w:pPr>
              <w:rPr>
                <w:rFonts w:eastAsia="Calibri" w:cstheme="minorHAnsi"/>
                <w:sz w:val="20"/>
                <w:szCs w:val="20"/>
              </w:rPr>
            </w:pPr>
            <w:r w:rsidRPr="003E276E">
              <w:rPr>
                <w:rFonts w:eastAsia="Calibri" w:cstheme="minorHAnsi"/>
                <w:sz w:val="20"/>
                <w:szCs w:val="20"/>
              </w:rPr>
              <w:t>Active and non-invasive or non-active but in contact with bodily fluids</w:t>
            </w:r>
          </w:p>
          <w:p w14:paraId="3F627B39" w14:textId="77777777" w:rsidR="00CC1242" w:rsidRPr="003E276E" w:rsidRDefault="00CC1242" w:rsidP="00CC1242">
            <w:pPr>
              <w:rPr>
                <w:rFonts w:eastAsia="Calibri" w:cstheme="minorHAnsi"/>
                <w:sz w:val="20"/>
                <w:szCs w:val="20"/>
              </w:rPr>
            </w:pPr>
          </w:p>
        </w:tc>
        <w:tc>
          <w:tcPr>
            <w:tcW w:w="2126" w:type="dxa"/>
          </w:tcPr>
          <w:p w14:paraId="401E1439" w14:textId="77777777" w:rsidR="00CC1242" w:rsidRPr="003E276E" w:rsidRDefault="00CC1242" w:rsidP="00CC1242">
            <w:pPr>
              <w:rPr>
                <w:rFonts w:eastAsia="Calibri" w:cstheme="minorHAnsi"/>
                <w:sz w:val="20"/>
                <w:szCs w:val="20"/>
              </w:rPr>
            </w:pPr>
            <w:r w:rsidRPr="003E276E">
              <w:rPr>
                <w:rFonts w:eastAsia="Calibri" w:cstheme="minorHAnsi"/>
                <w:sz w:val="20"/>
                <w:szCs w:val="20"/>
              </w:rPr>
              <w:t>Needles</w:t>
            </w:r>
          </w:p>
          <w:p w14:paraId="5CFA925E" w14:textId="77777777" w:rsidR="00CC1242" w:rsidRPr="003E276E" w:rsidRDefault="00CC1242" w:rsidP="00CC1242">
            <w:pPr>
              <w:rPr>
                <w:rFonts w:eastAsia="Calibri" w:cstheme="minorHAnsi"/>
                <w:sz w:val="20"/>
                <w:szCs w:val="20"/>
              </w:rPr>
            </w:pPr>
            <w:r w:rsidRPr="003E276E">
              <w:rPr>
                <w:rFonts w:eastAsia="Calibri" w:cstheme="minorHAnsi"/>
                <w:sz w:val="20"/>
                <w:szCs w:val="20"/>
              </w:rPr>
              <w:t>Syringes</w:t>
            </w:r>
          </w:p>
          <w:p w14:paraId="13CDFAD1" w14:textId="77777777" w:rsidR="00CC1242" w:rsidRPr="003E276E" w:rsidRDefault="00CC1242" w:rsidP="00CC1242">
            <w:pPr>
              <w:rPr>
                <w:rFonts w:eastAsia="Calibri" w:cstheme="minorHAnsi"/>
                <w:sz w:val="20"/>
                <w:szCs w:val="20"/>
              </w:rPr>
            </w:pPr>
            <w:r w:rsidRPr="003E276E">
              <w:rPr>
                <w:rFonts w:eastAsia="Calibri" w:cstheme="minorHAnsi"/>
                <w:sz w:val="20"/>
                <w:szCs w:val="20"/>
              </w:rPr>
              <w:t>ECG</w:t>
            </w:r>
          </w:p>
          <w:p w14:paraId="601BCF28" w14:textId="77777777" w:rsidR="00CC1242" w:rsidRPr="003E276E" w:rsidRDefault="00CC1242" w:rsidP="00CC1242">
            <w:pPr>
              <w:rPr>
                <w:rFonts w:eastAsia="Calibri" w:cstheme="minorHAnsi"/>
                <w:sz w:val="20"/>
                <w:szCs w:val="20"/>
              </w:rPr>
            </w:pPr>
            <w:r w:rsidRPr="003E276E">
              <w:rPr>
                <w:rFonts w:eastAsia="Calibri" w:cstheme="minorHAnsi"/>
                <w:sz w:val="20"/>
                <w:szCs w:val="20"/>
              </w:rPr>
              <w:t>MRI scanner</w:t>
            </w:r>
          </w:p>
          <w:p w14:paraId="25E72A51" w14:textId="77777777" w:rsidR="00CC1242" w:rsidRPr="003E276E" w:rsidRDefault="00CC1242" w:rsidP="00CC1242">
            <w:pPr>
              <w:rPr>
                <w:rFonts w:eastAsia="Calibri" w:cstheme="minorHAnsi"/>
                <w:sz w:val="20"/>
                <w:szCs w:val="20"/>
              </w:rPr>
            </w:pPr>
            <w:r w:rsidRPr="003E276E">
              <w:rPr>
                <w:rFonts w:eastAsia="Calibri" w:cstheme="minorHAnsi"/>
                <w:sz w:val="20"/>
                <w:szCs w:val="20"/>
              </w:rPr>
              <w:t>Hearing aid</w:t>
            </w:r>
          </w:p>
          <w:p w14:paraId="304F37C6" w14:textId="77777777" w:rsidR="00CC1242" w:rsidRPr="003E276E" w:rsidRDefault="00CC1242" w:rsidP="00CC1242">
            <w:pPr>
              <w:rPr>
                <w:rFonts w:eastAsia="Calibri" w:cstheme="minorHAnsi"/>
                <w:sz w:val="20"/>
                <w:szCs w:val="20"/>
              </w:rPr>
            </w:pPr>
            <w:r w:rsidRPr="003E276E">
              <w:rPr>
                <w:rFonts w:eastAsia="Calibri" w:cstheme="minorHAnsi"/>
                <w:sz w:val="20"/>
                <w:szCs w:val="20"/>
              </w:rPr>
              <w:t>Contact lenses</w:t>
            </w:r>
          </w:p>
          <w:p w14:paraId="6A1B724E" w14:textId="77777777" w:rsidR="00CC1242" w:rsidRPr="003E276E" w:rsidRDefault="00CC1242" w:rsidP="00CC1242">
            <w:pPr>
              <w:rPr>
                <w:rFonts w:eastAsia="Calibri" w:cstheme="minorHAnsi"/>
                <w:sz w:val="20"/>
                <w:szCs w:val="20"/>
              </w:rPr>
            </w:pPr>
          </w:p>
        </w:tc>
        <w:tc>
          <w:tcPr>
            <w:tcW w:w="1701" w:type="dxa"/>
          </w:tcPr>
          <w:p w14:paraId="39FD1033" w14:textId="77777777" w:rsidR="00CC1242" w:rsidRPr="003E276E" w:rsidRDefault="00CC1242" w:rsidP="00CC1242">
            <w:pPr>
              <w:rPr>
                <w:rFonts w:eastAsia="Calibri" w:cstheme="minorHAnsi"/>
                <w:sz w:val="20"/>
                <w:szCs w:val="20"/>
              </w:rPr>
            </w:pPr>
            <w:r w:rsidRPr="003E276E">
              <w:rPr>
                <w:rFonts w:eastAsia="Calibri" w:cstheme="minorHAnsi"/>
                <w:sz w:val="20"/>
                <w:szCs w:val="20"/>
              </w:rPr>
              <w:t xml:space="preserve">Chapters I and III of </w:t>
            </w:r>
            <w:hyperlink r:id="rId14" w:anchor="d1e32-146-1" w:history="1">
              <w:r w:rsidRPr="003E276E">
                <w:rPr>
                  <w:rStyle w:val="Hyperlink"/>
                  <w:rFonts w:eastAsia="Calibri" w:cstheme="minorHAnsi"/>
                  <w:sz w:val="20"/>
                  <w:szCs w:val="20"/>
                </w:rPr>
                <w:t>Annex IX</w:t>
              </w:r>
            </w:hyperlink>
            <w:r w:rsidRPr="003E276E">
              <w:rPr>
                <w:rFonts w:eastAsia="Calibri" w:cstheme="minorHAnsi"/>
                <w:sz w:val="20"/>
                <w:szCs w:val="20"/>
              </w:rPr>
              <w:t>, assessment of technical documentation</w:t>
            </w:r>
          </w:p>
          <w:p w14:paraId="3C6343A7" w14:textId="77777777" w:rsidR="00CC1242" w:rsidRPr="003E276E" w:rsidRDefault="00CC1242" w:rsidP="00CC1242">
            <w:pPr>
              <w:rPr>
                <w:rFonts w:eastAsia="Calibri" w:cstheme="minorHAnsi"/>
                <w:sz w:val="20"/>
                <w:szCs w:val="20"/>
              </w:rPr>
            </w:pPr>
          </w:p>
          <w:p w14:paraId="47273050" w14:textId="77777777" w:rsidR="00CC1242" w:rsidRPr="003E276E" w:rsidRDefault="00CC1242" w:rsidP="00CC1242">
            <w:pPr>
              <w:rPr>
                <w:rFonts w:eastAsia="Calibri" w:cstheme="minorHAnsi"/>
                <w:b/>
                <w:bCs/>
                <w:sz w:val="20"/>
                <w:szCs w:val="20"/>
              </w:rPr>
            </w:pPr>
            <w:r w:rsidRPr="003E276E">
              <w:rPr>
                <w:rFonts w:eastAsia="Calibri" w:cstheme="minorHAnsi"/>
                <w:b/>
                <w:bCs/>
                <w:sz w:val="20"/>
                <w:szCs w:val="20"/>
              </w:rPr>
              <w:t>By notified body</w:t>
            </w:r>
          </w:p>
          <w:p w14:paraId="45755450" w14:textId="77777777" w:rsidR="00CC1242" w:rsidRPr="003E276E" w:rsidRDefault="00CC1242" w:rsidP="00CC1242">
            <w:pPr>
              <w:rPr>
                <w:rFonts w:eastAsia="Calibri" w:cstheme="minorHAnsi"/>
                <w:sz w:val="20"/>
                <w:szCs w:val="20"/>
              </w:rPr>
            </w:pPr>
          </w:p>
        </w:tc>
        <w:tc>
          <w:tcPr>
            <w:tcW w:w="1591" w:type="dxa"/>
          </w:tcPr>
          <w:p w14:paraId="41306671" w14:textId="77777777" w:rsidR="00CC1242" w:rsidRPr="003E276E" w:rsidRDefault="00CC1242" w:rsidP="00CC1242">
            <w:pPr>
              <w:rPr>
                <w:rFonts w:eastAsia="Calibri" w:cstheme="minorHAnsi"/>
                <w:i/>
                <w:iCs/>
                <w:sz w:val="20"/>
                <w:szCs w:val="20"/>
              </w:rPr>
            </w:pPr>
            <w:r w:rsidRPr="003E276E">
              <w:rPr>
                <w:rFonts w:eastAsia="Calibri" w:cstheme="minorHAnsi"/>
                <w:i/>
                <w:iCs/>
                <w:sz w:val="20"/>
                <w:szCs w:val="20"/>
              </w:rPr>
              <w:t>Base technical</w:t>
            </w:r>
          </w:p>
          <w:p w14:paraId="78D6CDAC" w14:textId="77777777" w:rsidR="00CC1242" w:rsidRPr="003E276E" w:rsidRDefault="00CC1242" w:rsidP="00CC1242">
            <w:pPr>
              <w:rPr>
                <w:rFonts w:eastAsia="Calibri" w:cstheme="minorHAnsi"/>
                <w:sz w:val="20"/>
                <w:szCs w:val="20"/>
              </w:rPr>
            </w:pPr>
            <w:r w:rsidRPr="003E276E">
              <w:rPr>
                <w:rFonts w:eastAsia="Calibri" w:cstheme="minorHAnsi"/>
                <w:i/>
                <w:iCs/>
                <w:sz w:val="20"/>
                <w:szCs w:val="20"/>
              </w:rPr>
              <w:t>Documentatio</w:t>
            </w:r>
            <w:r w:rsidRPr="003E276E">
              <w:rPr>
                <w:rFonts w:eastAsia="Calibri" w:cstheme="minorHAnsi"/>
                <w:sz w:val="20"/>
                <w:szCs w:val="20"/>
              </w:rPr>
              <w:t xml:space="preserve">n+ </w:t>
            </w:r>
            <w:r w:rsidRPr="003E276E">
              <w:rPr>
                <w:rFonts w:eastAsia="Calibri" w:cstheme="minorHAnsi"/>
                <w:i/>
                <w:iCs/>
                <w:sz w:val="20"/>
                <w:szCs w:val="20"/>
              </w:rPr>
              <w:t>PSUR</w:t>
            </w:r>
            <w:r w:rsidRPr="003E276E">
              <w:rPr>
                <w:rFonts w:eastAsia="Calibri" w:cstheme="minorHAnsi"/>
                <w:sz w:val="20"/>
                <w:szCs w:val="20"/>
              </w:rPr>
              <w:t xml:space="preserve"> every 2 years</w:t>
            </w:r>
          </w:p>
          <w:p w14:paraId="639D2A68" w14:textId="77777777" w:rsidR="00CC1242" w:rsidRPr="003E276E" w:rsidRDefault="00CC1242" w:rsidP="00CC1242">
            <w:pPr>
              <w:rPr>
                <w:rFonts w:eastAsia="Calibri" w:cstheme="minorHAnsi"/>
                <w:sz w:val="20"/>
                <w:szCs w:val="20"/>
              </w:rPr>
            </w:pPr>
          </w:p>
        </w:tc>
        <w:tc>
          <w:tcPr>
            <w:tcW w:w="1607" w:type="dxa"/>
          </w:tcPr>
          <w:p w14:paraId="1F70B96A" w14:textId="77777777" w:rsidR="00CC1242" w:rsidRPr="003E276E" w:rsidRDefault="00CC1242" w:rsidP="00CC1242">
            <w:pPr>
              <w:rPr>
                <w:rFonts w:eastAsia="Calibri" w:cstheme="minorHAnsi"/>
                <w:sz w:val="20"/>
                <w:szCs w:val="20"/>
              </w:rPr>
            </w:pPr>
            <w:r w:rsidRPr="003E276E">
              <w:rPr>
                <w:rFonts w:eastAsia="Calibri" w:cstheme="minorHAnsi"/>
                <w:sz w:val="20"/>
                <w:szCs w:val="20"/>
              </w:rPr>
              <w:t>No*</w:t>
            </w:r>
          </w:p>
        </w:tc>
      </w:tr>
      <w:tr w:rsidR="00CC1242" w:rsidRPr="003E276E" w14:paraId="08294815" w14:textId="77777777" w:rsidTr="003E276E">
        <w:trPr>
          <w:trHeight w:val="1041"/>
        </w:trPr>
        <w:tc>
          <w:tcPr>
            <w:tcW w:w="2122" w:type="dxa"/>
          </w:tcPr>
          <w:p w14:paraId="25AE6A58" w14:textId="77777777" w:rsidR="00CC1242" w:rsidRPr="003E276E" w:rsidRDefault="00CC1242" w:rsidP="00CC1242">
            <w:pPr>
              <w:rPr>
                <w:rFonts w:eastAsia="Calibri" w:cstheme="minorHAnsi"/>
                <w:sz w:val="20"/>
                <w:szCs w:val="20"/>
              </w:rPr>
            </w:pPr>
            <w:r w:rsidRPr="003E276E">
              <w:rPr>
                <w:rFonts w:eastAsia="Calibri" w:cstheme="minorHAnsi"/>
                <w:sz w:val="20"/>
                <w:szCs w:val="20"/>
              </w:rPr>
              <w:t xml:space="preserve">Class </w:t>
            </w:r>
            <w:proofErr w:type="spellStart"/>
            <w:r w:rsidRPr="003E276E">
              <w:rPr>
                <w:rFonts w:eastAsia="Calibri" w:cstheme="minorHAnsi"/>
                <w:sz w:val="20"/>
                <w:szCs w:val="20"/>
              </w:rPr>
              <w:t>IIb</w:t>
            </w:r>
            <w:proofErr w:type="spellEnd"/>
          </w:p>
          <w:p w14:paraId="2F3280CB" w14:textId="77777777" w:rsidR="00CC1242" w:rsidRPr="003E276E" w:rsidRDefault="00CC1242" w:rsidP="00CC1242">
            <w:pPr>
              <w:rPr>
                <w:rFonts w:eastAsia="Calibri" w:cstheme="minorHAnsi"/>
                <w:sz w:val="20"/>
                <w:szCs w:val="20"/>
              </w:rPr>
            </w:pPr>
            <w:r w:rsidRPr="003E276E">
              <w:rPr>
                <w:rFonts w:eastAsia="Calibri" w:cstheme="minorHAnsi"/>
                <w:sz w:val="20"/>
                <w:szCs w:val="20"/>
              </w:rPr>
              <w:t>Active and invasive devices or invasive devices that cause a direct hazard during malfunction (</w:t>
            </w:r>
            <w:hyperlink r:id="rId15" w:anchor="d1e32-140-1" w:history="1">
              <w:r w:rsidRPr="003E276E">
                <w:rPr>
                  <w:rStyle w:val="Hyperlink"/>
                  <w:rFonts w:eastAsia="Calibri" w:cstheme="minorHAnsi"/>
                  <w:sz w:val="20"/>
                  <w:szCs w:val="20"/>
                </w:rPr>
                <w:t>Annex VIII</w:t>
              </w:r>
            </w:hyperlink>
            <w:r w:rsidRPr="003E276E">
              <w:rPr>
                <w:rFonts w:eastAsia="Calibri" w:cstheme="minorHAnsi"/>
                <w:sz w:val="20"/>
                <w:szCs w:val="20"/>
              </w:rPr>
              <w:t>, rule 12)</w:t>
            </w:r>
          </w:p>
          <w:p w14:paraId="3F83C8E2" w14:textId="77777777" w:rsidR="00CC1242" w:rsidRPr="003E276E" w:rsidRDefault="00CC1242" w:rsidP="00CC1242">
            <w:pPr>
              <w:rPr>
                <w:rFonts w:eastAsia="Calibri" w:cstheme="minorHAnsi"/>
                <w:sz w:val="20"/>
                <w:szCs w:val="20"/>
              </w:rPr>
            </w:pPr>
          </w:p>
          <w:p w14:paraId="3DBE5779" w14:textId="77777777" w:rsidR="00CC1242" w:rsidRPr="003E276E" w:rsidRDefault="00CC1242" w:rsidP="00CC1242">
            <w:pPr>
              <w:rPr>
                <w:rFonts w:eastAsia="Calibri" w:cstheme="minorHAnsi"/>
                <w:sz w:val="20"/>
                <w:szCs w:val="20"/>
              </w:rPr>
            </w:pPr>
          </w:p>
        </w:tc>
        <w:tc>
          <w:tcPr>
            <w:tcW w:w="2126" w:type="dxa"/>
          </w:tcPr>
          <w:p w14:paraId="4A2EA0D6" w14:textId="77777777" w:rsidR="00CC1242" w:rsidRPr="003E276E" w:rsidRDefault="00CC1242" w:rsidP="00CC1242">
            <w:pPr>
              <w:rPr>
                <w:rFonts w:eastAsia="Calibri" w:cstheme="minorHAnsi"/>
                <w:sz w:val="20"/>
                <w:szCs w:val="20"/>
              </w:rPr>
            </w:pPr>
            <w:r w:rsidRPr="003E276E">
              <w:rPr>
                <w:rFonts w:eastAsia="Calibri" w:cstheme="minorHAnsi"/>
                <w:sz w:val="20"/>
                <w:szCs w:val="20"/>
              </w:rPr>
              <w:t>Devices involving ionizing radiation</w:t>
            </w:r>
          </w:p>
          <w:p w14:paraId="79DD1073" w14:textId="77777777" w:rsidR="00CC1242" w:rsidRPr="003E276E" w:rsidRDefault="00CC1242" w:rsidP="00CC1242">
            <w:pPr>
              <w:spacing w:line="259" w:lineRule="auto"/>
              <w:rPr>
                <w:rFonts w:eastAsia="Calibri" w:cstheme="minorHAnsi"/>
                <w:sz w:val="20"/>
                <w:szCs w:val="20"/>
              </w:rPr>
            </w:pPr>
            <w:r w:rsidRPr="003E276E">
              <w:rPr>
                <w:rFonts w:eastAsia="Calibri" w:cstheme="minorHAnsi"/>
                <w:sz w:val="20"/>
                <w:szCs w:val="20"/>
              </w:rPr>
              <w:t>Vascular closure devices</w:t>
            </w:r>
          </w:p>
          <w:p w14:paraId="30CCFC65" w14:textId="77777777" w:rsidR="00CC1242" w:rsidRPr="003E276E" w:rsidRDefault="00CC1242" w:rsidP="00CC1242">
            <w:pPr>
              <w:rPr>
                <w:rFonts w:eastAsia="Calibri" w:cstheme="minorHAnsi"/>
                <w:sz w:val="20"/>
                <w:szCs w:val="20"/>
              </w:rPr>
            </w:pPr>
            <w:r w:rsidRPr="003E276E">
              <w:rPr>
                <w:rFonts w:eastAsia="Calibri" w:cstheme="minorHAnsi"/>
                <w:sz w:val="20"/>
                <w:szCs w:val="20"/>
              </w:rPr>
              <w:t>Dialysis system</w:t>
            </w:r>
          </w:p>
          <w:p w14:paraId="42FB88D5" w14:textId="77777777" w:rsidR="00CC1242" w:rsidRPr="003E276E" w:rsidRDefault="00CC1242" w:rsidP="00CC1242">
            <w:pPr>
              <w:rPr>
                <w:rFonts w:eastAsia="Calibri" w:cstheme="minorHAnsi"/>
                <w:sz w:val="20"/>
                <w:szCs w:val="20"/>
              </w:rPr>
            </w:pPr>
            <w:r w:rsidRPr="003E276E">
              <w:rPr>
                <w:rFonts w:eastAsia="Calibri" w:cstheme="minorHAnsi"/>
                <w:sz w:val="20"/>
                <w:szCs w:val="20"/>
              </w:rPr>
              <w:t>Ventilator</w:t>
            </w:r>
          </w:p>
          <w:p w14:paraId="46BD1A90" w14:textId="77777777" w:rsidR="00CC1242" w:rsidRPr="003E276E" w:rsidRDefault="00CC1242" w:rsidP="00CC1242">
            <w:pPr>
              <w:rPr>
                <w:rFonts w:eastAsia="Calibri" w:cstheme="minorHAnsi"/>
                <w:sz w:val="20"/>
                <w:szCs w:val="20"/>
              </w:rPr>
            </w:pPr>
            <w:r w:rsidRPr="003E276E">
              <w:rPr>
                <w:rFonts w:eastAsia="Calibri" w:cstheme="minorHAnsi"/>
                <w:sz w:val="20"/>
                <w:szCs w:val="20"/>
              </w:rPr>
              <w:t>Infusion pump</w:t>
            </w:r>
          </w:p>
          <w:p w14:paraId="5FB0CF37" w14:textId="77777777" w:rsidR="00CC1242" w:rsidRPr="003E276E" w:rsidRDefault="00CC1242" w:rsidP="00CC1242">
            <w:pPr>
              <w:spacing w:line="259" w:lineRule="auto"/>
              <w:rPr>
                <w:rFonts w:eastAsia="Calibri" w:cstheme="minorHAnsi"/>
                <w:sz w:val="20"/>
                <w:szCs w:val="20"/>
              </w:rPr>
            </w:pPr>
            <w:r w:rsidRPr="003E276E">
              <w:rPr>
                <w:rFonts w:eastAsia="Calibri" w:cstheme="minorHAnsi"/>
                <w:sz w:val="20"/>
                <w:szCs w:val="20"/>
              </w:rPr>
              <w:t>IC monitoring software</w:t>
            </w:r>
          </w:p>
          <w:p w14:paraId="1D0A6712" w14:textId="77777777" w:rsidR="00CC1242" w:rsidRPr="003E276E" w:rsidRDefault="00CC1242" w:rsidP="00CC1242">
            <w:pPr>
              <w:spacing w:line="259" w:lineRule="auto"/>
              <w:rPr>
                <w:rFonts w:eastAsia="Calibri" w:cstheme="minorHAnsi"/>
                <w:sz w:val="20"/>
                <w:szCs w:val="20"/>
              </w:rPr>
            </w:pPr>
            <w:r w:rsidRPr="003E276E">
              <w:rPr>
                <w:rFonts w:eastAsia="Calibri" w:cstheme="minorHAnsi"/>
                <w:sz w:val="20"/>
                <w:szCs w:val="20"/>
              </w:rPr>
              <w:t>Vascular grafts and stents</w:t>
            </w:r>
          </w:p>
        </w:tc>
        <w:tc>
          <w:tcPr>
            <w:tcW w:w="1701" w:type="dxa"/>
          </w:tcPr>
          <w:p w14:paraId="3320DB35" w14:textId="77777777" w:rsidR="00CC1242" w:rsidRPr="003E276E" w:rsidRDefault="00CC1242" w:rsidP="00CC1242">
            <w:pPr>
              <w:rPr>
                <w:rFonts w:eastAsia="Calibri" w:cstheme="minorHAnsi"/>
                <w:sz w:val="20"/>
                <w:szCs w:val="20"/>
              </w:rPr>
            </w:pPr>
            <w:r w:rsidRPr="003E276E">
              <w:rPr>
                <w:rFonts w:eastAsia="Calibri" w:cstheme="minorHAnsi"/>
                <w:sz w:val="20"/>
                <w:szCs w:val="20"/>
              </w:rPr>
              <w:t xml:space="preserve">Chapters I and III of </w:t>
            </w:r>
            <w:hyperlink r:id="rId16" w:anchor="d1e32-146-1" w:history="1">
              <w:r w:rsidRPr="003E276E">
                <w:rPr>
                  <w:rStyle w:val="Hyperlink"/>
                  <w:rFonts w:eastAsia="Calibri" w:cstheme="minorHAnsi"/>
                  <w:sz w:val="20"/>
                  <w:szCs w:val="20"/>
                </w:rPr>
                <w:t>Annex IX</w:t>
              </w:r>
            </w:hyperlink>
            <w:r w:rsidRPr="003E276E">
              <w:rPr>
                <w:rFonts w:eastAsia="Calibri" w:cstheme="minorHAnsi"/>
                <w:sz w:val="20"/>
                <w:szCs w:val="20"/>
              </w:rPr>
              <w:t xml:space="preserve">, assessment of technical documentation (Chapter II, part (4), </w:t>
            </w:r>
            <w:hyperlink r:id="rId17" w:anchor="d1e32-146-1" w:history="1">
              <w:r w:rsidRPr="003E276E">
                <w:rPr>
                  <w:rStyle w:val="Hyperlink"/>
                  <w:rFonts w:eastAsia="Calibri" w:cstheme="minorHAnsi"/>
                  <w:sz w:val="20"/>
                  <w:szCs w:val="20"/>
                </w:rPr>
                <w:t>Annex IX</w:t>
              </w:r>
            </w:hyperlink>
            <w:r w:rsidRPr="003E276E">
              <w:rPr>
                <w:rFonts w:eastAsia="Calibri" w:cstheme="minorHAnsi"/>
                <w:sz w:val="20"/>
                <w:szCs w:val="20"/>
              </w:rPr>
              <w:t>)</w:t>
            </w:r>
          </w:p>
          <w:p w14:paraId="0E86468A" w14:textId="77777777" w:rsidR="00CC1242" w:rsidRPr="003E276E" w:rsidRDefault="00CC1242" w:rsidP="00CC1242">
            <w:pPr>
              <w:rPr>
                <w:rFonts w:eastAsia="Calibri" w:cstheme="minorHAnsi"/>
                <w:sz w:val="20"/>
                <w:szCs w:val="20"/>
              </w:rPr>
            </w:pPr>
          </w:p>
          <w:p w14:paraId="504CDE25" w14:textId="77777777" w:rsidR="00CC1242" w:rsidRPr="003E276E" w:rsidRDefault="00CC1242" w:rsidP="00CC1242">
            <w:pPr>
              <w:rPr>
                <w:rFonts w:eastAsia="Calibri" w:cstheme="minorHAnsi"/>
                <w:b/>
                <w:bCs/>
                <w:sz w:val="20"/>
                <w:szCs w:val="20"/>
              </w:rPr>
            </w:pPr>
            <w:r w:rsidRPr="003E276E">
              <w:rPr>
                <w:rFonts w:eastAsia="Calibri" w:cstheme="minorHAnsi"/>
                <w:b/>
                <w:bCs/>
                <w:sz w:val="20"/>
                <w:szCs w:val="20"/>
              </w:rPr>
              <w:t>By notified body</w:t>
            </w:r>
          </w:p>
          <w:p w14:paraId="2FF30C41" w14:textId="77777777" w:rsidR="00CC1242" w:rsidRPr="003E276E" w:rsidRDefault="00CC1242" w:rsidP="00CC1242">
            <w:pPr>
              <w:rPr>
                <w:rFonts w:eastAsia="Calibri" w:cstheme="minorHAnsi"/>
                <w:sz w:val="20"/>
                <w:szCs w:val="20"/>
              </w:rPr>
            </w:pPr>
          </w:p>
        </w:tc>
        <w:tc>
          <w:tcPr>
            <w:tcW w:w="1591" w:type="dxa"/>
          </w:tcPr>
          <w:p w14:paraId="1A29F926" w14:textId="77777777" w:rsidR="00CC1242" w:rsidRPr="003E276E" w:rsidRDefault="00CC1242" w:rsidP="00CC1242">
            <w:pPr>
              <w:rPr>
                <w:rFonts w:eastAsia="Calibri" w:cstheme="minorHAnsi"/>
                <w:i/>
                <w:iCs/>
                <w:sz w:val="20"/>
                <w:szCs w:val="20"/>
              </w:rPr>
            </w:pPr>
            <w:r w:rsidRPr="003E276E">
              <w:rPr>
                <w:rFonts w:eastAsia="Calibri" w:cstheme="minorHAnsi"/>
                <w:i/>
                <w:iCs/>
                <w:sz w:val="20"/>
                <w:szCs w:val="20"/>
              </w:rPr>
              <w:t>Base technical</w:t>
            </w:r>
          </w:p>
          <w:p w14:paraId="5747F0FC" w14:textId="77777777" w:rsidR="00CC1242" w:rsidRPr="003E276E" w:rsidRDefault="00CC1242" w:rsidP="00CC1242">
            <w:pPr>
              <w:rPr>
                <w:rFonts w:eastAsia="Calibri" w:cstheme="minorHAnsi"/>
                <w:sz w:val="20"/>
                <w:szCs w:val="20"/>
              </w:rPr>
            </w:pPr>
            <w:r w:rsidRPr="003E276E">
              <w:rPr>
                <w:rFonts w:eastAsia="Calibri" w:cstheme="minorHAnsi"/>
                <w:i/>
                <w:iCs/>
                <w:sz w:val="20"/>
                <w:szCs w:val="20"/>
              </w:rPr>
              <w:t>Documentatio</w:t>
            </w:r>
            <w:r w:rsidRPr="003E276E">
              <w:rPr>
                <w:rFonts w:eastAsia="Calibri" w:cstheme="minorHAnsi"/>
                <w:sz w:val="20"/>
                <w:szCs w:val="20"/>
              </w:rPr>
              <w:t xml:space="preserve">n+ </w:t>
            </w:r>
            <w:r w:rsidRPr="003E276E">
              <w:rPr>
                <w:rFonts w:eastAsia="Calibri" w:cstheme="minorHAnsi"/>
                <w:i/>
                <w:iCs/>
                <w:sz w:val="20"/>
                <w:szCs w:val="20"/>
              </w:rPr>
              <w:t>PSUR</w:t>
            </w:r>
            <w:r w:rsidRPr="003E276E">
              <w:rPr>
                <w:rFonts w:eastAsia="Calibri" w:cstheme="minorHAnsi"/>
                <w:sz w:val="20"/>
                <w:szCs w:val="20"/>
              </w:rPr>
              <w:t xml:space="preserve"> every 2 years, or every year for </w:t>
            </w:r>
            <w:proofErr w:type="spellStart"/>
            <w:r w:rsidRPr="003E276E">
              <w:rPr>
                <w:rFonts w:eastAsia="Calibri" w:cstheme="minorHAnsi"/>
                <w:sz w:val="20"/>
                <w:szCs w:val="20"/>
              </w:rPr>
              <w:t>implantables</w:t>
            </w:r>
            <w:proofErr w:type="spellEnd"/>
          </w:p>
          <w:p w14:paraId="7DF4C6A4" w14:textId="77777777" w:rsidR="00CC1242" w:rsidRPr="003E276E" w:rsidRDefault="00CC1242" w:rsidP="00CC1242">
            <w:pPr>
              <w:rPr>
                <w:rFonts w:eastAsia="Calibri" w:cstheme="minorHAnsi"/>
                <w:sz w:val="20"/>
                <w:szCs w:val="20"/>
              </w:rPr>
            </w:pPr>
          </w:p>
        </w:tc>
        <w:tc>
          <w:tcPr>
            <w:tcW w:w="1607" w:type="dxa"/>
          </w:tcPr>
          <w:p w14:paraId="32756C47" w14:textId="77777777" w:rsidR="00CC1242" w:rsidRPr="003E276E" w:rsidRDefault="00CC1242" w:rsidP="00CC1242">
            <w:pPr>
              <w:rPr>
                <w:rFonts w:eastAsia="Calibri" w:cstheme="minorHAnsi"/>
                <w:sz w:val="20"/>
                <w:szCs w:val="20"/>
              </w:rPr>
            </w:pPr>
            <w:r w:rsidRPr="003E276E">
              <w:rPr>
                <w:rFonts w:eastAsia="Calibri" w:cstheme="minorHAnsi"/>
                <w:sz w:val="20"/>
                <w:szCs w:val="20"/>
              </w:rPr>
              <w:t xml:space="preserve">Yes for implants (see exceptions </w:t>
            </w:r>
            <w:hyperlink r:id="rId18" w:anchor="d1e4993-1-1" w:history="1">
              <w:r w:rsidRPr="003E276E">
                <w:rPr>
                  <w:rStyle w:val="Hyperlink"/>
                  <w:rFonts w:eastAsia="Calibri" w:cstheme="minorHAnsi"/>
                  <w:sz w:val="20"/>
                  <w:szCs w:val="20"/>
                </w:rPr>
                <w:t>art. 52</w:t>
              </w:r>
            </w:hyperlink>
            <w:r w:rsidRPr="003E276E">
              <w:rPr>
                <w:rFonts w:eastAsia="Calibri" w:cstheme="minorHAnsi"/>
                <w:sz w:val="20"/>
                <w:szCs w:val="20"/>
              </w:rPr>
              <w:t>(4)), otherwise no*</w:t>
            </w:r>
          </w:p>
          <w:p w14:paraId="5DC7AC71" w14:textId="77777777" w:rsidR="00CC1242" w:rsidRPr="003E276E" w:rsidRDefault="00CC1242" w:rsidP="00CC1242">
            <w:pPr>
              <w:rPr>
                <w:rFonts w:eastAsia="Calibri" w:cstheme="minorHAnsi"/>
                <w:sz w:val="20"/>
                <w:szCs w:val="20"/>
              </w:rPr>
            </w:pPr>
          </w:p>
          <w:p w14:paraId="502F6449" w14:textId="77777777" w:rsidR="00CC1242" w:rsidRPr="003E276E" w:rsidRDefault="00CC1242" w:rsidP="00CC1242">
            <w:pPr>
              <w:rPr>
                <w:rFonts w:eastAsia="Calibri" w:cstheme="minorHAnsi"/>
                <w:sz w:val="20"/>
                <w:szCs w:val="20"/>
              </w:rPr>
            </w:pPr>
            <w:r w:rsidRPr="003E276E">
              <w:rPr>
                <w:rFonts w:eastAsia="Calibri" w:cstheme="minorHAnsi"/>
                <w:sz w:val="20"/>
                <w:szCs w:val="20"/>
              </w:rPr>
              <w:t>Optional prior expert consultation for devices associated with medicinal products (</w:t>
            </w:r>
            <w:hyperlink r:id="rId19" w:anchor="d1e32-140-1" w:history="1">
              <w:r w:rsidRPr="003E276E">
                <w:rPr>
                  <w:rStyle w:val="Hyperlink"/>
                  <w:rFonts w:eastAsia="Calibri" w:cstheme="minorHAnsi"/>
                  <w:sz w:val="20"/>
                  <w:szCs w:val="20"/>
                </w:rPr>
                <w:t>Annex VIII</w:t>
              </w:r>
            </w:hyperlink>
            <w:r w:rsidRPr="003E276E">
              <w:rPr>
                <w:rFonts w:eastAsia="Calibri" w:cstheme="minorHAnsi"/>
                <w:sz w:val="20"/>
                <w:szCs w:val="20"/>
              </w:rPr>
              <w:t>, rule 12)</w:t>
            </w:r>
          </w:p>
          <w:p w14:paraId="45271A50" w14:textId="77777777" w:rsidR="00CC1242" w:rsidRPr="003E276E" w:rsidRDefault="00CC1242" w:rsidP="00CC1242">
            <w:pPr>
              <w:rPr>
                <w:rFonts w:eastAsia="Calibri" w:cstheme="minorHAnsi"/>
                <w:sz w:val="20"/>
                <w:szCs w:val="20"/>
              </w:rPr>
            </w:pPr>
          </w:p>
        </w:tc>
      </w:tr>
      <w:tr w:rsidR="00CC1242" w:rsidRPr="003E276E" w14:paraId="54F79962" w14:textId="77777777" w:rsidTr="003E276E">
        <w:trPr>
          <w:trHeight w:val="1460"/>
        </w:trPr>
        <w:tc>
          <w:tcPr>
            <w:tcW w:w="2122" w:type="dxa"/>
          </w:tcPr>
          <w:p w14:paraId="32BEF903" w14:textId="77777777" w:rsidR="00CC1242" w:rsidRPr="003E276E" w:rsidRDefault="00CC1242" w:rsidP="00CC1242">
            <w:pPr>
              <w:rPr>
                <w:rFonts w:eastAsia="Calibri" w:cstheme="minorHAnsi"/>
                <w:sz w:val="20"/>
                <w:szCs w:val="20"/>
              </w:rPr>
            </w:pPr>
            <w:r w:rsidRPr="003E276E">
              <w:rPr>
                <w:rFonts w:eastAsia="Calibri" w:cstheme="minorHAnsi"/>
                <w:sz w:val="20"/>
                <w:szCs w:val="20"/>
              </w:rPr>
              <w:t>Class III</w:t>
            </w:r>
          </w:p>
          <w:p w14:paraId="6363C872" w14:textId="77777777" w:rsidR="00CC1242" w:rsidRPr="003E276E" w:rsidRDefault="00CC1242" w:rsidP="00CC1242">
            <w:pPr>
              <w:rPr>
                <w:rFonts w:eastAsia="Calibri" w:cstheme="minorHAnsi"/>
                <w:sz w:val="20"/>
                <w:szCs w:val="20"/>
              </w:rPr>
            </w:pPr>
            <w:r w:rsidRPr="003E276E">
              <w:rPr>
                <w:rFonts w:eastAsia="Calibri" w:cstheme="minorHAnsi"/>
                <w:sz w:val="20"/>
                <w:szCs w:val="20"/>
              </w:rPr>
              <w:t>Implants and invasive devices in contact with vital anatomies</w:t>
            </w:r>
          </w:p>
        </w:tc>
        <w:tc>
          <w:tcPr>
            <w:tcW w:w="2126" w:type="dxa"/>
          </w:tcPr>
          <w:p w14:paraId="060DADE3" w14:textId="77777777" w:rsidR="00CC1242" w:rsidRPr="003E276E" w:rsidRDefault="00CC1242" w:rsidP="00CC1242">
            <w:pPr>
              <w:rPr>
                <w:rFonts w:eastAsia="Calibri" w:cstheme="minorHAnsi"/>
                <w:sz w:val="20"/>
                <w:szCs w:val="20"/>
              </w:rPr>
            </w:pPr>
            <w:proofErr w:type="spellStart"/>
            <w:r w:rsidRPr="003E276E">
              <w:rPr>
                <w:rFonts w:eastAsia="Calibri" w:cstheme="minorHAnsi"/>
                <w:sz w:val="20"/>
                <w:szCs w:val="20"/>
              </w:rPr>
              <w:t>Neuroendoscopes</w:t>
            </w:r>
            <w:proofErr w:type="spellEnd"/>
          </w:p>
          <w:p w14:paraId="55D4833A" w14:textId="77777777" w:rsidR="00CC1242" w:rsidRPr="003E276E" w:rsidRDefault="00CC1242" w:rsidP="00CC1242">
            <w:pPr>
              <w:rPr>
                <w:rFonts w:eastAsia="Calibri" w:cstheme="minorHAnsi"/>
                <w:sz w:val="20"/>
                <w:szCs w:val="20"/>
              </w:rPr>
            </w:pPr>
            <w:r w:rsidRPr="003E276E">
              <w:rPr>
                <w:rFonts w:eastAsia="Calibri" w:cstheme="minorHAnsi"/>
                <w:sz w:val="20"/>
                <w:szCs w:val="20"/>
              </w:rPr>
              <w:t>Cardiovascular catheters</w:t>
            </w:r>
          </w:p>
          <w:p w14:paraId="54BB36E3" w14:textId="77777777" w:rsidR="00CC1242" w:rsidRPr="003E276E" w:rsidRDefault="00CC1242" w:rsidP="00CC1242">
            <w:pPr>
              <w:rPr>
                <w:rFonts w:eastAsia="Calibri" w:cstheme="minorHAnsi"/>
                <w:sz w:val="20"/>
                <w:szCs w:val="20"/>
              </w:rPr>
            </w:pPr>
            <w:r w:rsidRPr="003E276E">
              <w:rPr>
                <w:rFonts w:eastAsia="Calibri" w:cstheme="minorHAnsi"/>
                <w:sz w:val="20"/>
                <w:szCs w:val="20"/>
              </w:rPr>
              <w:t>Prosthetic heart valves</w:t>
            </w:r>
          </w:p>
          <w:p w14:paraId="2D35951B" w14:textId="77777777" w:rsidR="00CC1242" w:rsidRPr="003E276E" w:rsidRDefault="00CC1242" w:rsidP="00CC1242">
            <w:pPr>
              <w:rPr>
                <w:rFonts w:eastAsia="Calibri" w:cstheme="minorHAnsi"/>
                <w:sz w:val="20"/>
                <w:szCs w:val="20"/>
              </w:rPr>
            </w:pPr>
            <w:r w:rsidRPr="003E276E">
              <w:rPr>
                <w:rFonts w:eastAsia="Calibri" w:cstheme="minorHAnsi"/>
                <w:sz w:val="20"/>
                <w:szCs w:val="20"/>
              </w:rPr>
              <w:t xml:space="preserve">Intra-aortic balloon pump </w:t>
            </w:r>
          </w:p>
          <w:p w14:paraId="7BA60333" w14:textId="77777777" w:rsidR="00CC1242" w:rsidRPr="003E276E" w:rsidRDefault="00CC1242" w:rsidP="00CC1242">
            <w:pPr>
              <w:rPr>
                <w:rFonts w:eastAsia="Calibri" w:cstheme="minorHAnsi"/>
                <w:sz w:val="20"/>
                <w:szCs w:val="20"/>
              </w:rPr>
            </w:pPr>
            <w:r w:rsidRPr="003E276E">
              <w:rPr>
                <w:rFonts w:eastAsia="Calibri" w:cstheme="minorHAnsi"/>
                <w:sz w:val="20"/>
                <w:szCs w:val="20"/>
              </w:rPr>
              <w:t>Breast implants</w:t>
            </w:r>
          </w:p>
          <w:p w14:paraId="2AD5A5ED" w14:textId="77777777" w:rsidR="00CC1242" w:rsidRPr="003E276E" w:rsidRDefault="00CC1242" w:rsidP="00CC1242">
            <w:pPr>
              <w:rPr>
                <w:rFonts w:eastAsia="Calibri" w:cstheme="minorHAnsi"/>
                <w:sz w:val="20"/>
                <w:szCs w:val="20"/>
              </w:rPr>
            </w:pPr>
            <w:r w:rsidRPr="003E276E">
              <w:rPr>
                <w:rFonts w:eastAsia="Calibri" w:cstheme="minorHAnsi"/>
                <w:sz w:val="20"/>
                <w:szCs w:val="20"/>
              </w:rPr>
              <w:t>Joint replacements</w:t>
            </w:r>
          </w:p>
          <w:p w14:paraId="614B4C3D" w14:textId="77777777" w:rsidR="00CC1242" w:rsidRPr="003E276E" w:rsidRDefault="00CC1242" w:rsidP="00CC1242">
            <w:pPr>
              <w:rPr>
                <w:rFonts w:eastAsia="Calibri" w:cstheme="minorHAnsi"/>
                <w:sz w:val="20"/>
                <w:szCs w:val="20"/>
              </w:rPr>
            </w:pPr>
            <w:r w:rsidRPr="003E276E">
              <w:rPr>
                <w:rFonts w:eastAsia="Calibri" w:cstheme="minorHAnsi"/>
                <w:sz w:val="20"/>
                <w:szCs w:val="20"/>
              </w:rPr>
              <w:t>Drug-eluting stents</w:t>
            </w:r>
          </w:p>
        </w:tc>
        <w:tc>
          <w:tcPr>
            <w:tcW w:w="1701" w:type="dxa"/>
          </w:tcPr>
          <w:p w14:paraId="20B8A384" w14:textId="77777777" w:rsidR="00CC1242" w:rsidRPr="003E276E" w:rsidRDefault="005F4DC0" w:rsidP="00CC1242">
            <w:pPr>
              <w:rPr>
                <w:rFonts w:eastAsia="Calibri" w:cstheme="minorHAnsi"/>
                <w:sz w:val="20"/>
                <w:szCs w:val="20"/>
              </w:rPr>
            </w:pPr>
            <w:hyperlink r:id="rId20" w:anchor="d1e32-146-1" w:history="1">
              <w:r w:rsidR="00CC1242" w:rsidRPr="003E276E">
                <w:rPr>
                  <w:rStyle w:val="Hyperlink"/>
                  <w:rFonts w:eastAsia="Calibri" w:cstheme="minorHAnsi"/>
                  <w:sz w:val="20"/>
                  <w:szCs w:val="20"/>
                </w:rPr>
                <w:t>Annex IX</w:t>
              </w:r>
            </w:hyperlink>
            <w:r w:rsidR="00CC1242" w:rsidRPr="003E276E">
              <w:rPr>
                <w:rFonts w:eastAsia="Calibri" w:cstheme="minorHAnsi"/>
                <w:sz w:val="20"/>
                <w:szCs w:val="20"/>
              </w:rPr>
              <w:t xml:space="preserve"> (alternatively, </w:t>
            </w:r>
            <w:hyperlink r:id="rId21" w:anchor="d1e32-155-1" w:history="1">
              <w:r w:rsidR="00CC1242" w:rsidRPr="003E276E">
                <w:rPr>
                  <w:rStyle w:val="Hyperlink"/>
                  <w:rFonts w:eastAsia="Calibri" w:cstheme="minorHAnsi"/>
                  <w:sz w:val="20"/>
                  <w:szCs w:val="20"/>
                </w:rPr>
                <w:t>annex X</w:t>
              </w:r>
            </w:hyperlink>
            <w:r w:rsidR="00CC1242" w:rsidRPr="003E276E">
              <w:rPr>
                <w:rFonts w:eastAsia="Calibri" w:cstheme="minorHAnsi"/>
                <w:sz w:val="20"/>
                <w:szCs w:val="20"/>
              </w:rPr>
              <w:t xml:space="preserve"> coupled with </w:t>
            </w:r>
            <w:hyperlink r:id="rId22" w:anchor="d1e32-157-1" w:history="1">
              <w:r w:rsidR="00CC1242" w:rsidRPr="003E276E">
                <w:rPr>
                  <w:rStyle w:val="Hyperlink"/>
                  <w:rFonts w:eastAsia="Calibri" w:cstheme="minorHAnsi"/>
                  <w:sz w:val="20"/>
                  <w:szCs w:val="20"/>
                </w:rPr>
                <w:t>annex XI</w:t>
              </w:r>
            </w:hyperlink>
            <w:r w:rsidR="00CC1242" w:rsidRPr="003E276E">
              <w:rPr>
                <w:rFonts w:eastAsia="Calibri" w:cstheme="minorHAnsi"/>
                <w:sz w:val="20"/>
                <w:szCs w:val="20"/>
              </w:rPr>
              <w:t>)</w:t>
            </w:r>
          </w:p>
          <w:p w14:paraId="6665D33F" w14:textId="77777777" w:rsidR="00CC1242" w:rsidRPr="003E276E" w:rsidRDefault="00CC1242" w:rsidP="00CC1242">
            <w:pPr>
              <w:rPr>
                <w:rFonts w:eastAsia="Calibri" w:cstheme="minorHAnsi"/>
                <w:sz w:val="20"/>
                <w:szCs w:val="20"/>
              </w:rPr>
            </w:pPr>
          </w:p>
          <w:p w14:paraId="6B65FEFC" w14:textId="77777777" w:rsidR="00CC1242" w:rsidRPr="003E276E" w:rsidRDefault="00CC1242" w:rsidP="00CC1242">
            <w:pPr>
              <w:rPr>
                <w:rFonts w:eastAsia="Calibri" w:cstheme="minorHAnsi"/>
                <w:sz w:val="20"/>
                <w:szCs w:val="20"/>
              </w:rPr>
            </w:pPr>
            <w:r w:rsidRPr="003E276E">
              <w:rPr>
                <w:rFonts w:eastAsia="Calibri" w:cstheme="minorHAnsi"/>
                <w:b/>
                <w:sz w:val="20"/>
                <w:szCs w:val="20"/>
              </w:rPr>
              <w:t>By notified body</w:t>
            </w:r>
          </w:p>
        </w:tc>
        <w:tc>
          <w:tcPr>
            <w:tcW w:w="1591" w:type="dxa"/>
          </w:tcPr>
          <w:p w14:paraId="42F4075A" w14:textId="77777777" w:rsidR="00CC1242" w:rsidRPr="003E276E" w:rsidRDefault="00CC1242" w:rsidP="00CC1242">
            <w:pPr>
              <w:rPr>
                <w:rFonts w:eastAsia="Calibri" w:cstheme="minorHAnsi"/>
                <w:i/>
                <w:iCs/>
                <w:sz w:val="20"/>
                <w:szCs w:val="20"/>
              </w:rPr>
            </w:pPr>
            <w:r w:rsidRPr="003E276E">
              <w:rPr>
                <w:rFonts w:eastAsia="Calibri" w:cstheme="minorHAnsi"/>
                <w:i/>
                <w:iCs/>
                <w:sz w:val="20"/>
                <w:szCs w:val="20"/>
              </w:rPr>
              <w:t>Base technical</w:t>
            </w:r>
          </w:p>
          <w:p w14:paraId="26CAE0A3" w14:textId="77777777" w:rsidR="00CC1242" w:rsidRPr="003E276E" w:rsidRDefault="00CC1242" w:rsidP="00CC1242">
            <w:pPr>
              <w:spacing w:line="259" w:lineRule="auto"/>
              <w:rPr>
                <w:rFonts w:eastAsia="Calibri" w:cstheme="minorHAnsi"/>
                <w:sz w:val="20"/>
                <w:szCs w:val="20"/>
              </w:rPr>
            </w:pPr>
            <w:r w:rsidRPr="003E276E">
              <w:rPr>
                <w:rFonts w:eastAsia="Calibri" w:cstheme="minorHAnsi"/>
                <w:i/>
                <w:iCs/>
                <w:sz w:val="20"/>
                <w:szCs w:val="20"/>
              </w:rPr>
              <w:t>Documentatio</w:t>
            </w:r>
            <w:r w:rsidRPr="003E276E">
              <w:rPr>
                <w:rFonts w:eastAsia="Calibri" w:cstheme="minorHAnsi"/>
                <w:sz w:val="20"/>
                <w:szCs w:val="20"/>
              </w:rPr>
              <w:t xml:space="preserve">n+ yearly </w:t>
            </w:r>
            <w:r w:rsidRPr="003E276E">
              <w:rPr>
                <w:rFonts w:eastAsia="Calibri" w:cstheme="minorHAnsi"/>
                <w:i/>
                <w:iCs/>
                <w:sz w:val="20"/>
                <w:szCs w:val="20"/>
              </w:rPr>
              <w:t>PSUR</w:t>
            </w:r>
          </w:p>
          <w:p w14:paraId="501897FE" w14:textId="77777777" w:rsidR="00CC1242" w:rsidRPr="003E276E" w:rsidRDefault="00CC1242" w:rsidP="00CC1242">
            <w:pPr>
              <w:rPr>
                <w:rFonts w:eastAsia="Calibri" w:cstheme="minorHAnsi"/>
                <w:sz w:val="20"/>
                <w:szCs w:val="20"/>
              </w:rPr>
            </w:pPr>
          </w:p>
          <w:p w14:paraId="5A8BCFC0" w14:textId="77777777" w:rsidR="00CC1242" w:rsidRPr="003E276E" w:rsidRDefault="00CC1242" w:rsidP="00CC1242">
            <w:pPr>
              <w:rPr>
                <w:rFonts w:eastAsia="Calibri" w:cstheme="minorHAnsi"/>
                <w:sz w:val="20"/>
                <w:szCs w:val="20"/>
              </w:rPr>
            </w:pPr>
          </w:p>
        </w:tc>
        <w:tc>
          <w:tcPr>
            <w:tcW w:w="1607" w:type="dxa"/>
          </w:tcPr>
          <w:p w14:paraId="40ADE8D8" w14:textId="77777777" w:rsidR="00CC1242" w:rsidRPr="003E276E" w:rsidRDefault="00CC1242" w:rsidP="00CC1242">
            <w:pPr>
              <w:rPr>
                <w:rFonts w:eastAsia="Calibri" w:cstheme="minorHAnsi"/>
                <w:sz w:val="20"/>
                <w:szCs w:val="20"/>
              </w:rPr>
            </w:pPr>
            <w:r w:rsidRPr="003E276E">
              <w:rPr>
                <w:rFonts w:eastAsia="Calibri" w:cstheme="minorHAnsi"/>
                <w:sz w:val="20"/>
                <w:szCs w:val="20"/>
              </w:rPr>
              <w:t>Yes with optional expert consultation prior through notified body.</w:t>
            </w:r>
          </w:p>
          <w:p w14:paraId="6ACA761E" w14:textId="77777777" w:rsidR="00CC1242" w:rsidRPr="003E276E" w:rsidRDefault="00CC1242" w:rsidP="00CC1242">
            <w:pPr>
              <w:rPr>
                <w:rFonts w:eastAsia="Calibri" w:cstheme="minorHAnsi"/>
                <w:sz w:val="20"/>
                <w:szCs w:val="20"/>
              </w:rPr>
            </w:pPr>
            <w:r w:rsidRPr="003E276E">
              <w:rPr>
                <w:rFonts w:eastAsia="Calibri" w:cstheme="minorHAnsi"/>
                <w:sz w:val="20"/>
                <w:szCs w:val="20"/>
              </w:rPr>
              <w:t xml:space="preserve">(see exceptions </w:t>
            </w:r>
            <w:hyperlink r:id="rId23" w:anchor="d1e5279-1-1" w:history="1">
              <w:r w:rsidRPr="003E276E">
                <w:rPr>
                  <w:rStyle w:val="Hyperlink"/>
                  <w:rFonts w:eastAsia="Calibri" w:cstheme="minorHAnsi"/>
                  <w:sz w:val="20"/>
                  <w:szCs w:val="20"/>
                </w:rPr>
                <w:t>art. 61</w:t>
              </w:r>
            </w:hyperlink>
            <w:r w:rsidRPr="003E276E">
              <w:rPr>
                <w:rFonts w:eastAsia="Calibri" w:cstheme="minorHAnsi"/>
                <w:sz w:val="20"/>
                <w:szCs w:val="20"/>
              </w:rPr>
              <w:t>(4))</w:t>
            </w:r>
          </w:p>
          <w:p w14:paraId="742239F5" w14:textId="77777777" w:rsidR="00CC1242" w:rsidRPr="003E276E" w:rsidRDefault="00CC1242" w:rsidP="00CC1242">
            <w:pPr>
              <w:rPr>
                <w:rFonts w:eastAsia="Calibri" w:cstheme="minorHAnsi"/>
                <w:sz w:val="20"/>
                <w:szCs w:val="20"/>
              </w:rPr>
            </w:pPr>
          </w:p>
          <w:p w14:paraId="60165CEB" w14:textId="77777777" w:rsidR="00CC1242" w:rsidRPr="003E276E" w:rsidRDefault="00CC1242" w:rsidP="00CC1242">
            <w:pPr>
              <w:rPr>
                <w:rFonts w:eastAsia="Calibri" w:cstheme="minorHAnsi"/>
                <w:sz w:val="20"/>
                <w:szCs w:val="20"/>
              </w:rPr>
            </w:pPr>
          </w:p>
        </w:tc>
      </w:tr>
    </w:tbl>
    <w:p w14:paraId="2137CFE5" w14:textId="3F35FDF8" w:rsidR="52AC736A" w:rsidRPr="00927F59" w:rsidRDefault="52AC736A" w:rsidP="006A50FD">
      <w:pPr>
        <w:spacing w:line="257" w:lineRule="auto"/>
        <w:rPr>
          <w:rFonts w:ascii="Calibri" w:eastAsia="Calibri" w:hAnsi="Calibri" w:cs="Calibri"/>
        </w:rPr>
      </w:pPr>
    </w:p>
    <w:p w14:paraId="170C90F5" w14:textId="4283602B" w:rsidR="290E57B9" w:rsidRPr="00927F59" w:rsidRDefault="7F967904" w:rsidP="7FF2FA09">
      <w:pPr>
        <w:spacing w:line="257" w:lineRule="auto"/>
        <w:ind w:firstLine="708"/>
        <w:jc w:val="both"/>
        <w:rPr>
          <w:rFonts w:ascii="Calibri" w:eastAsia="Calibri" w:hAnsi="Calibri" w:cs="Calibri"/>
        </w:rPr>
      </w:pPr>
      <w:r w:rsidRPr="1B8A367F">
        <w:rPr>
          <w:rFonts w:ascii="Calibri" w:eastAsia="Calibri" w:hAnsi="Calibri" w:cs="Calibri"/>
        </w:rPr>
        <w:t>A</w:t>
      </w:r>
      <w:r w:rsidR="03C3EE19" w:rsidRPr="1B8A367F">
        <w:rPr>
          <w:rFonts w:ascii="Calibri" w:eastAsia="Calibri" w:hAnsi="Calibri" w:cs="Calibri"/>
        </w:rPr>
        <w:t xml:space="preserve"> </w:t>
      </w:r>
      <w:r w:rsidR="57E6CED7" w:rsidRPr="1B8A367F">
        <w:rPr>
          <w:rFonts w:ascii="Calibri" w:eastAsia="Calibri" w:hAnsi="Calibri" w:cs="Calibri"/>
          <w:i/>
          <w:iCs/>
        </w:rPr>
        <w:t>benefit-risk analysis</w:t>
      </w:r>
      <w:r w:rsidR="57E6CED7" w:rsidRPr="1B8A367F">
        <w:rPr>
          <w:rFonts w:ascii="Calibri" w:eastAsia="Calibri" w:hAnsi="Calibri" w:cs="Calibri"/>
        </w:rPr>
        <w:t xml:space="preserve"> and</w:t>
      </w:r>
      <w:r w:rsidR="03C3EE19" w:rsidRPr="1B8A367F">
        <w:rPr>
          <w:rFonts w:ascii="Calibri" w:eastAsia="Calibri" w:hAnsi="Calibri" w:cs="Calibri"/>
        </w:rPr>
        <w:t xml:space="preserve"> </w:t>
      </w:r>
      <w:r w:rsidR="3C45F25F" w:rsidRPr="1B8A367F">
        <w:rPr>
          <w:rFonts w:ascii="Calibri" w:eastAsia="Calibri" w:hAnsi="Calibri" w:cs="Calibri"/>
        </w:rPr>
        <w:t>clinical evaluation</w:t>
      </w:r>
      <w:r w:rsidR="5F2F88B4" w:rsidRPr="1B8A367F">
        <w:rPr>
          <w:rFonts w:ascii="Calibri" w:eastAsia="Calibri" w:hAnsi="Calibri" w:cs="Calibri"/>
        </w:rPr>
        <w:t xml:space="preserve"> (</w:t>
      </w:r>
      <w:r w:rsidR="002C3C12">
        <w:rPr>
          <w:rFonts w:ascii="Calibri" w:eastAsia="Calibri" w:hAnsi="Calibri" w:cs="Calibri"/>
        </w:rPr>
        <w:t xml:space="preserve">MDR </w:t>
      </w:r>
      <w:hyperlink r:id="rId24" w:anchor="d1e32-164-1">
        <w:r w:rsidR="5F2F88B4" w:rsidRPr="1B8A367F">
          <w:rPr>
            <w:rStyle w:val="Hyperlink"/>
            <w:rFonts w:ascii="Calibri" w:eastAsia="Calibri" w:hAnsi="Calibri" w:cs="Calibri"/>
          </w:rPr>
          <w:t>Ann</w:t>
        </w:r>
        <w:r w:rsidR="007825FA" w:rsidRPr="1B8A367F">
          <w:rPr>
            <w:rStyle w:val="Hyperlink"/>
            <w:rFonts w:ascii="Calibri" w:eastAsia="Calibri" w:hAnsi="Calibri" w:cs="Calibri"/>
          </w:rPr>
          <w:t>ex</w:t>
        </w:r>
        <w:r w:rsidR="5F2F88B4" w:rsidRPr="1B8A367F">
          <w:rPr>
            <w:rStyle w:val="Hyperlink"/>
            <w:rFonts w:ascii="Calibri" w:eastAsia="Calibri" w:hAnsi="Calibri" w:cs="Calibri"/>
          </w:rPr>
          <w:t xml:space="preserve"> </w:t>
        </w:r>
        <w:r w:rsidR="007825FA" w:rsidRPr="1B8A367F">
          <w:rPr>
            <w:rStyle w:val="Hyperlink"/>
            <w:rFonts w:ascii="Calibri" w:eastAsia="Calibri" w:hAnsi="Calibri" w:cs="Calibri"/>
          </w:rPr>
          <w:t>XIV</w:t>
        </w:r>
      </w:hyperlink>
      <w:r w:rsidR="007825FA" w:rsidRPr="1B8A367F">
        <w:rPr>
          <w:rFonts w:ascii="Calibri" w:eastAsia="Calibri" w:hAnsi="Calibri" w:cs="Calibri"/>
        </w:rPr>
        <w:t xml:space="preserve">, part </w:t>
      </w:r>
      <w:r w:rsidR="5F2F88B4" w:rsidRPr="1B8A367F">
        <w:rPr>
          <w:rFonts w:ascii="Calibri" w:eastAsia="Calibri" w:hAnsi="Calibri" w:cs="Calibri"/>
        </w:rPr>
        <w:t>A)</w:t>
      </w:r>
      <w:r w:rsidR="3C45F25F" w:rsidRPr="1B8A367F">
        <w:rPr>
          <w:rFonts w:ascii="Calibri" w:eastAsia="Calibri" w:hAnsi="Calibri" w:cs="Calibri"/>
        </w:rPr>
        <w:t xml:space="preserve"> </w:t>
      </w:r>
      <w:r w:rsidR="4F845C60" w:rsidRPr="1B8A367F">
        <w:rPr>
          <w:rFonts w:ascii="Calibri" w:eastAsia="Calibri" w:hAnsi="Calibri" w:cs="Calibri"/>
        </w:rPr>
        <w:t>are</w:t>
      </w:r>
      <w:r w:rsidR="03C3EE19" w:rsidRPr="1B8A367F">
        <w:rPr>
          <w:rFonts w:ascii="Calibri" w:eastAsia="Calibri" w:hAnsi="Calibri" w:cs="Calibri"/>
        </w:rPr>
        <w:t xml:space="preserve"> i</w:t>
      </w:r>
      <w:r w:rsidR="3875C4A9" w:rsidRPr="1B8A367F">
        <w:rPr>
          <w:rFonts w:ascii="Calibri" w:eastAsia="Calibri" w:hAnsi="Calibri" w:cs="Calibri"/>
        </w:rPr>
        <w:t xml:space="preserve">ntegral </w:t>
      </w:r>
      <w:r w:rsidR="03C3EE19" w:rsidRPr="1B8A367F">
        <w:rPr>
          <w:rFonts w:ascii="Calibri" w:eastAsia="Calibri" w:hAnsi="Calibri" w:cs="Calibri"/>
        </w:rPr>
        <w:t>part</w:t>
      </w:r>
      <w:r w:rsidR="0C25E502" w:rsidRPr="1B8A367F">
        <w:rPr>
          <w:rFonts w:ascii="Calibri" w:eastAsia="Calibri" w:hAnsi="Calibri" w:cs="Calibri"/>
        </w:rPr>
        <w:t>s</w:t>
      </w:r>
      <w:r w:rsidR="03C3EE19" w:rsidRPr="1B8A367F">
        <w:rPr>
          <w:rFonts w:ascii="Calibri" w:eastAsia="Calibri" w:hAnsi="Calibri" w:cs="Calibri"/>
        </w:rPr>
        <w:t xml:space="preserve"> of the </w:t>
      </w:r>
      <w:r w:rsidR="03C3EE19" w:rsidRPr="1B8A367F">
        <w:rPr>
          <w:rFonts w:ascii="Calibri" w:eastAsia="Calibri" w:hAnsi="Calibri" w:cs="Calibri"/>
          <w:i/>
          <w:iCs/>
        </w:rPr>
        <w:t>base technical documentation</w:t>
      </w:r>
      <w:r w:rsidR="03C3EE19" w:rsidRPr="1B8A367F">
        <w:rPr>
          <w:rFonts w:ascii="Calibri" w:eastAsia="Calibri" w:hAnsi="Calibri" w:cs="Calibri"/>
        </w:rPr>
        <w:t xml:space="preserve"> of </w:t>
      </w:r>
      <w:r w:rsidR="62D9509A" w:rsidRPr="1B8A367F">
        <w:rPr>
          <w:rFonts w:ascii="Calibri" w:eastAsia="Calibri" w:hAnsi="Calibri" w:cs="Calibri"/>
        </w:rPr>
        <w:t>any medical device.</w:t>
      </w:r>
      <w:r w:rsidR="12E6E1AC" w:rsidRPr="1B8A367F">
        <w:rPr>
          <w:rFonts w:ascii="Calibri" w:eastAsia="Calibri" w:hAnsi="Calibri" w:cs="Calibri"/>
        </w:rPr>
        <w:t xml:space="preserve"> </w:t>
      </w:r>
      <w:r w:rsidR="5DE2DB3F" w:rsidRPr="1B8A367F">
        <w:rPr>
          <w:rFonts w:ascii="Calibri" w:eastAsia="Calibri" w:hAnsi="Calibri" w:cs="Calibri"/>
        </w:rPr>
        <w:t>The clinical evaluation</w:t>
      </w:r>
      <w:r w:rsidR="51EFDFF8" w:rsidRPr="1B8A367F">
        <w:rPr>
          <w:rFonts w:ascii="Calibri" w:eastAsia="Calibri" w:hAnsi="Calibri" w:cs="Calibri"/>
        </w:rPr>
        <w:t xml:space="preserve"> must include </w:t>
      </w:r>
      <w:r w:rsidR="5DE2DB3F" w:rsidRPr="1B8A367F">
        <w:rPr>
          <w:rFonts w:ascii="Calibri" w:eastAsia="Calibri" w:hAnsi="Calibri" w:cs="Calibri"/>
        </w:rPr>
        <w:t>all the relevant clinical information</w:t>
      </w:r>
      <w:r w:rsidR="185AAD47" w:rsidRPr="1B8A367F">
        <w:rPr>
          <w:rFonts w:ascii="Calibri" w:eastAsia="Calibri" w:hAnsi="Calibri" w:cs="Calibri"/>
        </w:rPr>
        <w:t xml:space="preserve"> needed</w:t>
      </w:r>
      <w:r w:rsidR="5DE2DB3F" w:rsidRPr="1B8A367F">
        <w:rPr>
          <w:rFonts w:ascii="Calibri" w:eastAsia="Calibri" w:hAnsi="Calibri" w:cs="Calibri"/>
        </w:rPr>
        <w:t xml:space="preserve"> </w:t>
      </w:r>
      <w:r w:rsidR="68C668F1" w:rsidRPr="1B8A367F">
        <w:rPr>
          <w:rFonts w:ascii="Calibri" w:eastAsia="Calibri" w:hAnsi="Calibri" w:cs="Calibri"/>
        </w:rPr>
        <w:t xml:space="preserve">to demonstrate conformity with the </w:t>
      </w:r>
      <w:r w:rsidR="68C668F1" w:rsidRPr="1B8A367F">
        <w:rPr>
          <w:rFonts w:ascii="Calibri" w:eastAsia="Calibri" w:hAnsi="Calibri" w:cs="Calibri"/>
          <w:i/>
          <w:iCs/>
        </w:rPr>
        <w:t>general safety and performance requirements</w:t>
      </w:r>
      <w:r w:rsidR="68C668F1" w:rsidRPr="1B8A367F">
        <w:rPr>
          <w:rFonts w:ascii="Calibri" w:eastAsia="Calibri" w:hAnsi="Calibri" w:cs="Calibri"/>
        </w:rPr>
        <w:t xml:space="preserve"> </w:t>
      </w:r>
      <w:r w:rsidR="1BCBA27E" w:rsidRPr="1B8A367F">
        <w:rPr>
          <w:rFonts w:ascii="Calibri" w:eastAsia="Calibri" w:hAnsi="Calibri" w:cs="Calibri"/>
        </w:rPr>
        <w:t>of the device</w:t>
      </w:r>
      <w:r w:rsidR="731A110A" w:rsidRPr="1B8A367F">
        <w:rPr>
          <w:rFonts w:ascii="Calibri" w:eastAsia="Calibri" w:hAnsi="Calibri" w:cs="Calibri"/>
        </w:rPr>
        <w:t xml:space="preserve"> </w:t>
      </w:r>
      <w:r w:rsidR="1BCBA27E" w:rsidRPr="1B8A367F">
        <w:rPr>
          <w:rFonts w:ascii="Calibri" w:eastAsia="Calibri" w:hAnsi="Calibri" w:cs="Calibri"/>
        </w:rPr>
        <w:t>t</w:t>
      </w:r>
      <w:r w:rsidR="2359A5C7" w:rsidRPr="1B8A367F">
        <w:rPr>
          <w:rFonts w:ascii="Calibri" w:eastAsia="Calibri" w:hAnsi="Calibri" w:cs="Calibri"/>
        </w:rPr>
        <w:t xml:space="preserve">hat are </w:t>
      </w:r>
      <w:r w:rsidR="1BCBA27E" w:rsidRPr="1B8A367F">
        <w:rPr>
          <w:rFonts w:ascii="Calibri" w:eastAsia="Calibri" w:hAnsi="Calibri" w:cs="Calibri"/>
        </w:rPr>
        <w:t xml:space="preserve">determined by the developer, which </w:t>
      </w:r>
      <w:r w:rsidR="640A51CF" w:rsidRPr="1B8A367F">
        <w:rPr>
          <w:rFonts w:ascii="Calibri" w:eastAsia="Calibri" w:hAnsi="Calibri" w:cs="Calibri"/>
        </w:rPr>
        <w:t>should</w:t>
      </w:r>
      <w:r w:rsidR="66E4429B" w:rsidRPr="1B8A367F">
        <w:rPr>
          <w:rFonts w:ascii="Calibri" w:eastAsia="Calibri" w:hAnsi="Calibri" w:cs="Calibri"/>
        </w:rPr>
        <w:t xml:space="preserve"> ensure </w:t>
      </w:r>
      <w:r w:rsidR="66E4429B" w:rsidRPr="1B8A367F">
        <w:rPr>
          <w:rFonts w:ascii="Calibri" w:eastAsia="Calibri" w:hAnsi="Calibri" w:cs="Calibri"/>
        </w:rPr>
        <w:lastRenderedPageBreak/>
        <w:t xml:space="preserve">suitability for intended </w:t>
      </w:r>
      <w:r w:rsidR="45AE04D7" w:rsidRPr="1B8A367F">
        <w:rPr>
          <w:rFonts w:ascii="Calibri" w:eastAsia="Calibri" w:hAnsi="Calibri" w:cs="Calibri"/>
        </w:rPr>
        <w:t xml:space="preserve">use </w:t>
      </w:r>
      <w:r w:rsidR="66E4429B" w:rsidRPr="1B8A367F">
        <w:rPr>
          <w:rFonts w:ascii="Calibri" w:eastAsia="Calibri" w:hAnsi="Calibri" w:cs="Calibri"/>
        </w:rPr>
        <w:t xml:space="preserve">while remaining safe. </w:t>
      </w:r>
      <w:r w:rsidR="6285F800" w:rsidRPr="1B8A367F">
        <w:rPr>
          <w:rFonts w:ascii="Calibri" w:eastAsia="Calibri" w:hAnsi="Calibri" w:cs="Calibri"/>
        </w:rPr>
        <w:t xml:space="preserve">In certain </w:t>
      </w:r>
      <w:r w:rsidR="743B48CD" w:rsidRPr="1B8A367F">
        <w:rPr>
          <w:rFonts w:ascii="Calibri" w:eastAsia="Calibri" w:hAnsi="Calibri" w:cs="Calibri"/>
        </w:rPr>
        <w:t>cases,</w:t>
      </w:r>
      <w:r w:rsidR="6285F800" w:rsidRPr="1B8A367F">
        <w:rPr>
          <w:rFonts w:ascii="Calibri" w:eastAsia="Calibri" w:hAnsi="Calibri" w:cs="Calibri"/>
        </w:rPr>
        <w:t xml:space="preserve"> </w:t>
      </w:r>
      <w:r w:rsidR="6285F800" w:rsidRPr="1B8A367F">
        <w:rPr>
          <w:rFonts w:ascii="Calibri" w:eastAsia="Calibri" w:hAnsi="Calibri" w:cs="Calibri"/>
          <w:i/>
          <w:iCs/>
        </w:rPr>
        <w:t>clinical evidence</w:t>
      </w:r>
      <w:r w:rsidR="6285F800" w:rsidRPr="1B8A367F">
        <w:rPr>
          <w:rFonts w:ascii="Calibri" w:eastAsia="Calibri" w:hAnsi="Calibri" w:cs="Calibri"/>
        </w:rPr>
        <w:t xml:space="preserve"> is necessary to demonstrate conformity to these requirements</w:t>
      </w:r>
      <w:r w:rsidR="50D8E2C9" w:rsidRPr="1B8A367F">
        <w:rPr>
          <w:rFonts w:ascii="Calibri" w:eastAsia="Calibri" w:hAnsi="Calibri" w:cs="Calibri"/>
        </w:rPr>
        <w:t xml:space="preserve"> prior to market approval</w:t>
      </w:r>
      <w:r w:rsidR="6285F800" w:rsidRPr="1B8A367F">
        <w:rPr>
          <w:rFonts w:ascii="Calibri" w:eastAsia="Calibri" w:hAnsi="Calibri" w:cs="Calibri"/>
        </w:rPr>
        <w:t xml:space="preserve">, and </w:t>
      </w:r>
      <w:r w:rsidR="671987AF" w:rsidRPr="1B8A367F">
        <w:rPr>
          <w:rFonts w:ascii="Calibri" w:eastAsia="Calibri" w:hAnsi="Calibri" w:cs="Calibri"/>
        </w:rPr>
        <w:t>the manufacturer must provide an overview and rationale of suitability of clinical evidence</w:t>
      </w:r>
      <w:r w:rsidR="6285F800" w:rsidRPr="1B8A367F">
        <w:rPr>
          <w:rFonts w:ascii="Calibri" w:eastAsia="Calibri" w:hAnsi="Calibri" w:cs="Calibri"/>
        </w:rPr>
        <w:t>.</w:t>
      </w:r>
      <w:r w:rsidR="475B4F8E" w:rsidRPr="1B8A367F">
        <w:rPr>
          <w:rFonts w:ascii="Calibri" w:eastAsia="Calibri" w:hAnsi="Calibri" w:cs="Calibri"/>
        </w:rPr>
        <w:t xml:space="preserve"> </w:t>
      </w:r>
      <w:r w:rsidR="475B4F8E" w:rsidRPr="1B8A367F">
        <w:rPr>
          <w:rFonts w:ascii="Calibri" w:eastAsia="Calibri" w:hAnsi="Calibri" w:cs="Calibri"/>
          <w:i/>
          <w:iCs/>
        </w:rPr>
        <w:t>Equivalenc</w:t>
      </w:r>
      <w:r w:rsidR="004F479F">
        <w:rPr>
          <w:rFonts w:ascii="Calibri" w:eastAsia="Calibri" w:hAnsi="Calibri" w:cs="Calibri"/>
          <w:i/>
          <w:iCs/>
        </w:rPr>
        <w:t>e</w:t>
      </w:r>
      <w:r w:rsidR="475B4F8E" w:rsidRPr="1B8A367F">
        <w:rPr>
          <w:rFonts w:ascii="Calibri" w:eastAsia="Calibri" w:hAnsi="Calibri" w:cs="Calibri"/>
        </w:rPr>
        <w:t xml:space="preserve"> </w:t>
      </w:r>
      <w:r w:rsidR="03E11AAE" w:rsidRPr="1B8A367F">
        <w:rPr>
          <w:rFonts w:ascii="Calibri" w:eastAsia="Calibri" w:hAnsi="Calibri" w:cs="Calibri"/>
        </w:rPr>
        <w:t xml:space="preserve">with prior data </w:t>
      </w:r>
      <w:r w:rsidR="324DA151" w:rsidRPr="1B8A367F">
        <w:rPr>
          <w:rFonts w:ascii="Calibri" w:eastAsia="Calibri" w:hAnsi="Calibri" w:cs="Calibri"/>
        </w:rPr>
        <w:t>can</w:t>
      </w:r>
      <w:r w:rsidR="475B4F8E" w:rsidRPr="1B8A367F">
        <w:rPr>
          <w:rFonts w:ascii="Calibri" w:eastAsia="Calibri" w:hAnsi="Calibri" w:cs="Calibri"/>
        </w:rPr>
        <w:t xml:space="preserve"> be used as a means of providing clinical </w:t>
      </w:r>
      <w:r w:rsidR="00874749" w:rsidRPr="1B8A367F">
        <w:rPr>
          <w:rFonts w:ascii="Calibri" w:eastAsia="Calibri" w:hAnsi="Calibri" w:cs="Calibri"/>
        </w:rPr>
        <w:t>evidence, and</w:t>
      </w:r>
      <w:r w:rsidR="737879D3" w:rsidRPr="1B8A367F">
        <w:rPr>
          <w:rFonts w:ascii="Calibri" w:eastAsia="Calibri" w:hAnsi="Calibri" w:cs="Calibri"/>
        </w:rPr>
        <w:t xml:space="preserve"> may</w:t>
      </w:r>
      <w:r w:rsidR="475B4F8E" w:rsidRPr="1B8A367F">
        <w:rPr>
          <w:rFonts w:ascii="Calibri" w:eastAsia="Calibri" w:hAnsi="Calibri" w:cs="Calibri"/>
        </w:rPr>
        <w:t xml:space="preserve"> mitigate the necessity of </w:t>
      </w:r>
      <w:r w:rsidR="475B4F8E" w:rsidRPr="1B8A367F">
        <w:rPr>
          <w:rFonts w:ascii="Calibri" w:eastAsia="Calibri" w:hAnsi="Calibri" w:cs="Calibri"/>
          <w:i/>
          <w:iCs/>
        </w:rPr>
        <w:t>clinical investigations</w:t>
      </w:r>
      <w:r w:rsidR="475B4F8E" w:rsidRPr="1B8A367F">
        <w:rPr>
          <w:rFonts w:ascii="Calibri" w:eastAsia="Calibri" w:hAnsi="Calibri" w:cs="Calibri"/>
        </w:rPr>
        <w:t>.</w:t>
      </w:r>
      <w:r w:rsidR="42BDDDBE" w:rsidRPr="1B8A367F">
        <w:rPr>
          <w:rFonts w:ascii="Calibri" w:eastAsia="Calibri" w:hAnsi="Calibri" w:cs="Calibri"/>
        </w:rPr>
        <w:t xml:space="preserve"> </w:t>
      </w:r>
    </w:p>
    <w:p w14:paraId="00417035" w14:textId="66253186" w:rsidR="5CEA9CBB" w:rsidRPr="00927F59" w:rsidRDefault="000872A6" w:rsidP="00E44536">
      <w:pPr>
        <w:spacing w:line="257" w:lineRule="auto"/>
        <w:ind w:firstLine="708"/>
        <w:jc w:val="both"/>
        <w:rPr>
          <w:rFonts w:ascii="Calibri" w:eastAsia="Calibri" w:hAnsi="Calibri" w:cs="Calibri"/>
          <w:color w:val="0070C0"/>
        </w:rPr>
      </w:pPr>
      <w:r>
        <w:rPr>
          <w:rFonts w:ascii="Calibri" w:eastAsia="Calibri" w:hAnsi="Calibri" w:cs="Calibri"/>
        </w:rPr>
        <w:t>As for medicinal drugs</w:t>
      </w:r>
      <w:r w:rsidR="007533E1">
        <w:rPr>
          <w:rFonts w:ascii="Calibri" w:eastAsia="Calibri" w:hAnsi="Calibri" w:cs="Calibri"/>
        </w:rPr>
        <w:t xml:space="preserve"> </w:t>
      </w:r>
      <w:r w:rsidR="007533E1">
        <w:rPr>
          <w:rFonts w:ascii="Calibri" w:eastAsia="Calibri" w:hAnsi="Calibri" w:cs="Calibri"/>
        </w:rPr>
        <w:fldChar w:fldCharType="begin" w:fldLock="1"/>
      </w:r>
      <w:r w:rsidR="007533E1">
        <w:rPr>
          <w:rFonts w:ascii="Calibri" w:eastAsia="Calibri" w:hAnsi="Calibri" w:cs="Calibri"/>
        </w:rPr>
        <w:instrText>ADDIN CSL_CITATION {"citationItems":[{"id":"ITEM-1","itemData":{"ISSN":"13500961","author":[{"dropping-particle":"","family":"European Medicines Agency &amp; Committee for Human Medicinal Products.","given":"","non-dropping-particle":"","parse-names":false,"suffix":""}],"id":"ITEM-1","issue":"October 2021","issued":{"date-parts":[["2019"]]},"title":"ICH guideline E8 (R1) on general considerations for clinical studies","type":"book"},"uris":["http://www.mendeley.com/documents/?uuid=076abf70-c8d7-4d6d-89f6-388bed674818"]}],"mendeley":{"formattedCitation":"(6)","plainTextFormattedCitation":"(6)","previouslyFormattedCitation":"(6)"},"properties":{"noteIndex":0},"schema":"https://github.com/citation-style-language/schema/raw/master/csl-citation.json"}</w:instrText>
      </w:r>
      <w:r w:rsidR="007533E1">
        <w:rPr>
          <w:rFonts w:ascii="Calibri" w:eastAsia="Calibri" w:hAnsi="Calibri" w:cs="Calibri"/>
        </w:rPr>
        <w:fldChar w:fldCharType="separate"/>
      </w:r>
      <w:r w:rsidR="007533E1" w:rsidRPr="002C3C12">
        <w:rPr>
          <w:rFonts w:ascii="Calibri" w:eastAsia="Calibri" w:hAnsi="Calibri" w:cs="Calibri"/>
          <w:noProof/>
        </w:rPr>
        <w:t>(6)</w:t>
      </w:r>
      <w:r w:rsidR="007533E1">
        <w:rPr>
          <w:rFonts w:ascii="Calibri" w:eastAsia="Calibri" w:hAnsi="Calibri" w:cs="Calibri"/>
        </w:rPr>
        <w:fldChar w:fldCharType="end"/>
      </w:r>
      <w:r>
        <w:rPr>
          <w:rFonts w:ascii="Calibri" w:eastAsia="Calibri" w:hAnsi="Calibri" w:cs="Calibri"/>
        </w:rPr>
        <w:t xml:space="preserve">, </w:t>
      </w:r>
      <w:r w:rsidR="037C43A6" w:rsidRPr="1B8A367F">
        <w:rPr>
          <w:rFonts w:ascii="Calibri" w:eastAsia="Calibri" w:hAnsi="Calibri" w:cs="Calibri"/>
        </w:rPr>
        <w:t xml:space="preserve">clinical </w:t>
      </w:r>
      <w:r w:rsidR="519E2ADB" w:rsidRPr="1B8A367F">
        <w:rPr>
          <w:rFonts w:ascii="Calibri" w:eastAsia="Calibri" w:hAnsi="Calibri" w:cs="Calibri"/>
        </w:rPr>
        <w:t>evidence from clinical investigations is</w:t>
      </w:r>
      <w:r w:rsidR="70EAB41C" w:rsidRPr="1B8A367F">
        <w:rPr>
          <w:rFonts w:ascii="Calibri" w:eastAsia="Calibri" w:hAnsi="Calibri" w:cs="Calibri"/>
        </w:rPr>
        <w:t xml:space="preserve"> always</w:t>
      </w:r>
      <w:r w:rsidR="519E2ADB" w:rsidRPr="1B8A367F">
        <w:rPr>
          <w:rFonts w:ascii="Calibri" w:eastAsia="Calibri" w:hAnsi="Calibri" w:cs="Calibri"/>
        </w:rPr>
        <w:t xml:space="preserve"> required</w:t>
      </w:r>
      <w:r w:rsidRPr="000872A6">
        <w:rPr>
          <w:rFonts w:ascii="Calibri" w:eastAsia="Calibri" w:hAnsi="Calibri" w:cs="Calibri"/>
        </w:rPr>
        <w:t xml:space="preserve"> </w:t>
      </w:r>
      <w:r>
        <w:rPr>
          <w:rFonts w:ascii="Calibri" w:eastAsia="Calibri" w:hAnsi="Calibri" w:cs="Calibri"/>
        </w:rPr>
        <w:t>f</w:t>
      </w:r>
      <w:r w:rsidRPr="1B8A367F">
        <w:rPr>
          <w:rFonts w:ascii="Calibri" w:eastAsia="Calibri" w:hAnsi="Calibri" w:cs="Calibri"/>
        </w:rPr>
        <w:t>or implantable and class III, or high-risk</w:t>
      </w:r>
      <w:r w:rsidRPr="1B8A367F">
        <w:rPr>
          <w:rFonts w:ascii="Calibri" w:eastAsia="Calibri" w:hAnsi="Calibri" w:cs="Calibri"/>
          <w:i/>
          <w:iCs/>
        </w:rPr>
        <w:t xml:space="preserve"> </w:t>
      </w:r>
      <w:r w:rsidRPr="1B8A367F">
        <w:rPr>
          <w:rFonts w:ascii="Calibri" w:eastAsia="Calibri" w:hAnsi="Calibri" w:cs="Calibri"/>
        </w:rPr>
        <w:t>devices</w:t>
      </w:r>
      <w:r w:rsidR="00112C7D">
        <w:rPr>
          <w:rFonts w:ascii="Calibri" w:eastAsia="Calibri" w:hAnsi="Calibri" w:cs="Calibri"/>
        </w:rPr>
        <w:t xml:space="preserve"> </w:t>
      </w:r>
      <w:r w:rsidR="00FC5994" w:rsidRPr="1B8A367F">
        <w:rPr>
          <w:rFonts w:ascii="Calibri" w:eastAsia="Calibri" w:hAnsi="Calibri" w:cs="Calibri"/>
        </w:rPr>
        <w:t>(</w:t>
      </w:r>
      <w:r w:rsidR="002C3C12">
        <w:rPr>
          <w:rFonts w:ascii="Calibri" w:eastAsia="Calibri" w:hAnsi="Calibri" w:cs="Calibri"/>
        </w:rPr>
        <w:t xml:space="preserve">MDR </w:t>
      </w:r>
      <w:hyperlink r:id="rId25" w:anchor="d1e5279-1-1" w:history="1">
        <w:r w:rsidR="00FC5994" w:rsidRPr="002C3C12">
          <w:rPr>
            <w:rStyle w:val="Hyperlink"/>
            <w:rFonts w:ascii="Calibri" w:eastAsia="Calibri" w:hAnsi="Calibri" w:cs="Calibri"/>
          </w:rPr>
          <w:t>art. 61</w:t>
        </w:r>
        <w:r w:rsidR="002C3C12" w:rsidRPr="002C3C12">
          <w:rPr>
            <w:rStyle w:val="Hyperlink"/>
            <w:rFonts w:ascii="Calibri" w:eastAsia="Calibri" w:hAnsi="Calibri" w:cs="Calibri"/>
          </w:rPr>
          <w:t>(4)</w:t>
        </w:r>
      </w:hyperlink>
      <w:r w:rsidR="002C3C12">
        <w:rPr>
          <w:rFonts w:ascii="Calibri" w:eastAsia="Calibri" w:hAnsi="Calibri" w:cs="Calibri"/>
        </w:rPr>
        <w:t>)</w:t>
      </w:r>
      <w:r>
        <w:rPr>
          <w:rFonts w:ascii="Calibri" w:eastAsia="Calibri" w:hAnsi="Calibri" w:cs="Calibri"/>
        </w:rPr>
        <w:t xml:space="preserve">. The exception is when </w:t>
      </w:r>
      <w:r w:rsidR="2F6CCFA8" w:rsidRPr="1B8A367F">
        <w:rPr>
          <w:rFonts w:ascii="Calibri" w:eastAsia="Calibri" w:hAnsi="Calibri" w:cs="Calibri"/>
        </w:rPr>
        <w:t xml:space="preserve">it </w:t>
      </w:r>
      <w:r w:rsidR="13A42BA3" w:rsidRPr="1B8A367F">
        <w:rPr>
          <w:rFonts w:ascii="Calibri" w:eastAsia="Calibri" w:hAnsi="Calibri" w:cs="Calibri"/>
        </w:rPr>
        <w:t>can be demonstrated</w:t>
      </w:r>
      <w:r w:rsidR="2F6CCFA8" w:rsidRPr="1B8A367F">
        <w:rPr>
          <w:rFonts w:ascii="Calibri" w:eastAsia="Calibri" w:hAnsi="Calibri" w:cs="Calibri"/>
        </w:rPr>
        <w:t xml:space="preserve"> that the </w:t>
      </w:r>
      <w:r w:rsidR="006259C1">
        <w:rPr>
          <w:rFonts w:ascii="Calibri" w:eastAsia="Calibri" w:hAnsi="Calibri" w:cs="Calibri"/>
        </w:rPr>
        <w:t xml:space="preserve">drug or </w:t>
      </w:r>
      <w:r w:rsidR="2F6CCFA8" w:rsidRPr="1B8A367F">
        <w:rPr>
          <w:rFonts w:ascii="Calibri" w:eastAsia="Calibri" w:hAnsi="Calibri" w:cs="Calibri"/>
        </w:rPr>
        <w:t>device</w:t>
      </w:r>
      <w:r>
        <w:rPr>
          <w:rFonts w:ascii="Calibri" w:eastAsia="Calibri" w:hAnsi="Calibri" w:cs="Calibri"/>
        </w:rPr>
        <w:t xml:space="preserve"> </w:t>
      </w:r>
      <w:r w:rsidR="2F6CCFA8" w:rsidRPr="1B8A367F">
        <w:rPr>
          <w:rFonts w:ascii="Calibri" w:eastAsia="Calibri" w:hAnsi="Calibri" w:cs="Calibri"/>
        </w:rPr>
        <w:t>is equivalent to other existing safe</w:t>
      </w:r>
      <w:r w:rsidR="006259C1">
        <w:rPr>
          <w:rFonts w:ascii="Calibri" w:eastAsia="Calibri" w:hAnsi="Calibri" w:cs="Calibri"/>
        </w:rPr>
        <w:t xml:space="preserve"> drugs </w:t>
      </w:r>
      <w:r w:rsidR="00FC5994">
        <w:rPr>
          <w:rFonts w:ascii="Calibri" w:eastAsia="Calibri" w:hAnsi="Calibri" w:cs="Calibri"/>
        </w:rPr>
        <w:fldChar w:fldCharType="begin" w:fldLock="1"/>
      </w:r>
      <w:r w:rsidR="00025AD2">
        <w:rPr>
          <w:rFonts w:ascii="Calibri" w:eastAsia="Calibri" w:hAnsi="Calibri" w:cs="Calibri"/>
        </w:rPr>
        <w:instrText>ADDIN CSL_CITATION {"citationItems":[{"id":"ITEM-1","itemData":{"ISSN":"13500961","author":[{"dropping-particle":"","family":"European Medicines Agency &amp; Committee for Human Medicinal Products.","given":"","non-dropping-particle":"","parse-names":false,"suffix":""}],"id":"ITEM-1","issue":"October 2021","issued":{"date-parts":[["2019"]]},"title":"ICH guideline E8 (R1) on general considerations for clinical studies","type":"book"},"uris":["http://www.mendeley.com/documents/?uuid=076abf70-c8d7-4d6d-89f6-388bed674818"]}],"mendeley":{"formattedCitation":"(6)","plainTextFormattedCitation":"(6)","previouslyFormattedCitation":"(6)"},"properties":{"noteIndex":0},"schema":"https://github.com/citation-style-language/schema/raw/master/csl-citation.json"}</w:instrText>
      </w:r>
      <w:r w:rsidR="00FC5994">
        <w:rPr>
          <w:rFonts w:ascii="Calibri" w:eastAsia="Calibri" w:hAnsi="Calibri" w:cs="Calibri"/>
        </w:rPr>
        <w:fldChar w:fldCharType="separate"/>
      </w:r>
      <w:r w:rsidR="002C3C12" w:rsidRPr="002C3C12">
        <w:rPr>
          <w:rFonts w:ascii="Calibri" w:eastAsia="Calibri" w:hAnsi="Calibri" w:cs="Calibri"/>
          <w:noProof/>
        </w:rPr>
        <w:t>(6)</w:t>
      </w:r>
      <w:r w:rsidR="00FC5994">
        <w:rPr>
          <w:rFonts w:ascii="Calibri" w:eastAsia="Calibri" w:hAnsi="Calibri" w:cs="Calibri"/>
        </w:rPr>
        <w:fldChar w:fldCharType="end"/>
      </w:r>
      <w:r w:rsidR="006259C1">
        <w:rPr>
          <w:rFonts w:ascii="Calibri" w:eastAsia="Calibri" w:hAnsi="Calibri" w:cs="Calibri"/>
        </w:rPr>
        <w:t xml:space="preserve"> or</w:t>
      </w:r>
      <w:r w:rsidR="2F6CCFA8" w:rsidRPr="1B8A367F">
        <w:rPr>
          <w:rFonts w:ascii="Calibri" w:eastAsia="Calibri" w:hAnsi="Calibri" w:cs="Calibri"/>
        </w:rPr>
        <w:t xml:space="preserve"> devices</w:t>
      </w:r>
      <w:r w:rsidR="13A42BA3" w:rsidRPr="1B8A367F">
        <w:rPr>
          <w:rFonts w:ascii="Calibri" w:eastAsia="Calibri" w:hAnsi="Calibri" w:cs="Calibri"/>
        </w:rPr>
        <w:t xml:space="preserve"> (</w:t>
      </w:r>
      <w:r w:rsidR="002C3C12">
        <w:rPr>
          <w:rFonts w:ascii="Calibri" w:eastAsia="Calibri" w:hAnsi="Calibri" w:cs="Calibri"/>
        </w:rPr>
        <w:t xml:space="preserve">MDR </w:t>
      </w:r>
      <w:hyperlink r:id="rId26" w:anchor="d1e5279-1-1" w:history="1">
        <w:r w:rsidR="13A42BA3" w:rsidRPr="002C3C12">
          <w:rPr>
            <w:rStyle w:val="Hyperlink"/>
            <w:rFonts w:ascii="Calibri" w:eastAsia="Calibri" w:hAnsi="Calibri" w:cs="Calibri"/>
          </w:rPr>
          <w:t>art. 61(4)</w:t>
        </w:r>
      </w:hyperlink>
      <w:r w:rsidR="13A42BA3" w:rsidRPr="1B8A367F">
        <w:rPr>
          <w:rFonts w:ascii="Calibri" w:eastAsia="Calibri" w:hAnsi="Calibri" w:cs="Calibri"/>
        </w:rPr>
        <w:t>)</w:t>
      </w:r>
      <w:r w:rsidR="6A3E7E97" w:rsidRPr="1B8A367F">
        <w:rPr>
          <w:rFonts w:ascii="Calibri" w:eastAsia="Calibri" w:hAnsi="Calibri" w:cs="Calibri"/>
        </w:rPr>
        <w:t xml:space="preserve">. </w:t>
      </w:r>
      <w:r w:rsidR="2060EF8A" w:rsidRPr="1B8A367F">
        <w:rPr>
          <w:rFonts w:ascii="Calibri" w:eastAsia="Calibri" w:hAnsi="Calibri" w:cs="Calibri"/>
        </w:rPr>
        <w:t>Prior to clinical evaluation or investigation, developers may consult</w:t>
      </w:r>
      <w:r w:rsidR="5DE888D8" w:rsidRPr="1B8A367F">
        <w:rPr>
          <w:rFonts w:ascii="Calibri" w:eastAsia="Calibri" w:hAnsi="Calibri" w:cs="Calibri"/>
        </w:rPr>
        <w:t xml:space="preserve"> an</w:t>
      </w:r>
      <w:r w:rsidR="2060EF8A" w:rsidRPr="1B8A367F">
        <w:rPr>
          <w:rFonts w:ascii="Calibri" w:eastAsia="Calibri" w:hAnsi="Calibri" w:cs="Calibri"/>
        </w:rPr>
        <w:t xml:space="preserve"> expert panel to review their clinical development strategy. </w:t>
      </w:r>
      <w:r w:rsidR="6F0A8113" w:rsidRPr="1B8A367F">
        <w:rPr>
          <w:rFonts w:ascii="Calibri" w:eastAsia="Calibri" w:hAnsi="Calibri" w:cs="Calibri"/>
        </w:rPr>
        <w:t xml:space="preserve">The </w:t>
      </w:r>
      <w:r w:rsidR="07C85DD1" w:rsidRPr="1B8A367F">
        <w:rPr>
          <w:rFonts w:ascii="Calibri" w:eastAsia="Calibri" w:hAnsi="Calibri" w:cs="Calibri"/>
        </w:rPr>
        <w:t xml:space="preserve">developer </w:t>
      </w:r>
      <w:r w:rsidR="46FAE121" w:rsidRPr="1B8A367F">
        <w:rPr>
          <w:rFonts w:ascii="Calibri" w:eastAsia="Calibri" w:hAnsi="Calibri" w:cs="Calibri"/>
        </w:rPr>
        <w:t xml:space="preserve">must </w:t>
      </w:r>
      <w:r w:rsidR="07C85DD1" w:rsidRPr="1B8A367F">
        <w:rPr>
          <w:rFonts w:ascii="Calibri" w:eastAsia="Calibri" w:hAnsi="Calibri" w:cs="Calibri"/>
        </w:rPr>
        <w:t>document the findings in a clinical evaluation report</w:t>
      </w:r>
      <w:r w:rsidR="2F6CCFA8" w:rsidRPr="1B8A367F">
        <w:rPr>
          <w:rFonts w:ascii="Calibri" w:eastAsia="Calibri" w:hAnsi="Calibri" w:cs="Calibri"/>
        </w:rPr>
        <w:t>,</w:t>
      </w:r>
      <w:r w:rsidR="07C85DD1" w:rsidRPr="1B8A367F">
        <w:rPr>
          <w:rFonts w:ascii="Calibri" w:eastAsia="Calibri" w:hAnsi="Calibri" w:cs="Calibri"/>
        </w:rPr>
        <w:t xml:space="preserve"> included in the technical documentation</w:t>
      </w:r>
      <w:r w:rsidR="6DFF39F5" w:rsidRPr="1B8A367F">
        <w:rPr>
          <w:rFonts w:ascii="Calibri" w:eastAsia="Calibri" w:hAnsi="Calibri" w:cs="Calibri"/>
        </w:rPr>
        <w:t>.</w:t>
      </w:r>
      <w:r w:rsidR="0BB131C8" w:rsidRPr="1B8A367F">
        <w:rPr>
          <w:rFonts w:ascii="Calibri" w:eastAsia="Calibri" w:hAnsi="Calibri" w:cs="Calibri"/>
        </w:rPr>
        <w:t xml:space="preserve"> Suitability of this </w:t>
      </w:r>
      <w:r w:rsidR="6DFF39F5" w:rsidRPr="1B8A367F">
        <w:rPr>
          <w:rFonts w:ascii="Calibri" w:eastAsia="Calibri" w:hAnsi="Calibri" w:cs="Calibri"/>
        </w:rPr>
        <w:t xml:space="preserve">data </w:t>
      </w:r>
      <w:r w:rsidR="07C85DD1" w:rsidRPr="1B8A367F">
        <w:rPr>
          <w:rFonts w:ascii="Calibri" w:eastAsia="Calibri" w:hAnsi="Calibri" w:cs="Calibri"/>
        </w:rPr>
        <w:t xml:space="preserve">is </w:t>
      </w:r>
      <w:r w:rsidR="1D5457B1" w:rsidRPr="1B8A367F">
        <w:rPr>
          <w:rFonts w:ascii="Calibri" w:eastAsia="Calibri" w:hAnsi="Calibri" w:cs="Calibri"/>
        </w:rPr>
        <w:t>evaluated</w:t>
      </w:r>
      <w:r w:rsidR="07C85DD1" w:rsidRPr="1B8A367F">
        <w:rPr>
          <w:rFonts w:ascii="Calibri" w:eastAsia="Calibri" w:hAnsi="Calibri" w:cs="Calibri"/>
        </w:rPr>
        <w:t xml:space="preserve"> by the notified body</w:t>
      </w:r>
      <w:r w:rsidR="104BFC6A" w:rsidRPr="1B8A367F">
        <w:rPr>
          <w:rFonts w:ascii="Calibri" w:eastAsia="Calibri" w:hAnsi="Calibri" w:cs="Calibri"/>
        </w:rPr>
        <w:t xml:space="preserve"> and appointed experts</w:t>
      </w:r>
      <w:r w:rsidR="221F5DB9" w:rsidRPr="1B8A367F">
        <w:rPr>
          <w:rFonts w:ascii="Calibri" w:eastAsia="Calibri" w:hAnsi="Calibri" w:cs="Calibri"/>
        </w:rPr>
        <w:t>, which in turn prepare a clinical evaluation assessment report. For</w:t>
      </w:r>
      <w:r w:rsidR="79A42E59" w:rsidRPr="1B8A367F">
        <w:rPr>
          <w:rFonts w:ascii="Calibri" w:eastAsia="Calibri" w:hAnsi="Calibri" w:cs="Calibri"/>
        </w:rPr>
        <w:t xml:space="preserve"> c</w:t>
      </w:r>
      <w:r w:rsidR="50A11BFD" w:rsidRPr="1B8A367F">
        <w:rPr>
          <w:rFonts w:ascii="Calibri" w:eastAsia="Calibri" w:hAnsi="Calibri" w:cs="Calibri"/>
        </w:rPr>
        <w:t xml:space="preserve">lass III implantable devices and class </w:t>
      </w:r>
      <w:proofErr w:type="spellStart"/>
      <w:r w:rsidR="50A11BFD" w:rsidRPr="1B8A367F">
        <w:rPr>
          <w:rFonts w:ascii="Calibri" w:eastAsia="Calibri" w:hAnsi="Calibri" w:cs="Calibri"/>
        </w:rPr>
        <w:t>IIb</w:t>
      </w:r>
      <w:proofErr w:type="spellEnd"/>
      <w:r w:rsidR="50A11BFD" w:rsidRPr="1B8A367F">
        <w:rPr>
          <w:rFonts w:ascii="Calibri" w:eastAsia="Calibri" w:hAnsi="Calibri" w:cs="Calibri"/>
        </w:rPr>
        <w:t xml:space="preserve"> devices intended to administer or remove medicinal products</w:t>
      </w:r>
      <w:r w:rsidR="6E49DBB8" w:rsidRPr="1B8A367F">
        <w:rPr>
          <w:rFonts w:ascii="Calibri" w:eastAsia="Calibri" w:hAnsi="Calibri" w:cs="Calibri"/>
        </w:rPr>
        <w:t>,</w:t>
      </w:r>
      <w:r w:rsidR="45B3E57B" w:rsidRPr="1B8A367F">
        <w:rPr>
          <w:rFonts w:ascii="Calibri" w:eastAsia="Calibri" w:hAnsi="Calibri" w:cs="Calibri"/>
        </w:rPr>
        <w:t xml:space="preserve"> the conclusion </w:t>
      </w:r>
      <w:r w:rsidR="076FE436" w:rsidRPr="1B8A367F">
        <w:rPr>
          <w:rFonts w:ascii="Calibri" w:eastAsia="Calibri" w:hAnsi="Calibri" w:cs="Calibri"/>
        </w:rPr>
        <w:t xml:space="preserve">is transmitted to the </w:t>
      </w:r>
      <w:r w:rsidR="2D11CA5E" w:rsidRPr="1B8A367F">
        <w:rPr>
          <w:rFonts w:ascii="Calibri" w:eastAsia="Calibri" w:hAnsi="Calibri" w:cs="Calibri"/>
        </w:rPr>
        <w:t>European C</w:t>
      </w:r>
      <w:r w:rsidR="076FE436" w:rsidRPr="1B8A367F">
        <w:rPr>
          <w:rFonts w:ascii="Calibri" w:eastAsia="Calibri" w:hAnsi="Calibri" w:cs="Calibri"/>
        </w:rPr>
        <w:t>ommission for additional assessment of the document by an expert panel</w:t>
      </w:r>
      <w:r w:rsidR="0B5B3037" w:rsidRPr="1B8A367F">
        <w:rPr>
          <w:rFonts w:ascii="Calibri" w:eastAsia="Calibri" w:hAnsi="Calibri" w:cs="Calibri"/>
        </w:rPr>
        <w:t xml:space="preserve">. </w:t>
      </w:r>
      <w:r w:rsidR="32EB0B4F" w:rsidRPr="1B8A367F">
        <w:rPr>
          <w:rFonts w:ascii="Calibri" w:eastAsia="Calibri" w:hAnsi="Calibri" w:cs="Calibri"/>
        </w:rPr>
        <w:t xml:space="preserve">When conformity to the MDR is adequately </w:t>
      </w:r>
      <w:r w:rsidR="70CD4727" w:rsidRPr="1B8A367F">
        <w:rPr>
          <w:rFonts w:ascii="Calibri" w:eastAsia="Calibri" w:hAnsi="Calibri" w:cs="Calibri"/>
        </w:rPr>
        <w:t>achieved</w:t>
      </w:r>
      <w:r w:rsidR="32EB0B4F" w:rsidRPr="1B8A367F">
        <w:rPr>
          <w:rFonts w:ascii="Calibri" w:eastAsia="Calibri" w:hAnsi="Calibri" w:cs="Calibri"/>
        </w:rPr>
        <w:t xml:space="preserve"> and the notified body provides a positive </w:t>
      </w:r>
      <w:r w:rsidR="74EAA2D0" w:rsidRPr="1B8A367F">
        <w:rPr>
          <w:rFonts w:ascii="Calibri" w:eastAsia="Calibri" w:hAnsi="Calibri" w:cs="Calibri"/>
        </w:rPr>
        <w:t>response</w:t>
      </w:r>
      <w:r w:rsidR="32EB0B4F" w:rsidRPr="1B8A367F">
        <w:rPr>
          <w:rFonts w:ascii="Calibri" w:eastAsia="Calibri" w:hAnsi="Calibri" w:cs="Calibri"/>
        </w:rPr>
        <w:t>, a</w:t>
      </w:r>
      <w:r w:rsidR="5B4E6E06" w:rsidRPr="1B8A367F">
        <w:rPr>
          <w:rFonts w:ascii="Calibri" w:eastAsia="Calibri" w:hAnsi="Calibri" w:cs="Calibri"/>
        </w:rPr>
        <w:t xml:space="preserve"> declaration of conformity and</w:t>
      </w:r>
      <w:r w:rsidR="32EB0B4F" w:rsidRPr="1B8A367F">
        <w:rPr>
          <w:rFonts w:ascii="Calibri" w:eastAsia="Calibri" w:hAnsi="Calibri" w:cs="Calibri"/>
        </w:rPr>
        <w:t xml:space="preserve"> </w:t>
      </w:r>
      <w:r w:rsidR="1D36BB0F" w:rsidRPr="1B8A367F">
        <w:rPr>
          <w:rFonts w:ascii="Calibri" w:eastAsia="Calibri" w:hAnsi="Calibri" w:cs="Calibri"/>
        </w:rPr>
        <w:t xml:space="preserve">the </w:t>
      </w:r>
      <w:r w:rsidR="32EB0B4F" w:rsidRPr="1B8A367F">
        <w:rPr>
          <w:rFonts w:ascii="Calibri" w:eastAsia="Calibri" w:hAnsi="Calibri" w:cs="Calibri"/>
        </w:rPr>
        <w:t>CE-marking</w:t>
      </w:r>
      <w:r w:rsidR="44FD4AD5" w:rsidRPr="1B8A367F">
        <w:rPr>
          <w:rFonts w:ascii="Calibri" w:eastAsia="Calibri" w:hAnsi="Calibri" w:cs="Calibri"/>
        </w:rPr>
        <w:t xml:space="preserve"> are</w:t>
      </w:r>
      <w:r w:rsidR="32EB0B4F" w:rsidRPr="1B8A367F">
        <w:rPr>
          <w:rFonts w:ascii="Calibri" w:eastAsia="Calibri" w:hAnsi="Calibri" w:cs="Calibri"/>
        </w:rPr>
        <w:t xml:space="preserve"> granted</w:t>
      </w:r>
      <w:r w:rsidR="49680743" w:rsidRPr="1B8A367F">
        <w:rPr>
          <w:rFonts w:ascii="Calibri" w:eastAsia="Calibri" w:hAnsi="Calibri" w:cs="Calibri"/>
        </w:rPr>
        <w:t>,</w:t>
      </w:r>
      <w:r w:rsidR="32EB0B4F" w:rsidRPr="1B8A367F">
        <w:rPr>
          <w:rFonts w:ascii="Calibri" w:eastAsia="Calibri" w:hAnsi="Calibri" w:cs="Calibri"/>
        </w:rPr>
        <w:t xml:space="preserve"> and </w:t>
      </w:r>
      <w:r w:rsidR="79DBA5FB" w:rsidRPr="1B8A367F">
        <w:rPr>
          <w:rFonts w:ascii="Calibri" w:eastAsia="Calibri" w:hAnsi="Calibri" w:cs="Calibri"/>
        </w:rPr>
        <w:t>the device may be marketed in member states.</w:t>
      </w:r>
    </w:p>
    <w:p w14:paraId="4EA8C478" w14:textId="022B3B7D" w:rsidR="79C73C3D" w:rsidRPr="00927F59" w:rsidRDefault="39BCFDF6" w:rsidP="00187F54">
      <w:pPr>
        <w:ind w:firstLine="708"/>
        <w:jc w:val="both"/>
      </w:pPr>
      <w:r>
        <w:t>T</w:t>
      </w:r>
      <w:r w:rsidR="7784845F">
        <w:t>he</w:t>
      </w:r>
      <w:r>
        <w:t xml:space="preserve"> potential</w:t>
      </w:r>
      <w:r w:rsidR="7784845F">
        <w:t xml:space="preserve"> necessity of clinical investigations is apparent</w:t>
      </w:r>
      <w:r>
        <w:t xml:space="preserve"> from the MDR. However,</w:t>
      </w:r>
      <w:r w:rsidR="48A06C8C">
        <w:t xml:space="preserve"> the structure and goals of the clinical trials and the amount of clinical evidence required to demonstrate conformity with the general safety and performance requirements </w:t>
      </w:r>
      <w:r w:rsidR="14DE69A1">
        <w:t>is not clearly defined</w:t>
      </w:r>
      <w:r w:rsidR="17283E16">
        <w:t xml:space="preserve"> and left to</w:t>
      </w:r>
      <w:r w:rsidR="2AE0EE61">
        <w:t xml:space="preserve"> the developer.</w:t>
      </w:r>
      <w:r w:rsidR="5F75E567">
        <w:t xml:space="preserve"> </w:t>
      </w:r>
      <w:r w:rsidR="73ECD61E">
        <w:t>As the function of clinical trials is to show conformity with</w:t>
      </w:r>
      <w:r w:rsidR="79CBD337">
        <w:t xml:space="preserve"> the general performance and safety requirements, these requirements to some extent dictate what is to </w:t>
      </w:r>
      <w:r w:rsidR="46835311">
        <w:t xml:space="preserve">be </w:t>
      </w:r>
      <w:r w:rsidR="79CBD337">
        <w:t xml:space="preserve">investigated. </w:t>
      </w:r>
      <w:r w:rsidR="67C57BFE">
        <w:t xml:space="preserve">However, the </w:t>
      </w:r>
      <w:r w:rsidR="737B76EC">
        <w:t>design</w:t>
      </w:r>
      <w:r w:rsidR="67C57BFE">
        <w:t xml:space="preserve"> of the clinical trials also plays a part in the definition of the requirements, as they </w:t>
      </w:r>
      <w:r w:rsidR="6C72EAFC">
        <w:t xml:space="preserve">must </w:t>
      </w:r>
      <w:r w:rsidR="09DE01A8">
        <w:t xml:space="preserve">be able to </w:t>
      </w:r>
      <w:r w:rsidR="67C57BFE">
        <w:t>provi</w:t>
      </w:r>
      <w:r w:rsidR="791A4DB9">
        <w:t>de</w:t>
      </w:r>
      <w:r w:rsidR="67C57BFE">
        <w:t xml:space="preserve"> certain data</w:t>
      </w:r>
      <w:r w:rsidR="3BAA1DC6">
        <w:t xml:space="preserve"> (e.g., from biomarkers)</w:t>
      </w:r>
      <w:r w:rsidR="67C57BFE">
        <w:t xml:space="preserve"> with which the requirements </w:t>
      </w:r>
      <w:r w:rsidR="668CC2FC">
        <w:t>can be objectively verified</w:t>
      </w:r>
      <w:r w:rsidR="2201A4E7">
        <w:t>, are subjected to ethical assessments, and patients must consent to participation</w:t>
      </w:r>
      <w:r w:rsidR="668CC2FC">
        <w:t>.</w:t>
      </w:r>
      <w:r w:rsidR="51591C1A">
        <w:t xml:space="preserve"> </w:t>
      </w:r>
      <w:r w:rsidR="4919AF64">
        <w:t>This interplay</w:t>
      </w:r>
      <w:r w:rsidR="185C8EA1">
        <w:t xml:space="preserve"> can </w:t>
      </w:r>
      <w:r w:rsidR="4919AF64">
        <w:t>be complex, but guidance</w:t>
      </w:r>
      <w:r w:rsidR="185C8EA1">
        <w:t xml:space="preserve"> </w:t>
      </w:r>
      <w:r w:rsidR="6AE007FC">
        <w:t>to</w:t>
      </w:r>
      <w:r w:rsidR="20AA7164">
        <w:t xml:space="preserve"> structure a program</w:t>
      </w:r>
      <w:r w:rsidR="01DF8F36">
        <w:t xml:space="preserve"> to demonstrate safety and efficacy, while minimising risks and costs, is currently still absent. To facilitate development, a framework for a structured approach could be beneficial for developers, regulators, and ultimately patients.</w:t>
      </w:r>
    </w:p>
    <w:p w14:paraId="023C9FFF" w14:textId="1D46325D" w:rsidR="00831CA6" w:rsidRPr="00927F59" w:rsidRDefault="74320FD1" w:rsidP="006A50FD">
      <w:pPr>
        <w:rPr>
          <w:b/>
          <w:bCs/>
        </w:rPr>
      </w:pPr>
      <w:r w:rsidRPr="5851D0D4">
        <w:rPr>
          <w:b/>
          <w:bCs/>
        </w:rPr>
        <w:t>Clinical development of devices-a proposal for structure</w:t>
      </w:r>
    </w:p>
    <w:p w14:paraId="4BD6398D" w14:textId="11E9AB3B" w:rsidR="000076A4" w:rsidRPr="00927F59" w:rsidRDefault="3DFFA8CD" w:rsidP="000076A4">
      <w:pPr>
        <w:ind w:firstLine="708"/>
        <w:jc w:val="both"/>
      </w:pPr>
      <w:r>
        <w:t>A structured program for clinical development serves several functions. Most importantly the strategic aspects of the development are made explicit in clear terms that can be approached experimentally</w:t>
      </w:r>
      <w:r w:rsidR="22D6E47B">
        <w:t xml:space="preserve">. </w:t>
      </w:r>
      <w:r w:rsidR="3A822CD7">
        <w:t>In</w:t>
      </w:r>
      <w:r w:rsidR="0001158A">
        <w:t xml:space="preserve"> listing the “known unknowns”</w:t>
      </w:r>
      <w:r w:rsidR="3A822CD7">
        <w:t xml:space="preserve"> and how these can be dealt with</w:t>
      </w:r>
      <w:r w:rsidR="0EF01091">
        <w:t>,</w:t>
      </w:r>
      <w:r w:rsidR="3A822CD7">
        <w:t xml:space="preserve"> the risk of development </w:t>
      </w:r>
      <w:r w:rsidR="032A347B">
        <w:t>becomes transparent</w:t>
      </w:r>
      <w:r w:rsidR="3A822CD7">
        <w:t>.</w:t>
      </w:r>
      <w:r w:rsidR="18EB3E03">
        <w:t xml:space="preserve"> Such a structured program is also best suited for expert consultation.</w:t>
      </w:r>
      <w:r w:rsidR="5851D0D4">
        <w:t xml:space="preserve"> </w:t>
      </w:r>
    </w:p>
    <w:p w14:paraId="77CDA868" w14:textId="087CE20F" w:rsidR="000076A4" w:rsidRPr="00927F59" w:rsidRDefault="000076A4" w:rsidP="379FFD24">
      <w:pPr>
        <w:ind w:firstLine="708"/>
        <w:jc w:val="both"/>
      </w:pPr>
      <w:r>
        <w:t>The importance of defining proper questions and studies can</w:t>
      </w:r>
      <w:r w:rsidR="00187F54">
        <w:t>, for example,</w:t>
      </w:r>
      <w:r>
        <w:t xml:space="preserve"> be highlighted by the recent introduction of an aspiration-</w:t>
      </w:r>
      <w:proofErr w:type="spellStart"/>
      <w:r>
        <w:t>thrombectomy</w:t>
      </w:r>
      <w:proofErr w:type="spellEnd"/>
      <w:r>
        <w:t xml:space="preserve"> catheter in the US market </w:t>
      </w:r>
      <w:r>
        <w:fldChar w:fldCharType="begin" w:fldLock="1"/>
      </w:r>
      <w:r w:rsidR="00025AD2">
        <w:instrText>ADDIN CSL_CITATION {"citationItems":[{"id":"ITEM-1","itemData":{"DOI":"10.1056/nejmp2117582","ISSN":"0028-4793","PMID":"35245014","author":[{"dropping-particle":"","family":"Sanket S. Dhruva","given":"","non-dropping-particle":"","parse-names":false,"suffix":""},{"dropping-particle":"","family":"Redberg","given":"Rita F.","non-dropping-particle":"","parse-names":false,"suffix":""}],"container-title":"New England Journal of Medicine","id":"ITEM-1","issue":"10","issued":{"date-parts":[["2022"]]},"page":"901-904","title":"Coverage of Transvenous Pulmonary Embolectomy — Medicare’s Missed Opportunity for Evidence Generation","type":"article-journal","volume":"386"},"uris":["http://www.mendeley.com/documents/?uuid=1d64a1e9-c505-4d8b-8488-ea47aeec4741"]}],"mendeley":{"formattedCitation":"(13)","plainTextFormattedCitation":"(13)","previouslyFormattedCitation":"(13)"},"properties":{"noteIndex":0},"schema":"https://github.com/citation-style-language/schema/raw/master/csl-citation.json"}</w:instrText>
      </w:r>
      <w:r>
        <w:fldChar w:fldCharType="separate"/>
      </w:r>
      <w:r w:rsidR="002C3C12" w:rsidRPr="002C3C12">
        <w:rPr>
          <w:noProof/>
        </w:rPr>
        <w:t>(13)</w:t>
      </w:r>
      <w:r>
        <w:fldChar w:fldCharType="end"/>
      </w:r>
      <w:r>
        <w:t>. During the clinical study, the researchers primarily focused on the difference in ventricular diameters in a broad target population</w:t>
      </w:r>
      <w:r w:rsidR="00187F54">
        <w:t xml:space="preserve"> and found positive results</w:t>
      </w:r>
      <w:r>
        <w:t>. However, if they had focused more on clinical outcomes, such as risk of death or better functional status, while enrolling participants from more accurate target population, the results may have differed significantly and changed the course of development. Unfortunately, only after numerous patients had already been treated with this device it became apparent that this expensive treatment offered no clinical benefit to the patient. A more</w:t>
      </w:r>
      <w:r w:rsidR="0001158A">
        <w:t xml:space="preserve"> structured</w:t>
      </w:r>
      <w:r>
        <w:t xml:space="preserve"> </w:t>
      </w:r>
      <w:r w:rsidR="00187F54">
        <w:t xml:space="preserve">and properly defined </w:t>
      </w:r>
      <w:r>
        <w:t>clinical evaluation plan can lead manufacturers to abandonment of a project in a much earlier stage and save a lot on investments into a product destined for failure.</w:t>
      </w:r>
    </w:p>
    <w:p w14:paraId="57C067A3" w14:textId="27900AA3" w:rsidR="007603F9" w:rsidRPr="00927F59" w:rsidRDefault="25A279D0" w:rsidP="00187F54">
      <w:pPr>
        <w:ind w:firstLine="708"/>
        <w:jc w:val="both"/>
        <w:rPr>
          <w:rFonts w:ascii="Calibri" w:eastAsia="Calibri" w:hAnsi="Calibri" w:cs="Calibri"/>
          <w:b/>
          <w:bCs/>
          <w:sz w:val="28"/>
          <w:szCs w:val="28"/>
        </w:rPr>
      </w:pPr>
      <w:r>
        <w:lastRenderedPageBreak/>
        <w:t>The system of question</w:t>
      </w:r>
      <w:r w:rsidR="0DECB7D5">
        <w:t>-</w:t>
      </w:r>
      <w:r>
        <w:t xml:space="preserve">based </w:t>
      </w:r>
      <w:r w:rsidR="0D3DE32B">
        <w:t xml:space="preserve">drug </w:t>
      </w:r>
      <w:r>
        <w:t>development is based upon the classification of questions to be answered about the product under certain headings</w:t>
      </w:r>
      <w:r w:rsidR="4310C53B">
        <w:t xml:space="preserve"> </w:t>
      </w:r>
      <w:r>
        <w:fldChar w:fldCharType="begin" w:fldLock="1"/>
      </w:r>
      <w:r w:rsidR="00025AD2">
        <w:instrText>ADDIN CSL_CITATION {"citationItems":[{"id":"ITEM-1","itemData":{"DOI":"10.1146/ANNUREV-PHARMTOX-011613-135918","abstract":"The development of a new medicine is a risky and costly undertaking that requires careful planning. This planning is largely applied to the operational aspects of the development and less so to the...","author":[{"dropping-particle":"","family":"Cohen","given":"A.F.","non-dropping-particle":"","parse-names":false,"suffix":""},{"dropping-particle":"","family":"Burggraaf","given":"J.","non-dropping-particle":"","parse-names":false,"suffix":""},{"dropping-particle":"van","family":"Gerven","given":"J.M.A.","non-dropping-particle":"","parse-names":false,"suffix":""},{"dropping-particle":"","family":"Moerland","given":"M.","non-dropping-particle":"","parse-names":false,"suffix":""},{"dropping-particle":"","family":"Groeneveld","given":"G.J.","non-dropping-particle":"","parse-names":false,"suffix":""}],"container-title":"http://dx.doi.org/10.1146/annurev-pharmtox-011613-135918","id":"ITEM-1","issued":{"date-parts":[["2015","1","6"]]},"page":"55-74","publisher":"Annual Reviews","title":"The Use of Biomarkers in Human Pharmacology (Phase I) Studies","type":"article-journal","volume":"55"},"uris":["http://www.mendeley.com/documents/?uuid=be281fe8-2d73-4e16-be57-5fd909f74218"]}],"mendeley":{"formattedCitation":"(10)","plainTextFormattedCitation":"(10)","previouslyFormattedCitation":"(10)"},"properties":{"noteIndex":0},"schema":"https://github.com/citation-style-language/schema/raw/master/csl-citation.json"}</w:instrText>
      </w:r>
      <w:r>
        <w:fldChar w:fldCharType="separate"/>
      </w:r>
      <w:r w:rsidR="002C3C12" w:rsidRPr="002C3C12">
        <w:rPr>
          <w:noProof/>
        </w:rPr>
        <w:t>(10)</w:t>
      </w:r>
      <w:r>
        <w:fldChar w:fldCharType="end"/>
      </w:r>
      <w:r w:rsidR="7923BE53">
        <w:t xml:space="preserve">. This system provides a clear and evaluable </w:t>
      </w:r>
      <w:r w:rsidR="0001158A">
        <w:t>overview of the “</w:t>
      </w:r>
      <w:r w:rsidR="773E6F57">
        <w:t>known</w:t>
      </w:r>
      <w:r w:rsidR="0001158A">
        <w:t xml:space="preserve"> unknowns”</w:t>
      </w:r>
      <w:r w:rsidR="773E6F57">
        <w:t xml:space="preserve"> of the product and the methodology to resolve these</w:t>
      </w:r>
      <w:r w:rsidR="5CB445DE">
        <w:t xml:space="preserve">. </w:t>
      </w:r>
      <w:r w:rsidR="747E0880">
        <w:t>Unresolved questions obviously determine the development risk of the product</w:t>
      </w:r>
      <w:r w:rsidR="7F309269">
        <w:t xml:space="preserve"> and the system can be used for</w:t>
      </w:r>
      <w:r w:rsidR="1FAA6837">
        <w:t xml:space="preserve"> modelling the </w:t>
      </w:r>
      <w:r w:rsidR="39965371">
        <w:t xml:space="preserve">financial value of a product using real options decision </w:t>
      </w:r>
      <w:r w:rsidR="1EE8453A">
        <w:t>techniques</w:t>
      </w:r>
      <w:r w:rsidR="290D09A7">
        <w:t xml:space="preserve"> </w:t>
      </w:r>
      <w:r>
        <w:fldChar w:fldCharType="begin" w:fldLock="1"/>
      </w:r>
      <w:r w:rsidR="00025AD2">
        <w:instrText>ADDIN CSL_CITATION {"citationItems":[{"id":"ITEM-1","itemData":{"DOI":"10.1038/s41587-019-0358-x","ISSN":"15461696","PMID":"31882955","author":[{"dropping-particle":"","family":"Visser","given":"Saco J.","non-dropping-particle":"de","parse-names":false,"suffix":""},{"dropping-particle":"","family":"Cohen","given":"Adam F.","non-dropping-particle":"","parse-names":false,"suffix":""},{"dropping-particle":"","family":"Kenter","given":"Marcel J.H.","non-dropping-particle":"","parse-names":false,"suffix":""}],"container-title":"Nature Biotechnology","id":"ITEM-1","issue":"1","issued":{"date-parts":[["2020"]]},"page":"14-18","title":"Integrating scientific considerations into R&amp;D project valuation","type":"article-journal","volume":"38"},"uris":["http://www.mendeley.com/documents/?uuid=067c7ece-c288-498b-b795-be875aeb3e50"]}],"mendeley":{"formattedCitation":"(7)","plainTextFormattedCitation":"(7)","previouslyFormattedCitation":"(7)"},"properties":{"noteIndex":0},"schema":"https://github.com/citation-style-language/schema/raw/master/csl-citation.json"}</w:instrText>
      </w:r>
      <w:r>
        <w:fldChar w:fldCharType="separate"/>
      </w:r>
      <w:r w:rsidR="002C3C12" w:rsidRPr="002C3C12">
        <w:rPr>
          <w:noProof/>
        </w:rPr>
        <w:t>(7)</w:t>
      </w:r>
      <w:r>
        <w:fldChar w:fldCharType="end"/>
      </w:r>
      <w:r w:rsidR="747E0880">
        <w:t xml:space="preserve">. </w:t>
      </w:r>
      <w:r w:rsidR="002E73F7">
        <w:t>Due to the increased focus on</w:t>
      </w:r>
      <w:r w:rsidR="00112C7D">
        <w:t xml:space="preserve"> the</w:t>
      </w:r>
      <w:r w:rsidR="002E73F7">
        <w:t xml:space="preserve"> demonstration of safety through clinical evidence in the MDR, this framework can </w:t>
      </w:r>
      <w:r w:rsidR="00187F54">
        <w:t xml:space="preserve">now also </w:t>
      </w:r>
      <w:r w:rsidR="002E73F7">
        <w:t xml:space="preserve">pose a solution for the development </w:t>
      </w:r>
      <w:r w:rsidR="00187F54">
        <w:t>of high-risk medical devices</w:t>
      </w:r>
      <w:r w:rsidR="002E73F7">
        <w:t xml:space="preserve">. </w:t>
      </w:r>
      <w:r w:rsidR="3940850A">
        <w:t xml:space="preserve">The </w:t>
      </w:r>
      <w:r w:rsidR="74C1AB09">
        <w:t>question</w:t>
      </w:r>
      <w:r w:rsidR="7B351627">
        <w:t>-</w:t>
      </w:r>
      <w:r w:rsidR="74C1AB09">
        <w:t xml:space="preserve">based approach is </w:t>
      </w:r>
      <w:r w:rsidR="73A42EBA">
        <w:t>preceded</w:t>
      </w:r>
      <w:r w:rsidR="74C1AB09">
        <w:t xml:space="preserve"> by an analysis of the target</w:t>
      </w:r>
      <w:r w:rsidR="00FA646B">
        <w:t xml:space="preserve"> product</w:t>
      </w:r>
      <w:r w:rsidR="74C1AB09">
        <w:t xml:space="preserve"> profile.</w:t>
      </w:r>
    </w:p>
    <w:p w14:paraId="5196421E" w14:textId="7AA64560" w:rsidR="1D75875F" w:rsidRPr="00927F59" w:rsidRDefault="007603F9" w:rsidP="006A50FD">
      <w:pPr>
        <w:spacing w:line="257" w:lineRule="auto"/>
        <w:rPr>
          <w:rFonts w:ascii="Calibri" w:eastAsia="Calibri" w:hAnsi="Calibri" w:cs="Calibri"/>
          <w:b/>
          <w:bCs/>
          <w:sz w:val="28"/>
          <w:szCs w:val="28"/>
        </w:rPr>
      </w:pPr>
      <w:r w:rsidRPr="00927F59">
        <w:rPr>
          <w:rFonts w:ascii="Calibri" w:eastAsia="Calibri" w:hAnsi="Calibri" w:cs="Calibri"/>
          <w:b/>
          <w:bCs/>
          <w:sz w:val="28"/>
          <w:szCs w:val="28"/>
        </w:rPr>
        <w:t>M</w:t>
      </w:r>
      <w:r w:rsidR="1D75875F" w:rsidRPr="00927F59">
        <w:rPr>
          <w:rFonts w:ascii="Calibri" w:eastAsia="Calibri" w:hAnsi="Calibri" w:cs="Calibri"/>
          <w:b/>
          <w:bCs/>
          <w:sz w:val="28"/>
          <w:szCs w:val="28"/>
        </w:rPr>
        <w:t>ethods</w:t>
      </w:r>
    </w:p>
    <w:p w14:paraId="73497DF9" w14:textId="762CA34A" w:rsidR="04B27E3A" w:rsidRPr="00927F59" w:rsidRDefault="04B27E3A" w:rsidP="006A50FD">
      <w:pPr>
        <w:rPr>
          <w:b/>
          <w:bCs/>
        </w:rPr>
      </w:pPr>
      <w:r w:rsidRPr="00927F59">
        <w:rPr>
          <w:b/>
          <w:bCs/>
        </w:rPr>
        <w:t xml:space="preserve">Determination of </w:t>
      </w:r>
      <w:r w:rsidR="00642DC8" w:rsidRPr="00927F59">
        <w:rPr>
          <w:b/>
          <w:bCs/>
        </w:rPr>
        <w:t>a target</w:t>
      </w:r>
      <w:r w:rsidRPr="00927F59">
        <w:rPr>
          <w:b/>
          <w:bCs/>
        </w:rPr>
        <w:t xml:space="preserve"> product profile</w:t>
      </w:r>
      <w:r w:rsidR="711B6EF0" w:rsidRPr="00927F59">
        <w:rPr>
          <w:b/>
          <w:bCs/>
        </w:rPr>
        <w:t xml:space="preserve"> </w:t>
      </w:r>
      <w:r w:rsidR="00642DC8" w:rsidRPr="00927F59">
        <w:rPr>
          <w:b/>
          <w:bCs/>
        </w:rPr>
        <w:t>(TPP)</w:t>
      </w:r>
    </w:p>
    <w:p w14:paraId="7621AEBD" w14:textId="38D38120" w:rsidR="00B90798" w:rsidRPr="00025AD2" w:rsidRDefault="617F175A" w:rsidP="000076A4">
      <w:pPr>
        <w:spacing w:line="257" w:lineRule="auto"/>
        <w:ind w:firstLine="708"/>
        <w:jc w:val="both"/>
        <w:rPr>
          <w:rFonts w:ascii="Calibri" w:eastAsia="Calibri" w:hAnsi="Calibri" w:cs="Calibri"/>
          <w:color w:val="000000" w:themeColor="text1"/>
        </w:rPr>
      </w:pPr>
      <w:r w:rsidRPr="00025AD2">
        <w:rPr>
          <w:rFonts w:ascii="Calibri" w:eastAsia="Calibri" w:hAnsi="Calibri" w:cs="Calibri"/>
          <w:color w:val="000000" w:themeColor="text1"/>
        </w:rPr>
        <w:t>According to the World Health Organization (WHO)</w:t>
      </w:r>
      <w:r w:rsidRPr="00025AD2">
        <w:rPr>
          <w:rFonts w:eastAsia="Calibri" w:cstheme="minorHAnsi"/>
          <w:color w:val="000000" w:themeColor="text1"/>
        </w:rPr>
        <w:t>,</w:t>
      </w:r>
      <w:r w:rsidR="007533E1">
        <w:rPr>
          <w:rFonts w:eastAsia="Calibri" w:cstheme="minorHAnsi"/>
          <w:color w:val="000000" w:themeColor="text1"/>
        </w:rPr>
        <w:t xml:space="preserve"> TTPs</w:t>
      </w:r>
      <w:r w:rsidRPr="00025AD2">
        <w:rPr>
          <w:rFonts w:eastAsia="Calibri" w:cstheme="minorHAnsi"/>
          <w:color w:val="000000" w:themeColor="text1"/>
        </w:rPr>
        <w:t xml:space="preserve"> “</w:t>
      </w:r>
      <w:r w:rsidR="00025AD2" w:rsidRPr="00025AD2">
        <w:rPr>
          <w:rFonts w:cstheme="minorHAnsi"/>
          <w:i/>
          <w:color w:val="000000" w:themeColor="text1"/>
        </w:rPr>
        <w:t>aim to inform product developers, regulatory agencies, procurement agencies and funders on R&amp;D and public health priorities. They describe (1) the preferred and (2) the minimally acceptable profiles for vaccines, therapeutics, diagnostics or medical devices criteria. They also provide information for funders and developers on the performance and operational characteristics expected of products if they are to meet WHO’s needs.</w:t>
      </w:r>
      <w:r w:rsidRPr="00025AD2">
        <w:rPr>
          <w:rFonts w:eastAsia="Calibri" w:cstheme="minorHAnsi"/>
          <w:color w:val="000000" w:themeColor="text1"/>
        </w:rPr>
        <w:t>”</w:t>
      </w:r>
      <w:r w:rsidR="4EDCF5F9" w:rsidRPr="00025AD2">
        <w:rPr>
          <w:rFonts w:eastAsia="Calibri" w:cstheme="minorHAnsi"/>
          <w:color w:val="000000" w:themeColor="text1"/>
        </w:rPr>
        <w:t xml:space="preserve"> </w:t>
      </w:r>
      <w:r w:rsidR="00B90798" w:rsidRPr="00025AD2">
        <w:rPr>
          <w:rFonts w:ascii="Calibri" w:eastAsia="Calibri" w:hAnsi="Calibri" w:cs="Calibri"/>
          <w:color w:val="000000" w:themeColor="text1"/>
        </w:rPr>
        <w:fldChar w:fldCharType="begin" w:fldLock="1"/>
      </w:r>
      <w:r w:rsidR="00025AD2">
        <w:rPr>
          <w:rFonts w:ascii="Calibri" w:eastAsia="Calibri" w:hAnsi="Calibri" w:cs="Calibri"/>
          <w:color w:val="000000" w:themeColor="text1"/>
        </w:rPr>
        <w:instrText>ADDIN CSL_CITATION {"citationItems":[{"id":"ITEM-1","itemData":{"URL":"https://www.who.int/observatories/global-observatory-on-health-research-and-development/analyses-and-syntheses/target-product-profile/who-target-product-profiles","accessed":{"date-parts":[["2022","7","25"]]},"author":[{"dropping-particle":"","family":"World Health Organization","given":"","non-dropping-particle":"","parse-names":false,"suffix":""}],"id":"ITEM-1","issued":{"date-parts":[["0"]]},"title":"Target Product profiles","type":"webpage"},"uris":["http://www.mendeley.com/documents/?uuid=c60d3356-f733-4779-b128-d5f0d60e0520"]}],"mendeley":{"formattedCitation":"(14)","plainTextFormattedCitation":"(14)","previouslyFormattedCitation":"(14)"},"properties":{"noteIndex":0},"schema":"https://github.com/citation-style-language/schema/raw/master/csl-citation.json"}</w:instrText>
      </w:r>
      <w:r w:rsidR="00B90798" w:rsidRPr="00025AD2">
        <w:rPr>
          <w:rFonts w:ascii="Calibri" w:eastAsia="Calibri" w:hAnsi="Calibri" w:cs="Calibri"/>
          <w:color w:val="000000" w:themeColor="text1"/>
        </w:rPr>
        <w:fldChar w:fldCharType="separate"/>
      </w:r>
      <w:r w:rsidR="002C3C12" w:rsidRPr="00025AD2">
        <w:rPr>
          <w:rFonts w:ascii="Calibri" w:eastAsia="Calibri" w:hAnsi="Calibri" w:cs="Calibri"/>
          <w:noProof/>
          <w:color w:val="000000" w:themeColor="text1"/>
        </w:rPr>
        <w:t>(14)</w:t>
      </w:r>
      <w:r w:rsidR="00B90798" w:rsidRPr="00025AD2">
        <w:rPr>
          <w:rFonts w:ascii="Calibri" w:eastAsia="Calibri" w:hAnsi="Calibri" w:cs="Calibri"/>
          <w:color w:val="000000" w:themeColor="text1"/>
        </w:rPr>
        <w:fldChar w:fldCharType="end"/>
      </w:r>
    </w:p>
    <w:p w14:paraId="00BC25D2" w14:textId="3DED3613" w:rsidR="13048D7A" w:rsidRDefault="13048D7A" w:rsidP="2B1007E4">
      <w:pPr>
        <w:spacing w:line="257" w:lineRule="auto"/>
        <w:ind w:firstLine="708"/>
        <w:jc w:val="both"/>
        <w:rPr>
          <w:rFonts w:ascii="Calibri" w:eastAsia="Times New Roman" w:hAnsi="Calibri" w:cs="Calibri"/>
          <w:lang w:eastAsia="nl-NL"/>
        </w:rPr>
      </w:pPr>
      <w:r w:rsidRPr="2B1007E4">
        <w:rPr>
          <w:rFonts w:ascii="Calibri" w:eastAsia="Calibri" w:hAnsi="Calibri" w:cs="Calibri"/>
        </w:rPr>
        <w:t xml:space="preserve">The purpose of a target </w:t>
      </w:r>
      <w:r w:rsidR="73CA4133" w:rsidRPr="2B1007E4">
        <w:rPr>
          <w:rFonts w:ascii="Calibri" w:eastAsia="Calibri" w:hAnsi="Calibri" w:cs="Calibri"/>
        </w:rPr>
        <w:t xml:space="preserve">product profile is </w:t>
      </w:r>
      <w:r w:rsidR="2662E2AB" w:rsidRPr="2B1007E4">
        <w:rPr>
          <w:rFonts w:ascii="Calibri" w:eastAsia="Calibri" w:hAnsi="Calibri" w:cs="Calibri"/>
        </w:rPr>
        <w:t xml:space="preserve">to </w:t>
      </w:r>
      <w:r w:rsidR="14FA1E4F" w:rsidRPr="2B1007E4">
        <w:rPr>
          <w:rFonts w:ascii="Calibri" w:eastAsia="Calibri" w:hAnsi="Calibri" w:cs="Calibri"/>
        </w:rPr>
        <w:t xml:space="preserve">clearly define what the </w:t>
      </w:r>
      <w:r w:rsidR="4EE20571" w:rsidRPr="2B1007E4">
        <w:rPr>
          <w:rFonts w:ascii="Calibri" w:eastAsia="Calibri" w:hAnsi="Calibri" w:cs="Calibri"/>
        </w:rPr>
        <w:t>product</w:t>
      </w:r>
      <w:r w:rsidR="14FA1E4F" w:rsidRPr="2B1007E4">
        <w:rPr>
          <w:rFonts w:ascii="Calibri" w:eastAsia="Calibri" w:hAnsi="Calibri" w:cs="Calibri"/>
        </w:rPr>
        <w:t xml:space="preserve"> should accomplish</w:t>
      </w:r>
      <w:r w:rsidR="4B034512" w:rsidRPr="2B1007E4">
        <w:rPr>
          <w:rFonts w:ascii="Calibri" w:eastAsia="Calibri" w:hAnsi="Calibri" w:cs="Calibri"/>
        </w:rPr>
        <w:t xml:space="preserve"> in a fixed document that clearly defines </w:t>
      </w:r>
      <w:r w:rsidR="7D650234" w:rsidRPr="2B1007E4">
        <w:rPr>
          <w:rFonts w:ascii="Calibri" w:eastAsia="Calibri" w:hAnsi="Calibri" w:cs="Calibri"/>
        </w:rPr>
        <w:t>a desired</w:t>
      </w:r>
      <w:r w:rsidR="4B034512" w:rsidRPr="2B1007E4">
        <w:rPr>
          <w:rFonts w:ascii="Calibri" w:eastAsia="Calibri" w:hAnsi="Calibri" w:cs="Calibri"/>
        </w:rPr>
        <w:t xml:space="preserve"> state</w:t>
      </w:r>
      <w:r w:rsidR="77E23BF6" w:rsidRPr="2B1007E4">
        <w:rPr>
          <w:rFonts w:ascii="Calibri" w:eastAsia="Calibri" w:hAnsi="Calibri" w:cs="Calibri"/>
        </w:rPr>
        <w:t xml:space="preserve"> and</w:t>
      </w:r>
      <w:r w:rsidR="74677088" w:rsidRPr="2B1007E4">
        <w:rPr>
          <w:rFonts w:ascii="Calibri" w:eastAsia="Calibri" w:hAnsi="Calibri" w:cs="Calibri"/>
        </w:rPr>
        <w:t xml:space="preserve"> the minimally accepted profile</w:t>
      </w:r>
      <w:r w:rsidR="4AA81834" w:rsidRPr="2B1007E4">
        <w:rPr>
          <w:rFonts w:ascii="Calibri" w:eastAsia="Calibri" w:hAnsi="Calibri" w:cs="Calibri"/>
        </w:rPr>
        <w:t>.</w:t>
      </w:r>
      <w:r w:rsidR="011C1E4A" w:rsidRPr="2B1007E4">
        <w:rPr>
          <w:rFonts w:ascii="Calibri" w:eastAsia="Calibri" w:hAnsi="Calibri" w:cs="Calibri"/>
        </w:rPr>
        <w:t xml:space="preserve"> Preferably, the document is supported by literature, research, properties of competing products and above all </w:t>
      </w:r>
      <w:r w:rsidR="3999717D" w:rsidRPr="2B1007E4">
        <w:rPr>
          <w:rFonts w:ascii="Calibri" w:eastAsia="Calibri" w:hAnsi="Calibri" w:cs="Calibri"/>
        </w:rPr>
        <w:t>by</w:t>
      </w:r>
      <w:r w:rsidR="011C1E4A" w:rsidRPr="2B1007E4">
        <w:rPr>
          <w:rFonts w:ascii="Calibri" w:eastAsia="Calibri" w:hAnsi="Calibri" w:cs="Calibri"/>
        </w:rPr>
        <w:t xml:space="preserve"> the requirements of the patient. At the same time, it facilitates communication between developers and regulators </w:t>
      </w:r>
      <w:r w:rsidRPr="2B1007E4">
        <w:rPr>
          <w:rFonts w:ascii="Calibri" w:eastAsia="Calibri" w:hAnsi="Calibri" w:cs="Calibri"/>
        </w:rPr>
        <w:fldChar w:fldCharType="begin" w:fldLock="1"/>
      </w:r>
      <w:r w:rsidR="00025AD2">
        <w:rPr>
          <w:rFonts w:ascii="Calibri" w:eastAsia="Calibri" w:hAnsi="Calibri" w:cs="Calibri"/>
        </w:rPr>
        <w:instrText>ADDIN CSL_CITATION {"citationItems":[{"id":"ITEM-1","itemData":{"DOI":"10.1038/nrd.2016.264","ISSN":"14741784","PMID":"28209989","author":[{"dropping-particle":"","family":"Tyndall","given":"Adria","non-dropping-particle":"","parse-names":false,"suffix":""},{"dropping-particle":"","family":"Du","given":"Wenny","non-dropping-particle":"","parse-names":false,"suffix":""},{"dropping-particle":"","family":"Breder","given":"Christopher D.","non-dropping-particle":"","parse-names":false,"suffix":""}],"container-title":"Nature Reviews Drug Discovery","id":"ITEM-1","issue":"3","issued":{"date-parts":[["2017"]]},"page":"156","publisher":"Nature Publishing Group","title":"Regulatory watch: The target product profile as a tool for regulatory communication: Advantageous but underused","type":"article-journal","volume":"16"},"uris":["http://www.mendeley.com/documents/?uuid=34401921-d655-499f-801a-da4a10578587"]}],"mendeley":{"formattedCitation":"(15)","plainTextFormattedCitation":"(15)","previouslyFormattedCitation":"(15)"},"properties":{"noteIndex":0},"schema":"https://github.com/citation-style-language/schema/raw/master/csl-citation.json"}</w:instrText>
      </w:r>
      <w:r w:rsidRPr="2B1007E4">
        <w:rPr>
          <w:rFonts w:ascii="Calibri" w:eastAsia="Calibri" w:hAnsi="Calibri" w:cs="Calibri"/>
        </w:rPr>
        <w:fldChar w:fldCharType="separate"/>
      </w:r>
      <w:r w:rsidR="002C3C12" w:rsidRPr="002C3C12">
        <w:rPr>
          <w:rFonts w:ascii="Calibri" w:eastAsia="Calibri" w:hAnsi="Calibri" w:cs="Calibri"/>
          <w:noProof/>
        </w:rPr>
        <w:t>(15)</w:t>
      </w:r>
      <w:r w:rsidRPr="2B1007E4">
        <w:rPr>
          <w:rFonts w:ascii="Calibri" w:eastAsia="Calibri" w:hAnsi="Calibri" w:cs="Calibri"/>
        </w:rPr>
        <w:fldChar w:fldCharType="end"/>
      </w:r>
      <w:r w:rsidR="28C0960A" w:rsidRPr="2B1007E4">
        <w:rPr>
          <w:rFonts w:ascii="Calibri" w:eastAsia="Calibri" w:hAnsi="Calibri" w:cs="Calibri"/>
        </w:rPr>
        <w:t>.</w:t>
      </w:r>
      <w:r w:rsidR="011C1E4A" w:rsidRPr="2B1007E4">
        <w:rPr>
          <w:rFonts w:ascii="Calibri" w:eastAsia="Calibri" w:hAnsi="Calibri" w:cs="Calibri"/>
        </w:rPr>
        <w:t xml:space="preserve"> </w:t>
      </w:r>
      <w:r w:rsidR="7970E1F8" w:rsidRPr="2B1007E4">
        <w:rPr>
          <w:rFonts w:ascii="Calibri" w:eastAsia="Calibri" w:hAnsi="Calibri" w:cs="Calibri"/>
        </w:rPr>
        <w:t xml:space="preserve">In </w:t>
      </w:r>
      <w:r w:rsidR="54B24791" w:rsidRPr="2B1007E4">
        <w:rPr>
          <w:rFonts w:ascii="Calibri" w:eastAsia="Calibri" w:hAnsi="Calibri" w:cs="Calibri"/>
        </w:rPr>
        <w:t>general,</w:t>
      </w:r>
      <w:r w:rsidR="7970E1F8" w:rsidRPr="2B1007E4">
        <w:rPr>
          <w:rFonts w:ascii="Calibri" w:eastAsia="Calibri" w:hAnsi="Calibri" w:cs="Calibri"/>
        </w:rPr>
        <w:t xml:space="preserve"> a TPP includes a section on efficacy and safety</w:t>
      </w:r>
      <w:r w:rsidR="54B5A91A" w:rsidRPr="2B1007E4">
        <w:rPr>
          <w:rFonts w:ascii="Calibri" w:eastAsia="Calibri" w:hAnsi="Calibri" w:cs="Calibri"/>
        </w:rPr>
        <w:t xml:space="preserve"> and can be constructed </w:t>
      </w:r>
      <w:r w:rsidR="46A6ACEB" w:rsidRPr="2B1007E4">
        <w:rPr>
          <w:rFonts w:ascii="Calibri" w:eastAsia="Calibri" w:hAnsi="Calibri" w:cs="Calibri"/>
        </w:rPr>
        <w:t xml:space="preserve">analogous </w:t>
      </w:r>
      <w:r w:rsidR="54B5A91A" w:rsidRPr="2B1007E4">
        <w:rPr>
          <w:rFonts w:ascii="Calibri" w:eastAsia="Calibri" w:hAnsi="Calibri" w:cs="Calibri"/>
        </w:rPr>
        <w:t xml:space="preserve">to the </w:t>
      </w:r>
      <w:r w:rsidR="26A4BDF8" w:rsidRPr="2B1007E4">
        <w:rPr>
          <w:rFonts w:ascii="Calibri" w:eastAsia="Calibri" w:hAnsi="Calibri" w:cs="Calibri"/>
        </w:rPr>
        <w:t>structure as suggested by Tansey</w:t>
      </w:r>
      <w:r w:rsidR="56F5AB0F" w:rsidRPr="2B1007E4">
        <w:rPr>
          <w:rFonts w:ascii="Calibri" w:eastAsia="Calibri" w:hAnsi="Calibri" w:cs="Calibri"/>
        </w:rPr>
        <w:t xml:space="preserve"> </w:t>
      </w:r>
      <w:r w:rsidRPr="2B1007E4">
        <w:rPr>
          <w:rFonts w:ascii="Calibri" w:eastAsia="Calibri" w:hAnsi="Calibri" w:cs="Calibri"/>
        </w:rPr>
        <w:fldChar w:fldCharType="begin" w:fldLock="1"/>
      </w:r>
      <w:r w:rsidR="00025AD2">
        <w:rPr>
          <w:rFonts w:ascii="Calibri" w:eastAsia="Calibri" w:hAnsi="Calibri" w:cs="Calibri"/>
        </w:rPr>
        <w:instrText>ADDIN CSL_CITATION {"citationItems":[{"id":"ITEM-1","itemData":{"DOI":"10.1093/oso/9780199974580.003.0007","author":[{"dropping-particle":"","family":"Tansey","given":"Michael","non-dropping-particle":"","parse-names":false,"suffix":""}],"container-title":"Intelligent Drug Development","id":"ITEM-1","issued":{"date-parts":[["2014"]]},"title":"The Target Product Profile and Its Uses","type":"article-journal"},"uris":["http://www.mendeley.com/documents/?uuid=b35c4eb0-96c1-4126-80ea-9aab06e0f681"]}],"mendeley":{"formattedCitation":"(16)","plainTextFormattedCitation":"(16)","previouslyFormattedCitation":"(16)"},"properties":{"noteIndex":0},"schema":"https://github.com/citation-style-language/schema/raw/master/csl-citation.json"}</w:instrText>
      </w:r>
      <w:r w:rsidRPr="2B1007E4">
        <w:rPr>
          <w:rFonts w:ascii="Calibri" w:eastAsia="Calibri" w:hAnsi="Calibri" w:cs="Calibri"/>
        </w:rPr>
        <w:fldChar w:fldCharType="separate"/>
      </w:r>
      <w:r w:rsidR="002C3C12" w:rsidRPr="002C3C12">
        <w:rPr>
          <w:rFonts w:ascii="Calibri" w:eastAsia="Calibri" w:hAnsi="Calibri" w:cs="Calibri"/>
          <w:noProof/>
        </w:rPr>
        <w:t>(16)</w:t>
      </w:r>
      <w:r w:rsidRPr="2B1007E4">
        <w:rPr>
          <w:rFonts w:ascii="Calibri" w:eastAsia="Calibri" w:hAnsi="Calibri" w:cs="Calibri"/>
        </w:rPr>
        <w:fldChar w:fldCharType="end"/>
      </w:r>
      <w:r w:rsidR="26A4BDF8" w:rsidRPr="2B1007E4">
        <w:rPr>
          <w:rFonts w:ascii="Calibri" w:eastAsia="Calibri" w:hAnsi="Calibri" w:cs="Calibri"/>
        </w:rPr>
        <w:t xml:space="preserve"> for medicines. T</w:t>
      </w:r>
      <w:r w:rsidR="464779DE" w:rsidRPr="2B1007E4">
        <w:rPr>
          <w:rFonts w:ascii="Calibri" w:eastAsia="Calibri" w:hAnsi="Calibri" w:cs="Calibri"/>
        </w:rPr>
        <w:t>he MDR states that a set of general performance and safety requirements must be set for a device</w:t>
      </w:r>
      <w:r w:rsidR="7AEDC963" w:rsidRPr="2B1007E4">
        <w:rPr>
          <w:rFonts w:ascii="Calibri" w:eastAsia="Calibri" w:hAnsi="Calibri" w:cs="Calibri"/>
        </w:rPr>
        <w:t xml:space="preserve"> to ensure the clinical condition or safety of patients is not compromised. </w:t>
      </w:r>
      <w:r w:rsidR="43E431D7" w:rsidRPr="2B1007E4">
        <w:rPr>
          <w:rFonts w:ascii="Calibri" w:eastAsia="Calibri" w:hAnsi="Calibri" w:cs="Calibri"/>
        </w:rPr>
        <w:t>When</w:t>
      </w:r>
      <w:r w:rsidR="7AEDC963" w:rsidRPr="2B1007E4">
        <w:rPr>
          <w:rFonts w:ascii="Calibri" w:eastAsia="Calibri" w:hAnsi="Calibri" w:cs="Calibri"/>
        </w:rPr>
        <w:t xml:space="preserve"> </w:t>
      </w:r>
      <w:r w:rsidR="5916F8B5" w:rsidRPr="2B1007E4">
        <w:rPr>
          <w:rFonts w:ascii="Calibri" w:eastAsia="Calibri" w:hAnsi="Calibri" w:cs="Calibri"/>
        </w:rPr>
        <w:t xml:space="preserve">such </w:t>
      </w:r>
      <w:r w:rsidR="7AEDC963" w:rsidRPr="2B1007E4">
        <w:rPr>
          <w:rFonts w:ascii="Calibri" w:eastAsia="Calibri" w:hAnsi="Calibri" w:cs="Calibri"/>
        </w:rPr>
        <w:t>a guarantee is not</w:t>
      </w:r>
      <w:r w:rsidR="6B0E7080" w:rsidRPr="2B1007E4">
        <w:rPr>
          <w:rFonts w:ascii="Calibri" w:eastAsia="Calibri" w:hAnsi="Calibri" w:cs="Calibri"/>
        </w:rPr>
        <w:t xml:space="preserve"> possible, these risks must be minimi</w:t>
      </w:r>
      <w:r w:rsidR="5916F8B5" w:rsidRPr="2B1007E4">
        <w:rPr>
          <w:rFonts w:ascii="Calibri" w:eastAsia="Calibri" w:hAnsi="Calibri" w:cs="Calibri"/>
        </w:rPr>
        <w:t>s</w:t>
      </w:r>
      <w:r w:rsidR="6B0E7080" w:rsidRPr="2B1007E4">
        <w:rPr>
          <w:rFonts w:ascii="Calibri" w:eastAsia="Calibri" w:hAnsi="Calibri" w:cs="Calibri"/>
        </w:rPr>
        <w:t>ed.</w:t>
      </w:r>
      <w:r w:rsidR="464779DE" w:rsidRPr="2B1007E4">
        <w:rPr>
          <w:rFonts w:ascii="Calibri" w:eastAsia="Calibri" w:hAnsi="Calibri" w:cs="Calibri"/>
        </w:rPr>
        <w:t xml:space="preserve"> T</w:t>
      </w:r>
      <w:r w:rsidR="27CDF416" w:rsidRPr="2B1007E4">
        <w:rPr>
          <w:rFonts w:ascii="Calibri" w:eastAsia="Calibri" w:hAnsi="Calibri" w:cs="Calibri"/>
        </w:rPr>
        <w:t>hus, t</w:t>
      </w:r>
      <w:r w:rsidR="464779DE" w:rsidRPr="2B1007E4">
        <w:rPr>
          <w:rFonts w:ascii="Calibri" w:eastAsia="Calibri" w:hAnsi="Calibri" w:cs="Calibri"/>
        </w:rPr>
        <w:t xml:space="preserve">hese are the minimum requirements a device must </w:t>
      </w:r>
      <w:r w:rsidR="4CFCF2D5" w:rsidRPr="2B1007E4">
        <w:rPr>
          <w:rFonts w:ascii="Calibri" w:eastAsia="Calibri" w:hAnsi="Calibri" w:cs="Calibri"/>
        </w:rPr>
        <w:t xml:space="preserve">meet in order to </w:t>
      </w:r>
      <w:r w:rsidR="0A0F8EF2" w:rsidRPr="2B1007E4">
        <w:rPr>
          <w:rFonts w:ascii="Calibri" w:eastAsia="Calibri" w:hAnsi="Calibri" w:cs="Calibri"/>
        </w:rPr>
        <w:t>be safe</w:t>
      </w:r>
      <w:r w:rsidR="5FD47D63" w:rsidRPr="2B1007E4">
        <w:rPr>
          <w:rFonts w:ascii="Calibri" w:eastAsia="Calibri" w:hAnsi="Calibri" w:cs="Calibri"/>
        </w:rPr>
        <w:t xml:space="preserve"> and of benefit</w:t>
      </w:r>
      <w:r w:rsidR="133D9193" w:rsidRPr="2B1007E4">
        <w:rPr>
          <w:rFonts w:ascii="Calibri" w:eastAsia="Calibri" w:hAnsi="Calibri" w:cs="Calibri"/>
        </w:rPr>
        <w:t>, analogous to a</w:t>
      </w:r>
      <w:r w:rsidR="0569FCB3" w:rsidRPr="2B1007E4">
        <w:rPr>
          <w:rFonts w:ascii="Calibri" w:eastAsia="Calibri" w:hAnsi="Calibri" w:cs="Calibri"/>
        </w:rPr>
        <w:t xml:space="preserve"> </w:t>
      </w:r>
      <w:r w:rsidR="0049319D">
        <w:rPr>
          <w:rFonts w:ascii="Calibri" w:eastAsia="Calibri" w:hAnsi="Calibri" w:cs="Calibri"/>
        </w:rPr>
        <w:t xml:space="preserve">minimally accepted profile in a </w:t>
      </w:r>
      <w:r w:rsidR="0569FCB3" w:rsidRPr="2B1007E4">
        <w:rPr>
          <w:rFonts w:ascii="Calibri" w:eastAsia="Calibri" w:hAnsi="Calibri" w:cs="Calibri"/>
        </w:rPr>
        <w:t>drug</w:t>
      </w:r>
      <w:r w:rsidR="133D9193" w:rsidRPr="2B1007E4">
        <w:rPr>
          <w:rFonts w:ascii="Calibri" w:eastAsia="Calibri" w:hAnsi="Calibri" w:cs="Calibri"/>
        </w:rPr>
        <w:t xml:space="preserve"> TPP. By defining a desired “target” state with a number of criteria, design choices can be made to most closely approximate this state. </w:t>
      </w:r>
      <w:r w:rsidR="0D3A26E1" w:rsidRPr="2B1007E4">
        <w:rPr>
          <w:rFonts w:ascii="Calibri" w:eastAsia="Times New Roman" w:hAnsi="Calibri" w:cs="Calibri"/>
          <w:lang w:eastAsia="nl-NL"/>
        </w:rPr>
        <w:t>Determining these elements in this fashion forces the manufacturer to consider scientific reasoning for these measures alongside measures that can be objectively evaluated.</w:t>
      </w:r>
      <w:r w:rsidR="007713DF">
        <w:rPr>
          <w:rFonts w:ascii="Calibri" w:eastAsia="Times New Roman" w:hAnsi="Calibri" w:cs="Calibri"/>
          <w:lang w:eastAsia="nl-NL"/>
        </w:rPr>
        <w:t xml:space="preserve"> </w:t>
      </w:r>
      <w:r w:rsidR="007713DF" w:rsidRPr="2B1007E4">
        <w:rPr>
          <w:rFonts w:ascii="Calibri" w:eastAsia="Calibri" w:hAnsi="Calibri" w:cs="Calibri"/>
        </w:rPr>
        <w:t>Thus</w:t>
      </w:r>
      <w:r w:rsidR="007713DF" w:rsidRPr="2B1007E4">
        <w:rPr>
          <w:rFonts w:ascii="Calibri" w:eastAsia="Times New Roman" w:hAnsi="Calibri" w:cs="Calibri"/>
          <w:lang w:eastAsia="nl-NL"/>
        </w:rPr>
        <w:t xml:space="preserve">, the elements of the TPP can already summarize what is necessary to achieve a </w:t>
      </w:r>
      <w:r w:rsidR="007713DF">
        <w:rPr>
          <w:rFonts w:ascii="Calibri" w:eastAsia="Times New Roman" w:hAnsi="Calibri" w:cs="Calibri"/>
          <w:lang w:eastAsia="nl-NL"/>
        </w:rPr>
        <w:t>marketable</w:t>
      </w:r>
      <w:r w:rsidR="007713DF" w:rsidRPr="2B1007E4">
        <w:rPr>
          <w:rFonts w:ascii="Calibri" w:eastAsia="Times New Roman" w:hAnsi="Calibri" w:cs="Calibri"/>
          <w:lang w:eastAsia="nl-NL"/>
        </w:rPr>
        <w:t xml:space="preserve"> product that is of benefit to patients, while forming the basis of the technical documentation for the MDR in an early stage. </w:t>
      </w:r>
      <w:r w:rsidR="007713DF">
        <w:rPr>
          <w:rFonts w:ascii="Calibri" w:eastAsia="Times New Roman" w:hAnsi="Calibri" w:cs="Calibri"/>
          <w:lang w:eastAsia="nl-NL"/>
        </w:rPr>
        <w:t>As such, defining such a profile should also be of benefit in the development of medical devices.</w:t>
      </w:r>
      <w:r w:rsidR="0D3A26E1" w:rsidRPr="2B1007E4">
        <w:rPr>
          <w:rFonts w:ascii="Calibri" w:eastAsia="Times New Roman" w:hAnsi="Calibri" w:cs="Calibri"/>
          <w:lang w:eastAsia="nl-NL"/>
        </w:rPr>
        <w:t xml:space="preserve"> </w:t>
      </w:r>
      <w:r w:rsidR="327FEE4B" w:rsidRPr="2B1007E4">
        <w:rPr>
          <w:rFonts w:ascii="Calibri" w:eastAsia="Calibri" w:hAnsi="Calibri" w:cs="Calibri"/>
        </w:rPr>
        <w:t>However, it must be noted that the TPP is a living document that is to be updated as more information becomes available throughout the development cycle, for example after conducting pre-clinical studies or other treatments or devices enter the market.</w:t>
      </w:r>
    </w:p>
    <w:p w14:paraId="42DF5564" w14:textId="6343023C" w:rsidR="00B407DA" w:rsidRPr="00927F59" w:rsidRDefault="578BD6ED" w:rsidP="2B1007E4">
      <w:pPr>
        <w:spacing w:after="0" w:line="240" w:lineRule="auto"/>
        <w:ind w:firstLine="708"/>
        <w:jc w:val="both"/>
        <w:rPr>
          <w:rFonts w:ascii="Calibri" w:eastAsia="Times New Roman" w:hAnsi="Calibri" w:cs="Calibri"/>
          <w:lang w:eastAsia="nl-NL"/>
        </w:rPr>
      </w:pPr>
      <w:r w:rsidRPr="2B1007E4">
        <w:rPr>
          <w:rFonts w:ascii="Calibri" w:eastAsia="Calibri" w:hAnsi="Calibri" w:cs="Calibri"/>
        </w:rPr>
        <w:t xml:space="preserve">The content of the TPP is dependent on the type of </w:t>
      </w:r>
      <w:r w:rsidR="007713DF">
        <w:rPr>
          <w:rFonts w:ascii="Calibri" w:eastAsia="Calibri" w:hAnsi="Calibri" w:cs="Calibri"/>
        </w:rPr>
        <w:t>product</w:t>
      </w:r>
      <w:r w:rsidRPr="2B1007E4">
        <w:rPr>
          <w:rFonts w:ascii="Calibri" w:eastAsia="Calibri" w:hAnsi="Calibri" w:cs="Calibri"/>
        </w:rPr>
        <w:t xml:space="preserve"> and its intended use, but a medical device in the EU should usually at least cover the points</w:t>
      </w:r>
      <w:r w:rsidR="2369BDDD" w:rsidRPr="2B1007E4">
        <w:rPr>
          <w:rFonts w:ascii="Calibri" w:eastAsia="Calibri" w:hAnsi="Calibri" w:cs="Calibri"/>
        </w:rPr>
        <w:t xml:space="preserve"> shown</w:t>
      </w:r>
      <w:r w:rsidR="681A535C" w:rsidRPr="2B1007E4">
        <w:rPr>
          <w:rFonts w:ascii="Calibri" w:eastAsia="Calibri" w:hAnsi="Calibri" w:cs="Calibri"/>
        </w:rPr>
        <w:t xml:space="preserve"> in table 2 </w:t>
      </w:r>
      <w:r w:rsidR="2369BDDD" w:rsidRPr="2B1007E4">
        <w:rPr>
          <w:rFonts w:ascii="Calibri" w:eastAsia="Calibri" w:hAnsi="Calibri" w:cs="Calibri"/>
        </w:rPr>
        <w:t>(</w:t>
      </w:r>
      <w:r w:rsidR="004E57DF" w:rsidRPr="2B1007E4">
        <w:rPr>
          <w:rFonts w:ascii="Calibri" w:eastAsia="Calibri" w:hAnsi="Calibri" w:cs="Calibri"/>
        </w:rPr>
        <w:fldChar w:fldCharType="begin" w:fldLock="1"/>
      </w:r>
      <w:r w:rsidR="00025AD2">
        <w:rPr>
          <w:rFonts w:ascii="Calibri" w:eastAsia="Calibri" w:hAnsi="Calibri" w:cs="Calibri"/>
        </w:rPr>
        <w:instrText>ADDIN CSL_CITATION {"citationItems":[{"id":"ITEM-1","itemData":{"DOI":"10.1093/oso/9780199974580.003.0007","author":[{"dropping-particle":"","family":"Tansey","given":"Michael","non-dropping-particle":"","parse-names":false,"suffix":""}],"container-title":"Intelligent Drug Development","id":"ITEM-1","issued":{"date-parts":[["2014"]]},"title":"The Target Product Profile and Its Uses","type":"article-journal"},"uris":["http://www.mendeley.com/documents/?uuid=b35c4eb0-96c1-4126-80ea-9aab06e0f681"]}],"mendeley":{"formattedCitation":"(16)","plainTextFormattedCitation":"(16)","previouslyFormattedCitation":"(16)"},"properties":{"noteIndex":0},"schema":"https://github.com/citation-style-language/schema/raw/master/csl-citation.json"}</w:instrText>
      </w:r>
      <w:r w:rsidR="004E57DF" w:rsidRPr="2B1007E4">
        <w:rPr>
          <w:rFonts w:ascii="Calibri" w:eastAsia="Calibri" w:hAnsi="Calibri" w:cs="Calibri"/>
        </w:rPr>
        <w:fldChar w:fldCharType="separate"/>
      </w:r>
      <w:r w:rsidR="002C3C12" w:rsidRPr="002C3C12">
        <w:rPr>
          <w:rFonts w:ascii="Calibri" w:eastAsia="Calibri" w:hAnsi="Calibri" w:cs="Calibri"/>
          <w:noProof/>
        </w:rPr>
        <w:t>(16)</w:t>
      </w:r>
      <w:r w:rsidR="004E57DF" w:rsidRPr="2B1007E4">
        <w:rPr>
          <w:rFonts w:ascii="Calibri" w:eastAsia="Calibri" w:hAnsi="Calibri" w:cs="Calibri"/>
        </w:rPr>
        <w:fldChar w:fldCharType="end"/>
      </w:r>
      <w:r w:rsidR="5916F8B5" w:rsidRPr="2B1007E4">
        <w:rPr>
          <w:rFonts w:ascii="Calibri" w:eastAsia="Calibri" w:hAnsi="Calibri" w:cs="Calibri"/>
        </w:rPr>
        <w:t xml:space="preserve"> </w:t>
      </w:r>
      <w:r w:rsidR="0643774C" w:rsidRPr="2B1007E4">
        <w:rPr>
          <w:rFonts w:ascii="Calibri" w:eastAsia="Calibri" w:hAnsi="Calibri" w:cs="Calibri"/>
        </w:rPr>
        <w:t xml:space="preserve">and </w:t>
      </w:r>
      <w:hyperlink r:id="rId27" w:anchor="d1e32-94-1">
        <w:r w:rsidR="0643774C" w:rsidRPr="2B1007E4">
          <w:rPr>
            <w:rStyle w:val="Hyperlink"/>
            <w:rFonts w:ascii="Calibri" w:eastAsia="Calibri" w:hAnsi="Calibri" w:cs="Calibri"/>
          </w:rPr>
          <w:t xml:space="preserve">MDR </w:t>
        </w:r>
        <w:r w:rsidR="5916F8B5" w:rsidRPr="2B1007E4">
          <w:rPr>
            <w:rStyle w:val="Hyperlink"/>
            <w:rFonts w:ascii="Calibri" w:eastAsia="Calibri" w:hAnsi="Calibri" w:cs="Calibri"/>
          </w:rPr>
          <w:t>A</w:t>
        </w:r>
        <w:r w:rsidR="0643774C" w:rsidRPr="2B1007E4">
          <w:rPr>
            <w:rStyle w:val="Hyperlink"/>
            <w:rFonts w:ascii="Calibri" w:eastAsia="Calibri" w:hAnsi="Calibri" w:cs="Calibri"/>
          </w:rPr>
          <w:t xml:space="preserve">nnex </w:t>
        </w:r>
        <w:r w:rsidR="5916F8B5" w:rsidRPr="2B1007E4">
          <w:rPr>
            <w:rStyle w:val="Hyperlink"/>
            <w:rFonts w:ascii="Calibri" w:eastAsia="Calibri" w:hAnsi="Calibri" w:cs="Calibri"/>
          </w:rPr>
          <w:t>I</w:t>
        </w:r>
      </w:hyperlink>
      <w:r w:rsidR="2369BDDD" w:rsidRPr="2B1007E4">
        <w:rPr>
          <w:rFonts w:ascii="Calibri" w:eastAsia="Calibri" w:hAnsi="Calibri" w:cs="Calibri"/>
        </w:rPr>
        <w:t>)</w:t>
      </w:r>
      <w:r w:rsidR="4D05B675" w:rsidRPr="2B1007E4">
        <w:rPr>
          <w:rFonts w:ascii="Calibri" w:eastAsia="Calibri" w:hAnsi="Calibri" w:cs="Calibri"/>
        </w:rPr>
        <w:t>.</w:t>
      </w:r>
      <w:r w:rsidR="327FEE4B" w:rsidRPr="2B1007E4">
        <w:rPr>
          <w:rFonts w:ascii="Calibri" w:eastAsia="Calibri" w:hAnsi="Calibri" w:cs="Calibri"/>
        </w:rPr>
        <w:t xml:space="preserve"> </w:t>
      </w:r>
      <w:r w:rsidR="0D3A26E1" w:rsidRPr="2B1007E4">
        <w:rPr>
          <w:rFonts w:ascii="Calibri" w:eastAsia="Times New Roman" w:hAnsi="Calibri" w:cs="Calibri"/>
          <w:lang w:eastAsia="nl-NL"/>
        </w:rPr>
        <w:t xml:space="preserve">Certain targets may be studied and verified without clinical data, e.g., through in vitro studies or literature, but </w:t>
      </w:r>
      <w:r w:rsidR="00007833">
        <w:rPr>
          <w:rFonts w:ascii="Calibri" w:eastAsia="Times New Roman" w:hAnsi="Calibri" w:cs="Calibri"/>
          <w:lang w:eastAsia="nl-NL"/>
        </w:rPr>
        <w:t>many</w:t>
      </w:r>
      <w:r w:rsidR="0D3A26E1" w:rsidRPr="2B1007E4">
        <w:rPr>
          <w:rFonts w:ascii="Calibri" w:eastAsia="Times New Roman" w:hAnsi="Calibri" w:cs="Calibri"/>
          <w:lang w:eastAsia="nl-NL"/>
        </w:rPr>
        <w:t xml:space="preserve"> can only be answered through clinical studies. However, due to the development risks and often high costs of clinical trials, properly designing these trials to optimally verify the targets is crucial.</w:t>
      </w:r>
    </w:p>
    <w:p w14:paraId="57202FFF" w14:textId="77777777" w:rsidR="00FA646B" w:rsidRDefault="00FA646B" w:rsidP="00CC1242">
      <w:pPr>
        <w:rPr>
          <w:b/>
          <w:i/>
          <w:sz w:val="20"/>
        </w:rPr>
      </w:pPr>
    </w:p>
    <w:p w14:paraId="30084728" w14:textId="77777777" w:rsidR="00112C7D" w:rsidRDefault="00112C7D">
      <w:pPr>
        <w:rPr>
          <w:b/>
          <w:i/>
          <w:sz w:val="20"/>
        </w:rPr>
      </w:pPr>
      <w:r>
        <w:rPr>
          <w:b/>
          <w:i/>
          <w:sz w:val="20"/>
        </w:rPr>
        <w:br w:type="page"/>
      </w:r>
    </w:p>
    <w:p w14:paraId="20E1776F" w14:textId="609730F7" w:rsidR="00CC1242" w:rsidRPr="00CC1242" w:rsidRDefault="00CC1242" w:rsidP="00CC1242">
      <w:pPr>
        <w:rPr>
          <w:sz w:val="20"/>
        </w:rPr>
      </w:pPr>
      <w:r w:rsidRPr="00CC1242">
        <w:rPr>
          <w:b/>
          <w:i/>
          <w:sz w:val="20"/>
        </w:rPr>
        <w:lastRenderedPageBreak/>
        <w:t>Table 2</w:t>
      </w:r>
      <w:r w:rsidRPr="00CC1242">
        <w:rPr>
          <w:sz w:val="20"/>
        </w:rPr>
        <w:t xml:space="preserve">: Suggested topics for a TPP of a medical device </w:t>
      </w:r>
      <w:r w:rsidRPr="00CC1242">
        <w:rPr>
          <w:rFonts w:ascii="Calibri" w:eastAsia="Calibri" w:hAnsi="Calibri" w:cs="Calibri"/>
          <w:sz w:val="20"/>
        </w:rPr>
        <w:t>(</w:t>
      </w:r>
      <w:r w:rsidRPr="00CC1242">
        <w:rPr>
          <w:rFonts w:ascii="Calibri" w:eastAsia="Calibri" w:hAnsi="Calibri" w:cs="Calibri"/>
          <w:sz w:val="20"/>
        </w:rPr>
        <w:fldChar w:fldCharType="begin" w:fldLock="1"/>
      </w:r>
      <w:r w:rsidR="00025AD2">
        <w:rPr>
          <w:rFonts w:ascii="Calibri" w:eastAsia="Calibri" w:hAnsi="Calibri" w:cs="Calibri"/>
          <w:sz w:val="20"/>
        </w:rPr>
        <w:instrText>ADDIN CSL_CITATION {"citationItems":[{"id":"ITEM-1","itemData":{"DOI":"10.1093/oso/9780199974580.003.0007","author":[{"dropping-particle":"","family":"Tansey","given":"Michael","non-dropping-particle":"","parse-names":false,"suffix":""}],"container-title":"Intelligent Drug Development","id":"ITEM-1","issued":{"date-parts":[["2014"]]},"title":"The Target Product Profile and Its Uses","type":"article-journal"},"uris":["http://www.mendeley.com/documents/?uuid=b35c4eb0-96c1-4126-80ea-9aab06e0f681"]}],"mendeley":{"formattedCitation":"(16)","plainTextFormattedCitation":"(16)","previouslyFormattedCitation":"(16)"},"properties":{"noteIndex":0},"schema":"https://github.com/citation-style-language/schema/raw/master/csl-citation.json"}</w:instrText>
      </w:r>
      <w:r w:rsidRPr="00CC1242">
        <w:rPr>
          <w:rFonts w:ascii="Calibri" w:eastAsia="Calibri" w:hAnsi="Calibri" w:cs="Calibri"/>
          <w:sz w:val="20"/>
        </w:rPr>
        <w:fldChar w:fldCharType="separate"/>
      </w:r>
      <w:r w:rsidR="002C3C12" w:rsidRPr="002C3C12">
        <w:rPr>
          <w:rFonts w:ascii="Calibri" w:eastAsia="Calibri" w:hAnsi="Calibri" w:cs="Calibri"/>
          <w:noProof/>
          <w:sz w:val="20"/>
        </w:rPr>
        <w:t>(16)</w:t>
      </w:r>
      <w:r w:rsidRPr="00CC1242">
        <w:rPr>
          <w:rFonts w:ascii="Calibri" w:eastAsia="Calibri" w:hAnsi="Calibri" w:cs="Calibri"/>
          <w:sz w:val="20"/>
        </w:rPr>
        <w:fldChar w:fldCharType="end"/>
      </w:r>
      <w:r w:rsidRPr="00CC1242">
        <w:rPr>
          <w:rFonts w:ascii="Calibri" w:eastAsia="Calibri" w:hAnsi="Calibri" w:cs="Calibri"/>
          <w:sz w:val="20"/>
        </w:rPr>
        <w:t xml:space="preserve"> and </w:t>
      </w:r>
      <w:hyperlink r:id="rId28" w:anchor="d1e32-94-1">
        <w:r w:rsidRPr="00CC1242">
          <w:rPr>
            <w:rStyle w:val="Hyperlink"/>
            <w:rFonts w:ascii="Calibri" w:eastAsia="Calibri" w:hAnsi="Calibri" w:cs="Calibri"/>
            <w:sz w:val="20"/>
          </w:rPr>
          <w:t>MDR Annex I</w:t>
        </w:r>
      </w:hyperlink>
      <w:r w:rsidRPr="00CC1242">
        <w:rPr>
          <w:rFonts w:ascii="Calibri" w:eastAsia="Calibri" w:hAnsi="Calibri" w:cs="Calibri"/>
          <w:sz w:val="20"/>
        </w:rPr>
        <w:t>).</w:t>
      </w:r>
    </w:p>
    <w:tbl>
      <w:tblPr>
        <w:tblStyle w:val="TableGrid"/>
        <w:tblW w:w="0" w:type="auto"/>
        <w:tblLayout w:type="fixed"/>
        <w:tblLook w:val="06A0" w:firstRow="1" w:lastRow="0" w:firstColumn="1" w:lastColumn="0" w:noHBand="1" w:noVBand="1"/>
      </w:tblPr>
      <w:tblGrid>
        <w:gridCol w:w="4508"/>
        <w:gridCol w:w="4508"/>
      </w:tblGrid>
      <w:tr w:rsidR="33B99E3C" w:rsidRPr="00927F59" w14:paraId="1BD64E44" w14:textId="77777777" w:rsidTr="7FF2FA09">
        <w:tc>
          <w:tcPr>
            <w:tcW w:w="4508" w:type="dxa"/>
          </w:tcPr>
          <w:p w14:paraId="4637EAD1" w14:textId="4ABD50B8" w:rsidR="33B99E3C" w:rsidRPr="00927F59" w:rsidRDefault="004E57DF" w:rsidP="7FF2FA09">
            <w:pPr>
              <w:rPr>
                <w:rFonts w:ascii="Calibri" w:eastAsia="Calibri" w:hAnsi="Calibri" w:cs="Calibri"/>
                <w:b/>
                <w:bCs/>
                <w:sz w:val="18"/>
                <w:szCs w:val="18"/>
              </w:rPr>
            </w:pPr>
            <w:r w:rsidRPr="00927F59">
              <w:rPr>
                <w:rFonts w:ascii="Calibri" w:eastAsia="Calibri" w:hAnsi="Calibri" w:cs="Calibri"/>
                <w:b/>
                <w:bCs/>
                <w:sz w:val="18"/>
                <w:szCs w:val="18"/>
              </w:rPr>
              <w:t>Commercial</w:t>
            </w:r>
          </w:p>
        </w:tc>
        <w:tc>
          <w:tcPr>
            <w:tcW w:w="4508" w:type="dxa"/>
          </w:tcPr>
          <w:p w14:paraId="163158D3" w14:textId="136AEEA6" w:rsidR="33B99E3C" w:rsidRPr="00927F59" w:rsidRDefault="004E57DF" w:rsidP="00861047">
            <w:pPr>
              <w:pStyle w:val="ListParagraph"/>
              <w:numPr>
                <w:ilvl w:val="0"/>
                <w:numId w:val="12"/>
              </w:numPr>
              <w:rPr>
                <w:rFonts w:eastAsiaTheme="minorEastAsia"/>
                <w:sz w:val="18"/>
                <w:szCs w:val="18"/>
              </w:rPr>
            </w:pPr>
            <w:r w:rsidRPr="00927F59">
              <w:rPr>
                <w:rFonts w:ascii="Calibri" w:eastAsia="Calibri" w:hAnsi="Calibri" w:cs="Calibri"/>
                <w:sz w:val="18"/>
                <w:szCs w:val="18"/>
              </w:rPr>
              <w:t>Intended markets</w:t>
            </w:r>
          </w:p>
          <w:p w14:paraId="48CFAAD7" w14:textId="784A2006" w:rsidR="33B99E3C" w:rsidRPr="00927F59" w:rsidRDefault="004E57DF" w:rsidP="00861047">
            <w:pPr>
              <w:pStyle w:val="ListParagraph"/>
              <w:numPr>
                <w:ilvl w:val="0"/>
                <w:numId w:val="12"/>
              </w:numPr>
              <w:rPr>
                <w:sz w:val="18"/>
                <w:szCs w:val="18"/>
              </w:rPr>
            </w:pPr>
            <w:r w:rsidRPr="00927F59">
              <w:rPr>
                <w:rFonts w:ascii="Calibri" w:eastAsia="Calibri" w:hAnsi="Calibri" w:cs="Calibri"/>
                <w:sz w:val="18"/>
                <w:szCs w:val="18"/>
              </w:rPr>
              <w:t>Target price</w:t>
            </w:r>
          </w:p>
          <w:p w14:paraId="077AFE77" w14:textId="38660F04" w:rsidR="33B99E3C" w:rsidRPr="00927F59" w:rsidRDefault="004E57DF" w:rsidP="00861047">
            <w:pPr>
              <w:pStyle w:val="ListParagraph"/>
              <w:numPr>
                <w:ilvl w:val="0"/>
                <w:numId w:val="12"/>
              </w:numPr>
              <w:rPr>
                <w:sz w:val="18"/>
                <w:szCs w:val="18"/>
              </w:rPr>
            </w:pPr>
            <w:r w:rsidRPr="00927F59">
              <w:rPr>
                <w:rFonts w:ascii="Calibri" w:eastAsia="Calibri" w:hAnsi="Calibri" w:cs="Calibri"/>
                <w:sz w:val="18"/>
                <w:szCs w:val="18"/>
              </w:rPr>
              <w:t>Development costs</w:t>
            </w:r>
          </w:p>
        </w:tc>
      </w:tr>
      <w:tr w:rsidR="33B99E3C" w:rsidRPr="00927F59" w14:paraId="01003F38" w14:textId="77777777" w:rsidTr="000076A4">
        <w:trPr>
          <w:trHeight w:val="1418"/>
        </w:trPr>
        <w:tc>
          <w:tcPr>
            <w:tcW w:w="4508" w:type="dxa"/>
          </w:tcPr>
          <w:p w14:paraId="29441A3D" w14:textId="4DADB297" w:rsidR="33B99E3C" w:rsidRPr="00815244" w:rsidRDefault="004E57DF" w:rsidP="00815244">
            <w:pPr>
              <w:rPr>
                <w:rFonts w:ascii="Calibri" w:eastAsia="Calibri" w:hAnsi="Calibri" w:cs="Calibri"/>
                <w:b/>
                <w:bCs/>
                <w:sz w:val="18"/>
                <w:szCs w:val="18"/>
              </w:rPr>
            </w:pPr>
            <w:r w:rsidRPr="00815244">
              <w:rPr>
                <w:rFonts w:ascii="Calibri" w:eastAsia="Calibri" w:hAnsi="Calibri" w:cs="Calibri"/>
                <w:b/>
                <w:bCs/>
                <w:sz w:val="18"/>
                <w:szCs w:val="18"/>
              </w:rPr>
              <w:t>Technical/Engineering (</w:t>
            </w:r>
            <w:hyperlink r:id="rId29" w:anchor="d1e32-94-1" w:history="1">
              <w:hyperlink r:id="rId30" w:anchor="d1e32-94-1">
                <w:r w:rsidR="00815244" w:rsidRPr="00815244">
                  <w:rPr>
                    <w:rStyle w:val="Hyperlink"/>
                    <w:rFonts w:ascii="Calibri" w:eastAsia="Calibri" w:hAnsi="Calibri" w:cs="Calibri"/>
                    <w:b/>
                    <w:sz w:val="20"/>
                  </w:rPr>
                  <w:t>MDR Annex I</w:t>
                </w:r>
              </w:hyperlink>
            </w:hyperlink>
            <w:r w:rsidR="005F4DC0" w:rsidRPr="00815244">
              <w:rPr>
                <w:rFonts w:ascii="Calibri" w:eastAsia="Calibri" w:hAnsi="Calibri" w:cs="Calibri"/>
                <w:b/>
                <w:bCs/>
                <w:sz w:val="18"/>
                <w:szCs w:val="18"/>
              </w:rPr>
              <w:t xml:space="preserve">, Chapter </w:t>
            </w:r>
            <w:r w:rsidRPr="00815244">
              <w:rPr>
                <w:rFonts w:ascii="Calibri" w:eastAsia="Calibri" w:hAnsi="Calibri" w:cs="Calibri"/>
                <w:b/>
                <w:bCs/>
                <w:sz w:val="18"/>
                <w:szCs w:val="18"/>
              </w:rPr>
              <w:t>2)</w:t>
            </w:r>
          </w:p>
        </w:tc>
        <w:tc>
          <w:tcPr>
            <w:tcW w:w="4508" w:type="dxa"/>
          </w:tcPr>
          <w:p w14:paraId="769E8959" w14:textId="490B83BA" w:rsidR="33B99E3C" w:rsidRPr="00927F59" w:rsidRDefault="004E57DF" w:rsidP="00861047">
            <w:pPr>
              <w:pStyle w:val="ListParagraph"/>
              <w:numPr>
                <w:ilvl w:val="0"/>
                <w:numId w:val="11"/>
              </w:numPr>
              <w:rPr>
                <w:rFonts w:eastAsiaTheme="minorEastAsia"/>
                <w:sz w:val="18"/>
                <w:szCs w:val="18"/>
              </w:rPr>
            </w:pPr>
            <w:r w:rsidRPr="00927F59">
              <w:rPr>
                <w:rFonts w:ascii="Calibri" w:eastAsia="Calibri" w:hAnsi="Calibri" w:cs="Calibri"/>
                <w:sz w:val="18"/>
                <w:szCs w:val="18"/>
              </w:rPr>
              <w:t>Biological properties</w:t>
            </w:r>
          </w:p>
          <w:p w14:paraId="35661413" w14:textId="553A6E9A" w:rsidR="33B99E3C" w:rsidRPr="00927F59" w:rsidRDefault="004E57DF" w:rsidP="00861047">
            <w:pPr>
              <w:pStyle w:val="ListParagraph"/>
              <w:numPr>
                <w:ilvl w:val="0"/>
                <w:numId w:val="11"/>
              </w:numPr>
              <w:rPr>
                <w:sz w:val="18"/>
                <w:szCs w:val="18"/>
              </w:rPr>
            </w:pPr>
            <w:r w:rsidRPr="00927F59">
              <w:rPr>
                <w:rFonts w:ascii="Calibri" w:eastAsia="Calibri" w:hAnsi="Calibri" w:cs="Calibri"/>
                <w:sz w:val="18"/>
                <w:szCs w:val="18"/>
              </w:rPr>
              <w:t>Robustness</w:t>
            </w:r>
          </w:p>
          <w:p w14:paraId="6429CB4C" w14:textId="4159E109" w:rsidR="33B99E3C" w:rsidRPr="00927F59" w:rsidRDefault="004E57DF" w:rsidP="00861047">
            <w:pPr>
              <w:pStyle w:val="ListParagraph"/>
              <w:numPr>
                <w:ilvl w:val="0"/>
                <w:numId w:val="11"/>
              </w:numPr>
              <w:rPr>
                <w:rFonts w:eastAsiaTheme="minorEastAsia"/>
                <w:sz w:val="18"/>
                <w:szCs w:val="18"/>
              </w:rPr>
            </w:pPr>
            <w:r w:rsidRPr="00927F59">
              <w:rPr>
                <w:rFonts w:ascii="Calibri" w:eastAsia="Calibri" w:hAnsi="Calibri" w:cs="Calibri"/>
                <w:sz w:val="18"/>
                <w:szCs w:val="18"/>
              </w:rPr>
              <w:t>Technical Safety</w:t>
            </w:r>
          </w:p>
          <w:p w14:paraId="3A18F9C7" w14:textId="05B068CB" w:rsidR="33B99E3C" w:rsidRPr="00927F59" w:rsidRDefault="004E57DF" w:rsidP="00861047">
            <w:pPr>
              <w:pStyle w:val="ListParagraph"/>
              <w:numPr>
                <w:ilvl w:val="0"/>
                <w:numId w:val="11"/>
              </w:numPr>
              <w:rPr>
                <w:sz w:val="18"/>
                <w:szCs w:val="18"/>
              </w:rPr>
            </w:pPr>
            <w:r w:rsidRPr="00927F59">
              <w:rPr>
                <w:rFonts w:ascii="Calibri" w:eastAsia="Calibri" w:hAnsi="Calibri" w:cs="Calibri"/>
                <w:sz w:val="18"/>
                <w:szCs w:val="18"/>
              </w:rPr>
              <w:t>Manufacturing</w:t>
            </w:r>
          </w:p>
          <w:p w14:paraId="0D8547F1" w14:textId="4129D79D" w:rsidR="33B99E3C" w:rsidRPr="00927F59" w:rsidRDefault="004E57DF" w:rsidP="00861047">
            <w:pPr>
              <w:pStyle w:val="ListParagraph"/>
              <w:numPr>
                <w:ilvl w:val="0"/>
                <w:numId w:val="11"/>
              </w:numPr>
              <w:rPr>
                <w:sz w:val="18"/>
                <w:szCs w:val="18"/>
              </w:rPr>
            </w:pPr>
            <w:r w:rsidRPr="00927F59">
              <w:rPr>
                <w:rFonts w:ascii="Calibri" w:eastAsia="Calibri" w:hAnsi="Calibri" w:cs="Calibri"/>
                <w:sz w:val="18"/>
                <w:szCs w:val="18"/>
              </w:rPr>
              <w:t>Contamination</w:t>
            </w:r>
          </w:p>
          <w:p w14:paraId="5DE21135" w14:textId="474A9640" w:rsidR="33B99E3C" w:rsidRPr="00927F59" w:rsidRDefault="004E57DF" w:rsidP="00861047">
            <w:pPr>
              <w:pStyle w:val="ListParagraph"/>
              <w:numPr>
                <w:ilvl w:val="0"/>
                <w:numId w:val="11"/>
              </w:numPr>
              <w:rPr>
                <w:rFonts w:eastAsiaTheme="minorEastAsia"/>
                <w:sz w:val="18"/>
                <w:szCs w:val="18"/>
              </w:rPr>
            </w:pPr>
            <w:r w:rsidRPr="00927F59">
              <w:rPr>
                <w:rFonts w:ascii="Calibri" w:eastAsia="Calibri" w:hAnsi="Calibri" w:cs="Calibri"/>
                <w:sz w:val="18"/>
                <w:szCs w:val="18"/>
              </w:rPr>
              <w:t>If active: Supply and transmission of energy</w:t>
            </w:r>
          </w:p>
        </w:tc>
      </w:tr>
      <w:tr w:rsidR="33B99E3C" w:rsidRPr="00927F59" w14:paraId="226DDE72" w14:textId="77777777" w:rsidTr="7FF2FA09">
        <w:tc>
          <w:tcPr>
            <w:tcW w:w="4508" w:type="dxa"/>
          </w:tcPr>
          <w:p w14:paraId="4BB4357E" w14:textId="71D113DF" w:rsidR="33B99E3C" w:rsidRPr="00815244" w:rsidRDefault="004E57DF" w:rsidP="7FF2FA09">
            <w:pPr>
              <w:rPr>
                <w:rFonts w:ascii="Calibri" w:eastAsia="Calibri" w:hAnsi="Calibri" w:cs="Calibri"/>
                <w:b/>
                <w:bCs/>
                <w:sz w:val="18"/>
                <w:szCs w:val="18"/>
              </w:rPr>
            </w:pPr>
            <w:r w:rsidRPr="00815244">
              <w:rPr>
                <w:rFonts w:ascii="Calibri" w:eastAsia="Calibri" w:hAnsi="Calibri" w:cs="Calibri"/>
                <w:b/>
                <w:bCs/>
                <w:sz w:val="18"/>
                <w:szCs w:val="18"/>
              </w:rPr>
              <w:t>Medical</w:t>
            </w:r>
            <w:r w:rsidR="40621212" w:rsidRPr="00815244">
              <w:rPr>
                <w:rFonts w:ascii="Calibri" w:eastAsia="Calibri" w:hAnsi="Calibri" w:cs="Calibri"/>
                <w:b/>
                <w:bCs/>
                <w:sz w:val="18"/>
                <w:szCs w:val="18"/>
              </w:rPr>
              <w:t xml:space="preserve"> (</w:t>
            </w:r>
            <w:hyperlink r:id="rId31" w:anchor="d1e32-94-1">
              <w:r w:rsidR="00815244" w:rsidRPr="00815244">
                <w:rPr>
                  <w:rStyle w:val="Hyperlink"/>
                  <w:rFonts w:ascii="Calibri" w:eastAsia="Calibri" w:hAnsi="Calibri" w:cs="Calibri"/>
                  <w:b/>
                  <w:sz w:val="20"/>
                </w:rPr>
                <w:t>MDR Annex I</w:t>
              </w:r>
            </w:hyperlink>
            <w:r w:rsidR="005F4DC0" w:rsidRPr="00815244">
              <w:rPr>
                <w:rFonts w:ascii="Calibri" w:eastAsia="Calibri" w:hAnsi="Calibri" w:cs="Calibri"/>
                <w:b/>
                <w:bCs/>
                <w:sz w:val="18"/>
                <w:szCs w:val="18"/>
              </w:rPr>
              <w:t xml:space="preserve">, Chapter </w:t>
            </w:r>
            <w:r w:rsidR="40621212" w:rsidRPr="00815244">
              <w:rPr>
                <w:rFonts w:ascii="Calibri" w:eastAsia="Calibri" w:hAnsi="Calibri" w:cs="Calibri"/>
                <w:b/>
                <w:bCs/>
                <w:sz w:val="18"/>
                <w:szCs w:val="18"/>
              </w:rPr>
              <w:t>2)</w:t>
            </w:r>
          </w:p>
        </w:tc>
        <w:tc>
          <w:tcPr>
            <w:tcW w:w="4508" w:type="dxa"/>
          </w:tcPr>
          <w:p w14:paraId="53CFC37B" w14:textId="159C51D6" w:rsidR="33B99E3C" w:rsidRPr="00927F59" w:rsidRDefault="004E57DF" w:rsidP="00861047">
            <w:pPr>
              <w:pStyle w:val="ListParagraph"/>
              <w:numPr>
                <w:ilvl w:val="0"/>
                <w:numId w:val="10"/>
              </w:numPr>
              <w:rPr>
                <w:rFonts w:eastAsiaTheme="minorEastAsia"/>
                <w:sz w:val="18"/>
                <w:szCs w:val="18"/>
              </w:rPr>
            </w:pPr>
            <w:r w:rsidRPr="00927F59">
              <w:rPr>
                <w:rFonts w:ascii="Calibri" w:eastAsia="Calibri" w:hAnsi="Calibri" w:cs="Calibri"/>
                <w:sz w:val="18"/>
                <w:szCs w:val="18"/>
              </w:rPr>
              <w:t>Patient indication</w:t>
            </w:r>
          </w:p>
          <w:p w14:paraId="6F8871D6" w14:textId="4667F2AD" w:rsidR="33B99E3C" w:rsidRPr="00927F59" w:rsidRDefault="004E57DF" w:rsidP="00861047">
            <w:pPr>
              <w:pStyle w:val="ListParagraph"/>
              <w:numPr>
                <w:ilvl w:val="0"/>
                <w:numId w:val="10"/>
              </w:numPr>
              <w:rPr>
                <w:sz w:val="18"/>
                <w:szCs w:val="18"/>
              </w:rPr>
            </w:pPr>
            <w:r w:rsidRPr="00927F59">
              <w:rPr>
                <w:rFonts w:ascii="Calibri" w:eastAsia="Calibri" w:hAnsi="Calibri" w:cs="Calibri"/>
                <w:sz w:val="18"/>
                <w:szCs w:val="18"/>
              </w:rPr>
              <w:t>Target population: age, gender, etc.</w:t>
            </w:r>
          </w:p>
          <w:p w14:paraId="32D1260F" w14:textId="026B5F3C" w:rsidR="33B99E3C" w:rsidRPr="00927F59" w:rsidRDefault="004E57DF" w:rsidP="00861047">
            <w:pPr>
              <w:pStyle w:val="ListParagraph"/>
              <w:numPr>
                <w:ilvl w:val="0"/>
                <w:numId w:val="10"/>
              </w:numPr>
              <w:rPr>
                <w:rFonts w:eastAsiaTheme="minorEastAsia"/>
                <w:sz w:val="18"/>
                <w:szCs w:val="18"/>
              </w:rPr>
            </w:pPr>
            <w:r w:rsidRPr="00927F59">
              <w:rPr>
                <w:rFonts w:ascii="Calibri" w:eastAsia="Calibri" w:hAnsi="Calibri" w:cs="Calibri"/>
                <w:sz w:val="18"/>
                <w:szCs w:val="18"/>
              </w:rPr>
              <w:t>Safety</w:t>
            </w:r>
          </w:p>
          <w:p w14:paraId="5155C458" w14:textId="68940241" w:rsidR="33B99E3C" w:rsidRPr="00927F59" w:rsidRDefault="004E57DF" w:rsidP="00861047">
            <w:pPr>
              <w:pStyle w:val="ListParagraph"/>
              <w:numPr>
                <w:ilvl w:val="0"/>
                <w:numId w:val="10"/>
              </w:numPr>
              <w:rPr>
                <w:sz w:val="18"/>
                <w:szCs w:val="18"/>
              </w:rPr>
            </w:pPr>
            <w:r w:rsidRPr="00927F59">
              <w:rPr>
                <w:rFonts w:ascii="Calibri" w:eastAsia="Calibri" w:hAnsi="Calibri" w:cs="Calibri"/>
                <w:sz w:val="18"/>
                <w:szCs w:val="18"/>
              </w:rPr>
              <w:t>Efficacy</w:t>
            </w:r>
          </w:p>
          <w:p w14:paraId="5346B08A" w14:textId="5B46F553" w:rsidR="33B99E3C" w:rsidRPr="00927F59" w:rsidRDefault="004E57DF" w:rsidP="00861047">
            <w:pPr>
              <w:pStyle w:val="ListParagraph"/>
              <w:numPr>
                <w:ilvl w:val="0"/>
                <w:numId w:val="10"/>
              </w:numPr>
              <w:rPr>
                <w:sz w:val="18"/>
                <w:szCs w:val="18"/>
              </w:rPr>
            </w:pPr>
            <w:r w:rsidRPr="00927F59">
              <w:rPr>
                <w:rFonts w:ascii="Calibri" w:eastAsia="Calibri" w:hAnsi="Calibri" w:cs="Calibri"/>
                <w:sz w:val="18"/>
                <w:szCs w:val="18"/>
              </w:rPr>
              <w:t>Adverse events</w:t>
            </w:r>
          </w:p>
        </w:tc>
      </w:tr>
      <w:tr w:rsidR="33B99E3C" w:rsidRPr="00927F59" w14:paraId="73B314A1" w14:textId="77777777" w:rsidTr="7FF2FA09">
        <w:tc>
          <w:tcPr>
            <w:tcW w:w="4508" w:type="dxa"/>
          </w:tcPr>
          <w:p w14:paraId="0BE82227" w14:textId="29C54747" w:rsidR="33B99E3C" w:rsidRPr="00927F59" w:rsidRDefault="004E57DF" w:rsidP="7FF2FA09">
            <w:pPr>
              <w:rPr>
                <w:rFonts w:ascii="Calibri" w:eastAsia="Calibri" w:hAnsi="Calibri" w:cs="Calibri"/>
                <w:b/>
                <w:bCs/>
                <w:sz w:val="18"/>
                <w:szCs w:val="18"/>
              </w:rPr>
            </w:pPr>
            <w:r w:rsidRPr="00927F59">
              <w:rPr>
                <w:rFonts w:ascii="Calibri" w:eastAsia="Calibri" w:hAnsi="Calibri" w:cs="Calibri"/>
                <w:b/>
                <w:bCs/>
                <w:sz w:val="18"/>
                <w:szCs w:val="18"/>
              </w:rPr>
              <w:t>Intellectual Property</w:t>
            </w:r>
          </w:p>
        </w:tc>
        <w:tc>
          <w:tcPr>
            <w:tcW w:w="4508" w:type="dxa"/>
          </w:tcPr>
          <w:p w14:paraId="2617CBC6" w14:textId="45CC55F0" w:rsidR="33B99E3C" w:rsidRPr="00927F59" w:rsidRDefault="004E57DF" w:rsidP="00861047">
            <w:pPr>
              <w:pStyle w:val="ListParagraph"/>
              <w:numPr>
                <w:ilvl w:val="0"/>
                <w:numId w:val="8"/>
              </w:numPr>
              <w:rPr>
                <w:rFonts w:eastAsiaTheme="minorEastAsia"/>
                <w:sz w:val="18"/>
                <w:szCs w:val="18"/>
              </w:rPr>
            </w:pPr>
            <w:r w:rsidRPr="00927F59">
              <w:rPr>
                <w:rFonts w:ascii="Calibri" w:eastAsia="Calibri" w:hAnsi="Calibri" w:cs="Calibri"/>
                <w:sz w:val="18"/>
                <w:szCs w:val="18"/>
              </w:rPr>
              <w:t>Patentability</w:t>
            </w:r>
          </w:p>
          <w:p w14:paraId="13C61097" w14:textId="17011361" w:rsidR="33B99E3C" w:rsidRPr="00927F59" w:rsidRDefault="004E57DF" w:rsidP="00861047">
            <w:pPr>
              <w:pStyle w:val="ListParagraph"/>
              <w:numPr>
                <w:ilvl w:val="0"/>
                <w:numId w:val="8"/>
              </w:numPr>
              <w:rPr>
                <w:sz w:val="18"/>
                <w:szCs w:val="18"/>
              </w:rPr>
            </w:pPr>
            <w:r w:rsidRPr="00927F59">
              <w:rPr>
                <w:rFonts w:ascii="Calibri" w:eastAsia="Calibri" w:hAnsi="Calibri" w:cs="Calibri"/>
                <w:sz w:val="18"/>
                <w:szCs w:val="18"/>
              </w:rPr>
              <w:t>Competitor interference</w:t>
            </w:r>
          </w:p>
        </w:tc>
      </w:tr>
      <w:tr w:rsidR="33B99E3C" w:rsidRPr="00927F59" w14:paraId="78C7CE52" w14:textId="77777777" w:rsidTr="7FF2FA09">
        <w:tc>
          <w:tcPr>
            <w:tcW w:w="4508" w:type="dxa"/>
          </w:tcPr>
          <w:p w14:paraId="49FF31A4" w14:textId="6A5EF385" w:rsidR="33B99E3C" w:rsidRPr="00927F59" w:rsidRDefault="004E57DF" w:rsidP="7FF2FA09">
            <w:pPr>
              <w:rPr>
                <w:rFonts w:ascii="Calibri" w:eastAsia="Calibri" w:hAnsi="Calibri" w:cs="Calibri"/>
                <w:b/>
                <w:bCs/>
                <w:sz w:val="18"/>
                <w:szCs w:val="18"/>
              </w:rPr>
            </w:pPr>
            <w:r w:rsidRPr="00927F59">
              <w:rPr>
                <w:rFonts w:ascii="Calibri" w:eastAsia="Calibri" w:hAnsi="Calibri" w:cs="Calibri"/>
                <w:b/>
                <w:bCs/>
                <w:sz w:val="18"/>
                <w:szCs w:val="18"/>
              </w:rPr>
              <w:t>Patient Perspective</w:t>
            </w:r>
          </w:p>
        </w:tc>
        <w:tc>
          <w:tcPr>
            <w:tcW w:w="4508" w:type="dxa"/>
          </w:tcPr>
          <w:p w14:paraId="123657EF" w14:textId="39C1177E" w:rsidR="33B99E3C" w:rsidRPr="00927F59" w:rsidRDefault="004E57DF" w:rsidP="00861047">
            <w:pPr>
              <w:pStyle w:val="ListParagraph"/>
              <w:numPr>
                <w:ilvl w:val="0"/>
                <w:numId w:val="9"/>
              </w:numPr>
              <w:rPr>
                <w:rFonts w:eastAsiaTheme="minorEastAsia"/>
                <w:sz w:val="18"/>
                <w:szCs w:val="18"/>
              </w:rPr>
            </w:pPr>
            <w:r w:rsidRPr="00927F59">
              <w:rPr>
                <w:rFonts w:ascii="Calibri" w:eastAsia="Calibri" w:hAnsi="Calibri" w:cs="Calibri"/>
                <w:sz w:val="18"/>
                <w:szCs w:val="18"/>
              </w:rPr>
              <w:t>Outcomes</w:t>
            </w:r>
          </w:p>
          <w:p w14:paraId="09F867E0" w14:textId="2C3A4F52" w:rsidR="33B99E3C" w:rsidRPr="00927F59" w:rsidRDefault="004E57DF" w:rsidP="00861047">
            <w:pPr>
              <w:pStyle w:val="ListParagraph"/>
              <w:numPr>
                <w:ilvl w:val="0"/>
                <w:numId w:val="9"/>
              </w:numPr>
              <w:rPr>
                <w:sz w:val="18"/>
                <w:szCs w:val="18"/>
              </w:rPr>
            </w:pPr>
            <w:r w:rsidRPr="00927F59">
              <w:rPr>
                <w:rFonts w:ascii="Calibri" w:eastAsia="Calibri" w:hAnsi="Calibri" w:cs="Calibri"/>
                <w:sz w:val="18"/>
                <w:szCs w:val="18"/>
              </w:rPr>
              <w:t>Cost</w:t>
            </w:r>
            <w:r w:rsidR="002471CD">
              <w:rPr>
                <w:rFonts w:ascii="Calibri" w:eastAsia="Calibri" w:hAnsi="Calibri" w:cs="Calibri"/>
                <w:sz w:val="18"/>
                <w:szCs w:val="18"/>
              </w:rPr>
              <w:t xml:space="preserve"> of treatment</w:t>
            </w:r>
          </w:p>
          <w:p w14:paraId="1B704583" w14:textId="514C3748" w:rsidR="33B99E3C" w:rsidRPr="00927F59" w:rsidRDefault="004E57DF" w:rsidP="00861047">
            <w:pPr>
              <w:pStyle w:val="ListParagraph"/>
              <w:numPr>
                <w:ilvl w:val="0"/>
                <w:numId w:val="9"/>
              </w:numPr>
              <w:rPr>
                <w:sz w:val="18"/>
                <w:szCs w:val="18"/>
              </w:rPr>
            </w:pPr>
            <w:r w:rsidRPr="00927F59">
              <w:rPr>
                <w:rFonts w:ascii="Calibri" w:eastAsia="Calibri" w:hAnsi="Calibri" w:cs="Calibri"/>
                <w:sz w:val="18"/>
                <w:szCs w:val="18"/>
              </w:rPr>
              <w:t>Quality of Life</w:t>
            </w:r>
          </w:p>
        </w:tc>
      </w:tr>
    </w:tbl>
    <w:p w14:paraId="21013DCE" w14:textId="77777777" w:rsidR="00F42D03" w:rsidRDefault="00F42D03" w:rsidP="7FF2FA09">
      <w:pPr>
        <w:spacing w:after="0" w:line="257" w:lineRule="auto"/>
        <w:jc w:val="both"/>
        <w:rPr>
          <w:b/>
          <w:bCs/>
        </w:rPr>
      </w:pPr>
    </w:p>
    <w:p w14:paraId="259EF134" w14:textId="77777777" w:rsidR="00F42D03" w:rsidRDefault="00F42D03" w:rsidP="7FF2FA09">
      <w:pPr>
        <w:spacing w:after="0" w:line="257" w:lineRule="auto"/>
        <w:jc w:val="both"/>
        <w:rPr>
          <w:b/>
          <w:bCs/>
        </w:rPr>
      </w:pPr>
    </w:p>
    <w:p w14:paraId="50476436" w14:textId="62AA2158" w:rsidR="002471CD" w:rsidRPr="007713DF" w:rsidRDefault="00F42D03" w:rsidP="7FF2FA09">
      <w:pPr>
        <w:spacing w:after="0" w:line="257" w:lineRule="auto"/>
        <w:jc w:val="both"/>
        <w:rPr>
          <w:b/>
          <w:bCs/>
        </w:rPr>
      </w:pPr>
      <w:r w:rsidRPr="00342182">
        <w:rPr>
          <w:b/>
          <w:bCs/>
        </w:rPr>
        <w:t>D</w:t>
      </w:r>
      <w:r w:rsidR="219FCA83" w:rsidRPr="00342182">
        <w:rPr>
          <w:b/>
          <w:bCs/>
        </w:rPr>
        <w:t xml:space="preserve">esign of a question-based clinical </w:t>
      </w:r>
      <w:r w:rsidR="298A8E07" w:rsidRPr="00342182">
        <w:rPr>
          <w:b/>
          <w:bCs/>
        </w:rPr>
        <w:t>evaluation program</w:t>
      </w:r>
    </w:p>
    <w:p w14:paraId="014650F2" w14:textId="0848ADF4" w:rsidR="00FC280D" w:rsidRDefault="57EEA66D" w:rsidP="00342182">
      <w:pPr>
        <w:spacing w:after="0" w:line="240" w:lineRule="auto"/>
        <w:ind w:firstLine="708"/>
        <w:jc w:val="both"/>
      </w:pPr>
      <w:r>
        <w:t>Together with the TPP, a development plan must be set up for the design and evaluation of the device. In the case of high-risk devices, clinical investigations must form an integral part of this plan, and logically should provide objective data demonstrating safety and performance according to the MDR. For drugs, the question-based model of clinical development</w:t>
      </w:r>
      <w:r w:rsidR="00C35646">
        <w:t xml:space="preserve"> </w:t>
      </w:r>
      <w:r>
        <w:fldChar w:fldCharType="begin" w:fldLock="1"/>
      </w:r>
      <w:r w:rsidR="00025AD2">
        <w:instrText>ADDIN CSL_CITATION {"citationItems":[{"id":"ITEM-1","itemData":{"DOI":"10.1038/s41587-019-0358-x","ISSN":"15461696","PMID":"31882955","author":[{"dropping-particle":"","family":"Visser","given":"Saco J.","non-dropping-particle":"de","parse-names":false,"suffix":""},{"dropping-particle":"","family":"Cohen","given":"Adam F.","non-dropping-particle":"","parse-names":false,"suffix":""},{"dropping-particle":"","family":"Kenter","given":"Marcel J.H.","non-dropping-particle":"","parse-names":false,"suffix":""}],"container-title":"Nature Biotechnology","id":"ITEM-1","issue":"1","issued":{"date-parts":[["2020"]]},"page":"14-18","title":"Integrating scientific considerations into R&amp;D project valuation","type":"article-journal","volume":"38"},"uris":["http://www.mendeley.com/documents/?uuid=067c7ece-c288-498b-b795-be875aeb3e50"]},{"id":"ITEM-2","itemData":{"DOI":"10.1007/164_2019_302","ISSN":"18650325","PMID":"31707472","abstract":"Clinical trials have been conducted since 500 BC. Currently, the methodological gold standard is the randomized controlled clinical trial, introduced by Austin Bradford Hill. This standard has produced enormous amounts of high-quality evidence, resulting in evidence-based clinical guidelines for physicians. However, the current trial paradigm needs to evolve because of the ongoing decrease of the incidence of hard endpoints and spiraling trial costs. While new trial designs, such as adaptive clinical trials, may lead to an increase in efficiency and decrease in costs, we propose a shift towards value-based trial design: a paradigm that mirrors value-based thinking in business and health care. Value-based clinical trials will use technology to focus more on symptoms and endpoints that patients care about, will incorporate fewer research centers, and will measure a state or consequence of disease at home or at work. Furthermore, they will measure the subjective experience of subjects in relation to other objective measurements. Ideally, the endpoints are suitable for individual assessment of the effect of an intervention. The value-based clinical trial of the future will have a low burden for participants, allowing for the inclusion of neglected populations such as children and the elderly, will be data-rich due to a high frequency of measurements, and can be conducted with technology that is already available.","author":[{"dropping-particle":"","family":"Kruizinga","given":"Matthijs D.","non-dropping-particle":"","parse-names":false,"suffix":""},{"dropping-particle":"","family":"Stuurman","given":"Frederik E.","non-dropping-particle":"","parse-names":false,"suffix":""},{"dropping-particle":"","family":"Groeneveld","given":"Geert J.","non-dropping-particle":"","parse-names":false,"suffix":""},{"dropping-particle":"","family":"Cohen","given":"Adam F.","non-dropping-particle":"","parse-names":false,"suffix":""}],"container-title":"Handbook of Experimental Pharmacology","id":"ITEM-2","issued":{"date-parts":[["2019"]]},"page":"371-397","title":"The future of clinical trial design: The transition from hard endpoints to value-based endpoints","type":"article-journal","volume":"260"},"uris":["http://www.mendeley.com/documents/?uuid=294d4007-f679-4743-8a26-13426bf174a3"]},{"id":"ITEM-3","itemData":{"author":[{"dropping-particle":"","family":"Visser","given":"Saco J.","non-dropping-particle":"de","parse-names":false,"suffix":""}],"id":"ITEM-3","issued":{"date-parts":[["2003"]]},"publisher":"Leiden University","title":"a question based approach to drug development. PhD Thesis","type":"thesis"},"uris":["http://www.mendeley.com/documents/?uuid=9aaca97e-1572-4a2d-8345-cd98045b7dfd"]},{"id":"ITEM-4","itemData":{"DOI":"10.1146/ANNUREV-PHARMTOX-011613-135918","abstract":"The development of a new medicine is a risky and costly undertaking that requires careful planning. This planning is largely applied to the operational aspects of the development and less so to the...","author":[{"dropping-particle":"","family":"Cohen","given":"A.F.","non-dropping-particle":"","parse-names":false,"suffix":""},{"dropping-particle":"","family":"Burggraaf","given":"J.","non-dropping-particle":"","parse-names":false,"suffix":""},{"dropping-particle":"van","family":"Gerven","given":"J.M.A.","non-dropping-particle":"","parse-names":false,"suffix":""},{"dropping-particle":"","family":"Moerland","given":"M.","non-dropping-particle":"","parse-names":false,"suffix":""},{"dropping-particle":"","family":"Groeneveld","given":"G.J.","non-dropping-particle":"","parse-names":false,"suffix":""}],"container-title":"http://dx.doi.org/10.1146/annurev-pharmtox-011613-135918","id":"ITEM-4","issued":{"date-parts":[["2015","1","6"]]},"page":"55-74","publisher":"Annual Reviews","title":"The Use of Biomarkers in Human Pharmacology (Phase I) Studies","type":"article-journal","volume":"55"},"uris":["http://www.mendeley.com/documents/?uuid=be281fe8-2d73-4e16-be57-5fd909f74218"]}],"mendeley":{"formattedCitation":"(7–10)","plainTextFormattedCitation":"(7–10)","previouslyFormattedCitation":"(7–10)"},"properties":{"noteIndex":0},"schema":"https://github.com/citation-style-language/schema/raw/master/csl-citation.json"}</w:instrText>
      </w:r>
      <w:r>
        <w:fldChar w:fldCharType="separate"/>
      </w:r>
      <w:r w:rsidR="002C3C12" w:rsidRPr="002C3C12">
        <w:rPr>
          <w:noProof/>
        </w:rPr>
        <w:t>(7–10)</w:t>
      </w:r>
      <w:r>
        <w:fldChar w:fldCharType="end"/>
      </w:r>
      <w:r w:rsidR="0007074B">
        <w:t xml:space="preserve"> </w:t>
      </w:r>
      <w:r>
        <w:t>has been developed in which important questions are asked and answered with appropriate studies</w:t>
      </w:r>
      <w:r w:rsidR="00567B43">
        <w:t xml:space="preserve"> to demonstrate performance and safety</w:t>
      </w:r>
      <w:r>
        <w:t>.</w:t>
      </w:r>
      <w:r w:rsidR="008A3DB5">
        <w:t xml:space="preserve"> </w:t>
      </w:r>
      <w:r w:rsidR="00DE2578">
        <w:t>T</w:t>
      </w:r>
      <w:r>
        <w:t xml:space="preserve">echnical stability of the product </w:t>
      </w:r>
      <w:r w:rsidR="00DE2578">
        <w:t>is a prerequisite leading to</w:t>
      </w:r>
      <w:r>
        <w:t xml:space="preserve"> a set of specific questions</w:t>
      </w:r>
      <w:r w:rsidR="117B15DF">
        <w:t xml:space="preserve"> that is</w:t>
      </w:r>
      <w:r>
        <w:t xml:space="preserve"> generated based on a predefined set of </w:t>
      </w:r>
      <w:r w:rsidR="0007074B">
        <w:t xml:space="preserve">5 or </w:t>
      </w:r>
      <w:r>
        <w:t>6 generic questions</w:t>
      </w:r>
      <w:r w:rsidR="3829017A">
        <w:t xml:space="preserve">, as shown in </w:t>
      </w:r>
      <w:r w:rsidR="0095745C">
        <w:t xml:space="preserve">Cohen et al. </w:t>
      </w:r>
      <w:r w:rsidR="0095745C">
        <w:fldChar w:fldCharType="begin" w:fldLock="1"/>
      </w:r>
      <w:r w:rsidR="00025AD2">
        <w:instrText>ADDIN CSL_CITATION {"citationItems":[{"id":"ITEM-1","itemData":{"DOI":"10.1146/ANNUREV-PHARMTOX-011613-135918","abstract":"The development of a new medicine is a risky and costly undertaking that requires careful planning. This planning is largely applied to the operational aspects of the development and less so to the...","author":[{"dropping-particle":"","family":"Cohen","given":"A.F.","non-dropping-particle":"","parse-names":false,"suffix":""},{"dropping-particle":"","family":"Burggraaf","given":"J.","non-dropping-particle":"","parse-names":false,"suffix":""},{"dropping-particle":"van","family":"Gerven","given":"J.M.A.","non-dropping-particle":"","parse-names":false,"suffix":""},{"dropping-particle":"","family":"Moerland","given":"M.","non-dropping-particle":"","parse-names":false,"suffix":""},{"dropping-particle":"","family":"Groeneveld","given":"G.J.","non-dropping-particle":"","parse-names":false,"suffix":""}],"container-title":"http://dx.doi.org/10.1146/annurev-pharmtox-011613-135918","id":"ITEM-1","issued":{"date-parts":[["2015","1","6"]]},"page":"55-74","publisher":"Annual Reviews","title":"The Use of Biomarkers in Human Pharmacology (Phase I) Studies","type":"article-journal","volume":"55"},"uris":["http://www.mendeley.com/documents/?uuid=be281fe8-2d73-4e16-be57-5fd909f74218"]}],"mendeley":{"formattedCitation":"(10)","plainTextFormattedCitation":"(10)","previouslyFormattedCitation":"(10)"},"properties":{"noteIndex":0},"schema":"https://github.com/citation-style-language/schema/raw/master/csl-citation.json"}</w:instrText>
      </w:r>
      <w:r w:rsidR="0095745C">
        <w:fldChar w:fldCharType="separate"/>
      </w:r>
      <w:r w:rsidR="002C3C12" w:rsidRPr="002C3C12">
        <w:rPr>
          <w:noProof/>
        </w:rPr>
        <w:t>(10)</w:t>
      </w:r>
      <w:r w:rsidR="0095745C">
        <w:fldChar w:fldCharType="end"/>
      </w:r>
      <w:r>
        <w:t xml:space="preserve">. </w:t>
      </w:r>
      <w:r w:rsidR="007713DF">
        <w:t xml:space="preserve">When combining this system with a TPP, </w:t>
      </w:r>
      <w:r w:rsidR="00801134" w:rsidRPr="00801134">
        <w:t>a</w:t>
      </w:r>
      <w:r w:rsidR="008E53F3" w:rsidRPr="00801134">
        <w:t>nswering t</w:t>
      </w:r>
      <w:r w:rsidR="50AD5D1F" w:rsidRPr="00801134">
        <w:t>he questi</w:t>
      </w:r>
      <w:r w:rsidR="29932EB3" w:rsidRPr="00801134">
        <w:t>ons should</w:t>
      </w:r>
      <w:r w:rsidR="008E53F3" w:rsidRPr="00801134">
        <w:t xml:space="preserve"> also</w:t>
      </w:r>
      <w:r w:rsidR="29932EB3" w:rsidRPr="00801134">
        <w:t xml:space="preserve"> provide </w:t>
      </w:r>
      <w:r w:rsidR="00801134" w:rsidRPr="00801134">
        <w:t>data on remaining, unanswered</w:t>
      </w:r>
      <w:r w:rsidR="29932EB3" w:rsidRPr="00801134">
        <w:t xml:space="preserve"> TPP </w:t>
      </w:r>
      <w:r w:rsidR="00801134" w:rsidRPr="00801134">
        <w:t>targets</w:t>
      </w:r>
      <w:r w:rsidR="29932EB3" w:rsidRPr="00801134">
        <w:t xml:space="preserve"> that</w:t>
      </w:r>
      <w:r w:rsidR="2884DB2B" w:rsidRPr="00801134">
        <w:t xml:space="preserve"> </w:t>
      </w:r>
      <w:r w:rsidR="321892AD" w:rsidRPr="00801134">
        <w:t>call for</w:t>
      </w:r>
      <w:r w:rsidR="29932EB3" w:rsidRPr="00801134">
        <w:t xml:space="preserve"> </w:t>
      </w:r>
      <w:r w:rsidR="3E3F314B" w:rsidRPr="00801134">
        <w:t xml:space="preserve">clinical </w:t>
      </w:r>
      <w:r w:rsidR="00141050">
        <w:t>data</w:t>
      </w:r>
      <w:r w:rsidR="00801134" w:rsidRPr="00801134">
        <w:t>.</w:t>
      </w:r>
      <w:r w:rsidR="3E3F314B" w:rsidRPr="00801134">
        <w:t xml:space="preserve"> </w:t>
      </w:r>
      <w:r w:rsidR="00801134" w:rsidRPr="00801134">
        <w:t>Together with the TPP, the questions</w:t>
      </w:r>
      <w:r w:rsidR="3E3F314B" w:rsidRPr="00801134">
        <w:t xml:space="preserve"> can be identified in an early stage</w:t>
      </w:r>
      <w:r w:rsidR="00D74C22" w:rsidRPr="00801134">
        <w:t xml:space="preserve"> to provide insight into the information that needs to be </w:t>
      </w:r>
      <w:r w:rsidR="00D74C22" w:rsidRPr="00141050">
        <w:t xml:space="preserve">collected </w:t>
      </w:r>
      <w:r w:rsidRPr="00141050">
        <w:fldChar w:fldCharType="begin" w:fldLock="1"/>
      </w:r>
      <w:r w:rsidR="00025AD2">
        <w:instrText>ADDIN CSL_CITATION {"citationItems":[{"id":"ITEM-1","itemData":{"DOI":"10.1038/nrd3227","ISSN":"14741776","PMID":"20847743","abstract":"New medicines are designed to bind to receptors or enzymes and are tested in animal cells, tissues and whole organisms in a highly scientific process. Subsequently they are often administered to human subjects with tolerability as the primary objective. The process of development is considered to be linear and consecutive and passes through the famous four phases of development (Phase I- Phase IV). This is efficient for those projects for which the uncertainty about the development is low. There is, however, an increasing number of new prototypical compounds resulting from the increased biological knowledge with a high level of uncertainty. For these prototypical drugs development has to proceed in a much more adaptive manner, using tailor-made objectives, the development of special methodology and a cyclical rather than a linear type of project management. © 2010 Macmillan Publishers Limited. All rights reserved.","author":[{"dropping-particle":"","family":"Cohen","given":"A. F.","non-dropping-particle":"","parse-names":false,"suffix":""}],"container-title":"Nature Reviews Drug Discovery","id":"ITEM-1","issue":"11","issued":{"date-parts":[["2010"]]},"page":"856-865","publisher":"Nature Publishing Group","title":"Developing drug prototypes: Pharmacology replaces safety and tolerability?","type":"article-journal","volume":"9"},"uris":["http://www.mendeley.com/documents/?uuid=6259d366-b589-464d-86cc-27d2a8d44953"]}],"mendeley":{"formattedCitation":"(17)","plainTextFormattedCitation":"(17)","previouslyFormattedCitation":"(17)"},"properties":{"noteIndex":0},"schema":"https://github.com/citation-style-language/schema/raw/master/csl-citation.json"}</w:instrText>
      </w:r>
      <w:r w:rsidRPr="00141050">
        <w:fldChar w:fldCharType="separate"/>
      </w:r>
      <w:r w:rsidR="002C3C12" w:rsidRPr="002C3C12">
        <w:rPr>
          <w:noProof/>
        </w:rPr>
        <w:t>(17)</w:t>
      </w:r>
      <w:r w:rsidRPr="00141050">
        <w:fldChar w:fldCharType="end"/>
      </w:r>
      <w:r w:rsidR="3E3F314B" w:rsidRPr="00141050">
        <w:t>.</w:t>
      </w:r>
      <w:r w:rsidR="62FEF589">
        <w:t xml:space="preserve"> </w:t>
      </w:r>
      <w:r w:rsidR="008A3DB5">
        <w:t xml:space="preserve">When the appropriate questions have been defined, answering all of </w:t>
      </w:r>
      <w:r w:rsidR="008A3DB5" w:rsidRPr="00141050">
        <w:t xml:space="preserve">these </w:t>
      </w:r>
      <w:r w:rsidR="00141050" w:rsidRPr="00141050">
        <w:t>should determine</w:t>
      </w:r>
      <w:r w:rsidR="00141050">
        <w:t xml:space="preserve"> if benefits outweigh the risks.</w:t>
      </w:r>
      <w:r w:rsidR="0038099A">
        <w:t xml:space="preserve"> </w:t>
      </w:r>
      <w:r w:rsidR="62FEF589">
        <w:t xml:space="preserve">To enable objective assessment, </w:t>
      </w:r>
      <w:r w:rsidR="00722383">
        <w:t xml:space="preserve">effective and measurable </w:t>
      </w:r>
      <w:r w:rsidR="00FC280D">
        <w:t>clinical endpoints</w:t>
      </w:r>
      <w:r w:rsidR="00722383">
        <w:t>,</w:t>
      </w:r>
      <w:r w:rsidR="62FEF589">
        <w:t xml:space="preserve"> and minimally accepted values must be determined prior to commencing the studies</w:t>
      </w:r>
      <w:r w:rsidR="00FC280D">
        <w:t xml:space="preserve">. The endpoints dictate which biomarkers need to be measured, while the </w:t>
      </w:r>
      <w:r w:rsidR="00342182">
        <w:t xml:space="preserve">availability and qualification of </w:t>
      </w:r>
      <w:r w:rsidR="00FC280D">
        <w:t xml:space="preserve">biomarkers </w:t>
      </w:r>
      <w:r w:rsidR="00342182">
        <w:t xml:space="preserve">guides endpoint selection </w:t>
      </w:r>
      <w:r w:rsidR="00342182">
        <w:fldChar w:fldCharType="begin" w:fldLock="1"/>
      </w:r>
      <w:r w:rsidR="00025AD2">
        <w:instrText>ADDIN CSL_CITATION {"citationItems":[{"id":"ITEM-1","itemData":{"DOI":"10.1124/pharmrev.120.000028","author":[{"dropping-particle":"","family":"Kruizinga","given":"M D","non-dropping-particle":"","parse-names":false,"suffix":""},{"dropping-particle":"","family":"Stuurman","given":"F E","non-dropping-particle":"","parse-names":false,"suffix":""},{"dropping-particle":"","family":"Exadaktylos","given":"V","non-dropping-particle":"","parse-names":false,"suffix":""},{"dropping-particle":"","family":"Doll","given":"R J","non-dropping-particle":"","parse-names":false,"suffix":""},{"dropping-particle":"","family":"Stephenson","given":"D T","non-dropping-particle":"","parse-names":false,"suffix":""},{"dropping-particle":"","family":"Groeneveld","given":"G J","non-dropping-particle":"","parse-names":false,"suffix":""},{"dropping-particle":"","family":"Driessen","given":"G J A","non-dropping-particle":"","parse-names":false,"suffix":""},{"dropping-particle":"","family":"Cohen","given":"A F","non-dropping-particle":"","parse-names":false,"suffix":""}],"id":"ITEM-1","issue":"October","issued":{"date-parts":[["2020"]]},"page":"899-909","title":"Development of Novel , Value-Based , Digital Endpoints for Clinical Trials : A Structured Approach Toward Fit-for-Purpose Validation","type":"article-journal"},"uris":["http://www.mendeley.com/documents/?uuid=d6bb1763-d891-4661-9f88-67ca672f2406"]}],"mendeley":{"formattedCitation":"(18)","plainTextFormattedCitation":"(18)","previouslyFormattedCitation":"(18)"},"properties":{"noteIndex":0},"schema":"https://github.com/citation-style-language/schema/raw/master/csl-citation.json"}</w:instrText>
      </w:r>
      <w:r w:rsidR="00342182">
        <w:fldChar w:fldCharType="separate"/>
      </w:r>
      <w:r w:rsidR="002C3C12" w:rsidRPr="002C3C12">
        <w:rPr>
          <w:noProof/>
        </w:rPr>
        <w:t>(18)</w:t>
      </w:r>
      <w:r w:rsidR="00342182">
        <w:fldChar w:fldCharType="end"/>
      </w:r>
      <w:r w:rsidR="00342182">
        <w:t>.</w:t>
      </w:r>
      <w:r w:rsidR="7C4970A5">
        <w:t xml:space="preserve"> </w:t>
      </w:r>
      <w:r w:rsidR="00FC280D">
        <w:t>The</w:t>
      </w:r>
      <w:r w:rsidR="7C4970A5">
        <w:t xml:space="preserve"> </w:t>
      </w:r>
      <w:r w:rsidR="00FC280D">
        <w:t xml:space="preserve">endpoints </w:t>
      </w:r>
      <w:r w:rsidR="00342182">
        <w:t>translate to TPP targets</w:t>
      </w:r>
      <w:r w:rsidR="00FC280D">
        <w:t>,</w:t>
      </w:r>
      <w:r w:rsidR="00D74C22">
        <w:t xml:space="preserve"> thus</w:t>
      </w:r>
      <w:r w:rsidR="00FC280D">
        <w:t xml:space="preserve"> the TPP</w:t>
      </w:r>
      <w:r w:rsidR="00D74C22">
        <w:t xml:space="preserve"> dictate</w:t>
      </w:r>
      <w:r w:rsidR="00FC280D">
        <w:t>s</w:t>
      </w:r>
      <w:r w:rsidR="00D74C22">
        <w:t xml:space="preserve"> the methodology</w:t>
      </w:r>
      <w:r w:rsidR="00FC280D">
        <w:t xml:space="preserve"> and vice-versa</w:t>
      </w:r>
      <w:r w:rsidR="7C4970A5">
        <w:t>.</w:t>
      </w:r>
      <w:r w:rsidR="00FC280D">
        <w:t xml:space="preserve"> </w:t>
      </w:r>
    </w:p>
    <w:p w14:paraId="39D008A5" w14:textId="5F8661E2" w:rsidR="76724899" w:rsidRPr="00927F59" w:rsidRDefault="00A12D51" w:rsidP="7FF2FA09">
      <w:pPr>
        <w:spacing w:after="0" w:line="240" w:lineRule="auto"/>
        <w:ind w:firstLine="708"/>
        <w:jc w:val="both"/>
      </w:pPr>
      <w:r w:rsidRPr="00141050">
        <w:t>Depending on the situation, one question may be answered with multiple studies, but one study can also answer multiple questions.</w:t>
      </w:r>
      <w:r w:rsidR="00356174" w:rsidRPr="00141050">
        <w:rPr>
          <w:rFonts w:ascii="Calibri" w:eastAsia="Times New Roman" w:hAnsi="Calibri" w:cs="Calibri"/>
          <w:lang w:eastAsia="nl-NL"/>
        </w:rPr>
        <w:t xml:space="preserve"> In many cases it can be wise to maximize the amount of data generated to answer as many questions as possible, bearing in mind the possible biomarkers and potential interactions between them.</w:t>
      </w:r>
      <w:r w:rsidR="1414D736">
        <w:t xml:space="preserve"> The system of </w:t>
      </w:r>
      <w:r w:rsidR="00141050">
        <w:t>question-based development</w:t>
      </w:r>
      <w:r w:rsidR="1414D736">
        <w:t xml:space="preserve"> then assumes that estimates of costs and </w:t>
      </w:r>
      <w:r w:rsidR="009F6BB1">
        <w:t>probability of success</w:t>
      </w:r>
      <w:r w:rsidR="1414D736">
        <w:t xml:space="preserve"> can be made from either expert opinions or historical data</w:t>
      </w:r>
      <w:r w:rsidR="000C3469">
        <w:t xml:space="preserve"> </w:t>
      </w:r>
      <w:r w:rsidR="57EEA66D">
        <w:fldChar w:fldCharType="begin" w:fldLock="1"/>
      </w:r>
      <w:r w:rsidR="00025AD2">
        <w:instrText>ADDIN CSL_CITATION {"citationItems":[{"id":"ITEM-1","itemData":{"author":[{"dropping-particle":"","family":"Visser","given":"Saco J.","non-dropping-particle":"de","parse-names":false,"suffix":""}],"id":"ITEM-1","issued":{"date-parts":[["2003"]]},"publisher":"Leiden University","title":"a question based approach to drug development. PhD Thesis","type":"thesis"},"uris":["http://www.mendeley.com/documents/?uuid=9aaca97e-1572-4a2d-8345-cd98045b7dfd"]}],"mendeley":{"formattedCitation":"(9)","plainTextFormattedCitation":"(9)","previouslyFormattedCitation":"(9)"},"properties":{"noteIndex":0},"schema":"https://github.com/citation-style-language/schema/raw/master/csl-citation.json"}</w:instrText>
      </w:r>
      <w:r w:rsidR="57EEA66D">
        <w:fldChar w:fldCharType="separate"/>
      </w:r>
      <w:r w:rsidR="002C3C12" w:rsidRPr="002C3C12">
        <w:rPr>
          <w:noProof/>
        </w:rPr>
        <w:t>(9)</w:t>
      </w:r>
      <w:r w:rsidR="57EEA66D">
        <w:fldChar w:fldCharType="end"/>
      </w:r>
      <w:r w:rsidR="4FBD82FE">
        <w:t>.</w:t>
      </w:r>
      <w:r w:rsidR="00BA1001">
        <w:t xml:space="preserve"> These studies are implemented in a</w:t>
      </w:r>
      <w:r w:rsidR="000C3469">
        <w:t xml:space="preserve"> real options</w:t>
      </w:r>
      <w:r w:rsidR="00BA1001">
        <w:t xml:space="preserve"> decision tree, and after each study a decision between abandonment and continuation is take</w:t>
      </w:r>
      <w:r w:rsidR="00644AA4">
        <w:t xml:space="preserve">n. When a study is </w:t>
      </w:r>
      <w:r w:rsidR="00BA1001">
        <w:t>successful, value will have been added to the project. When not</w:t>
      </w:r>
      <w:r w:rsidR="008A3DB5">
        <w:t xml:space="preserve"> successful</w:t>
      </w:r>
      <w:r w:rsidR="00BA1001">
        <w:t xml:space="preserve">, losses will have been </w:t>
      </w:r>
      <w:r w:rsidR="0023380B">
        <w:t>minimised</w:t>
      </w:r>
      <w:r w:rsidR="00BA1001">
        <w:t xml:space="preserve">, which </w:t>
      </w:r>
      <w:r w:rsidR="0023380B">
        <w:t xml:space="preserve">limits </w:t>
      </w:r>
      <w:r w:rsidR="00BA1001">
        <w:t>the risk of development</w:t>
      </w:r>
      <w:r w:rsidR="008E53F3">
        <w:t xml:space="preserve"> </w:t>
      </w:r>
      <w:r w:rsidR="57EEA66D">
        <w:fldChar w:fldCharType="begin" w:fldLock="1"/>
      </w:r>
      <w:r w:rsidR="00025AD2">
        <w:instrText>ADDIN CSL_CITATION {"citationItems":[{"id":"ITEM-1","itemData":{"DOI":"10.1038/s41587-019-0358-x","ISSN":"15461696","PMID":"31882955","author":[{"dropping-particle":"","family":"Visser","given":"Saco J.","non-dropping-particle":"de","parse-names":false,"suffix":""},{"dropping-particle":"","family":"Cohen","given":"Adam F.","non-dropping-particle":"","parse-names":false,"suffix":""},{"dropping-particle":"","family":"Kenter","given":"Marcel J.H.","non-dropping-particle":"","parse-names":false,"suffix":""}],"container-title":"Nature Biotechnology","id":"ITEM-1","issue":"1","issued":{"date-parts":[["2020"]]},"page":"14-18","title":"Integrating scientific considerations into R&amp;D project valuation","type":"article-journal","volume":"38"},"uris":["http://www.mendeley.com/documents/?uuid=067c7ece-c288-498b-b795-be875aeb3e50"]}],"mendeley":{"formattedCitation":"(7)","plainTextFormattedCitation":"(7)","previouslyFormattedCitation":"(7)"},"properties":{"noteIndex":0},"schema":"https://github.com/citation-style-language/schema/raw/master/csl-citation.json"}</w:instrText>
      </w:r>
      <w:r w:rsidR="57EEA66D">
        <w:fldChar w:fldCharType="separate"/>
      </w:r>
      <w:r w:rsidR="002C3C12" w:rsidRPr="002C3C12">
        <w:rPr>
          <w:noProof/>
        </w:rPr>
        <w:t>(7)</w:t>
      </w:r>
      <w:r w:rsidR="57EEA66D">
        <w:fldChar w:fldCharType="end"/>
      </w:r>
      <w:r w:rsidR="00BA1001">
        <w:t>.</w:t>
      </w:r>
      <w:r w:rsidR="00665C39">
        <w:rPr>
          <w:rFonts w:ascii="Calibri" w:eastAsia="Times New Roman" w:hAnsi="Calibri" w:cs="Calibri"/>
          <w:i/>
          <w:iCs/>
          <w:lang w:eastAsia="nl-NL"/>
        </w:rPr>
        <w:t xml:space="preserve"> </w:t>
      </w:r>
      <w:r w:rsidR="00665C39" w:rsidRPr="00665C39">
        <w:rPr>
          <w:rFonts w:ascii="Calibri" w:eastAsia="Times New Roman" w:hAnsi="Calibri" w:cs="Calibri"/>
          <w:lang w:eastAsia="nl-NL"/>
        </w:rPr>
        <w:t xml:space="preserve">Developmental risks are made apparent and can be managed by determining the optimal sequence of studies that minimises losses when results are not favourable. This will vary for each device and is dependent on the risks and costs of the studies necessary. </w:t>
      </w:r>
      <w:r w:rsidR="00665C39" w:rsidRPr="00665C39">
        <w:rPr>
          <w:rFonts w:ascii="Calibri" w:eastAsia="Times New Roman" w:hAnsi="Calibri" w:cs="Calibri"/>
          <w:lang w:eastAsia="nl-NL"/>
        </w:rPr>
        <w:fldChar w:fldCharType="begin" w:fldLock="1"/>
      </w:r>
      <w:r w:rsidR="00025AD2">
        <w:rPr>
          <w:rFonts w:ascii="Calibri" w:eastAsia="Times New Roman" w:hAnsi="Calibri" w:cs="Calibri"/>
          <w:lang w:eastAsia="nl-NL"/>
        </w:rPr>
        <w:instrText>ADDIN CSL_CITATION {"citationItems":[{"id":"ITEM-1","itemData":{"DOI":"10.1038/s41587-019-0358-x","ISSN":"15461696","PMID":"31882955","author":[{"dropping-particle":"","family":"Visser","given":"Saco J.","non-dropping-particle":"de","parse-names":false,"suffix":""},{"dropping-particle":"","family":"Cohen","given":"Adam F.","non-dropping-particle":"","parse-names":false,"suffix":""},{"dropping-particle":"","family":"Kenter","given":"Marcel J.H.","non-dropping-particle":"","parse-names":false,"suffix":""}],"container-title":"Nature Biotechnology","id":"ITEM-1","issue":"1","issued":{"date-parts":[["2020"]]},"page":"14-18","title":"Integrating scientific considerations into R&amp;D project valuation","type":"article-journal","volume":"38"},"uris":["http://www.mendeley.com/documents/?uuid=067c7ece-c288-498b-b795-be875aeb3e50"]},{"id":"ITEM-2","itemData":{"author":[{"dropping-particle":"","family":"Visser","given":"Saco J.","non-dropping-particle":"de","parse-names":false,"suffix":""}],"id":"ITEM-2","issued":{"date-parts":[["2003"]]},"publisher":"Leiden University","title":"a question based approach to drug development. PhD Thesis","type":"thesis"},"uris":["http://www.mendeley.com/documents/?uuid=9aaca97e-1572-4a2d-8345-cd98045b7dfd"]}],"mendeley":{"formattedCitation":"(7,9)","plainTextFormattedCitation":"(7,9)","previouslyFormattedCitation":"(7,9)"},"properties":{"noteIndex":0},"schema":"https://github.com/citation-style-language/schema/raw/master/csl-citation.json"}</w:instrText>
      </w:r>
      <w:r w:rsidR="00665C39" w:rsidRPr="00665C39">
        <w:rPr>
          <w:rFonts w:ascii="Calibri" w:eastAsia="Times New Roman" w:hAnsi="Calibri" w:cs="Calibri"/>
          <w:lang w:eastAsia="nl-NL"/>
        </w:rPr>
        <w:fldChar w:fldCharType="separate"/>
      </w:r>
      <w:r w:rsidR="002C3C12" w:rsidRPr="002C3C12">
        <w:rPr>
          <w:rFonts w:ascii="Calibri" w:eastAsia="Times New Roman" w:hAnsi="Calibri" w:cs="Calibri"/>
          <w:noProof/>
          <w:lang w:eastAsia="nl-NL"/>
        </w:rPr>
        <w:t>(7,9)</w:t>
      </w:r>
      <w:r w:rsidR="00665C39" w:rsidRPr="00665C39">
        <w:rPr>
          <w:rFonts w:ascii="Calibri" w:eastAsia="Times New Roman" w:hAnsi="Calibri" w:cs="Calibri"/>
          <w:lang w:eastAsia="nl-NL"/>
        </w:rPr>
        <w:fldChar w:fldCharType="end"/>
      </w:r>
      <w:r w:rsidR="00665C39" w:rsidRPr="00665C39">
        <w:rPr>
          <w:rFonts w:ascii="Calibri" w:eastAsia="Times New Roman" w:hAnsi="Calibri" w:cs="Calibri"/>
          <w:lang w:eastAsia="nl-NL"/>
        </w:rPr>
        <w:t xml:space="preserve"> </w:t>
      </w:r>
      <w:r w:rsidR="00BA1001">
        <w:t xml:space="preserve"> </w:t>
      </w:r>
      <w:r w:rsidR="00BD7E1F">
        <w:t>T</w:t>
      </w:r>
      <w:r w:rsidR="006015FB">
        <w:t>he highest risk questions should receive focus in an early stage to abandon drugs</w:t>
      </w:r>
      <w:r w:rsidR="007069E7">
        <w:t xml:space="preserve"> that will not be successful</w:t>
      </w:r>
      <w:r w:rsidR="006015FB">
        <w:t xml:space="preserve"> as quickly as possible</w:t>
      </w:r>
      <w:r w:rsidR="007069E7">
        <w:t xml:space="preserve"> to minimise losses</w:t>
      </w:r>
      <w:r w:rsidR="00BA1001">
        <w:t xml:space="preserve">. </w:t>
      </w:r>
      <w:r w:rsidR="4FBD82FE">
        <w:t>Th</w:t>
      </w:r>
      <w:r w:rsidR="00665C39">
        <w:t xml:space="preserve">is optimal sequence </w:t>
      </w:r>
      <w:r w:rsidR="4FBD82FE">
        <w:t xml:space="preserve">can guide the development strategy in which risks and associated costs </w:t>
      </w:r>
      <w:r w:rsidR="00665C39">
        <w:t>are</w:t>
      </w:r>
      <w:r w:rsidR="4FBD82FE">
        <w:t xml:space="preserve"> be minimised, while making the central issue in drug develo</w:t>
      </w:r>
      <w:r w:rsidR="515C1E6C">
        <w:t xml:space="preserve">pment </w:t>
      </w:r>
      <w:r w:rsidR="515C1E6C">
        <w:lastRenderedPageBreak/>
        <w:t>explicit rather than implicit</w:t>
      </w:r>
      <w:r w:rsidR="185EAC2B">
        <w:t>;</w:t>
      </w:r>
      <w:r w:rsidR="515C1E6C">
        <w:t xml:space="preserve"> whether all relevant questions have been asked and answered adequately </w:t>
      </w:r>
      <w:r w:rsidR="00976818">
        <w:t xml:space="preserve">to demonstrate safety and performance </w:t>
      </w:r>
      <w:r w:rsidR="515C1E6C">
        <w:t>can then be objectively assessed</w:t>
      </w:r>
      <w:r w:rsidR="004E57DF">
        <w:t xml:space="preserve"> </w:t>
      </w:r>
      <w:r w:rsidR="57EEA66D">
        <w:fldChar w:fldCharType="begin" w:fldLock="1"/>
      </w:r>
      <w:r w:rsidR="00025AD2">
        <w:instrText>ADDIN CSL_CITATION {"citationItems":[{"id":"ITEM-1","itemData":{"author":[{"dropping-particle":"","family":"Visser","given":"Saco J.","non-dropping-particle":"de","parse-names":false,"suffix":""}],"id":"ITEM-1","issued":{"date-parts":[["2003"]]},"publisher":"Leiden University","title":"a question based approach to drug development. PhD Thesis","type":"thesis"},"uris":["http://www.mendeley.com/documents/?uuid=9aaca97e-1572-4a2d-8345-cd98045b7dfd"]}],"mendeley":{"formattedCitation":"(9)","plainTextFormattedCitation":"(9)","previouslyFormattedCitation":"(9)"},"properties":{"noteIndex":0},"schema":"https://github.com/citation-style-language/schema/raw/master/csl-citation.json"}</w:instrText>
      </w:r>
      <w:r w:rsidR="57EEA66D">
        <w:fldChar w:fldCharType="separate"/>
      </w:r>
      <w:r w:rsidR="002C3C12" w:rsidRPr="002C3C12">
        <w:rPr>
          <w:noProof/>
        </w:rPr>
        <w:t>(9)</w:t>
      </w:r>
      <w:r w:rsidR="57EEA66D">
        <w:fldChar w:fldCharType="end"/>
      </w:r>
      <w:r w:rsidR="515C1E6C">
        <w:t>.</w:t>
      </w:r>
    </w:p>
    <w:p w14:paraId="261035A2" w14:textId="4062E08B" w:rsidR="76724899" w:rsidRPr="00927F59" w:rsidRDefault="76724899" w:rsidP="7FF2FA09">
      <w:pPr>
        <w:spacing w:after="0" w:line="240" w:lineRule="auto"/>
        <w:jc w:val="both"/>
      </w:pPr>
    </w:p>
    <w:p w14:paraId="5926EE3F" w14:textId="18926110" w:rsidR="005C5858" w:rsidRPr="00927F59" w:rsidRDefault="7FF2FA09" w:rsidP="005C5858">
      <w:pPr>
        <w:spacing w:after="0" w:line="240" w:lineRule="auto"/>
        <w:ind w:firstLine="708"/>
        <w:jc w:val="both"/>
      </w:pPr>
      <w:r>
        <w:t>With the introduction of the MDR</w:t>
      </w:r>
      <w:r w:rsidR="007069E7">
        <w:t>,</w:t>
      </w:r>
      <w:r>
        <w:t xml:space="preserve"> necessitating more clinical evidence, the need for a well-defined and structured clinical evaluation program has become more evident. Due to the </w:t>
      </w:r>
      <w:r w:rsidR="007069E7">
        <w:t xml:space="preserve">increased </w:t>
      </w:r>
      <w:r>
        <w:t>parallels between devices and drugs mentioned</w:t>
      </w:r>
      <w:r w:rsidR="007069E7">
        <w:t>, as well as the</w:t>
      </w:r>
      <w:r>
        <w:t xml:space="preserve"> lack of guidance, the question-based </w:t>
      </w:r>
      <w:r w:rsidR="00D74C22">
        <w:t>approach</w:t>
      </w:r>
      <w:r>
        <w:t xml:space="preserve"> can now also pose as a framework for the clinical evaluation plan for high-risk devices </w:t>
      </w:r>
      <w:r w:rsidR="000076A4">
        <w:t xml:space="preserve">imposed </w:t>
      </w:r>
      <w:r>
        <w:t>by the MDR.</w:t>
      </w:r>
      <w:r w:rsidR="00707737">
        <w:t xml:space="preserve"> </w:t>
      </w:r>
      <w:r w:rsidR="007713DF">
        <w:t>Figure 1 shows a diagram of the question-based framework adapted for the field of high-risk medical devices.</w:t>
      </w:r>
    </w:p>
    <w:p w14:paraId="5F90CF91" w14:textId="689DCC30" w:rsidR="0028399E" w:rsidRDefault="0B53511B" w:rsidP="0B53511B">
      <w:pPr>
        <w:spacing w:after="0" w:line="240" w:lineRule="auto"/>
        <w:jc w:val="both"/>
      </w:pPr>
      <w:r>
        <w:rPr>
          <w:noProof/>
          <w:lang w:eastAsia="en-GB"/>
        </w:rPr>
        <w:drawing>
          <wp:inline distT="0" distB="0" distL="0" distR="0" wp14:anchorId="0B0DF1D5" wp14:editId="6F4A9BD1">
            <wp:extent cx="5552776" cy="4117221"/>
            <wp:effectExtent l="0" t="0" r="0" b="0"/>
            <wp:docPr id="520472796" name="Picture 520472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5552776" cy="4117221"/>
                    </a:xfrm>
                    <a:prstGeom prst="rect">
                      <a:avLst/>
                    </a:prstGeom>
                  </pic:spPr>
                </pic:pic>
              </a:graphicData>
            </a:graphic>
          </wp:inline>
        </w:drawing>
      </w:r>
    </w:p>
    <w:p w14:paraId="2B034CC0" w14:textId="41A66ADB" w:rsidR="0028399E" w:rsidRDefault="005C3B86" w:rsidP="0B53511B">
      <w:pPr>
        <w:spacing w:after="0" w:line="240" w:lineRule="auto"/>
        <w:jc w:val="both"/>
        <w:rPr>
          <w:rFonts w:ascii="Calibri" w:eastAsia="Times New Roman" w:hAnsi="Calibri" w:cs="Calibri"/>
          <w:lang w:eastAsia="nl-NL"/>
        </w:rPr>
      </w:pPr>
      <w:r w:rsidRPr="00D72715">
        <w:rPr>
          <w:rFonts w:ascii="Calibri" w:eastAsia="Times New Roman" w:hAnsi="Calibri" w:cs="Calibri"/>
          <w:b/>
          <w:bCs/>
          <w:i/>
          <w:iCs/>
          <w:sz w:val="20"/>
          <w:szCs w:val="20"/>
          <w:lang w:eastAsia="nl-NL"/>
        </w:rPr>
        <w:t>Figure 1:</w:t>
      </w:r>
      <w:r w:rsidRPr="00D72715">
        <w:rPr>
          <w:rFonts w:ascii="Calibri" w:eastAsia="Times New Roman" w:hAnsi="Calibri" w:cs="Calibri"/>
          <w:sz w:val="20"/>
          <w:szCs w:val="20"/>
          <w:lang w:eastAsia="nl-NL"/>
        </w:rPr>
        <w:t xml:space="preserve"> </w:t>
      </w:r>
      <w:r w:rsidR="00D72715" w:rsidRPr="00D72715">
        <w:rPr>
          <w:rFonts w:ascii="Calibri" w:eastAsia="Times New Roman" w:hAnsi="Calibri" w:cs="Calibri"/>
          <w:sz w:val="20"/>
          <w:szCs w:val="20"/>
          <w:lang w:eastAsia="nl-NL"/>
        </w:rPr>
        <w:t xml:space="preserve">A diagram of the structure of a question-based development plan of a high-risk medical device. It shows how generic questions raise questions specific to a device in question. These specific questions are to be answered through clinical studies. The design of the clinical studies is determined based on the endpoints to be measured and the available biomarkers. The biomarkers need to be suitable and qualified for the intended purpose. All questions are answered in a certain population with regard to, for example, age, genetics, and genomics, and the methods to stratify the population (especially genomic or biochemical methods) also require validation and fit-to-purpose qualification. Adapted from References </w:t>
      </w:r>
      <w:r w:rsidR="00342182" w:rsidRPr="00342182">
        <w:rPr>
          <w:rFonts w:ascii="Calibri" w:eastAsia="Times New Roman" w:hAnsi="Calibri" w:cs="Calibri"/>
          <w:sz w:val="20"/>
          <w:szCs w:val="20"/>
          <w:lang w:eastAsia="nl-NL"/>
        </w:rPr>
        <w:fldChar w:fldCharType="begin" w:fldLock="1"/>
      </w:r>
      <w:r w:rsidR="00025AD2">
        <w:rPr>
          <w:rFonts w:ascii="Calibri" w:eastAsia="Times New Roman" w:hAnsi="Calibri" w:cs="Calibri"/>
          <w:sz w:val="20"/>
          <w:szCs w:val="20"/>
          <w:lang w:eastAsia="nl-NL"/>
        </w:rPr>
        <w:instrText>ADDIN CSL_CITATION {"citationItems":[{"id":"ITEM-1","itemData":{"DOI":"10.1146/ANNUREV-PHARMTOX-011613-135918","abstract":"The development of a new medicine is a risky and costly undertaking that requires careful planning. This planning is largely applied to the operational aspects of the development and less so to the...","author":[{"dropping-particle":"","family":"Cohen","given":"A.F.","non-dropping-particle":"","parse-names":false,"suffix":""},{"dropping-particle":"","family":"Burggraaf","given":"J.","non-dropping-particle":"","parse-names":false,"suffix":""},{"dropping-particle":"van","family":"Gerven","given":"J.M.A.","non-dropping-particle":"","parse-names":false,"suffix":""},{"dropping-particle":"","family":"Moerland","given":"M.","non-dropping-particle":"","parse-names":false,"suffix":""},{"dropping-particle":"","family":"Groeneveld","given":"G.J.","non-dropping-particle":"","parse-names":false,"suffix":""}],"container-title":"http://dx.doi.org/10.1146/annurev-pharmtox-011613-135918","id":"ITEM-1","issued":{"date-parts":[["2015","1","6"]]},"page":"55-74","publisher":"Annual Reviews","title":"The Use of Biomarkers in Human Pharmacology (Phase I) Studies","type":"article-journal","volume":"55"},"uris":["http://www.mendeley.com/documents/?uuid=be281fe8-2d73-4e16-be57-5fd909f74218"]}],"mendeley":{"formattedCitation":"(10)","plainTextFormattedCitation":"(10)","previouslyFormattedCitation":"(10)"},"properties":{"noteIndex":0},"schema":"https://github.com/citation-style-language/schema/raw/master/csl-citation.json"}</w:instrText>
      </w:r>
      <w:r w:rsidR="00342182" w:rsidRPr="00342182">
        <w:rPr>
          <w:rFonts w:ascii="Calibri" w:eastAsia="Times New Roman" w:hAnsi="Calibri" w:cs="Calibri"/>
          <w:sz w:val="20"/>
          <w:szCs w:val="20"/>
          <w:lang w:eastAsia="nl-NL"/>
        </w:rPr>
        <w:fldChar w:fldCharType="separate"/>
      </w:r>
      <w:r w:rsidR="002C3C12" w:rsidRPr="002C3C12">
        <w:rPr>
          <w:rFonts w:ascii="Calibri" w:eastAsia="Times New Roman" w:hAnsi="Calibri" w:cs="Calibri"/>
          <w:noProof/>
          <w:sz w:val="20"/>
          <w:szCs w:val="20"/>
          <w:lang w:eastAsia="nl-NL"/>
        </w:rPr>
        <w:t>(10)</w:t>
      </w:r>
      <w:r w:rsidR="00342182" w:rsidRPr="00342182">
        <w:rPr>
          <w:rFonts w:ascii="Calibri" w:eastAsia="Times New Roman" w:hAnsi="Calibri" w:cs="Calibri"/>
          <w:sz w:val="20"/>
          <w:szCs w:val="20"/>
          <w:lang w:eastAsia="nl-NL"/>
        </w:rPr>
        <w:fldChar w:fldCharType="end"/>
      </w:r>
      <w:r w:rsidR="00342182" w:rsidRPr="00342182">
        <w:rPr>
          <w:rFonts w:ascii="Calibri" w:eastAsia="Times New Roman" w:hAnsi="Calibri" w:cs="Calibri"/>
          <w:sz w:val="20"/>
          <w:szCs w:val="20"/>
          <w:lang w:eastAsia="nl-NL"/>
        </w:rPr>
        <w:t xml:space="preserve"> and</w:t>
      </w:r>
      <w:r w:rsidR="00D72715" w:rsidRPr="00342182">
        <w:rPr>
          <w:rFonts w:ascii="Calibri" w:eastAsia="Times New Roman" w:hAnsi="Calibri" w:cs="Calibri"/>
          <w:sz w:val="20"/>
          <w:szCs w:val="20"/>
          <w:lang w:eastAsia="nl-NL"/>
        </w:rPr>
        <w:t xml:space="preserve"> </w:t>
      </w:r>
      <w:r w:rsidR="00342182" w:rsidRPr="00342182">
        <w:rPr>
          <w:rFonts w:ascii="Calibri" w:eastAsia="Times New Roman" w:hAnsi="Calibri" w:cs="Calibri"/>
          <w:sz w:val="20"/>
          <w:szCs w:val="20"/>
          <w:lang w:eastAsia="nl-NL"/>
        </w:rPr>
        <w:fldChar w:fldCharType="begin" w:fldLock="1"/>
      </w:r>
      <w:r w:rsidR="00025AD2">
        <w:rPr>
          <w:rFonts w:ascii="Calibri" w:eastAsia="Times New Roman" w:hAnsi="Calibri" w:cs="Calibri"/>
          <w:sz w:val="20"/>
          <w:szCs w:val="20"/>
          <w:lang w:eastAsia="nl-NL"/>
        </w:rPr>
        <w:instrText>ADDIN CSL_CITATION {"citationItems":[{"id":"ITEM-1","itemData":{"DOI":"10.1124/pharmrev.120.000028","author":[{"dropping-particle":"","family":"Kruizinga","given":"M D","non-dropping-particle":"","parse-names":false,"suffix":""},{"dropping-particle":"","family":"Stuurman","given":"F E","non-dropping-particle":"","parse-names":false,"suffix":""},{"dropping-particle":"","family":"Exadaktylos","given":"V","non-dropping-particle":"","parse-names":false,"suffix":""},{"dropping-particle":"","family":"Doll","given":"R J","non-dropping-particle":"","parse-names":false,"suffix":""},{"dropping-particle":"","family":"Stephenson","given":"D T","non-dropping-particle":"","parse-names":false,"suffix":""},{"dropping-particle":"","family":"Groeneveld","given":"G J","non-dropping-particle":"","parse-names":false,"suffix":""},{"dropping-particle":"","family":"Driessen","given":"G J A","non-dropping-particle":"","parse-names":false,"suffix":""},{"dropping-particle":"","family":"Cohen","given":"A F","non-dropping-particle":"","parse-names":false,"suffix":""}],"id":"ITEM-1","issue":"October","issued":{"date-parts":[["2020"]]},"page":"899-909","title":"Development of Novel , Value-Based , Digital Endpoints for Clinical Trials : A Structured Approach Toward Fit-for-Purpose Validation","type":"article-journal"},"uris":["http://www.mendeley.com/documents/?uuid=d6bb1763-d891-4661-9f88-67ca672f2406"]}],"mendeley":{"formattedCitation":"(18)","plainTextFormattedCitation":"(18)","previouslyFormattedCitation":"(18)"},"properties":{"noteIndex":0},"schema":"https://github.com/citation-style-language/schema/raw/master/csl-citation.json"}</w:instrText>
      </w:r>
      <w:r w:rsidR="00342182" w:rsidRPr="00342182">
        <w:rPr>
          <w:rFonts w:ascii="Calibri" w:eastAsia="Times New Roman" w:hAnsi="Calibri" w:cs="Calibri"/>
          <w:sz w:val="20"/>
          <w:szCs w:val="20"/>
          <w:lang w:eastAsia="nl-NL"/>
        </w:rPr>
        <w:fldChar w:fldCharType="separate"/>
      </w:r>
      <w:r w:rsidR="002C3C12" w:rsidRPr="002C3C12">
        <w:rPr>
          <w:rFonts w:ascii="Calibri" w:eastAsia="Times New Roman" w:hAnsi="Calibri" w:cs="Calibri"/>
          <w:noProof/>
          <w:sz w:val="20"/>
          <w:szCs w:val="20"/>
          <w:lang w:eastAsia="nl-NL"/>
        </w:rPr>
        <w:t>(18)</w:t>
      </w:r>
      <w:r w:rsidR="00342182" w:rsidRPr="00342182">
        <w:rPr>
          <w:rFonts w:ascii="Calibri" w:eastAsia="Times New Roman" w:hAnsi="Calibri" w:cs="Calibri"/>
          <w:sz w:val="20"/>
          <w:szCs w:val="20"/>
          <w:lang w:eastAsia="nl-NL"/>
        </w:rPr>
        <w:fldChar w:fldCharType="end"/>
      </w:r>
      <w:r w:rsidR="00D72715" w:rsidRPr="00D72715">
        <w:rPr>
          <w:rFonts w:ascii="Calibri" w:eastAsia="Times New Roman" w:hAnsi="Calibri" w:cs="Calibri"/>
          <w:sz w:val="20"/>
          <w:szCs w:val="20"/>
          <w:lang w:eastAsia="nl-NL"/>
        </w:rPr>
        <w:t xml:space="preserve"> with permission.</w:t>
      </w:r>
    </w:p>
    <w:p w14:paraId="4B9AF3A6" w14:textId="77777777" w:rsidR="0078506F" w:rsidRDefault="0078506F" w:rsidP="7FF2FA09">
      <w:pPr>
        <w:spacing w:after="0" w:line="240" w:lineRule="auto"/>
        <w:jc w:val="both"/>
        <w:rPr>
          <w:rFonts w:ascii="Calibri" w:eastAsia="Times New Roman" w:hAnsi="Calibri" w:cs="Calibri"/>
          <w:b/>
          <w:bCs/>
          <w:lang w:eastAsia="nl-NL"/>
        </w:rPr>
      </w:pPr>
    </w:p>
    <w:p w14:paraId="3D986CE9" w14:textId="77777777" w:rsidR="008D30D8" w:rsidRDefault="008D30D8" w:rsidP="7FF2FA09">
      <w:pPr>
        <w:spacing w:after="0" w:line="240" w:lineRule="auto"/>
        <w:jc w:val="both"/>
        <w:rPr>
          <w:rFonts w:ascii="Calibri" w:eastAsia="Times New Roman" w:hAnsi="Calibri" w:cs="Calibri"/>
          <w:b/>
          <w:bCs/>
          <w:sz w:val="28"/>
          <w:szCs w:val="28"/>
          <w:lang w:eastAsia="nl-NL"/>
        </w:rPr>
      </w:pPr>
      <w:r>
        <w:rPr>
          <w:rFonts w:ascii="Calibri" w:eastAsia="Times New Roman" w:hAnsi="Calibri" w:cs="Calibri"/>
          <w:b/>
          <w:bCs/>
          <w:sz w:val="28"/>
          <w:szCs w:val="28"/>
          <w:lang w:eastAsia="nl-NL"/>
        </w:rPr>
        <w:t>Results</w:t>
      </w:r>
    </w:p>
    <w:p w14:paraId="0DAC99B7" w14:textId="53FB14BA" w:rsidR="0040078E" w:rsidRPr="008D30D8" w:rsidRDefault="008D30D8" w:rsidP="7FF2FA09">
      <w:pPr>
        <w:spacing w:after="0" w:line="240" w:lineRule="auto"/>
        <w:jc w:val="both"/>
        <w:rPr>
          <w:rFonts w:ascii="Calibri" w:eastAsia="Calibri" w:hAnsi="Calibri" w:cs="Calibri"/>
          <w:sz w:val="16"/>
          <w:szCs w:val="20"/>
        </w:rPr>
      </w:pPr>
      <w:r w:rsidRPr="008D30D8">
        <w:rPr>
          <w:rFonts w:ascii="Calibri" w:eastAsia="Times New Roman" w:hAnsi="Calibri" w:cs="Calibri"/>
          <w:b/>
          <w:bCs/>
          <w:szCs w:val="28"/>
          <w:lang w:eastAsia="nl-NL"/>
        </w:rPr>
        <w:t>Case</w:t>
      </w:r>
      <w:r w:rsidR="1C387F3E" w:rsidRPr="008D30D8">
        <w:rPr>
          <w:rFonts w:ascii="Calibri" w:eastAsia="Times New Roman" w:hAnsi="Calibri" w:cs="Calibri"/>
          <w:b/>
          <w:bCs/>
          <w:szCs w:val="28"/>
          <w:lang w:eastAsia="nl-NL"/>
        </w:rPr>
        <w:t>: A novel vascular access device</w:t>
      </w:r>
      <w:r w:rsidR="56EC5FAE" w:rsidRPr="008D30D8">
        <w:rPr>
          <w:rFonts w:ascii="Calibri" w:eastAsia="Calibri" w:hAnsi="Calibri" w:cs="Calibri"/>
          <w:sz w:val="16"/>
          <w:szCs w:val="20"/>
        </w:rPr>
        <w:t xml:space="preserve"> </w:t>
      </w:r>
    </w:p>
    <w:p w14:paraId="2FE2E49A" w14:textId="77777777" w:rsidR="0040078E" w:rsidRPr="00B80A5C" w:rsidRDefault="0040078E" w:rsidP="7FF2FA09">
      <w:pPr>
        <w:spacing w:after="0" w:line="240" w:lineRule="auto"/>
        <w:jc w:val="both"/>
        <w:rPr>
          <w:rFonts w:ascii="Calibri" w:eastAsia="Times New Roman" w:hAnsi="Calibri" w:cs="Calibri"/>
          <w:b/>
          <w:bCs/>
          <w:lang w:eastAsia="nl-NL"/>
        </w:rPr>
      </w:pPr>
    </w:p>
    <w:p w14:paraId="4BF7D493" w14:textId="7C47CD0A" w:rsidR="003C4D1E" w:rsidRDefault="56EC5FAE" w:rsidP="2B1007E4">
      <w:pPr>
        <w:spacing w:after="0" w:line="240" w:lineRule="auto"/>
        <w:ind w:firstLine="708"/>
        <w:jc w:val="both"/>
        <w:rPr>
          <w:rFonts w:ascii="Calibri" w:eastAsia="Times New Roman" w:hAnsi="Calibri" w:cs="Calibri"/>
          <w:lang w:eastAsia="nl-NL"/>
        </w:rPr>
      </w:pPr>
      <w:r w:rsidRPr="2B1007E4">
        <w:rPr>
          <w:rFonts w:ascii="Calibri" w:eastAsia="Times New Roman" w:hAnsi="Calibri" w:cs="Calibri"/>
          <w:lang w:eastAsia="nl-NL"/>
        </w:rPr>
        <w:t xml:space="preserve">Medical device manufacturers are developing a novel implantable device for haemodialysis patients. </w:t>
      </w:r>
      <w:r w:rsidR="54E56E63" w:rsidRPr="2B1007E4">
        <w:rPr>
          <w:rFonts w:ascii="Calibri" w:eastAsia="Times New Roman" w:hAnsi="Calibri" w:cs="Calibri"/>
          <w:lang w:eastAsia="nl-NL"/>
        </w:rPr>
        <w:t>H</w:t>
      </w:r>
      <w:r w:rsidRPr="2B1007E4">
        <w:rPr>
          <w:rFonts w:ascii="Calibri" w:eastAsia="Times New Roman" w:hAnsi="Calibri" w:cs="Calibri"/>
          <w:lang w:eastAsia="nl-NL"/>
        </w:rPr>
        <w:t xml:space="preserve">aemodialysis </w:t>
      </w:r>
      <w:r w:rsidR="0007074B">
        <w:rPr>
          <w:rFonts w:ascii="Calibri" w:eastAsia="Times New Roman" w:hAnsi="Calibri" w:cs="Calibri"/>
          <w:lang w:eastAsia="nl-NL"/>
        </w:rPr>
        <w:t>performed</w:t>
      </w:r>
      <w:r w:rsidRPr="2B1007E4">
        <w:rPr>
          <w:rFonts w:ascii="Calibri" w:eastAsia="Times New Roman" w:hAnsi="Calibri" w:cs="Calibri"/>
          <w:lang w:eastAsia="nl-NL"/>
        </w:rPr>
        <w:t xml:space="preserve"> by taking blood from the body, filtering it in an external dialysis machine, and then returning the clean blood to the body. For this, a vascular access site is necessary in which the circulation can easily be </w:t>
      </w:r>
      <w:r w:rsidR="5786412C" w:rsidRPr="2B1007E4">
        <w:rPr>
          <w:rFonts w:ascii="Calibri" w:eastAsia="Times New Roman" w:hAnsi="Calibri" w:cs="Calibri"/>
          <w:lang w:eastAsia="nl-NL"/>
        </w:rPr>
        <w:t>accessed,</w:t>
      </w:r>
      <w:r w:rsidRPr="2B1007E4">
        <w:rPr>
          <w:rFonts w:ascii="Calibri" w:eastAsia="Times New Roman" w:hAnsi="Calibri" w:cs="Calibri"/>
          <w:lang w:eastAsia="nl-NL"/>
        </w:rPr>
        <w:t xml:space="preserve"> and a high flow of blood is present. </w:t>
      </w:r>
      <w:r w:rsidR="4CC31696" w:rsidRPr="2B1007E4">
        <w:rPr>
          <w:rFonts w:ascii="Calibri" w:eastAsia="Times New Roman" w:hAnsi="Calibri" w:cs="Calibri"/>
          <w:lang w:eastAsia="nl-NL"/>
        </w:rPr>
        <w:t>T</w:t>
      </w:r>
      <w:r w:rsidRPr="2B1007E4">
        <w:rPr>
          <w:rFonts w:ascii="Calibri" w:eastAsia="Times New Roman" w:hAnsi="Calibri" w:cs="Calibri"/>
          <w:lang w:eastAsia="nl-NL"/>
        </w:rPr>
        <w:t>hese patients usually receive an arteriovenous fistula in the arm, in which a vein is ligated on one side and connected to an adjacent artery. The pressure drop between the vein and artery stimulates a large increase in flow through these vessels, enabling dialysis.</w:t>
      </w:r>
      <w:r w:rsidR="0007074B">
        <w:rPr>
          <w:rFonts w:ascii="Calibri" w:eastAsia="Times New Roman" w:hAnsi="Calibri" w:cs="Calibri"/>
          <w:lang w:eastAsia="nl-NL"/>
        </w:rPr>
        <w:t xml:space="preserve"> T</w:t>
      </w:r>
      <w:r w:rsidRPr="2B1007E4">
        <w:rPr>
          <w:rFonts w:ascii="Calibri" w:eastAsia="Times New Roman" w:hAnsi="Calibri" w:cs="Calibri"/>
          <w:lang w:eastAsia="nl-NL"/>
        </w:rPr>
        <w:t xml:space="preserve">his high flow is </w:t>
      </w:r>
      <w:r w:rsidR="0007074B">
        <w:rPr>
          <w:rFonts w:ascii="Calibri" w:eastAsia="Times New Roman" w:hAnsi="Calibri" w:cs="Calibri"/>
          <w:lang w:eastAsia="nl-NL"/>
        </w:rPr>
        <w:t>usually</w:t>
      </w:r>
      <w:r w:rsidRPr="2B1007E4">
        <w:rPr>
          <w:rFonts w:ascii="Calibri" w:eastAsia="Times New Roman" w:hAnsi="Calibri" w:cs="Calibri"/>
          <w:lang w:eastAsia="nl-NL"/>
        </w:rPr>
        <w:t xml:space="preserve"> also very turbulent and </w:t>
      </w:r>
      <w:r w:rsidR="0007074B">
        <w:rPr>
          <w:rFonts w:ascii="Calibri" w:eastAsia="Times New Roman" w:hAnsi="Calibri" w:cs="Calibri"/>
          <w:lang w:eastAsia="nl-NL"/>
        </w:rPr>
        <w:t xml:space="preserve">is present all the time. Patients very frequently suffer from complications related to the fistula, most of which </w:t>
      </w:r>
      <w:r w:rsidR="0007074B">
        <w:rPr>
          <w:rFonts w:ascii="Calibri" w:eastAsia="Times New Roman" w:hAnsi="Calibri" w:cs="Calibri"/>
          <w:lang w:eastAsia="nl-NL"/>
        </w:rPr>
        <w:lastRenderedPageBreak/>
        <w:t>can be attributed to this constantly present high and turbulent flow</w:t>
      </w:r>
      <w:r w:rsidRPr="2B1007E4">
        <w:rPr>
          <w:rFonts w:ascii="Calibri" w:eastAsia="Times New Roman" w:hAnsi="Calibri" w:cs="Calibri"/>
          <w:lang w:eastAsia="nl-NL"/>
        </w:rPr>
        <w:t>. However, patients rarely require dialysis more than 12 hours a week. The manufactures aim to develop a device that can open and close this fistula to enable control of the high and turbulent flow between the a</w:t>
      </w:r>
      <w:r w:rsidR="00120521">
        <w:rPr>
          <w:rFonts w:ascii="Calibri" w:eastAsia="Times New Roman" w:hAnsi="Calibri" w:cs="Calibri"/>
          <w:lang w:eastAsia="nl-NL"/>
        </w:rPr>
        <w:t xml:space="preserve">rtery and vein being connected. </w:t>
      </w:r>
      <w:r w:rsidRPr="2B1007E4">
        <w:rPr>
          <w:rFonts w:ascii="Calibri" w:eastAsia="Times New Roman" w:hAnsi="Calibri" w:cs="Calibri"/>
          <w:lang w:eastAsia="nl-NL"/>
        </w:rPr>
        <w:t xml:space="preserve">The researchers argue that by removing the high anastomotic flow outside of dialysis sessions, complications related to the presence of the fistula, such as stenosis and thrombosis, should decrease greatly, while dialysis remains possible when opening the fistula. </w:t>
      </w:r>
      <w:r w:rsidR="00AD417C">
        <w:rPr>
          <w:rFonts w:ascii="Calibri" w:eastAsia="Times New Roman" w:hAnsi="Calibri" w:cs="Calibri"/>
          <w:lang w:eastAsia="nl-NL"/>
        </w:rPr>
        <w:t>However, a</w:t>
      </w:r>
      <w:r w:rsidR="00AD417C" w:rsidRPr="00EF1BED">
        <w:rPr>
          <w:rFonts w:ascii="Calibri" w:eastAsia="Times New Roman" w:hAnsi="Calibri" w:cs="Calibri"/>
          <w:color w:val="000000" w:themeColor="text1"/>
          <w:lang w:eastAsia="nl-NL"/>
        </w:rPr>
        <w:t xml:space="preserve">s such an implant will likely have moving components that interact with their surroundings, complex energy transmissions can be expected between tissues and implant </w:t>
      </w:r>
      <w:r w:rsidR="00AD417C">
        <w:rPr>
          <w:rFonts w:ascii="Calibri" w:eastAsia="Times New Roman" w:hAnsi="Calibri" w:cs="Calibri"/>
          <w:color w:val="000000" w:themeColor="text1"/>
          <w:lang w:eastAsia="nl-NL"/>
        </w:rPr>
        <w:t>components</w:t>
      </w:r>
      <w:r w:rsidR="00AD417C">
        <w:rPr>
          <w:rFonts w:ascii="Calibri" w:eastAsia="Times New Roman" w:hAnsi="Calibri" w:cs="Calibri"/>
          <w:lang w:eastAsia="nl-NL"/>
        </w:rPr>
        <w:t>.</w:t>
      </w:r>
    </w:p>
    <w:p w14:paraId="6991EE58" w14:textId="1E718D99" w:rsidR="008A5546" w:rsidRDefault="008A5546" w:rsidP="2B1007E4">
      <w:pPr>
        <w:spacing w:after="0" w:line="240" w:lineRule="auto"/>
        <w:ind w:firstLine="708"/>
        <w:jc w:val="both"/>
        <w:rPr>
          <w:rFonts w:ascii="Calibri" w:eastAsia="Times New Roman" w:hAnsi="Calibri" w:cs="Calibri"/>
          <w:lang w:eastAsia="nl-NL"/>
        </w:rPr>
      </w:pPr>
    </w:p>
    <w:p w14:paraId="0551E214" w14:textId="04B517F5" w:rsidR="008A5546" w:rsidRPr="008A5546" w:rsidRDefault="008A5546" w:rsidP="008A5546">
      <w:pPr>
        <w:spacing w:after="0" w:line="240" w:lineRule="auto"/>
        <w:jc w:val="both"/>
        <w:rPr>
          <w:rFonts w:ascii="Calibri" w:eastAsia="Times New Roman" w:hAnsi="Calibri" w:cs="Calibri"/>
          <w:b/>
          <w:bCs/>
          <w:lang w:eastAsia="nl-NL"/>
        </w:rPr>
      </w:pPr>
      <w:r w:rsidRPr="1B8A367F">
        <w:rPr>
          <w:rFonts w:ascii="Calibri" w:eastAsia="Times New Roman" w:hAnsi="Calibri" w:cs="Calibri"/>
          <w:b/>
          <w:bCs/>
          <w:lang w:eastAsia="nl-NL"/>
        </w:rPr>
        <w:t>Target Product Profile</w:t>
      </w:r>
    </w:p>
    <w:p w14:paraId="6C89C497" w14:textId="77777777" w:rsidR="008A5546" w:rsidRPr="003C4D1E" w:rsidRDefault="008A5546" w:rsidP="2B1007E4">
      <w:pPr>
        <w:spacing w:after="0" w:line="240" w:lineRule="auto"/>
        <w:ind w:firstLine="708"/>
        <w:jc w:val="both"/>
        <w:rPr>
          <w:rFonts w:ascii="Calibri" w:eastAsia="Times New Roman" w:hAnsi="Calibri" w:cs="Calibri"/>
          <w:lang w:eastAsia="nl-NL"/>
        </w:rPr>
      </w:pPr>
    </w:p>
    <w:p w14:paraId="4FCF92F9" w14:textId="37EC6C83" w:rsidR="003C4D1E" w:rsidRPr="003C4D1E" w:rsidRDefault="0007074B" w:rsidP="2B1007E4">
      <w:pPr>
        <w:spacing w:after="0" w:line="240" w:lineRule="auto"/>
        <w:ind w:firstLine="708"/>
        <w:jc w:val="both"/>
        <w:rPr>
          <w:rFonts w:ascii="Calibri" w:eastAsia="Times New Roman" w:hAnsi="Calibri" w:cs="Calibri"/>
          <w:lang w:eastAsia="nl-NL"/>
        </w:rPr>
      </w:pPr>
      <w:r>
        <w:rPr>
          <w:rFonts w:ascii="Calibri" w:eastAsia="Times New Roman" w:hAnsi="Calibri" w:cs="Calibri"/>
          <w:lang w:eastAsia="nl-NL"/>
        </w:rPr>
        <w:t>T</w:t>
      </w:r>
      <w:r w:rsidR="56EC5FAE" w:rsidRPr="2B1007E4">
        <w:rPr>
          <w:rFonts w:ascii="Calibri" w:eastAsia="Times New Roman" w:hAnsi="Calibri" w:cs="Calibri"/>
          <w:lang w:eastAsia="nl-NL"/>
        </w:rPr>
        <w:t xml:space="preserve">he developers set up an initial TPP with elements that have been identified from the relevant parts of </w:t>
      </w:r>
      <w:hyperlink r:id="rId33" w:anchor="d1e32-94-1">
        <w:r w:rsidR="56EC5FAE" w:rsidRPr="2B1007E4">
          <w:rPr>
            <w:rStyle w:val="Hyperlink"/>
            <w:rFonts w:ascii="Calibri" w:eastAsia="Times New Roman" w:hAnsi="Calibri" w:cs="Calibri"/>
            <w:lang w:eastAsia="nl-NL"/>
          </w:rPr>
          <w:t>Annex I of the MDR</w:t>
        </w:r>
      </w:hyperlink>
      <w:r w:rsidR="56EC5FAE" w:rsidRPr="2B1007E4">
        <w:rPr>
          <w:rFonts w:ascii="Calibri" w:eastAsia="Times New Roman" w:hAnsi="Calibri" w:cs="Calibri"/>
          <w:lang w:eastAsia="nl-NL"/>
        </w:rPr>
        <w:t xml:space="preserve">, cross-referenced with the TPP components as described by Tansey </w:t>
      </w:r>
      <w:r w:rsidR="003C4D1E" w:rsidRPr="2B1007E4">
        <w:rPr>
          <w:rFonts w:ascii="Calibri" w:eastAsia="Times New Roman" w:hAnsi="Calibri" w:cs="Calibri"/>
          <w:lang w:eastAsia="nl-NL"/>
        </w:rPr>
        <w:fldChar w:fldCharType="begin" w:fldLock="1"/>
      </w:r>
      <w:r w:rsidR="00025AD2">
        <w:rPr>
          <w:rFonts w:ascii="Calibri" w:eastAsia="Times New Roman" w:hAnsi="Calibri" w:cs="Calibri"/>
          <w:lang w:eastAsia="nl-NL"/>
        </w:rPr>
        <w:instrText>ADDIN CSL_CITATION {"citationItems":[{"id":"ITEM-1","itemData":{"DOI":"10.1093/oso/9780199974580.003.0007","author":[{"dropping-particle":"","family":"Tansey","given":"Michael","non-dropping-particle":"","parse-names":false,"suffix":""}],"container-title":"Intelligent Drug Development","id":"ITEM-1","issued":{"date-parts":[["2014"]]},"title":"The Target Product Profile and Its Uses","type":"article-journal"},"uris":["http://www.mendeley.com/documents/?uuid=b35c4eb0-96c1-4126-80ea-9aab06e0f681"]}],"mendeley":{"formattedCitation":"(16)","plainTextFormattedCitation":"(16)","previouslyFormattedCitation":"(16)"},"properties":{"noteIndex":0},"schema":"https://github.com/citation-style-language/schema/raw/master/csl-citation.json"}</w:instrText>
      </w:r>
      <w:r w:rsidR="003C4D1E" w:rsidRPr="2B1007E4">
        <w:rPr>
          <w:rFonts w:ascii="Calibri" w:eastAsia="Times New Roman" w:hAnsi="Calibri" w:cs="Calibri"/>
          <w:lang w:eastAsia="nl-NL"/>
        </w:rPr>
        <w:fldChar w:fldCharType="separate"/>
      </w:r>
      <w:r w:rsidR="002C3C12" w:rsidRPr="002C3C12">
        <w:rPr>
          <w:rFonts w:ascii="Calibri" w:eastAsia="Times New Roman" w:hAnsi="Calibri" w:cs="Calibri"/>
          <w:noProof/>
          <w:lang w:eastAsia="nl-NL"/>
        </w:rPr>
        <w:t>(16)</w:t>
      </w:r>
      <w:r w:rsidR="003C4D1E" w:rsidRPr="2B1007E4">
        <w:rPr>
          <w:rFonts w:ascii="Calibri" w:eastAsia="Times New Roman" w:hAnsi="Calibri" w:cs="Calibri"/>
          <w:lang w:eastAsia="nl-NL"/>
        </w:rPr>
        <w:fldChar w:fldCharType="end"/>
      </w:r>
      <w:r w:rsidR="56EC5FAE" w:rsidRPr="2B1007E4">
        <w:rPr>
          <w:rFonts w:ascii="Calibri" w:eastAsia="Times New Roman" w:hAnsi="Calibri" w:cs="Calibri"/>
          <w:lang w:eastAsia="nl-NL"/>
        </w:rPr>
        <w:t>.</w:t>
      </w:r>
      <w:r>
        <w:rPr>
          <w:rFonts w:ascii="Calibri" w:eastAsia="Times New Roman" w:hAnsi="Calibri" w:cs="Calibri"/>
          <w:lang w:eastAsia="nl-NL"/>
        </w:rPr>
        <w:t xml:space="preserve"> A number of ex</w:t>
      </w:r>
      <w:r w:rsidR="00CC1242">
        <w:rPr>
          <w:rFonts w:ascii="Calibri" w:eastAsia="Times New Roman" w:hAnsi="Calibri" w:cs="Calibri"/>
          <w:lang w:eastAsia="nl-NL"/>
        </w:rPr>
        <w:t>ample targets are shown in Table 3</w:t>
      </w:r>
      <w:r>
        <w:rPr>
          <w:rFonts w:ascii="Calibri" w:eastAsia="Times New Roman" w:hAnsi="Calibri" w:cs="Calibri"/>
          <w:lang w:eastAsia="nl-NL"/>
        </w:rPr>
        <w:t>.</w:t>
      </w:r>
      <w:r w:rsidR="56EC5FAE" w:rsidRPr="2B1007E4">
        <w:rPr>
          <w:rFonts w:ascii="Calibri" w:eastAsia="Times New Roman" w:hAnsi="Calibri" w:cs="Calibri"/>
          <w:lang w:eastAsia="nl-NL"/>
        </w:rPr>
        <w:t xml:space="preserve"> The developers consider these targets requirements for this device to be safe and of added value.</w:t>
      </w:r>
      <w:r w:rsidR="0D3A26E1" w:rsidRPr="2B1007E4">
        <w:rPr>
          <w:rFonts w:ascii="Calibri" w:eastAsia="Times New Roman" w:hAnsi="Calibri" w:cs="Calibri"/>
          <w:lang w:eastAsia="nl-NL"/>
        </w:rPr>
        <w:t xml:space="preserve"> The minimal viability requirements form the design requirements of the device, and the categories “technical”, “medical” and “patient perspective” translate to the general performance and safety requirements as specified by the MDR. The target measures translate to design criteria aimed at guiding the manufacturers in design choices.</w:t>
      </w:r>
      <w:r w:rsidR="2B1007E4" w:rsidRPr="2B1007E4">
        <w:rPr>
          <w:rFonts w:ascii="Calibri" w:eastAsia="Times New Roman" w:hAnsi="Calibri" w:cs="Calibri"/>
          <w:lang w:eastAsia="nl-NL"/>
        </w:rPr>
        <w:t xml:space="preserve"> </w:t>
      </w:r>
      <w:r w:rsidR="0D3A26E1" w:rsidRPr="2B1007E4">
        <w:rPr>
          <w:rFonts w:ascii="Calibri" w:eastAsia="Times New Roman" w:hAnsi="Calibri" w:cs="Calibri"/>
          <w:lang w:eastAsia="nl-NL"/>
        </w:rPr>
        <w:t xml:space="preserve">Moreover, these targets may also </w:t>
      </w:r>
      <w:r w:rsidR="000B546F">
        <w:rPr>
          <w:rFonts w:ascii="Calibri" w:eastAsia="Times New Roman" w:hAnsi="Calibri" w:cs="Calibri"/>
          <w:lang w:eastAsia="nl-NL"/>
        </w:rPr>
        <w:t xml:space="preserve">result in </w:t>
      </w:r>
      <w:r w:rsidR="0D3A26E1" w:rsidRPr="2B1007E4">
        <w:rPr>
          <w:rFonts w:ascii="Calibri" w:eastAsia="Times New Roman" w:hAnsi="Calibri" w:cs="Calibri"/>
          <w:lang w:eastAsia="nl-NL"/>
        </w:rPr>
        <w:t xml:space="preserve">more design-specific requirements, for example relating to maximum dimensions and force transmissions, and often need to be verified prior to commencing clinical studies. These must also be </w:t>
      </w:r>
      <w:r w:rsidR="000B546F">
        <w:rPr>
          <w:rFonts w:ascii="Calibri" w:eastAsia="Times New Roman" w:hAnsi="Calibri" w:cs="Calibri"/>
          <w:lang w:eastAsia="nl-NL"/>
        </w:rPr>
        <w:t>included</w:t>
      </w:r>
      <w:r w:rsidR="0D3A26E1" w:rsidRPr="2B1007E4">
        <w:rPr>
          <w:rFonts w:ascii="Calibri" w:eastAsia="Times New Roman" w:hAnsi="Calibri" w:cs="Calibri"/>
          <w:lang w:eastAsia="nl-NL"/>
        </w:rPr>
        <w:t xml:space="preserve"> in the technical documentation in the application to the notified body.</w:t>
      </w:r>
    </w:p>
    <w:p w14:paraId="123FABAE" w14:textId="2DF1E401" w:rsidR="1B8A367F" w:rsidRDefault="1B8A367F" w:rsidP="1B8A367F">
      <w:pPr>
        <w:spacing w:after="0" w:line="240" w:lineRule="auto"/>
        <w:ind w:firstLine="708"/>
        <w:jc w:val="both"/>
        <w:rPr>
          <w:rFonts w:ascii="Calibri" w:eastAsia="Times New Roman" w:hAnsi="Calibri" w:cs="Calibri"/>
          <w:lang w:eastAsia="nl-NL"/>
        </w:rPr>
      </w:pPr>
    </w:p>
    <w:p w14:paraId="694632A5" w14:textId="192D2DA7" w:rsidR="003C4D1E" w:rsidRPr="003C4D1E" w:rsidRDefault="0D3A26E1" w:rsidP="1B8A367F">
      <w:pPr>
        <w:spacing w:line="257" w:lineRule="auto"/>
        <w:ind w:firstLine="708"/>
        <w:jc w:val="both"/>
        <w:rPr>
          <w:rFonts w:ascii="Calibri" w:eastAsia="Times New Roman" w:hAnsi="Calibri" w:cs="Calibri"/>
          <w:lang w:eastAsia="nl-NL"/>
        </w:rPr>
      </w:pPr>
      <w:r w:rsidRPr="2B1007E4">
        <w:rPr>
          <w:rFonts w:ascii="Calibri" w:eastAsia="Times New Roman" w:hAnsi="Calibri" w:cs="Calibri"/>
          <w:lang w:eastAsia="nl-NL"/>
        </w:rPr>
        <w:t xml:space="preserve"> However, </w:t>
      </w:r>
      <w:r w:rsidR="002471CD">
        <w:rPr>
          <w:rFonts w:ascii="Calibri" w:eastAsia="Times New Roman" w:hAnsi="Calibri" w:cs="Calibri"/>
          <w:lang w:eastAsia="nl-NL"/>
        </w:rPr>
        <w:t xml:space="preserve">the </w:t>
      </w:r>
      <w:r w:rsidRPr="2B1007E4">
        <w:rPr>
          <w:rFonts w:ascii="Calibri" w:eastAsia="Times New Roman" w:hAnsi="Calibri" w:cs="Calibri"/>
          <w:lang w:eastAsia="nl-NL"/>
        </w:rPr>
        <w:t>targets are not always easy to proper</w:t>
      </w:r>
      <w:r w:rsidR="007533E1">
        <w:rPr>
          <w:rFonts w:ascii="Calibri" w:eastAsia="Times New Roman" w:hAnsi="Calibri" w:cs="Calibri"/>
          <w:lang w:eastAsia="nl-NL"/>
        </w:rPr>
        <w:t>ly define in an early stage. A</w:t>
      </w:r>
      <w:r w:rsidRPr="2B1007E4">
        <w:rPr>
          <w:rFonts w:ascii="Calibri" w:eastAsia="Times New Roman" w:hAnsi="Calibri" w:cs="Calibri"/>
          <w:lang w:eastAsia="nl-NL"/>
        </w:rPr>
        <w:t xml:space="preserve"> few examples </w:t>
      </w:r>
      <w:r w:rsidR="002471CD">
        <w:rPr>
          <w:rFonts w:ascii="Calibri" w:eastAsia="Times New Roman" w:hAnsi="Calibri" w:cs="Calibri"/>
          <w:lang w:eastAsia="nl-NL"/>
        </w:rPr>
        <w:t xml:space="preserve">of how the targets </w:t>
      </w:r>
      <w:r w:rsidRPr="2B1007E4">
        <w:rPr>
          <w:rFonts w:ascii="Calibri" w:eastAsia="Times New Roman" w:hAnsi="Calibri" w:cs="Calibri"/>
          <w:lang w:eastAsia="nl-NL"/>
        </w:rPr>
        <w:t xml:space="preserve">of </w:t>
      </w:r>
      <w:r w:rsidR="002471CD">
        <w:rPr>
          <w:rFonts w:ascii="Calibri" w:eastAsia="Times New Roman" w:hAnsi="Calibri" w:cs="Calibri"/>
          <w:lang w:eastAsia="nl-NL"/>
        </w:rPr>
        <w:t xml:space="preserve">the </w:t>
      </w:r>
      <w:r w:rsidRPr="2B1007E4">
        <w:rPr>
          <w:rFonts w:ascii="Calibri" w:eastAsia="Times New Roman" w:hAnsi="Calibri" w:cs="Calibri"/>
          <w:lang w:eastAsia="nl-NL"/>
        </w:rPr>
        <w:t>haemodialysis device</w:t>
      </w:r>
      <w:r w:rsidR="002471CD">
        <w:rPr>
          <w:rFonts w:ascii="Calibri" w:eastAsia="Times New Roman" w:hAnsi="Calibri" w:cs="Calibri"/>
          <w:lang w:eastAsia="nl-NL"/>
        </w:rPr>
        <w:t xml:space="preserve"> can be updated throughout the development are</w:t>
      </w:r>
      <w:r w:rsidRPr="2B1007E4">
        <w:rPr>
          <w:rFonts w:ascii="Calibri" w:eastAsia="Times New Roman" w:hAnsi="Calibri" w:cs="Calibri"/>
          <w:lang w:eastAsia="nl-NL"/>
        </w:rPr>
        <w:t>:</w:t>
      </w:r>
    </w:p>
    <w:p w14:paraId="4511DC20" w14:textId="401BC550" w:rsidR="003C4D1E" w:rsidRPr="003C4D1E" w:rsidRDefault="003C4D1E" w:rsidP="00861047">
      <w:pPr>
        <w:pStyle w:val="ListParagraph"/>
        <w:numPr>
          <w:ilvl w:val="0"/>
          <w:numId w:val="7"/>
        </w:numPr>
        <w:spacing w:line="257" w:lineRule="auto"/>
        <w:jc w:val="both"/>
        <w:rPr>
          <w:rFonts w:ascii="Calibri" w:eastAsia="Times New Roman" w:hAnsi="Calibri" w:cs="Calibri"/>
          <w:lang w:eastAsia="nl-NL"/>
        </w:rPr>
      </w:pPr>
      <w:r w:rsidRPr="1B8A367F">
        <w:rPr>
          <w:rFonts w:ascii="Calibri" w:eastAsia="Times New Roman" w:hAnsi="Calibri" w:cs="Calibri"/>
          <w:lang w:eastAsia="nl-NL"/>
        </w:rPr>
        <w:t>cadaver studies could provide new data on maximum dimensions of a device</w:t>
      </w:r>
      <w:r w:rsidR="00AD417C">
        <w:rPr>
          <w:rFonts w:ascii="Calibri" w:eastAsia="Times New Roman" w:hAnsi="Calibri" w:cs="Calibri"/>
          <w:lang w:eastAsia="nl-NL"/>
        </w:rPr>
        <w:t>;</w:t>
      </w:r>
    </w:p>
    <w:p w14:paraId="59369EF3" w14:textId="046D6296" w:rsidR="003C4D1E" w:rsidRPr="003C4D1E" w:rsidRDefault="003C4D1E" w:rsidP="00861047">
      <w:pPr>
        <w:pStyle w:val="ListParagraph"/>
        <w:numPr>
          <w:ilvl w:val="0"/>
          <w:numId w:val="7"/>
        </w:numPr>
        <w:spacing w:line="257" w:lineRule="auto"/>
        <w:jc w:val="both"/>
        <w:rPr>
          <w:rFonts w:ascii="Calibri" w:eastAsia="Times New Roman" w:hAnsi="Calibri" w:cs="Calibri"/>
          <w:lang w:eastAsia="nl-NL"/>
        </w:rPr>
      </w:pPr>
      <w:r w:rsidRPr="1B8A367F">
        <w:rPr>
          <w:rFonts w:ascii="Calibri" w:eastAsia="Times New Roman" w:hAnsi="Calibri" w:cs="Calibri"/>
          <w:lang w:eastAsia="nl-NL"/>
        </w:rPr>
        <w:t>a maximum vessel traction could be added after adverse events during animal studies</w:t>
      </w:r>
      <w:r w:rsidR="00AD417C">
        <w:rPr>
          <w:rFonts w:ascii="Calibri" w:eastAsia="Times New Roman" w:hAnsi="Calibri" w:cs="Calibri"/>
          <w:lang w:eastAsia="nl-NL"/>
        </w:rPr>
        <w:t>;</w:t>
      </w:r>
    </w:p>
    <w:p w14:paraId="1F7CBCA0" w14:textId="08424E03" w:rsidR="003C4D1E" w:rsidRPr="003C4D1E" w:rsidRDefault="003C4D1E" w:rsidP="00861047">
      <w:pPr>
        <w:pStyle w:val="ListParagraph"/>
        <w:numPr>
          <w:ilvl w:val="0"/>
          <w:numId w:val="7"/>
        </w:numPr>
        <w:spacing w:line="257" w:lineRule="auto"/>
        <w:jc w:val="both"/>
        <w:rPr>
          <w:rFonts w:ascii="Calibri" w:eastAsia="Times New Roman" w:hAnsi="Calibri" w:cs="Calibri"/>
          <w:lang w:eastAsia="nl-NL"/>
        </w:rPr>
      </w:pPr>
      <w:r w:rsidRPr="1B8A367F">
        <w:rPr>
          <w:rFonts w:ascii="Calibri" w:eastAsia="Times New Roman" w:hAnsi="Calibri" w:cs="Calibri"/>
          <w:lang w:eastAsia="nl-NL"/>
        </w:rPr>
        <w:t>biological property targets could be modified as biological responses are better understood during animal survival studies</w:t>
      </w:r>
      <w:r w:rsidR="00AD417C">
        <w:rPr>
          <w:rFonts w:ascii="Calibri" w:eastAsia="Times New Roman" w:hAnsi="Calibri" w:cs="Calibri"/>
          <w:lang w:eastAsia="nl-NL"/>
        </w:rPr>
        <w:t>;</w:t>
      </w:r>
      <w:r w:rsidRPr="1B8A367F">
        <w:rPr>
          <w:rFonts w:ascii="Calibri" w:eastAsia="Times New Roman" w:hAnsi="Calibri" w:cs="Calibri"/>
          <w:lang w:eastAsia="nl-NL"/>
        </w:rPr>
        <w:t xml:space="preserve"> or </w:t>
      </w:r>
    </w:p>
    <w:p w14:paraId="0F5D12A1" w14:textId="1F5005AA" w:rsidR="003C4D1E" w:rsidRPr="003C4D1E" w:rsidRDefault="0D3A26E1" w:rsidP="00861047">
      <w:pPr>
        <w:pStyle w:val="ListParagraph"/>
        <w:numPr>
          <w:ilvl w:val="0"/>
          <w:numId w:val="7"/>
        </w:numPr>
        <w:spacing w:line="257" w:lineRule="auto"/>
        <w:jc w:val="both"/>
        <w:rPr>
          <w:rFonts w:ascii="Calibri" w:eastAsia="Times New Roman" w:hAnsi="Calibri" w:cs="Calibri"/>
          <w:lang w:eastAsia="nl-NL"/>
        </w:rPr>
      </w:pPr>
      <w:r w:rsidRPr="2B1007E4">
        <w:rPr>
          <w:rFonts w:ascii="Calibri" w:eastAsia="Times New Roman" w:hAnsi="Calibri" w:cs="Calibri"/>
          <w:lang w:eastAsia="nl-NL"/>
        </w:rPr>
        <w:t xml:space="preserve">the target efficacy values could be shifted up or down when pilot clinical data becomes available. </w:t>
      </w:r>
    </w:p>
    <w:p w14:paraId="252B9461" w14:textId="77777777" w:rsidR="0040078E" w:rsidRPr="0040078E" w:rsidRDefault="0040078E" w:rsidP="7FF2FA09">
      <w:pPr>
        <w:spacing w:after="0" w:line="240" w:lineRule="auto"/>
        <w:jc w:val="both"/>
        <w:rPr>
          <w:rFonts w:ascii="Calibri" w:eastAsia="Times New Roman" w:hAnsi="Calibri" w:cs="Calibri"/>
          <w:lang w:eastAsia="nl-NL"/>
        </w:rPr>
      </w:pPr>
    </w:p>
    <w:p w14:paraId="6ADB0039" w14:textId="12BEE2FF" w:rsidR="1B8A367F" w:rsidRDefault="00B80A5C" w:rsidP="002471CD">
      <w:pPr>
        <w:spacing w:after="0" w:line="240" w:lineRule="auto"/>
        <w:jc w:val="both"/>
        <w:rPr>
          <w:rFonts w:ascii="Calibri" w:eastAsia="Times New Roman" w:hAnsi="Calibri" w:cs="Calibri"/>
          <w:lang w:eastAsia="nl-NL"/>
        </w:rPr>
      </w:pPr>
      <w:r w:rsidRPr="1B8A367F">
        <w:rPr>
          <w:rFonts w:ascii="Calibri" w:eastAsia="Times New Roman" w:hAnsi="Calibri" w:cs="Calibri"/>
          <w:b/>
          <w:bCs/>
          <w:lang w:eastAsia="nl-NL"/>
        </w:rPr>
        <w:t xml:space="preserve">The question-based </w:t>
      </w:r>
      <w:r w:rsidR="00C47A28">
        <w:rPr>
          <w:rFonts w:ascii="Calibri" w:eastAsia="Times New Roman" w:hAnsi="Calibri" w:cs="Calibri"/>
          <w:b/>
          <w:bCs/>
          <w:lang w:eastAsia="nl-NL"/>
        </w:rPr>
        <w:t xml:space="preserve">development </w:t>
      </w:r>
      <w:r w:rsidRPr="1B8A367F">
        <w:rPr>
          <w:rFonts w:ascii="Calibri" w:eastAsia="Times New Roman" w:hAnsi="Calibri" w:cs="Calibri"/>
          <w:b/>
          <w:bCs/>
          <w:lang w:eastAsia="nl-NL"/>
        </w:rPr>
        <w:t>plan</w:t>
      </w:r>
    </w:p>
    <w:p w14:paraId="215F5050" w14:textId="1B788C15" w:rsidR="38A6A381" w:rsidRDefault="002471CD" w:rsidP="1B8A367F">
      <w:pPr>
        <w:ind w:firstLine="708"/>
        <w:jc w:val="both"/>
        <w:rPr>
          <w:rFonts w:eastAsiaTheme="minorEastAsia"/>
          <w:highlight w:val="yellow"/>
          <w:lang w:eastAsia="nl-NL"/>
        </w:rPr>
      </w:pPr>
      <w:r>
        <w:t xml:space="preserve">The remaining targets that could not yet be verified during pre-clinical studies require clinical evaluation. </w:t>
      </w:r>
      <w:r w:rsidR="00CC1242">
        <w:t>Table 4</w:t>
      </w:r>
      <w:r w:rsidR="38A6A381">
        <w:t xml:space="preserve"> shows an example of a question-based plan for the development of the </w:t>
      </w:r>
      <w:r w:rsidR="000B546F">
        <w:t xml:space="preserve">vascular access </w:t>
      </w:r>
      <w:r w:rsidR="00CC1242">
        <w:t>device from Table 3</w:t>
      </w:r>
      <w:r w:rsidR="38A6A381">
        <w:t xml:space="preserve">. First, relevant specific questions are raised, based on the main category </w:t>
      </w:r>
      <w:r w:rsidR="00611808">
        <w:t>question-based development</w:t>
      </w:r>
      <w:r w:rsidR="38A6A381">
        <w:t xml:space="preserve"> questions, for which a methodology is developed. The data collected by answering these questions should then further suppl</w:t>
      </w:r>
      <w:r w:rsidR="00CC1242">
        <w:t>ement the example TPP from Table 3</w:t>
      </w:r>
      <w:r w:rsidR="38A6A381">
        <w:t xml:space="preserve"> to the point of either (near) completion or abandonment. </w:t>
      </w:r>
      <w:r w:rsidR="38A6A381" w:rsidRPr="1B8A367F">
        <w:rPr>
          <w:rFonts w:eastAsiaTheme="minorEastAsia"/>
          <w:lang w:eastAsia="nl-NL"/>
        </w:rPr>
        <w:t xml:space="preserve">As demonstrated, a main category question is associated with one or a number of TPP targets described previously, and conducting these studies will thus amend the TPP further. </w:t>
      </w:r>
    </w:p>
    <w:p w14:paraId="090BD645" w14:textId="61F8D282" w:rsidR="38A6A381" w:rsidRDefault="38A6A381" w:rsidP="1B8A367F">
      <w:pPr>
        <w:ind w:firstLine="708"/>
        <w:jc w:val="both"/>
        <w:rPr>
          <w:rFonts w:eastAsiaTheme="minorEastAsia"/>
          <w:highlight w:val="yellow"/>
          <w:lang w:eastAsia="nl-NL"/>
        </w:rPr>
      </w:pPr>
      <w:r w:rsidRPr="1B8A367F">
        <w:rPr>
          <w:rFonts w:eastAsiaTheme="minorEastAsia"/>
          <w:lang w:eastAsia="nl-NL"/>
        </w:rPr>
        <w:t xml:space="preserve">The targets that remain after completing the clinical development plan are the “known-unknowns”. Additionally, some questions and targets may not be fully answered and merely have an initial estimate. For example, if 90% of devices remain functional after 2 years it is </w:t>
      </w:r>
      <w:r w:rsidR="007533E1">
        <w:rPr>
          <w:rFonts w:eastAsiaTheme="minorEastAsia"/>
          <w:lang w:eastAsia="nl-NL"/>
        </w:rPr>
        <w:t>probably</w:t>
      </w:r>
      <w:r w:rsidRPr="1B8A367F">
        <w:rPr>
          <w:rFonts w:eastAsiaTheme="minorEastAsia"/>
          <w:lang w:eastAsia="nl-NL"/>
        </w:rPr>
        <w:t xml:space="preserve"> likely that &gt;50% will be functional after 3. However, the clinical data can already be adequate to show sufficient benefit over the risks to be considered a viable option to patients to allow market approval. </w:t>
      </w:r>
    </w:p>
    <w:p w14:paraId="26E31368" w14:textId="7F6646E6" w:rsidR="005C510D" w:rsidRPr="00927F59" w:rsidRDefault="005C510D" w:rsidP="009655FF">
      <w:pPr>
        <w:spacing w:after="0" w:line="240" w:lineRule="auto"/>
        <w:jc w:val="both"/>
        <w:rPr>
          <w:rFonts w:ascii="Calibri" w:eastAsia="Times New Roman" w:hAnsi="Calibri" w:cs="Calibri"/>
          <w:lang w:eastAsia="nl-NL"/>
        </w:rPr>
      </w:pPr>
      <w:r w:rsidRPr="00927F59">
        <w:rPr>
          <w:rFonts w:ascii="Calibri" w:eastAsia="Times New Roman" w:hAnsi="Calibri" w:cs="Calibri"/>
          <w:lang w:eastAsia="nl-NL"/>
        </w:rPr>
        <w:lastRenderedPageBreak/>
        <w:tab/>
        <w:t xml:space="preserve">Upon completion of the clinical investigations, the TPP and question-based development process can form the basis of the technical documentation required by the MDR for application for approval at a notified body. The TPP clarifies the general performance and safety requirements set, and the values found, while the question-based plan clarifies the clinical development steps taken to facilitate objective assessment of the data and decisions made. It should finish with a </w:t>
      </w:r>
      <w:r w:rsidR="00B256CC" w:rsidRPr="00927F59">
        <w:rPr>
          <w:rFonts w:ascii="Calibri" w:eastAsia="Times New Roman" w:hAnsi="Calibri" w:cs="Calibri"/>
          <w:lang w:eastAsia="nl-NL"/>
        </w:rPr>
        <w:t>benefit-risk analysis that shows the benefits of using the device outweigh the risks and the device is safe for use. This</w:t>
      </w:r>
      <w:r w:rsidR="00B256CC" w:rsidRPr="353E1FA6">
        <w:rPr>
          <w:rFonts w:ascii="Calibri" w:eastAsia="Times New Roman" w:hAnsi="Calibri" w:cs="Calibri"/>
          <w:lang w:eastAsia="nl-NL"/>
        </w:rPr>
        <w:t xml:space="preserve"> can be an integration of the TPP values found during development.</w:t>
      </w:r>
    </w:p>
    <w:p w14:paraId="78F7E0A1" w14:textId="77777777" w:rsidR="00CC1242" w:rsidRDefault="00CC1242" w:rsidP="00CC1242">
      <w:pPr>
        <w:spacing w:after="0" w:line="240" w:lineRule="auto"/>
        <w:jc w:val="both"/>
        <w:rPr>
          <w:rFonts w:ascii="Calibri" w:eastAsia="Times New Roman" w:hAnsi="Calibri" w:cs="Calibri"/>
          <w:lang w:eastAsia="nl-NL"/>
        </w:rPr>
      </w:pPr>
    </w:p>
    <w:p w14:paraId="58716651" w14:textId="77777777" w:rsidR="008A5546" w:rsidRPr="00927F59" w:rsidRDefault="008A5546" w:rsidP="008A5546">
      <w:pPr>
        <w:jc w:val="both"/>
        <w:rPr>
          <w:b/>
          <w:bCs/>
        </w:rPr>
      </w:pPr>
      <w:r w:rsidRPr="00927F59">
        <w:rPr>
          <w:b/>
          <w:bCs/>
        </w:rPr>
        <w:t>Post-market surveil</w:t>
      </w:r>
      <w:r>
        <w:rPr>
          <w:b/>
          <w:bCs/>
        </w:rPr>
        <w:t xml:space="preserve">lance to answer remaining known </w:t>
      </w:r>
      <w:r w:rsidRPr="00927F59">
        <w:rPr>
          <w:b/>
          <w:bCs/>
        </w:rPr>
        <w:t>unknowns (as phase IV studies)</w:t>
      </w:r>
    </w:p>
    <w:p w14:paraId="116F0593" w14:textId="77777777" w:rsidR="008A5546" w:rsidRDefault="008A5546" w:rsidP="008A5546">
      <w:pPr>
        <w:ind w:firstLine="708"/>
        <w:jc w:val="both"/>
        <w:rPr>
          <w:rFonts w:ascii="Calibri" w:eastAsia="Calibri" w:hAnsi="Calibri" w:cs="Calibri"/>
        </w:rPr>
      </w:pPr>
      <w:r>
        <w:t xml:space="preserve">At the end of the clinical investigations for MDR conformity, a number of unknowns, or risks that have not yet been fully quantified, will be apparent to the manufacturer. These will most likely remain a “known unknown”. When sufficient clinical data has been collected to clearly demonstrate the potential benefit of the use of the device outweighing the risks, these risks may be considered acceptable. However, the MDR requires manufactures to conduct </w:t>
      </w:r>
      <w:r w:rsidRPr="1B8A367F">
        <w:rPr>
          <w:i/>
          <w:iCs/>
        </w:rPr>
        <w:t>post-market clinical follow-up</w:t>
      </w:r>
      <w:r>
        <w:t xml:space="preserve"> and provide a plan to proactively monitor safety and efficacy prior to market approval from the notified body. </w:t>
      </w:r>
      <w:r w:rsidRPr="1B8A367F">
        <w:rPr>
          <w:rFonts w:ascii="Calibri" w:eastAsia="Calibri" w:hAnsi="Calibri" w:cs="Calibri"/>
        </w:rPr>
        <w:t xml:space="preserve">For Class </w:t>
      </w:r>
      <w:proofErr w:type="spellStart"/>
      <w:r w:rsidRPr="1B8A367F">
        <w:rPr>
          <w:rFonts w:ascii="Calibri" w:eastAsia="Calibri" w:hAnsi="Calibri" w:cs="Calibri"/>
        </w:rPr>
        <w:t>IIa</w:t>
      </w:r>
      <w:proofErr w:type="spellEnd"/>
      <w:r w:rsidRPr="1B8A367F">
        <w:rPr>
          <w:rFonts w:ascii="Calibri" w:eastAsia="Calibri" w:hAnsi="Calibri" w:cs="Calibri"/>
        </w:rPr>
        <w:t xml:space="preserve">, </w:t>
      </w:r>
      <w:proofErr w:type="spellStart"/>
      <w:r w:rsidRPr="1B8A367F">
        <w:rPr>
          <w:rFonts w:ascii="Calibri" w:eastAsia="Calibri" w:hAnsi="Calibri" w:cs="Calibri"/>
        </w:rPr>
        <w:t>IIb</w:t>
      </w:r>
      <w:proofErr w:type="spellEnd"/>
      <w:r w:rsidRPr="1B8A367F">
        <w:rPr>
          <w:rFonts w:ascii="Calibri" w:eastAsia="Calibri" w:hAnsi="Calibri" w:cs="Calibri"/>
        </w:rPr>
        <w:t xml:space="preserve"> and III devices</w:t>
      </w:r>
      <w:r w:rsidRPr="1B8A367F">
        <w:rPr>
          <w:rFonts w:ascii="Calibri" w:eastAsia="Calibri" w:hAnsi="Calibri" w:cs="Calibri"/>
          <w:i/>
          <w:iCs/>
        </w:rPr>
        <w:t xml:space="preserve"> periodic safety and update reports</w:t>
      </w:r>
      <w:r w:rsidRPr="1B8A367F">
        <w:rPr>
          <w:rFonts w:ascii="Calibri" w:eastAsia="Calibri" w:hAnsi="Calibri" w:cs="Calibri"/>
        </w:rPr>
        <w:t xml:space="preserve"> must be shared in order to continuously monitor these known-unknowns and update the risk-benefit analysis accordingly.</w:t>
      </w:r>
    </w:p>
    <w:p w14:paraId="44E5794A" w14:textId="2F660C70" w:rsidR="008A5546" w:rsidRPr="00CC1242" w:rsidRDefault="008A5546" w:rsidP="00CC1242">
      <w:pPr>
        <w:spacing w:after="0" w:line="240" w:lineRule="auto"/>
        <w:jc w:val="both"/>
        <w:rPr>
          <w:rFonts w:ascii="Calibri" w:eastAsia="Times New Roman" w:hAnsi="Calibri" w:cs="Calibri"/>
          <w:lang w:eastAsia="nl-NL"/>
        </w:rPr>
        <w:sectPr w:rsidR="008A5546" w:rsidRPr="00CC1242" w:rsidSect="00F42D03">
          <w:headerReference w:type="default" r:id="rId34"/>
          <w:pgSz w:w="11906" w:h="16838"/>
          <w:pgMar w:top="1440" w:right="1440" w:bottom="1440" w:left="1440" w:header="708" w:footer="708" w:gutter="0"/>
          <w:cols w:space="708"/>
          <w:docGrid w:linePitch="360"/>
        </w:sectPr>
      </w:pPr>
    </w:p>
    <w:p w14:paraId="626C539C" w14:textId="34E574A8" w:rsidR="00CC1242" w:rsidRPr="00CC1242" w:rsidRDefault="00CC1242" w:rsidP="00CC1242">
      <w:pPr>
        <w:pStyle w:val="Caption"/>
        <w:keepNext/>
        <w:rPr>
          <w:b/>
          <w:i w:val="0"/>
          <w:color w:val="auto"/>
          <w:sz w:val="20"/>
        </w:rPr>
      </w:pPr>
      <w:r w:rsidRPr="00CC1242">
        <w:rPr>
          <w:b/>
          <w:color w:val="auto"/>
          <w:sz w:val="20"/>
        </w:rPr>
        <w:lastRenderedPageBreak/>
        <w:t xml:space="preserve">Table 3: </w:t>
      </w:r>
      <w:r w:rsidRPr="00CC1242">
        <w:rPr>
          <w:i w:val="0"/>
          <w:color w:val="auto"/>
          <w:sz w:val="20"/>
        </w:rPr>
        <w:t>Some examples of Target Product Profile targets for a novel implantable vascular access device.</w:t>
      </w:r>
    </w:p>
    <w:tbl>
      <w:tblPr>
        <w:tblStyle w:val="TableGrid"/>
        <w:tblW w:w="15877" w:type="dxa"/>
        <w:tblInd w:w="-714" w:type="dxa"/>
        <w:tblLayout w:type="fixed"/>
        <w:tblLook w:val="04A0" w:firstRow="1" w:lastRow="0" w:firstColumn="1" w:lastColumn="0" w:noHBand="0" w:noVBand="1"/>
      </w:tblPr>
      <w:tblGrid>
        <w:gridCol w:w="1135"/>
        <w:gridCol w:w="1275"/>
        <w:gridCol w:w="4125"/>
        <w:gridCol w:w="1404"/>
        <w:gridCol w:w="2040"/>
        <w:gridCol w:w="2354"/>
        <w:gridCol w:w="1635"/>
        <w:gridCol w:w="1909"/>
      </w:tblGrid>
      <w:tr w:rsidR="00F42D03" w:rsidRPr="00927F59" w14:paraId="7663A0F7" w14:textId="77777777" w:rsidTr="00331D30">
        <w:trPr>
          <w:trHeight w:val="300"/>
        </w:trPr>
        <w:tc>
          <w:tcPr>
            <w:tcW w:w="1135" w:type="dxa"/>
            <w:shd w:val="clear" w:color="auto" w:fill="B4C6E7" w:themeFill="accent1" w:themeFillTint="66"/>
          </w:tcPr>
          <w:p w14:paraId="6E82C5EE" w14:textId="77777777" w:rsidR="00F42D03" w:rsidRPr="00927F59" w:rsidRDefault="00F42D03" w:rsidP="00331D30">
            <w:pPr>
              <w:spacing w:line="257" w:lineRule="auto"/>
              <w:rPr>
                <w:rFonts w:ascii="Calibri" w:eastAsia="Calibri" w:hAnsi="Calibri" w:cs="Calibri"/>
                <w:sz w:val="16"/>
              </w:rPr>
            </w:pPr>
          </w:p>
        </w:tc>
        <w:tc>
          <w:tcPr>
            <w:tcW w:w="1275" w:type="dxa"/>
            <w:shd w:val="clear" w:color="auto" w:fill="B4C6E7" w:themeFill="accent1" w:themeFillTint="66"/>
          </w:tcPr>
          <w:p w14:paraId="29F036CC" w14:textId="77777777" w:rsidR="00F42D03" w:rsidRPr="00927F59" w:rsidRDefault="00F42D03" w:rsidP="00331D30">
            <w:pPr>
              <w:spacing w:line="257" w:lineRule="auto"/>
              <w:rPr>
                <w:rFonts w:ascii="Calibri" w:eastAsia="Calibri" w:hAnsi="Calibri" w:cs="Calibri"/>
                <w:b/>
                <w:bCs/>
                <w:sz w:val="16"/>
              </w:rPr>
            </w:pPr>
            <w:r w:rsidRPr="00927F59">
              <w:rPr>
                <w:rFonts w:ascii="Calibri" w:eastAsia="Calibri" w:hAnsi="Calibri" w:cs="Calibri"/>
                <w:b/>
                <w:bCs/>
                <w:sz w:val="16"/>
              </w:rPr>
              <w:t>Target profile</w:t>
            </w:r>
          </w:p>
        </w:tc>
        <w:tc>
          <w:tcPr>
            <w:tcW w:w="4125" w:type="dxa"/>
            <w:shd w:val="clear" w:color="auto" w:fill="B4C6E7" w:themeFill="accent1" w:themeFillTint="66"/>
          </w:tcPr>
          <w:p w14:paraId="7F72EE5F" w14:textId="77777777" w:rsidR="00F42D03" w:rsidRPr="00927F59" w:rsidRDefault="00F42D03" w:rsidP="00331D30">
            <w:pPr>
              <w:spacing w:line="257" w:lineRule="auto"/>
              <w:rPr>
                <w:rFonts w:ascii="Calibri" w:eastAsia="Calibri" w:hAnsi="Calibri" w:cs="Calibri"/>
                <w:b/>
                <w:bCs/>
                <w:sz w:val="16"/>
              </w:rPr>
            </w:pPr>
            <w:r w:rsidRPr="00927F59">
              <w:rPr>
                <w:rFonts w:ascii="Calibri" w:eastAsia="Calibri" w:hAnsi="Calibri" w:cs="Calibri"/>
                <w:b/>
                <w:bCs/>
                <w:sz w:val="16"/>
              </w:rPr>
              <w:t>Motivation</w:t>
            </w:r>
          </w:p>
        </w:tc>
        <w:tc>
          <w:tcPr>
            <w:tcW w:w="1404" w:type="dxa"/>
            <w:shd w:val="clear" w:color="auto" w:fill="B4C6E7" w:themeFill="accent1" w:themeFillTint="66"/>
          </w:tcPr>
          <w:p w14:paraId="772FB08A" w14:textId="77777777" w:rsidR="00F42D03" w:rsidRPr="00927F59" w:rsidRDefault="00F42D03" w:rsidP="00331D30">
            <w:pPr>
              <w:spacing w:line="257" w:lineRule="auto"/>
              <w:rPr>
                <w:rFonts w:ascii="Calibri" w:eastAsia="Calibri" w:hAnsi="Calibri" w:cs="Calibri"/>
                <w:b/>
                <w:bCs/>
                <w:sz w:val="16"/>
              </w:rPr>
            </w:pPr>
            <w:r>
              <w:rPr>
                <w:rFonts w:ascii="Calibri" w:eastAsia="Calibri" w:hAnsi="Calibri" w:cs="Calibri"/>
                <w:b/>
                <w:bCs/>
                <w:sz w:val="16"/>
              </w:rPr>
              <w:t>Measure</w:t>
            </w:r>
          </w:p>
        </w:tc>
        <w:tc>
          <w:tcPr>
            <w:tcW w:w="2040" w:type="dxa"/>
            <w:shd w:val="clear" w:color="auto" w:fill="B4C6E7" w:themeFill="accent1" w:themeFillTint="66"/>
          </w:tcPr>
          <w:p w14:paraId="7B948C0D" w14:textId="77777777" w:rsidR="00F42D03" w:rsidRPr="00927F59" w:rsidRDefault="00F42D03" w:rsidP="00331D30">
            <w:pPr>
              <w:spacing w:line="257" w:lineRule="auto"/>
              <w:rPr>
                <w:rFonts w:ascii="Calibri" w:eastAsia="Calibri" w:hAnsi="Calibri" w:cs="Calibri"/>
                <w:b/>
                <w:bCs/>
                <w:sz w:val="16"/>
              </w:rPr>
            </w:pPr>
            <w:r w:rsidRPr="00927F59">
              <w:rPr>
                <w:rFonts w:ascii="Calibri" w:eastAsia="Calibri" w:hAnsi="Calibri" w:cs="Calibri"/>
                <w:b/>
                <w:bCs/>
                <w:sz w:val="16"/>
              </w:rPr>
              <w:t xml:space="preserve">Target </w:t>
            </w:r>
            <w:r>
              <w:rPr>
                <w:rFonts w:ascii="Calibri" w:eastAsia="Calibri" w:hAnsi="Calibri" w:cs="Calibri"/>
                <w:b/>
                <w:bCs/>
                <w:sz w:val="16"/>
              </w:rPr>
              <w:t>value</w:t>
            </w:r>
          </w:p>
        </w:tc>
        <w:tc>
          <w:tcPr>
            <w:tcW w:w="2354" w:type="dxa"/>
            <w:shd w:val="clear" w:color="auto" w:fill="B4C6E7" w:themeFill="accent1" w:themeFillTint="66"/>
          </w:tcPr>
          <w:p w14:paraId="0CCDBA8C" w14:textId="77777777" w:rsidR="00F42D03" w:rsidRPr="00927F59" w:rsidRDefault="00F42D03" w:rsidP="00331D30">
            <w:pPr>
              <w:spacing w:line="257" w:lineRule="auto"/>
              <w:rPr>
                <w:rFonts w:ascii="Calibri" w:eastAsia="Calibri" w:hAnsi="Calibri" w:cs="Calibri"/>
                <w:b/>
                <w:bCs/>
                <w:sz w:val="16"/>
              </w:rPr>
            </w:pPr>
            <w:r w:rsidRPr="00927F59">
              <w:rPr>
                <w:rFonts w:ascii="Calibri" w:eastAsia="Calibri" w:hAnsi="Calibri" w:cs="Calibri"/>
                <w:b/>
                <w:bCs/>
                <w:sz w:val="16"/>
              </w:rPr>
              <w:t>Minimal viability requirement</w:t>
            </w:r>
          </w:p>
        </w:tc>
        <w:tc>
          <w:tcPr>
            <w:tcW w:w="1635" w:type="dxa"/>
            <w:shd w:val="clear" w:color="auto" w:fill="B4C6E7" w:themeFill="accent1" w:themeFillTint="66"/>
          </w:tcPr>
          <w:p w14:paraId="4B7A4F05" w14:textId="77777777" w:rsidR="00F42D03" w:rsidRPr="00927F59" w:rsidRDefault="00F42D03" w:rsidP="00331D30">
            <w:pPr>
              <w:spacing w:line="257" w:lineRule="auto"/>
              <w:rPr>
                <w:rFonts w:ascii="Calibri" w:eastAsia="Calibri" w:hAnsi="Calibri" w:cs="Calibri"/>
                <w:b/>
                <w:bCs/>
                <w:sz w:val="16"/>
              </w:rPr>
            </w:pPr>
            <w:r w:rsidRPr="00927F59">
              <w:rPr>
                <w:rFonts w:ascii="Calibri" w:eastAsia="Calibri" w:hAnsi="Calibri" w:cs="Calibri"/>
                <w:b/>
                <w:bCs/>
                <w:sz w:val="16"/>
              </w:rPr>
              <w:t>Comparative data</w:t>
            </w:r>
          </w:p>
        </w:tc>
        <w:tc>
          <w:tcPr>
            <w:tcW w:w="1909" w:type="dxa"/>
            <w:shd w:val="clear" w:color="auto" w:fill="B4C6E7" w:themeFill="accent1" w:themeFillTint="66"/>
          </w:tcPr>
          <w:p w14:paraId="2E365B91" w14:textId="77777777" w:rsidR="00F42D03" w:rsidRPr="00927F59" w:rsidRDefault="00F42D03" w:rsidP="00331D30">
            <w:pPr>
              <w:spacing w:line="257" w:lineRule="auto"/>
              <w:rPr>
                <w:rFonts w:ascii="Calibri" w:eastAsia="Calibri" w:hAnsi="Calibri" w:cs="Calibri"/>
                <w:b/>
                <w:bCs/>
                <w:sz w:val="16"/>
              </w:rPr>
            </w:pPr>
            <w:r w:rsidRPr="00927F59">
              <w:rPr>
                <w:rFonts w:ascii="Calibri" w:eastAsia="Calibri" w:hAnsi="Calibri" w:cs="Calibri"/>
                <w:b/>
                <w:bCs/>
                <w:sz w:val="16"/>
              </w:rPr>
              <w:t>Differentiation</w:t>
            </w:r>
          </w:p>
        </w:tc>
      </w:tr>
      <w:tr w:rsidR="00F42D03" w:rsidRPr="00927F59" w14:paraId="19D2A98D" w14:textId="77777777" w:rsidTr="00331D30">
        <w:tc>
          <w:tcPr>
            <w:tcW w:w="1135" w:type="dxa"/>
          </w:tcPr>
          <w:p w14:paraId="67231505"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Commercial</w:t>
            </w:r>
          </w:p>
        </w:tc>
        <w:tc>
          <w:tcPr>
            <w:tcW w:w="1275" w:type="dxa"/>
          </w:tcPr>
          <w:p w14:paraId="47EA533B"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Market share</w:t>
            </w:r>
          </w:p>
        </w:tc>
        <w:tc>
          <w:tcPr>
            <w:tcW w:w="4125" w:type="dxa"/>
          </w:tcPr>
          <w:p w14:paraId="0387E64A"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To be commercially viable, a sufficient market share is necessary</w:t>
            </w:r>
          </w:p>
        </w:tc>
        <w:tc>
          <w:tcPr>
            <w:tcW w:w="1404" w:type="dxa"/>
          </w:tcPr>
          <w:p w14:paraId="0F9A4EEC" w14:textId="77777777" w:rsidR="00F42D03" w:rsidRPr="00927F59" w:rsidRDefault="00F42D03" w:rsidP="00331D30">
            <w:pPr>
              <w:spacing w:line="257" w:lineRule="auto"/>
              <w:rPr>
                <w:rFonts w:ascii="Calibri" w:eastAsia="Calibri" w:hAnsi="Calibri" w:cs="Calibri"/>
                <w:sz w:val="16"/>
              </w:rPr>
            </w:pPr>
            <w:r>
              <w:rPr>
                <w:rFonts w:ascii="Calibri" w:eastAsia="Calibri" w:hAnsi="Calibri" w:cs="Calibri"/>
                <w:sz w:val="16"/>
              </w:rPr>
              <w:t>Number of implantations</w:t>
            </w:r>
          </w:p>
        </w:tc>
        <w:tc>
          <w:tcPr>
            <w:tcW w:w="2040" w:type="dxa"/>
          </w:tcPr>
          <w:p w14:paraId="2DD26364"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5% of market share 5 years after introduction</w:t>
            </w:r>
          </w:p>
        </w:tc>
        <w:tc>
          <w:tcPr>
            <w:tcW w:w="2354" w:type="dxa"/>
          </w:tcPr>
          <w:p w14:paraId="7B3BBAE2" w14:textId="77777777" w:rsidR="00F42D03" w:rsidRPr="00927F59"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2% of vascular access market years 5 years post-introduction</w:t>
            </w:r>
          </w:p>
        </w:tc>
        <w:tc>
          <w:tcPr>
            <w:tcW w:w="1635" w:type="dxa"/>
          </w:tcPr>
          <w:p w14:paraId="3D7D5BD9"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Haemodialysis patients</w:t>
            </w:r>
          </w:p>
        </w:tc>
        <w:tc>
          <w:tcPr>
            <w:tcW w:w="1909" w:type="dxa"/>
          </w:tcPr>
          <w:p w14:paraId="0D397578" w14:textId="77777777" w:rsidR="00F42D03" w:rsidRPr="00927F59" w:rsidRDefault="00F42D03" w:rsidP="00331D30">
            <w:pPr>
              <w:spacing w:line="257" w:lineRule="auto"/>
              <w:rPr>
                <w:rFonts w:ascii="Calibri" w:eastAsia="Calibri" w:hAnsi="Calibri" w:cs="Calibri"/>
                <w:sz w:val="16"/>
                <w:szCs w:val="16"/>
              </w:rPr>
            </w:pPr>
            <w:r w:rsidRPr="546CCAF8">
              <w:rPr>
                <w:rFonts w:ascii="Calibri" w:eastAsia="Calibri" w:hAnsi="Calibri" w:cs="Calibri"/>
                <w:sz w:val="16"/>
                <w:szCs w:val="16"/>
              </w:rPr>
              <w:t>If worse abandon</w:t>
            </w:r>
          </w:p>
          <w:p w14:paraId="705C23B4" w14:textId="77777777" w:rsidR="00F42D03" w:rsidRPr="00927F59" w:rsidRDefault="00F42D03" w:rsidP="00331D30">
            <w:pPr>
              <w:spacing w:line="257" w:lineRule="auto"/>
              <w:rPr>
                <w:rFonts w:ascii="Calibri" w:eastAsia="Calibri" w:hAnsi="Calibri" w:cs="Calibri"/>
                <w:sz w:val="16"/>
                <w:szCs w:val="16"/>
              </w:rPr>
            </w:pPr>
          </w:p>
        </w:tc>
      </w:tr>
      <w:tr w:rsidR="00F42D03" w:rsidRPr="00927F59" w14:paraId="3108A001" w14:textId="77777777" w:rsidTr="00331D30">
        <w:tc>
          <w:tcPr>
            <w:tcW w:w="1135" w:type="dxa"/>
          </w:tcPr>
          <w:p w14:paraId="41BF551F"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Commercial</w:t>
            </w:r>
          </w:p>
        </w:tc>
        <w:tc>
          <w:tcPr>
            <w:tcW w:w="1275" w:type="dxa"/>
          </w:tcPr>
          <w:p w14:paraId="64316A5D"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Development cost</w:t>
            </w:r>
          </w:p>
        </w:tc>
        <w:tc>
          <w:tcPr>
            <w:tcW w:w="4125" w:type="dxa"/>
          </w:tcPr>
          <w:p w14:paraId="56CA6566"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To be able to receive sufficient funding and develop a marketable product, the costs for development cannot be excessive</w:t>
            </w:r>
          </w:p>
        </w:tc>
        <w:tc>
          <w:tcPr>
            <w:tcW w:w="1404" w:type="dxa"/>
          </w:tcPr>
          <w:p w14:paraId="2DA0DE4F" w14:textId="77777777" w:rsidR="00F42D03" w:rsidRDefault="00F42D03" w:rsidP="00331D30">
            <w:pPr>
              <w:spacing w:line="257" w:lineRule="auto"/>
              <w:rPr>
                <w:rFonts w:ascii="Calibri" w:eastAsia="Calibri" w:hAnsi="Calibri" w:cs="Calibri"/>
                <w:sz w:val="16"/>
              </w:rPr>
            </w:pPr>
            <w:r>
              <w:rPr>
                <w:rFonts w:ascii="Calibri" w:eastAsia="Calibri" w:hAnsi="Calibri" w:cs="Calibri"/>
                <w:sz w:val="16"/>
              </w:rPr>
              <w:t>Developmental costs</w:t>
            </w:r>
          </w:p>
        </w:tc>
        <w:tc>
          <w:tcPr>
            <w:tcW w:w="2040" w:type="dxa"/>
          </w:tcPr>
          <w:p w14:paraId="0F7D57E4" w14:textId="377938C7" w:rsidR="00F42D03" w:rsidRPr="00927F59" w:rsidRDefault="00F42D03" w:rsidP="00331D30">
            <w:pPr>
              <w:spacing w:line="257" w:lineRule="auto"/>
              <w:rPr>
                <w:rFonts w:ascii="Calibri" w:eastAsia="Calibri" w:hAnsi="Calibri" w:cs="Calibri"/>
                <w:sz w:val="16"/>
              </w:rPr>
            </w:pPr>
            <w:r>
              <w:rPr>
                <w:rFonts w:ascii="Calibri" w:eastAsia="Calibri" w:hAnsi="Calibri" w:cs="Calibri"/>
                <w:sz w:val="16"/>
              </w:rPr>
              <w:t xml:space="preserve">Development costs </w:t>
            </w:r>
            <w:r w:rsidRPr="00927F59">
              <w:rPr>
                <w:rFonts w:ascii="Calibri" w:eastAsia="Calibri" w:hAnsi="Calibri" w:cs="Calibri"/>
                <w:sz w:val="16"/>
              </w:rPr>
              <w:t>7</w:t>
            </w:r>
            <w:r w:rsidR="00FB56C6">
              <w:rPr>
                <w:rFonts w:ascii="Calibri" w:eastAsia="Calibri" w:hAnsi="Calibri" w:cs="Calibri"/>
                <w:sz w:val="16"/>
              </w:rPr>
              <w:t xml:space="preserve"> </w:t>
            </w:r>
            <w:proofErr w:type="spellStart"/>
            <w:r w:rsidRPr="00927F59">
              <w:rPr>
                <w:rFonts w:ascii="Calibri" w:eastAsia="Calibri" w:hAnsi="Calibri" w:cs="Calibri"/>
                <w:sz w:val="16"/>
              </w:rPr>
              <w:t>mln</w:t>
            </w:r>
            <w:proofErr w:type="spellEnd"/>
            <w:r w:rsidRPr="00927F59">
              <w:rPr>
                <w:rFonts w:ascii="Calibri" w:eastAsia="Calibri" w:hAnsi="Calibri" w:cs="Calibri"/>
                <w:sz w:val="16"/>
              </w:rPr>
              <w:t xml:space="preserve"> euros to reach EU market approval</w:t>
            </w:r>
          </w:p>
        </w:tc>
        <w:tc>
          <w:tcPr>
            <w:tcW w:w="2354" w:type="dxa"/>
          </w:tcPr>
          <w:p w14:paraId="56A17B7A"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 xml:space="preserve">Development costs 14 </w:t>
            </w:r>
            <w:proofErr w:type="spellStart"/>
            <w:r w:rsidRPr="00927F59">
              <w:rPr>
                <w:rFonts w:ascii="Calibri" w:eastAsia="Calibri" w:hAnsi="Calibri" w:cs="Calibri"/>
                <w:sz w:val="16"/>
              </w:rPr>
              <w:t>mln</w:t>
            </w:r>
            <w:proofErr w:type="spellEnd"/>
            <w:r w:rsidRPr="00927F59">
              <w:rPr>
                <w:rFonts w:ascii="Calibri" w:eastAsia="Calibri" w:hAnsi="Calibri" w:cs="Calibri"/>
                <w:sz w:val="16"/>
              </w:rPr>
              <w:t xml:space="preserve"> euros to reach EU market approval</w:t>
            </w:r>
          </w:p>
        </w:tc>
        <w:tc>
          <w:tcPr>
            <w:tcW w:w="1635" w:type="dxa"/>
          </w:tcPr>
          <w:p w14:paraId="0C0AD343"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Similar vascular access devices</w:t>
            </w:r>
          </w:p>
        </w:tc>
        <w:tc>
          <w:tcPr>
            <w:tcW w:w="1909" w:type="dxa"/>
          </w:tcPr>
          <w:p w14:paraId="16575FF3"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Reassess development program</w:t>
            </w:r>
          </w:p>
        </w:tc>
      </w:tr>
      <w:tr w:rsidR="00F42D03" w14:paraId="542995BB" w14:textId="77777777" w:rsidTr="00331D30">
        <w:tc>
          <w:tcPr>
            <w:tcW w:w="1135" w:type="dxa"/>
          </w:tcPr>
          <w:p w14:paraId="32EF1F14" w14:textId="77777777" w:rsidR="00F42D03"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Technical</w:t>
            </w:r>
          </w:p>
        </w:tc>
        <w:tc>
          <w:tcPr>
            <w:tcW w:w="1275" w:type="dxa"/>
          </w:tcPr>
          <w:p w14:paraId="1A881E81" w14:textId="77777777" w:rsidR="00F42D03"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Operation</w:t>
            </w:r>
          </w:p>
        </w:tc>
        <w:tc>
          <w:tcPr>
            <w:tcW w:w="4125" w:type="dxa"/>
          </w:tcPr>
          <w:p w14:paraId="73070557" w14:textId="77777777" w:rsidR="00F42D03"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The device can be operated non-invasively with a correct user input to prevent excessive discomfort to the patient.</w:t>
            </w:r>
          </w:p>
        </w:tc>
        <w:tc>
          <w:tcPr>
            <w:tcW w:w="1404" w:type="dxa"/>
          </w:tcPr>
          <w:p w14:paraId="6F64C992" w14:textId="77777777" w:rsidR="00F42D03"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Pain scale</w:t>
            </w:r>
          </w:p>
        </w:tc>
        <w:tc>
          <w:tcPr>
            <w:tcW w:w="2040" w:type="dxa"/>
          </w:tcPr>
          <w:p w14:paraId="0895E6B2" w14:textId="77777777" w:rsidR="00F42D03"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0 on the Numeric Pain Rating Scale</w:t>
            </w:r>
          </w:p>
        </w:tc>
        <w:tc>
          <w:tcPr>
            <w:tcW w:w="2354" w:type="dxa"/>
          </w:tcPr>
          <w:p w14:paraId="79BFE97E" w14:textId="77777777" w:rsidR="00F42D03"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3 on the Numeric Pain Rating Scale</w:t>
            </w:r>
          </w:p>
        </w:tc>
        <w:tc>
          <w:tcPr>
            <w:tcW w:w="1635" w:type="dxa"/>
          </w:tcPr>
          <w:p w14:paraId="526D74C4" w14:textId="77777777" w:rsidR="00F42D03"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n/a</w:t>
            </w:r>
          </w:p>
        </w:tc>
        <w:tc>
          <w:tcPr>
            <w:tcW w:w="1909" w:type="dxa"/>
          </w:tcPr>
          <w:p w14:paraId="4C2575EB" w14:textId="77777777" w:rsidR="00F42D03"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Redesign if not compliant</w:t>
            </w:r>
          </w:p>
        </w:tc>
      </w:tr>
      <w:tr w:rsidR="00F42D03" w:rsidRPr="00927F59" w14:paraId="49CD964B" w14:textId="77777777" w:rsidTr="00331D30">
        <w:tc>
          <w:tcPr>
            <w:tcW w:w="1135" w:type="dxa"/>
          </w:tcPr>
          <w:p w14:paraId="5A620D36"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Technical</w:t>
            </w:r>
          </w:p>
        </w:tc>
        <w:tc>
          <w:tcPr>
            <w:tcW w:w="1275" w:type="dxa"/>
          </w:tcPr>
          <w:p w14:paraId="7EA1A821"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Fully close anastomosis</w:t>
            </w:r>
          </w:p>
        </w:tc>
        <w:tc>
          <w:tcPr>
            <w:tcW w:w="4125" w:type="dxa"/>
          </w:tcPr>
          <w:p w14:paraId="1ABC0030"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The core of the issues with fistulae lies in the elevated and turbulent flow. The aim of the device is to improve outcomes by removing this flow outside of dialysis sessions and returning circulation to normal.</w:t>
            </w:r>
          </w:p>
        </w:tc>
        <w:tc>
          <w:tcPr>
            <w:tcW w:w="1404" w:type="dxa"/>
          </w:tcPr>
          <w:p w14:paraId="395FF134" w14:textId="77777777" w:rsidR="00F42D03" w:rsidRPr="00927F59" w:rsidRDefault="00F42D03" w:rsidP="00331D30">
            <w:pPr>
              <w:spacing w:line="257" w:lineRule="auto"/>
              <w:rPr>
                <w:rFonts w:ascii="Calibri" w:eastAsia="Calibri" w:hAnsi="Calibri" w:cs="Calibri"/>
                <w:sz w:val="16"/>
              </w:rPr>
            </w:pPr>
            <w:r>
              <w:rPr>
                <w:rFonts w:ascii="Calibri" w:eastAsia="Calibri" w:hAnsi="Calibri" w:cs="Calibri"/>
                <w:sz w:val="16"/>
              </w:rPr>
              <w:t>Shunt flow, measured by duplex</w:t>
            </w:r>
          </w:p>
        </w:tc>
        <w:tc>
          <w:tcPr>
            <w:tcW w:w="2040" w:type="dxa"/>
          </w:tcPr>
          <w:p w14:paraId="30B52179"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 xml:space="preserve">Shunt flow in closed position is </w:t>
            </w:r>
            <w:r>
              <w:rPr>
                <w:rFonts w:ascii="Calibri" w:eastAsia="Calibri" w:hAnsi="Calibri" w:cs="Calibri"/>
                <w:sz w:val="16"/>
              </w:rPr>
              <w:t>0 mL/min</w:t>
            </w:r>
          </w:p>
        </w:tc>
        <w:tc>
          <w:tcPr>
            <w:tcW w:w="2354" w:type="dxa"/>
          </w:tcPr>
          <w:p w14:paraId="2FD1E0AC"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 xml:space="preserve">Shunt flow in closed position is </w:t>
            </w:r>
            <w:r>
              <w:rPr>
                <w:rFonts w:ascii="Calibri" w:eastAsia="Calibri" w:hAnsi="Calibri" w:cs="Calibri"/>
                <w:sz w:val="16"/>
              </w:rPr>
              <w:t>0 mL/min</w:t>
            </w:r>
          </w:p>
        </w:tc>
        <w:tc>
          <w:tcPr>
            <w:tcW w:w="1635" w:type="dxa"/>
          </w:tcPr>
          <w:p w14:paraId="21A4E56D"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n/a</w:t>
            </w:r>
          </w:p>
        </w:tc>
        <w:tc>
          <w:tcPr>
            <w:tcW w:w="1909" w:type="dxa"/>
          </w:tcPr>
          <w:p w14:paraId="4E025040"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Redesign if not compliant</w:t>
            </w:r>
          </w:p>
        </w:tc>
      </w:tr>
      <w:tr w:rsidR="00F42D03" w:rsidRPr="00927F59" w14:paraId="6995BE2F" w14:textId="77777777" w:rsidTr="00331D30">
        <w:tc>
          <w:tcPr>
            <w:tcW w:w="1135" w:type="dxa"/>
          </w:tcPr>
          <w:p w14:paraId="6F0B9C6D"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Technical</w:t>
            </w:r>
          </w:p>
        </w:tc>
        <w:tc>
          <w:tcPr>
            <w:tcW w:w="1275" w:type="dxa"/>
          </w:tcPr>
          <w:p w14:paraId="2B7CF1FE"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Open anastomosis</w:t>
            </w:r>
          </w:p>
        </w:tc>
        <w:tc>
          <w:tcPr>
            <w:tcW w:w="4125" w:type="dxa"/>
          </w:tcPr>
          <w:p w14:paraId="735C626E"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 xml:space="preserve">To enable dialysis a shunt flow of at least 600mL/min is necessary, with higher flows being linked to complications. Ideally, the shunt flow can approximate this value as closely as possible </w:t>
            </w:r>
          </w:p>
        </w:tc>
        <w:tc>
          <w:tcPr>
            <w:tcW w:w="1404" w:type="dxa"/>
          </w:tcPr>
          <w:p w14:paraId="3A3908E7" w14:textId="77777777" w:rsidR="00F42D03" w:rsidRPr="00927F59" w:rsidRDefault="00F42D03" w:rsidP="00331D30">
            <w:pPr>
              <w:spacing w:line="257" w:lineRule="auto"/>
              <w:rPr>
                <w:rFonts w:ascii="Calibri" w:eastAsia="Calibri" w:hAnsi="Calibri" w:cs="Calibri"/>
                <w:sz w:val="16"/>
              </w:rPr>
            </w:pPr>
            <w:r>
              <w:rPr>
                <w:rFonts w:ascii="Calibri" w:eastAsia="Calibri" w:hAnsi="Calibri" w:cs="Calibri"/>
                <w:sz w:val="16"/>
              </w:rPr>
              <w:t>Shunt flow, measured by duplex</w:t>
            </w:r>
          </w:p>
        </w:tc>
        <w:tc>
          <w:tcPr>
            <w:tcW w:w="2040" w:type="dxa"/>
          </w:tcPr>
          <w:p w14:paraId="391751F9"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Shunt flow in open position is 600</w:t>
            </w:r>
            <w:r>
              <w:rPr>
                <w:rFonts w:ascii="Calibri" w:eastAsia="Calibri" w:hAnsi="Calibri" w:cs="Calibri"/>
                <w:sz w:val="16"/>
              </w:rPr>
              <w:t xml:space="preserve"> </w:t>
            </w:r>
            <w:r w:rsidRPr="00927F59">
              <w:rPr>
                <w:rFonts w:ascii="Calibri" w:eastAsia="Calibri" w:hAnsi="Calibri" w:cs="Calibri"/>
                <w:sz w:val="16"/>
              </w:rPr>
              <w:t>mL/min</w:t>
            </w:r>
          </w:p>
        </w:tc>
        <w:tc>
          <w:tcPr>
            <w:tcW w:w="2354" w:type="dxa"/>
          </w:tcPr>
          <w:p w14:paraId="4EB07EF2"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Shunt flow in open position is greater than 600</w:t>
            </w:r>
            <w:r>
              <w:rPr>
                <w:rFonts w:ascii="Calibri" w:eastAsia="Calibri" w:hAnsi="Calibri" w:cs="Calibri"/>
                <w:sz w:val="16"/>
                <w:szCs w:val="16"/>
              </w:rPr>
              <w:t xml:space="preserve"> </w:t>
            </w:r>
            <w:r w:rsidRPr="00927F59">
              <w:rPr>
                <w:rFonts w:ascii="Calibri" w:eastAsia="Calibri" w:hAnsi="Calibri" w:cs="Calibri"/>
                <w:sz w:val="16"/>
                <w:szCs w:val="16"/>
              </w:rPr>
              <w:t>mL/min</w:t>
            </w:r>
          </w:p>
        </w:tc>
        <w:tc>
          <w:tcPr>
            <w:tcW w:w="1635" w:type="dxa"/>
          </w:tcPr>
          <w:p w14:paraId="6402DA4F"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AVF data</w:t>
            </w:r>
          </w:p>
        </w:tc>
        <w:tc>
          <w:tcPr>
            <w:tcW w:w="1909" w:type="dxa"/>
          </w:tcPr>
          <w:p w14:paraId="5C7E0514"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Redesign if not compliant</w:t>
            </w:r>
          </w:p>
        </w:tc>
      </w:tr>
      <w:tr w:rsidR="00F42D03" w:rsidRPr="00927F59" w14:paraId="09B57B46" w14:textId="77777777" w:rsidTr="00331D30">
        <w:tc>
          <w:tcPr>
            <w:tcW w:w="1135" w:type="dxa"/>
          </w:tcPr>
          <w:p w14:paraId="30ADFCD3"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Technical</w:t>
            </w:r>
          </w:p>
        </w:tc>
        <w:tc>
          <w:tcPr>
            <w:tcW w:w="1275" w:type="dxa"/>
          </w:tcPr>
          <w:p w14:paraId="1DC8E5C6"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Robustness - remains functional</w:t>
            </w:r>
          </w:p>
        </w:tc>
        <w:tc>
          <w:tcPr>
            <w:tcW w:w="4125" w:type="dxa"/>
          </w:tcPr>
          <w:p w14:paraId="3F239C78"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To prevent the necessity of frequent intervention, the device must remain functional for a suitable time</w:t>
            </w:r>
            <w:r>
              <w:rPr>
                <w:rFonts w:ascii="Calibri" w:eastAsia="Calibri" w:hAnsi="Calibri" w:cs="Calibri"/>
                <w:sz w:val="16"/>
              </w:rPr>
              <w:t>.</w:t>
            </w:r>
          </w:p>
        </w:tc>
        <w:tc>
          <w:tcPr>
            <w:tcW w:w="1404" w:type="dxa"/>
          </w:tcPr>
          <w:p w14:paraId="543682A1" w14:textId="77777777" w:rsidR="00F42D03" w:rsidRPr="00927F59" w:rsidRDefault="00F42D03" w:rsidP="00331D30">
            <w:pPr>
              <w:spacing w:line="257" w:lineRule="auto"/>
              <w:rPr>
                <w:rFonts w:ascii="Calibri" w:eastAsia="Calibri" w:hAnsi="Calibri" w:cs="Calibri"/>
                <w:sz w:val="16"/>
              </w:rPr>
            </w:pPr>
            <w:r>
              <w:rPr>
                <w:rFonts w:ascii="Calibri" w:eastAsia="Calibri" w:hAnsi="Calibri" w:cs="Calibri"/>
                <w:sz w:val="16"/>
              </w:rPr>
              <w:t>Percentage of patients with functional device</w:t>
            </w:r>
          </w:p>
        </w:tc>
        <w:tc>
          <w:tcPr>
            <w:tcW w:w="2040" w:type="dxa"/>
          </w:tcPr>
          <w:p w14:paraId="4A3E4EED" w14:textId="77777777" w:rsidR="00F42D03" w:rsidRPr="00927F59"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Device outlives 90% of HD patients, functional after 11 years</w:t>
            </w:r>
          </w:p>
        </w:tc>
        <w:tc>
          <w:tcPr>
            <w:tcW w:w="2354" w:type="dxa"/>
          </w:tcPr>
          <w:p w14:paraId="5366BE47"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Device outlives 50% of HD patients, functional after 3 years</w:t>
            </w:r>
          </w:p>
        </w:tc>
        <w:tc>
          <w:tcPr>
            <w:tcW w:w="1635" w:type="dxa"/>
          </w:tcPr>
          <w:p w14:paraId="279E7E04"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Traditional AVF/AVG patients</w:t>
            </w:r>
          </w:p>
        </w:tc>
        <w:tc>
          <w:tcPr>
            <w:tcW w:w="1909" w:type="dxa"/>
          </w:tcPr>
          <w:p w14:paraId="0655193A"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Redesign if not compliant</w:t>
            </w:r>
          </w:p>
        </w:tc>
      </w:tr>
      <w:tr w:rsidR="00F42D03" w:rsidRPr="00927F59" w14:paraId="72A92CF8" w14:textId="77777777" w:rsidTr="00331D30">
        <w:tc>
          <w:tcPr>
            <w:tcW w:w="1135" w:type="dxa"/>
          </w:tcPr>
          <w:p w14:paraId="1246DE8F"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Technical</w:t>
            </w:r>
          </w:p>
        </w:tc>
        <w:tc>
          <w:tcPr>
            <w:tcW w:w="1275" w:type="dxa"/>
          </w:tcPr>
          <w:p w14:paraId="43D4DB48"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Contamination</w:t>
            </w:r>
          </w:p>
        </w:tc>
        <w:tc>
          <w:tcPr>
            <w:tcW w:w="4125" w:type="dxa"/>
          </w:tcPr>
          <w:p w14:paraId="57ED2FFF"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Introducing foreign materials into the body poses a risk of, e.g., infection. It is thus necessary to sterilize implantable medical devices.</w:t>
            </w:r>
          </w:p>
        </w:tc>
        <w:tc>
          <w:tcPr>
            <w:tcW w:w="1404" w:type="dxa"/>
          </w:tcPr>
          <w:p w14:paraId="4157377B" w14:textId="77777777" w:rsidR="00F42D03" w:rsidRPr="00927F59" w:rsidRDefault="00F42D03" w:rsidP="00331D30">
            <w:pPr>
              <w:spacing w:line="257" w:lineRule="auto"/>
              <w:rPr>
                <w:rFonts w:ascii="Calibri" w:eastAsia="Calibri" w:hAnsi="Calibri" w:cs="Calibri"/>
                <w:sz w:val="16"/>
              </w:rPr>
            </w:pPr>
            <w:r>
              <w:rPr>
                <w:rFonts w:ascii="Calibri" w:eastAsia="Calibri" w:hAnsi="Calibri" w:cs="Calibri"/>
                <w:sz w:val="16"/>
              </w:rPr>
              <w:t>Surface micro-organisms after sterilisation</w:t>
            </w:r>
          </w:p>
        </w:tc>
        <w:tc>
          <w:tcPr>
            <w:tcW w:w="2040" w:type="dxa"/>
          </w:tcPr>
          <w:p w14:paraId="49F84E76"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Theoretical probability of micro-organisms on surface &lt;10e-6</w:t>
            </w:r>
          </w:p>
        </w:tc>
        <w:tc>
          <w:tcPr>
            <w:tcW w:w="2354" w:type="dxa"/>
          </w:tcPr>
          <w:p w14:paraId="55E6EA78"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Theoretical probability of micro-organisms on surface &lt;10e-6</w:t>
            </w:r>
          </w:p>
        </w:tc>
        <w:tc>
          <w:tcPr>
            <w:tcW w:w="1635" w:type="dxa"/>
          </w:tcPr>
          <w:p w14:paraId="16BDE320"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Conform to ISO standard 10993</w:t>
            </w:r>
          </w:p>
        </w:tc>
        <w:tc>
          <w:tcPr>
            <w:tcW w:w="1909" w:type="dxa"/>
          </w:tcPr>
          <w:p w14:paraId="0DBEFAD3"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Redesign device or alternative sterilization method if not compliant</w:t>
            </w:r>
          </w:p>
        </w:tc>
      </w:tr>
      <w:tr w:rsidR="00F42D03" w:rsidRPr="00927F59" w14:paraId="1EA3D0E4" w14:textId="77777777" w:rsidTr="00331D30">
        <w:tc>
          <w:tcPr>
            <w:tcW w:w="1135" w:type="dxa"/>
          </w:tcPr>
          <w:p w14:paraId="5F2F0866"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Medical</w:t>
            </w:r>
          </w:p>
        </w:tc>
        <w:tc>
          <w:tcPr>
            <w:tcW w:w="1275" w:type="dxa"/>
          </w:tcPr>
          <w:p w14:paraId="2A6216E2"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Target population</w:t>
            </w:r>
          </w:p>
        </w:tc>
        <w:tc>
          <w:tcPr>
            <w:tcW w:w="4125" w:type="dxa"/>
          </w:tcPr>
          <w:p w14:paraId="1014B02D" w14:textId="77777777" w:rsidR="00F42D03" w:rsidRPr="00927F59" w:rsidRDefault="00F42D03" w:rsidP="00331D30">
            <w:pPr>
              <w:spacing w:line="257" w:lineRule="auto"/>
              <w:rPr>
                <w:rFonts w:ascii="Calibri" w:eastAsia="Calibri" w:hAnsi="Calibri" w:cs="Calibri"/>
                <w:sz w:val="16"/>
                <w:szCs w:val="16"/>
              </w:rPr>
            </w:pPr>
            <w:r>
              <w:rPr>
                <w:rFonts w:ascii="Calibri" w:eastAsia="Calibri" w:hAnsi="Calibri" w:cs="Calibri"/>
                <w:sz w:val="16"/>
                <w:szCs w:val="16"/>
              </w:rPr>
              <w:t>To be of added value to dialysis patients and to justify the integration into health systems, a significant percentage of patients must be eligible to receive the device.</w:t>
            </w:r>
          </w:p>
        </w:tc>
        <w:tc>
          <w:tcPr>
            <w:tcW w:w="1404" w:type="dxa"/>
          </w:tcPr>
          <w:p w14:paraId="04B75A2F" w14:textId="77777777" w:rsidR="00F42D03" w:rsidRPr="00927F59" w:rsidRDefault="00F42D03" w:rsidP="00331D30">
            <w:pPr>
              <w:spacing w:line="257" w:lineRule="auto"/>
              <w:rPr>
                <w:rFonts w:ascii="Calibri" w:eastAsia="Calibri" w:hAnsi="Calibri" w:cs="Calibri"/>
                <w:sz w:val="16"/>
              </w:rPr>
            </w:pPr>
            <w:r>
              <w:rPr>
                <w:rFonts w:ascii="Calibri" w:eastAsia="Calibri" w:hAnsi="Calibri" w:cs="Calibri"/>
                <w:sz w:val="16"/>
              </w:rPr>
              <w:t>Percentage of eligible dialysis patients</w:t>
            </w:r>
          </w:p>
        </w:tc>
        <w:tc>
          <w:tcPr>
            <w:tcW w:w="2040" w:type="dxa"/>
          </w:tcPr>
          <w:p w14:paraId="090B7A85" w14:textId="77777777" w:rsidR="00F42D03" w:rsidRPr="00927F59"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80% of haemodialysis patients eligible</w:t>
            </w:r>
          </w:p>
        </w:tc>
        <w:tc>
          <w:tcPr>
            <w:tcW w:w="2354" w:type="dxa"/>
          </w:tcPr>
          <w:p w14:paraId="1867F1B2" w14:textId="77777777" w:rsidR="00F42D03" w:rsidRPr="00927F59"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50% of haemodialysis patients eligible</w:t>
            </w:r>
          </w:p>
        </w:tc>
        <w:tc>
          <w:tcPr>
            <w:tcW w:w="1635" w:type="dxa"/>
          </w:tcPr>
          <w:p w14:paraId="66B00809"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Dialysis patient indications etc.</w:t>
            </w:r>
          </w:p>
        </w:tc>
        <w:tc>
          <w:tcPr>
            <w:tcW w:w="1909" w:type="dxa"/>
          </w:tcPr>
          <w:p w14:paraId="0A314153"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szCs w:val="16"/>
              </w:rPr>
              <w:t>If worse negative for continuation</w:t>
            </w:r>
          </w:p>
        </w:tc>
      </w:tr>
      <w:tr w:rsidR="00F42D03" w:rsidRPr="00927F59" w14:paraId="5C6E4E74" w14:textId="77777777" w:rsidTr="00331D30">
        <w:tc>
          <w:tcPr>
            <w:tcW w:w="1135" w:type="dxa"/>
          </w:tcPr>
          <w:p w14:paraId="0D91761A"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Medical</w:t>
            </w:r>
          </w:p>
        </w:tc>
        <w:tc>
          <w:tcPr>
            <w:tcW w:w="1275" w:type="dxa"/>
          </w:tcPr>
          <w:p w14:paraId="206C6A8F"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Adverse events</w:t>
            </w:r>
          </w:p>
        </w:tc>
        <w:tc>
          <w:tcPr>
            <w:tcW w:w="4125" w:type="dxa"/>
          </w:tcPr>
          <w:p w14:paraId="7A40C2BE"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Adverse events occur very frequently in VA patients. This device aims to target the main cause of these adverse events, thus decreasing them is a major criterion.</w:t>
            </w:r>
          </w:p>
        </w:tc>
        <w:tc>
          <w:tcPr>
            <w:tcW w:w="1404" w:type="dxa"/>
          </w:tcPr>
          <w:p w14:paraId="217BE837" w14:textId="77777777" w:rsidR="00F42D03" w:rsidRPr="00927F59"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Rehospitalisation rate</w:t>
            </w:r>
          </w:p>
        </w:tc>
        <w:tc>
          <w:tcPr>
            <w:tcW w:w="2040" w:type="dxa"/>
          </w:tcPr>
          <w:p w14:paraId="29883CC1" w14:textId="4293E45C" w:rsidR="00F42D03" w:rsidRPr="00927F59" w:rsidRDefault="00B10989" w:rsidP="00331D30">
            <w:pPr>
              <w:spacing w:line="257" w:lineRule="auto"/>
              <w:rPr>
                <w:rFonts w:ascii="Calibri" w:eastAsia="Calibri" w:hAnsi="Calibri" w:cs="Calibri"/>
                <w:sz w:val="16"/>
                <w:szCs w:val="16"/>
              </w:rPr>
            </w:pPr>
            <w:r w:rsidRPr="00927F59">
              <w:rPr>
                <w:rFonts w:ascii="Calibri" w:eastAsia="Calibri" w:hAnsi="Calibri" w:cs="Calibri"/>
                <w:sz w:val="16"/>
                <w:szCs w:val="16"/>
              </w:rPr>
              <w:t>Rehospitalisation</w:t>
            </w:r>
            <w:r w:rsidR="00F42D03" w:rsidRPr="00927F59">
              <w:rPr>
                <w:rFonts w:ascii="Calibri" w:eastAsia="Calibri" w:hAnsi="Calibri" w:cs="Calibri"/>
                <w:sz w:val="16"/>
                <w:szCs w:val="16"/>
              </w:rPr>
              <w:t xml:space="preserve"> decreased by 50%</w:t>
            </w:r>
          </w:p>
        </w:tc>
        <w:tc>
          <w:tcPr>
            <w:tcW w:w="2354" w:type="dxa"/>
          </w:tcPr>
          <w:p w14:paraId="6A8F897C" w14:textId="2012B9FB" w:rsidR="00F42D03" w:rsidRPr="00927F59" w:rsidRDefault="00B10989" w:rsidP="00331D30">
            <w:pPr>
              <w:spacing w:line="257" w:lineRule="auto"/>
              <w:rPr>
                <w:rFonts w:ascii="Calibri" w:eastAsia="Calibri" w:hAnsi="Calibri" w:cs="Calibri"/>
                <w:sz w:val="16"/>
                <w:szCs w:val="16"/>
              </w:rPr>
            </w:pPr>
            <w:r w:rsidRPr="00927F59">
              <w:rPr>
                <w:rFonts w:ascii="Calibri" w:eastAsia="Calibri" w:hAnsi="Calibri" w:cs="Calibri"/>
                <w:sz w:val="16"/>
                <w:szCs w:val="16"/>
              </w:rPr>
              <w:t>Rehospitalisation</w:t>
            </w:r>
            <w:r w:rsidR="00F42D03" w:rsidRPr="00927F59">
              <w:rPr>
                <w:rFonts w:ascii="Calibri" w:eastAsia="Calibri" w:hAnsi="Calibri" w:cs="Calibri"/>
                <w:sz w:val="16"/>
                <w:szCs w:val="16"/>
              </w:rPr>
              <w:t xml:space="preserve"> decreased by 20%</w:t>
            </w:r>
          </w:p>
        </w:tc>
        <w:tc>
          <w:tcPr>
            <w:tcW w:w="1635" w:type="dxa"/>
          </w:tcPr>
          <w:p w14:paraId="1F9A3DEE"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Traditional AVF/AVG patients</w:t>
            </w:r>
          </w:p>
        </w:tc>
        <w:tc>
          <w:tcPr>
            <w:tcW w:w="1909" w:type="dxa"/>
          </w:tcPr>
          <w:p w14:paraId="7B468BCE"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If worse negative for continuation</w:t>
            </w:r>
          </w:p>
        </w:tc>
      </w:tr>
      <w:tr w:rsidR="00F42D03" w:rsidRPr="00927F59" w14:paraId="3D854007" w14:textId="77777777" w:rsidTr="00331D30">
        <w:tc>
          <w:tcPr>
            <w:tcW w:w="1135" w:type="dxa"/>
          </w:tcPr>
          <w:p w14:paraId="0EC49248"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Medical</w:t>
            </w:r>
          </w:p>
        </w:tc>
        <w:tc>
          <w:tcPr>
            <w:tcW w:w="1275" w:type="dxa"/>
          </w:tcPr>
          <w:p w14:paraId="262C9B57"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Clinical outcomes</w:t>
            </w:r>
          </w:p>
        </w:tc>
        <w:tc>
          <w:tcPr>
            <w:tcW w:w="4125" w:type="dxa"/>
          </w:tcPr>
          <w:p w14:paraId="18502183"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Patency rate of vascular access is generally too low and results in the necessity of surgical intervention. The device should improve this significantly to be a viable solution</w:t>
            </w:r>
          </w:p>
        </w:tc>
        <w:tc>
          <w:tcPr>
            <w:tcW w:w="1404" w:type="dxa"/>
          </w:tcPr>
          <w:p w14:paraId="55226E50" w14:textId="77777777" w:rsidR="00F42D03" w:rsidRPr="00927F59" w:rsidRDefault="00F42D03" w:rsidP="00331D30">
            <w:pPr>
              <w:spacing w:line="257" w:lineRule="auto"/>
              <w:rPr>
                <w:rFonts w:ascii="Calibri" w:eastAsia="Calibri" w:hAnsi="Calibri" w:cs="Calibri"/>
                <w:sz w:val="16"/>
                <w:szCs w:val="16"/>
              </w:rPr>
            </w:pPr>
            <w:r>
              <w:rPr>
                <w:rFonts w:ascii="Calibri" w:eastAsia="Calibri" w:hAnsi="Calibri" w:cs="Calibri"/>
                <w:sz w:val="16"/>
                <w:szCs w:val="16"/>
              </w:rPr>
              <w:t>Shunt patency rates</w:t>
            </w:r>
          </w:p>
        </w:tc>
        <w:tc>
          <w:tcPr>
            <w:tcW w:w="2040" w:type="dxa"/>
          </w:tcPr>
          <w:p w14:paraId="24EED718"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1 year patency rate increases by 10%</w:t>
            </w:r>
          </w:p>
        </w:tc>
        <w:tc>
          <w:tcPr>
            <w:tcW w:w="2354" w:type="dxa"/>
          </w:tcPr>
          <w:p w14:paraId="79BE7A00"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1 year patency rate remains the same</w:t>
            </w:r>
          </w:p>
          <w:p w14:paraId="1B5B3A61" w14:textId="77777777" w:rsidR="00F42D03" w:rsidRPr="00927F59" w:rsidRDefault="00F42D03" w:rsidP="00331D30">
            <w:pPr>
              <w:spacing w:line="257" w:lineRule="auto"/>
              <w:rPr>
                <w:rFonts w:ascii="Calibri" w:eastAsia="Calibri" w:hAnsi="Calibri" w:cs="Calibri"/>
                <w:sz w:val="16"/>
                <w:szCs w:val="16"/>
              </w:rPr>
            </w:pPr>
          </w:p>
        </w:tc>
        <w:tc>
          <w:tcPr>
            <w:tcW w:w="1635" w:type="dxa"/>
          </w:tcPr>
          <w:p w14:paraId="15DB4FC4"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Traditional AVF/AVG patients</w:t>
            </w:r>
          </w:p>
        </w:tc>
        <w:tc>
          <w:tcPr>
            <w:tcW w:w="1909" w:type="dxa"/>
          </w:tcPr>
          <w:p w14:paraId="198FD258"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If similar or worse negative for continuation</w:t>
            </w:r>
          </w:p>
        </w:tc>
      </w:tr>
      <w:tr w:rsidR="00F42D03" w:rsidRPr="00927F59" w14:paraId="7A0DEBA5" w14:textId="77777777" w:rsidTr="00331D30">
        <w:trPr>
          <w:trHeight w:val="47"/>
        </w:trPr>
        <w:tc>
          <w:tcPr>
            <w:tcW w:w="1135" w:type="dxa"/>
          </w:tcPr>
          <w:p w14:paraId="3BF62003"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Patient perspective</w:t>
            </w:r>
          </w:p>
        </w:tc>
        <w:tc>
          <w:tcPr>
            <w:tcW w:w="1275" w:type="dxa"/>
          </w:tcPr>
          <w:p w14:paraId="6C36FA44"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Quality of Life</w:t>
            </w:r>
          </w:p>
        </w:tc>
        <w:tc>
          <w:tcPr>
            <w:tcW w:w="4125" w:type="dxa"/>
          </w:tcPr>
          <w:p w14:paraId="142BE11E" w14:textId="77777777" w:rsidR="00F42D03" w:rsidRPr="00927F59" w:rsidRDefault="00F42D03" w:rsidP="00331D30">
            <w:pPr>
              <w:spacing w:line="257" w:lineRule="auto"/>
              <w:rPr>
                <w:rFonts w:ascii="Calibri" w:eastAsia="Calibri" w:hAnsi="Calibri" w:cs="Calibri"/>
                <w:sz w:val="16"/>
                <w:szCs w:val="16"/>
              </w:rPr>
            </w:pPr>
            <w:r w:rsidRPr="00927F59">
              <w:rPr>
                <w:rFonts w:ascii="Calibri" w:eastAsia="Calibri" w:hAnsi="Calibri" w:cs="Calibri"/>
                <w:sz w:val="16"/>
                <w:szCs w:val="16"/>
              </w:rPr>
              <w:t>As end-users of the device, the quality of life of the patients should improve in order to be desirable and adopted by patients</w:t>
            </w:r>
          </w:p>
        </w:tc>
        <w:tc>
          <w:tcPr>
            <w:tcW w:w="1404" w:type="dxa"/>
          </w:tcPr>
          <w:p w14:paraId="7267EA47" w14:textId="77777777" w:rsidR="00F42D03" w:rsidRPr="00927F59" w:rsidRDefault="00F42D03" w:rsidP="00331D30">
            <w:pPr>
              <w:spacing w:line="257" w:lineRule="auto"/>
              <w:rPr>
                <w:rFonts w:ascii="Calibri" w:eastAsia="Calibri" w:hAnsi="Calibri" w:cs="Calibri"/>
                <w:sz w:val="16"/>
                <w:szCs w:val="16"/>
              </w:rPr>
            </w:pPr>
            <w:r>
              <w:rPr>
                <w:rFonts w:ascii="Calibri" w:eastAsia="Calibri" w:hAnsi="Calibri" w:cs="Calibri"/>
                <w:sz w:val="16"/>
                <w:szCs w:val="16"/>
              </w:rPr>
              <w:t>Relevant quality of life index</w:t>
            </w:r>
          </w:p>
        </w:tc>
        <w:tc>
          <w:tcPr>
            <w:tcW w:w="2040" w:type="dxa"/>
          </w:tcPr>
          <w:p w14:paraId="17939058" w14:textId="77777777" w:rsidR="00F42D03" w:rsidRPr="00927F59" w:rsidRDefault="00F42D03" w:rsidP="00331D30">
            <w:pPr>
              <w:spacing w:line="257" w:lineRule="auto"/>
              <w:rPr>
                <w:rFonts w:ascii="Calibri" w:eastAsia="Calibri" w:hAnsi="Calibri" w:cs="Calibri"/>
                <w:sz w:val="16"/>
                <w:szCs w:val="16"/>
              </w:rPr>
            </w:pPr>
            <w:r w:rsidRPr="379FFD24">
              <w:rPr>
                <w:rFonts w:ascii="Calibri" w:eastAsia="Calibri" w:hAnsi="Calibri" w:cs="Calibri"/>
                <w:sz w:val="16"/>
                <w:szCs w:val="16"/>
              </w:rPr>
              <w:t>Quality of life improved by 5%</w:t>
            </w:r>
          </w:p>
        </w:tc>
        <w:tc>
          <w:tcPr>
            <w:tcW w:w="2354" w:type="dxa"/>
          </w:tcPr>
          <w:p w14:paraId="13153ED6"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Quality of life remains the same</w:t>
            </w:r>
          </w:p>
        </w:tc>
        <w:tc>
          <w:tcPr>
            <w:tcW w:w="1635" w:type="dxa"/>
          </w:tcPr>
          <w:p w14:paraId="31185A6E"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Traditional AVF/AVG patients</w:t>
            </w:r>
          </w:p>
        </w:tc>
        <w:tc>
          <w:tcPr>
            <w:tcW w:w="1909" w:type="dxa"/>
          </w:tcPr>
          <w:p w14:paraId="0E51FAC4" w14:textId="77777777" w:rsidR="00F42D03" w:rsidRPr="00927F59" w:rsidRDefault="00F42D03" w:rsidP="00331D30">
            <w:pPr>
              <w:spacing w:line="257" w:lineRule="auto"/>
              <w:rPr>
                <w:rFonts w:ascii="Calibri" w:eastAsia="Calibri" w:hAnsi="Calibri" w:cs="Calibri"/>
                <w:sz w:val="16"/>
              </w:rPr>
            </w:pPr>
            <w:r w:rsidRPr="00927F59">
              <w:rPr>
                <w:rFonts w:ascii="Calibri" w:eastAsia="Calibri" w:hAnsi="Calibri" w:cs="Calibri"/>
                <w:sz w:val="16"/>
              </w:rPr>
              <w:t>If worse negative for continuation</w:t>
            </w:r>
          </w:p>
        </w:tc>
      </w:tr>
    </w:tbl>
    <w:p w14:paraId="14A52383" w14:textId="04238DF6" w:rsidR="00F42D03" w:rsidRDefault="00F42D03" w:rsidP="0B53511B">
      <w:pPr>
        <w:rPr>
          <w:b/>
          <w:bCs/>
        </w:rPr>
        <w:sectPr w:rsidR="00F42D03" w:rsidSect="00F42D03">
          <w:pgSz w:w="16838" w:h="11906" w:orient="landscape"/>
          <w:pgMar w:top="1440" w:right="1440" w:bottom="1440" w:left="1440" w:header="709" w:footer="709" w:gutter="0"/>
          <w:cols w:space="708"/>
          <w:docGrid w:linePitch="360"/>
        </w:sectPr>
      </w:pPr>
    </w:p>
    <w:p w14:paraId="41A3E225" w14:textId="3AC71E07" w:rsidR="00CC1242" w:rsidRDefault="00CC1242" w:rsidP="008A5546">
      <w:pPr>
        <w:jc w:val="both"/>
        <w:rPr>
          <w:rFonts w:ascii="Calibri" w:eastAsia="Calibri" w:hAnsi="Calibri" w:cs="Calibri"/>
        </w:rPr>
      </w:pPr>
    </w:p>
    <w:p w14:paraId="03D7C964" w14:textId="393F7973" w:rsidR="00CC1242" w:rsidRPr="00CC1242" w:rsidRDefault="00CC1242" w:rsidP="00CC1242">
      <w:pPr>
        <w:jc w:val="both"/>
        <w:rPr>
          <w:sz w:val="20"/>
          <w:szCs w:val="20"/>
        </w:rPr>
      </w:pPr>
      <w:r w:rsidRPr="00CC1242">
        <w:rPr>
          <w:b/>
          <w:i/>
          <w:sz w:val="20"/>
          <w:szCs w:val="20"/>
        </w:rPr>
        <w:t>Table 4:</w:t>
      </w:r>
      <w:r w:rsidRPr="00CC1242">
        <w:rPr>
          <w:sz w:val="20"/>
          <w:szCs w:val="20"/>
        </w:rPr>
        <w:t xml:space="preserve"> </w:t>
      </w:r>
      <w:r w:rsidRPr="00CC1242">
        <w:rPr>
          <w:rFonts w:eastAsiaTheme="minorEastAsia"/>
          <w:bCs/>
          <w:sz w:val="20"/>
          <w:szCs w:val="20"/>
          <w:lang w:eastAsia="nl-NL"/>
        </w:rPr>
        <w:t>Question-based framework for a novel implantable vascular access device.</w:t>
      </w:r>
    </w:p>
    <w:tbl>
      <w:tblPr>
        <w:tblStyle w:val="TableGrid"/>
        <w:tblW w:w="9147" w:type="dxa"/>
        <w:tblLook w:val="04A0" w:firstRow="1" w:lastRow="0" w:firstColumn="1" w:lastColumn="0" w:noHBand="0" w:noVBand="1"/>
      </w:tblPr>
      <w:tblGrid>
        <w:gridCol w:w="1935"/>
        <w:gridCol w:w="2313"/>
        <w:gridCol w:w="1843"/>
        <w:gridCol w:w="3056"/>
      </w:tblGrid>
      <w:tr w:rsidR="00927F59" w:rsidRPr="00927F59" w14:paraId="2455189F" w14:textId="77777777" w:rsidTr="00AA37AC">
        <w:tc>
          <w:tcPr>
            <w:tcW w:w="1935" w:type="dxa"/>
            <w:shd w:val="clear" w:color="auto" w:fill="767171" w:themeFill="background2" w:themeFillShade="80"/>
          </w:tcPr>
          <w:p w14:paraId="3CF0DA0F" w14:textId="77777777" w:rsidR="00927F59" w:rsidRPr="00AA37AC" w:rsidRDefault="00927F59" w:rsidP="0004661E">
            <w:pPr>
              <w:rPr>
                <w:rFonts w:eastAsiaTheme="minorEastAsia"/>
                <w:color w:val="FFFFFF" w:themeColor="background1"/>
                <w:sz w:val="16"/>
                <w:szCs w:val="16"/>
                <w:lang w:eastAsia="nl-NL"/>
              </w:rPr>
            </w:pPr>
            <w:r w:rsidRPr="00AA37AC">
              <w:rPr>
                <w:rFonts w:eastAsiaTheme="minorEastAsia"/>
                <w:b/>
                <w:bCs/>
                <w:color w:val="FFFFFF" w:themeColor="background1"/>
                <w:sz w:val="16"/>
                <w:szCs w:val="16"/>
                <w:lang w:eastAsia="nl-NL"/>
              </w:rPr>
              <w:t>Questions main category</w:t>
            </w:r>
          </w:p>
        </w:tc>
        <w:tc>
          <w:tcPr>
            <w:tcW w:w="2313" w:type="dxa"/>
            <w:shd w:val="clear" w:color="auto" w:fill="767171" w:themeFill="background2" w:themeFillShade="80"/>
          </w:tcPr>
          <w:p w14:paraId="7EEA412B" w14:textId="77777777" w:rsidR="00927F59" w:rsidRPr="00AA37AC" w:rsidRDefault="00927F59" w:rsidP="0004661E">
            <w:pPr>
              <w:rPr>
                <w:rFonts w:eastAsiaTheme="minorEastAsia"/>
                <w:b/>
                <w:bCs/>
                <w:color w:val="FFFFFF" w:themeColor="background1"/>
                <w:sz w:val="16"/>
                <w:szCs w:val="16"/>
                <w:lang w:eastAsia="nl-NL"/>
              </w:rPr>
            </w:pPr>
            <w:r w:rsidRPr="00AA37AC">
              <w:rPr>
                <w:rFonts w:eastAsiaTheme="minorEastAsia"/>
                <w:b/>
                <w:bCs/>
                <w:color w:val="FFFFFF" w:themeColor="background1"/>
                <w:sz w:val="16"/>
                <w:szCs w:val="16"/>
                <w:lang w:eastAsia="nl-NL"/>
              </w:rPr>
              <w:t>Specific Questions</w:t>
            </w:r>
          </w:p>
        </w:tc>
        <w:tc>
          <w:tcPr>
            <w:tcW w:w="1843" w:type="dxa"/>
            <w:shd w:val="clear" w:color="auto" w:fill="767171" w:themeFill="background2" w:themeFillShade="80"/>
          </w:tcPr>
          <w:p w14:paraId="7BD31903" w14:textId="4B114574" w:rsidR="00927F59" w:rsidRPr="00AA37AC" w:rsidRDefault="68391116" w:rsidP="68391116">
            <w:pPr>
              <w:rPr>
                <w:rFonts w:eastAsiaTheme="minorEastAsia"/>
                <w:b/>
                <w:bCs/>
                <w:color w:val="FFFFFF" w:themeColor="background1"/>
                <w:sz w:val="16"/>
                <w:szCs w:val="16"/>
                <w:lang w:eastAsia="nl-NL"/>
              </w:rPr>
            </w:pPr>
            <w:r w:rsidRPr="00AA37AC">
              <w:rPr>
                <w:rFonts w:eastAsiaTheme="minorEastAsia"/>
                <w:b/>
                <w:bCs/>
                <w:color w:val="FFFFFF" w:themeColor="background1"/>
                <w:sz w:val="16"/>
                <w:szCs w:val="16"/>
                <w:lang w:eastAsia="nl-NL"/>
              </w:rPr>
              <w:t>TPP Targets</w:t>
            </w:r>
          </w:p>
        </w:tc>
        <w:tc>
          <w:tcPr>
            <w:tcW w:w="3056" w:type="dxa"/>
            <w:shd w:val="clear" w:color="auto" w:fill="767171" w:themeFill="background2" w:themeFillShade="80"/>
          </w:tcPr>
          <w:p w14:paraId="6C7374CF" w14:textId="641206DD" w:rsidR="00927F59" w:rsidRPr="00AA37AC" w:rsidRDefault="00927F59" w:rsidP="379FFD24">
            <w:pPr>
              <w:spacing w:line="259" w:lineRule="auto"/>
              <w:rPr>
                <w:rFonts w:eastAsiaTheme="minorEastAsia"/>
                <w:b/>
                <w:bCs/>
                <w:color w:val="FFFFFF" w:themeColor="background1"/>
                <w:sz w:val="16"/>
                <w:szCs w:val="16"/>
                <w:lang w:eastAsia="nl-NL"/>
              </w:rPr>
            </w:pPr>
            <w:r w:rsidRPr="00AA37AC">
              <w:rPr>
                <w:rFonts w:eastAsiaTheme="minorEastAsia"/>
                <w:b/>
                <w:bCs/>
                <w:color w:val="FFFFFF" w:themeColor="background1"/>
                <w:sz w:val="16"/>
                <w:szCs w:val="16"/>
                <w:lang w:eastAsia="nl-NL"/>
              </w:rPr>
              <w:t>Methodology</w:t>
            </w:r>
          </w:p>
        </w:tc>
      </w:tr>
      <w:tr w:rsidR="00927F59" w:rsidRPr="00927F59" w14:paraId="0AEAD63A" w14:textId="77777777" w:rsidTr="00AA37AC">
        <w:tc>
          <w:tcPr>
            <w:tcW w:w="1935" w:type="dxa"/>
            <w:shd w:val="clear" w:color="auto" w:fill="FFE599" w:themeFill="accent4" w:themeFillTint="66"/>
          </w:tcPr>
          <w:p w14:paraId="6F9E4322" w14:textId="77777777" w:rsidR="00927F59" w:rsidRPr="00927F59" w:rsidRDefault="00927F59" w:rsidP="0004661E">
            <w:pPr>
              <w:rPr>
                <w:rFonts w:eastAsiaTheme="minorEastAsia"/>
                <w:sz w:val="16"/>
                <w:szCs w:val="16"/>
                <w:lang w:eastAsia="nl-NL"/>
              </w:rPr>
            </w:pPr>
            <w:r w:rsidRPr="00927F59">
              <w:rPr>
                <w:rFonts w:eastAsiaTheme="minorEastAsia"/>
                <w:sz w:val="16"/>
                <w:szCs w:val="16"/>
                <w:lang w:eastAsia="nl-NL"/>
              </w:rPr>
              <w:t>Does the device reach the site of action?</w:t>
            </w:r>
          </w:p>
        </w:tc>
        <w:tc>
          <w:tcPr>
            <w:tcW w:w="2313" w:type="dxa"/>
          </w:tcPr>
          <w:p w14:paraId="2582521C" w14:textId="1B0D4DA0" w:rsidR="00927F59" w:rsidRPr="00927F59" w:rsidRDefault="6DC0EFB5" w:rsidP="379FFD24">
            <w:pPr>
              <w:rPr>
                <w:rFonts w:eastAsiaTheme="minorEastAsia"/>
                <w:sz w:val="16"/>
                <w:szCs w:val="16"/>
                <w:lang w:eastAsia="nl-NL"/>
              </w:rPr>
            </w:pPr>
            <w:r w:rsidRPr="379FFD24">
              <w:rPr>
                <w:rFonts w:eastAsiaTheme="minorEastAsia"/>
                <w:sz w:val="16"/>
                <w:szCs w:val="16"/>
                <w:lang w:eastAsia="nl-NL"/>
              </w:rPr>
              <w:t>Can the device be implanted as a fistula in the arm as intended?</w:t>
            </w:r>
          </w:p>
          <w:p w14:paraId="323E6DCD" w14:textId="45ED86B0" w:rsidR="379FFD24" w:rsidRDefault="379FFD24" w:rsidP="379FFD24">
            <w:pPr>
              <w:rPr>
                <w:rFonts w:eastAsiaTheme="minorEastAsia"/>
                <w:sz w:val="16"/>
                <w:szCs w:val="16"/>
                <w:lang w:eastAsia="nl-NL"/>
              </w:rPr>
            </w:pPr>
          </w:p>
          <w:p w14:paraId="72FA8026" w14:textId="5026D438" w:rsidR="379FFD24" w:rsidRDefault="379FFD24" w:rsidP="379FFD24">
            <w:pPr>
              <w:rPr>
                <w:rFonts w:eastAsiaTheme="minorEastAsia"/>
                <w:sz w:val="16"/>
                <w:szCs w:val="16"/>
                <w:lang w:eastAsia="nl-NL"/>
              </w:rPr>
            </w:pPr>
            <w:r w:rsidRPr="379FFD24">
              <w:rPr>
                <w:rFonts w:eastAsiaTheme="minorEastAsia"/>
                <w:sz w:val="16"/>
                <w:szCs w:val="16"/>
                <w:lang w:eastAsia="nl-NL"/>
              </w:rPr>
              <w:t>Does the device stay in the correct location?</w:t>
            </w:r>
          </w:p>
          <w:p w14:paraId="4600A4F1" w14:textId="64800EBA" w:rsidR="379FFD24" w:rsidRDefault="379FFD24" w:rsidP="379FFD24">
            <w:pPr>
              <w:rPr>
                <w:rFonts w:eastAsiaTheme="minorEastAsia"/>
                <w:sz w:val="16"/>
                <w:szCs w:val="16"/>
                <w:lang w:eastAsia="nl-NL"/>
              </w:rPr>
            </w:pPr>
          </w:p>
          <w:p w14:paraId="1394BF3C" w14:textId="4A08C7CC" w:rsidR="00927F59" w:rsidRPr="00927F59" w:rsidRDefault="6DC0EFB5" w:rsidP="379FFD24">
            <w:pPr>
              <w:rPr>
                <w:rFonts w:eastAsiaTheme="minorEastAsia"/>
                <w:sz w:val="16"/>
                <w:szCs w:val="16"/>
                <w:lang w:eastAsia="nl-NL"/>
              </w:rPr>
            </w:pPr>
            <w:r w:rsidRPr="379FFD24">
              <w:rPr>
                <w:rFonts w:eastAsiaTheme="minorEastAsia"/>
                <w:sz w:val="16"/>
                <w:szCs w:val="16"/>
                <w:lang w:eastAsia="nl-NL"/>
              </w:rPr>
              <w:t>Can the vascular access be adequately controlled non-invasively the operator?</w:t>
            </w:r>
          </w:p>
        </w:tc>
        <w:tc>
          <w:tcPr>
            <w:tcW w:w="1843" w:type="dxa"/>
          </w:tcPr>
          <w:p w14:paraId="5F500D77" w14:textId="567E037A" w:rsidR="00927F59" w:rsidRPr="00927F59" w:rsidRDefault="379FFD24" w:rsidP="00861047">
            <w:pPr>
              <w:pStyle w:val="ListParagraph"/>
              <w:numPr>
                <w:ilvl w:val="0"/>
                <w:numId w:val="2"/>
              </w:numPr>
              <w:spacing w:line="259" w:lineRule="auto"/>
              <w:rPr>
                <w:rFonts w:asciiTheme="minorEastAsia" w:eastAsiaTheme="minorEastAsia" w:hAnsiTheme="minorEastAsia" w:cstheme="minorEastAsia"/>
                <w:sz w:val="16"/>
                <w:szCs w:val="16"/>
                <w:lang w:eastAsia="nl-NL"/>
              </w:rPr>
            </w:pPr>
            <w:r w:rsidRPr="68391116">
              <w:rPr>
                <w:rFonts w:eastAsiaTheme="minorEastAsia"/>
                <w:sz w:val="16"/>
                <w:szCs w:val="16"/>
                <w:lang w:eastAsia="nl-NL"/>
              </w:rPr>
              <w:t>Pain score does not exceed 3 on the Numeric Pain Rating Score</w:t>
            </w:r>
          </w:p>
        </w:tc>
        <w:tc>
          <w:tcPr>
            <w:tcW w:w="3056" w:type="dxa"/>
          </w:tcPr>
          <w:p w14:paraId="29D27BF9" w14:textId="5EFCA1B4" w:rsidR="00927F59" w:rsidRPr="00927F59" w:rsidRDefault="6DC0EFB5" w:rsidP="379FFD24">
            <w:pPr>
              <w:spacing w:line="259" w:lineRule="auto"/>
              <w:rPr>
                <w:rFonts w:eastAsiaTheme="minorEastAsia"/>
                <w:sz w:val="16"/>
                <w:szCs w:val="16"/>
                <w:lang w:eastAsia="nl-NL"/>
              </w:rPr>
            </w:pPr>
            <w:r w:rsidRPr="379FFD24">
              <w:rPr>
                <w:rFonts w:eastAsiaTheme="minorEastAsia"/>
                <w:sz w:val="16"/>
                <w:szCs w:val="16"/>
                <w:lang w:eastAsia="nl-NL"/>
              </w:rPr>
              <w:t xml:space="preserve">Clinical pilot in which the device is implanted into a small number of patients requiring haemodialysis. Follow-up of several months to verify the device remains </w:t>
            </w:r>
            <w:r w:rsidR="00F42D03">
              <w:rPr>
                <w:rFonts w:eastAsiaTheme="minorEastAsia"/>
                <w:sz w:val="16"/>
                <w:szCs w:val="16"/>
                <w:lang w:eastAsia="nl-NL"/>
              </w:rPr>
              <w:t>oper</w:t>
            </w:r>
            <w:r w:rsidRPr="379FFD24">
              <w:rPr>
                <w:rFonts w:eastAsiaTheme="minorEastAsia"/>
                <w:sz w:val="16"/>
                <w:szCs w:val="16"/>
                <w:lang w:eastAsia="nl-NL"/>
              </w:rPr>
              <w:t xml:space="preserve">able </w:t>
            </w:r>
            <w:r w:rsidR="379FFD24" w:rsidRPr="379FFD24">
              <w:rPr>
                <w:rFonts w:eastAsiaTheme="minorEastAsia"/>
                <w:sz w:val="16"/>
                <w:szCs w:val="16"/>
                <w:lang w:eastAsia="nl-NL"/>
              </w:rPr>
              <w:t>with the correct user input during this period and pain is acceptable.</w:t>
            </w:r>
          </w:p>
        </w:tc>
      </w:tr>
      <w:tr w:rsidR="00927F59" w:rsidRPr="00927F59" w14:paraId="4B793A56" w14:textId="77777777" w:rsidTr="00AA37AC">
        <w:tc>
          <w:tcPr>
            <w:tcW w:w="1935" w:type="dxa"/>
            <w:shd w:val="clear" w:color="auto" w:fill="C5E0B3" w:themeFill="accent6" w:themeFillTint="66"/>
          </w:tcPr>
          <w:p w14:paraId="6E292F95" w14:textId="77777777" w:rsidR="00927F59" w:rsidRPr="00927F59" w:rsidRDefault="00927F59" w:rsidP="0004661E">
            <w:pPr>
              <w:rPr>
                <w:rFonts w:eastAsiaTheme="minorEastAsia"/>
                <w:sz w:val="16"/>
                <w:szCs w:val="16"/>
                <w:lang w:eastAsia="nl-NL"/>
              </w:rPr>
            </w:pPr>
            <w:r w:rsidRPr="00927F59">
              <w:rPr>
                <w:rFonts w:eastAsiaTheme="minorEastAsia"/>
                <w:sz w:val="16"/>
                <w:szCs w:val="16"/>
                <w:lang w:eastAsia="nl-NL"/>
              </w:rPr>
              <w:t>Does the device achieve its intended effects?</w:t>
            </w:r>
          </w:p>
        </w:tc>
        <w:tc>
          <w:tcPr>
            <w:tcW w:w="2313" w:type="dxa"/>
          </w:tcPr>
          <w:p w14:paraId="3D135007" w14:textId="23D051F5" w:rsidR="00927F59" w:rsidRPr="00927F59" w:rsidRDefault="6DC0EFB5" w:rsidP="379FFD24">
            <w:pPr>
              <w:spacing w:line="259" w:lineRule="auto"/>
              <w:rPr>
                <w:rFonts w:eastAsiaTheme="minorEastAsia"/>
                <w:sz w:val="16"/>
                <w:szCs w:val="16"/>
                <w:lang w:eastAsia="nl-NL"/>
              </w:rPr>
            </w:pPr>
            <w:r w:rsidRPr="379FFD24">
              <w:rPr>
                <w:rFonts w:eastAsiaTheme="minorEastAsia"/>
                <w:sz w:val="16"/>
                <w:szCs w:val="16"/>
                <w:lang w:eastAsia="nl-NL"/>
              </w:rPr>
              <w:t>Can the device control the flow of blood to 0 mL/min and at least 600 mL/min with the correct user input?</w:t>
            </w:r>
          </w:p>
        </w:tc>
        <w:tc>
          <w:tcPr>
            <w:tcW w:w="1843" w:type="dxa"/>
          </w:tcPr>
          <w:p w14:paraId="0DE13995" w14:textId="1A092C0F" w:rsidR="00927F59" w:rsidRPr="00927F59" w:rsidRDefault="6DC0EFB5" w:rsidP="00861047">
            <w:pPr>
              <w:pStyle w:val="ListParagraph"/>
              <w:numPr>
                <w:ilvl w:val="0"/>
                <w:numId w:val="4"/>
              </w:numPr>
              <w:spacing w:line="259" w:lineRule="auto"/>
              <w:rPr>
                <w:rFonts w:asciiTheme="minorEastAsia" w:eastAsiaTheme="minorEastAsia" w:hAnsiTheme="minorEastAsia" w:cstheme="minorEastAsia"/>
                <w:sz w:val="16"/>
                <w:szCs w:val="16"/>
                <w:lang w:eastAsia="nl-NL"/>
              </w:rPr>
            </w:pPr>
            <w:r w:rsidRPr="68391116">
              <w:rPr>
                <w:rFonts w:eastAsiaTheme="minorEastAsia"/>
                <w:sz w:val="16"/>
                <w:szCs w:val="16"/>
                <w:lang w:eastAsia="nl-NL"/>
              </w:rPr>
              <w:t>Anastomotic flow &gt;600 mL/min when open</w:t>
            </w:r>
          </w:p>
          <w:p w14:paraId="28F201C6" w14:textId="1659A6AF" w:rsidR="00927F59" w:rsidRPr="00927F59" w:rsidRDefault="6DC0EFB5" w:rsidP="00861047">
            <w:pPr>
              <w:pStyle w:val="ListParagraph"/>
              <w:numPr>
                <w:ilvl w:val="0"/>
                <w:numId w:val="3"/>
              </w:numPr>
              <w:spacing w:line="259" w:lineRule="auto"/>
              <w:rPr>
                <w:rFonts w:asciiTheme="minorEastAsia" w:eastAsiaTheme="minorEastAsia" w:hAnsiTheme="minorEastAsia" w:cstheme="minorEastAsia"/>
                <w:sz w:val="16"/>
                <w:szCs w:val="16"/>
                <w:lang w:eastAsia="nl-NL"/>
              </w:rPr>
            </w:pPr>
            <w:r w:rsidRPr="68391116">
              <w:rPr>
                <w:rFonts w:eastAsiaTheme="minorEastAsia"/>
                <w:sz w:val="16"/>
                <w:szCs w:val="16"/>
                <w:lang w:eastAsia="nl-NL"/>
              </w:rPr>
              <w:t>Anastomotic flow 0 mL/min when closed</w:t>
            </w:r>
          </w:p>
        </w:tc>
        <w:tc>
          <w:tcPr>
            <w:tcW w:w="3056" w:type="dxa"/>
          </w:tcPr>
          <w:p w14:paraId="55A23933" w14:textId="7EA50F1D" w:rsidR="00927F59" w:rsidRPr="00927F59" w:rsidRDefault="379FFD24" w:rsidP="379FFD24">
            <w:pPr>
              <w:spacing w:line="259" w:lineRule="auto"/>
              <w:rPr>
                <w:rFonts w:eastAsiaTheme="minorEastAsia"/>
                <w:sz w:val="16"/>
                <w:szCs w:val="16"/>
                <w:lang w:eastAsia="nl-NL"/>
              </w:rPr>
            </w:pPr>
            <w:r w:rsidRPr="379FFD24">
              <w:rPr>
                <w:rFonts w:eastAsiaTheme="minorEastAsia"/>
                <w:sz w:val="16"/>
                <w:szCs w:val="16"/>
                <w:lang w:eastAsia="nl-NL"/>
              </w:rPr>
              <w:t>Single-centre study in which the device is implanted into a larger number of patients. On a regular interval, these patients will receive echography with duplex measurement to determine the anastomotic flow in different positions.</w:t>
            </w:r>
          </w:p>
        </w:tc>
      </w:tr>
      <w:tr w:rsidR="00927F59" w:rsidRPr="00927F59" w14:paraId="4C92EBF6" w14:textId="77777777" w:rsidTr="00AA37AC">
        <w:tc>
          <w:tcPr>
            <w:tcW w:w="1935" w:type="dxa"/>
            <w:shd w:val="clear" w:color="auto" w:fill="ED7D31" w:themeFill="accent2"/>
          </w:tcPr>
          <w:p w14:paraId="04BFC2CC" w14:textId="77777777" w:rsidR="00927F59" w:rsidRPr="00927F59" w:rsidRDefault="00927F59" w:rsidP="0004661E">
            <w:pPr>
              <w:rPr>
                <w:rFonts w:eastAsiaTheme="minorEastAsia"/>
                <w:sz w:val="16"/>
                <w:szCs w:val="16"/>
                <w:lang w:eastAsia="nl-NL"/>
              </w:rPr>
            </w:pPr>
            <w:r w:rsidRPr="00927F59">
              <w:rPr>
                <w:rFonts w:eastAsiaTheme="minorEastAsia"/>
                <w:sz w:val="16"/>
                <w:szCs w:val="16"/>
                <w:lang w:eastAsia="nl-NL"/>
              </w:rPr>
              <w:t xml:space="preserve">Does the device have beneficial effects on the disease outcome? </w:t>
            </w:r>
          </w:p>
        </w:tc>
        <w:tc>
          <w:tcPr>
            <w:tcW w:w="2313" w:type="dxa"/>
          </w:tcPr>
          <w:p w14:paraId="4BA0BF83" w14:textId="08297D53" w:rsidR="00927F59" w:rsidRPr="00927F59" w:rsidRDefault="6DC0EFB5" w:rsidP="379FFD24">
            <w:pPr>
              <w:spacing w:line="259" w:lineRule="auto"/>
              <w:rPr>
                <w:rFonts w:eastAsiaTheme="minorEastAsia"/>
                <w:sz w:val="16"/>
                <w:szCs w:val="16"/>
                <w:lang w:eastAsia="nl-NL"/>
              </w:rPr>
            </w:pPr>
            <w:r w:rsidRPr="379FFD24">
              <w:rPr>
                <w:rFonts w:eastAsiaTheme="minorEastAsia"/>
                <w:sz w:val="16"/>
                <w:szCs w:val="16"/>
                <w:lang w:eastAsia="nl-NL"/>
              </w:rPr>
              <w:t>Does the device improve vascular access outcomes in haemodialysis patients?</w:t>
            </w:r>
          </w:p>
          <w:p w14:paraId="70DFCF4A" w14:textId="77777777" w:rsidR="00927F59" w:rsidRPr="00927F59" w:rsidRDefault="00927F59" w:rsidP="0004661E">
            <w:pPr>
              <w:rPr>
                <w:sz w:val="16"/>
                <w:szCs w:val="16"/>
                <w:lang w:eastAsia="nl-NL"/>
              </w:rPr>
            </w:pPr>
          </w:p>
        </w:tc>
        <w:tc>
          <w:tcPr>
            <w:tcW w:w="1843" w:type="dxa"/>
          </w:tcPr>
          <w:p w14:paraId="736F0DF1" w14:textId="0EBB2890" w:rsidR="00927F59" w:rsidRPr="00927F59" w:rsidRDefault="1D070D59" w:rsidP="00861047">
            <w:pPr>
              <w:pStyle w:val="ListParagraph"/>
              <w:numPr>
                <w:ilvl w:val="0"/>
                <w:numId w:val="6"/>
              </w:numPr>
              <w:spacing w:line="259" w:lineRule="auto"/>
              <w:rPr>
                <w:sz w:val="16"/>
                <w:szCs w:val="16"/>
              </w:rPr>
            </w:pPr>
            <w:r w:rsidRPr="68391116">
              <w:rPr>
                <w:rFonts w:ascii="Calibri" w:eastAsia="Calibri" w:hAnsi="Calibri" w:cs="Calibri"/>
                <w:sz w:val="16"/>
                <w:szCs w:val="16"/>
              </w:rPr>
              <w:t>1-year vascular access patency rate remains at least the same</w:t>
            </w:r>
          </w:p>
          <w:p w14:paraId="736D37F6" w14:textId="1005A881" w:rsidR="00927F59" w:rsidRPr="00927F59" w:rsidRDefault="1D070D59" w:rsidP="00861047">
            <w:pPr>
              <w:pStyle w:val="ListParagraph"/>
              <w:numPr>
                <w:ilvl w:val="0"/>
                <w:numId w:val="6"/>
              </w:numPr>
              <w:spacing w:line="259" w:lineRule="auto"/>
              <w:rPr>
                <w:sz w:val="16"/>
                <w:szCs w:val="16"/>
                <w:lang w:eastAsia="nl-NL"/>
              </w:rPr>
            </w:pPr>
            <w:r w:rsidRPr="68391116">
              <w:rPr>
                <w:rFonts w:ascii="Calibri" w:eastAsia="Calibri" w:hAnsi="Calibri" w:cs="Calibri"/>
                <w:sz w:val="16"/>
                <w:szCs w:val="16"/>
              </w:rPr>
              <w:t>Quality of life of haemodialysis patients remains at least the same</w:t>
            </w:r>
          </w:p>
        </w:tc>
        <w:tc>
          <w:tcPr>
            <w:tcW w:w="3056" w:type="dxa"/>
          </w:tcPr>
          <w:p w14:paraId="2F2F81CA" w14:textId="41A69D9C" w:rsidR="00927F59" w:rsidRPr="00927F59" w:rsidRDefault="6DC0EFB5" w:rsidP="379FFD24">
            <w:pPr>
              <w:spacing w:line="259" w:lineRule="auto"/>
              <w:rPr>
                <w:rFonts w:eastAsiaTheme="minorEastAsia"/>
                <w:sz w:val="16"/>
                <w:szCs w:val="16"/>
                <w:lang w:eastAsia="nl-NL"/>
              </w:rPr>
            </w:pPr>
            <w:r w:rsidRPr="379FFD24">
              <w:rPr>
                <w:rFonts w:eastAsiaTheme="minorEastAsia"/>
                <w:sz w:val="16"/>
                <w:szCs w:val="16"/>
                <w:lang w:eastAsia="nl-NL"/>
              </w:rPr>
              <w:t xml:space="preserve">A large cohort multi-centre study </w:t>
            </w:r>
            <w:r w:rsidR="379FFD24" w:rsidRPr="379FFD24">
              <w:rPr>
                <w:rFonts w:eastAsiaTheme="minorEastAsia"/>
                <w:sz w:val="16"/>
                <w:szCs w:val="16"/>
                <w:lang w:eastAsia="nl-NL"/>
              </w:rPr>
              <w:t>in which the device is implanted into various patients with different indications. Follow-up of 12 months in which Quality of life and vascular access patency is recorded and compared to traditional fistula patients.</w:t>
            </w:r>
          </w:p>
        </w:tc>
      </w:tr>
      <w:tr w:rsidR="00927F59" w:rsidRPr="00927F59" w14:paraId="7B42328F" w14:textId="77777777" w:rsidTr="00AA37AC">
        <w:tc>
          <w:tcPr>
            <w:tcW w:w="1935" w:type="dxa"/>
            <w:shd w:val="clear" w:color="auto" w:fill="BF8F00" w:themeFill="accent4" w:themeFillShade="BF"/>
          </w:tcPr>
          <w:p w14:paraId="3B732471" w14:textId="4C41DC7E" w:rsidR="00927F59" w:rsidRPr="00927F59" w:rsidRDefault="2C48A218" w:rsidP="0B53511B">
            <w:pPr>
              <w:rPr>
                <w:rFonts w:eastAsiaTheme="minorEastAsia"/>
                <w:sz w:val="16"/>
                <w:szCs w:val="16"/>
                <w:lang w:eastAsia="nl-NL"/>
              </w:rPr>
            </w:pPr>
            <w:r w:rsidRPr="0B53511B">
              <w:rPr>
                <w:rFonts w:eastAsiaTheme="minorEastAsia"/>
                <w:sz w:val="16"/>
                <w:szCs w:val="16"/>
                <w:lang w:eastAsia="nl-NL"/>
              </w:rPr>
              <w:t>What is the target population? </w:t>
            </w:r>
          </w:p>
        </w:tc>
        <w:tc>
          <w:tcPr>
            <w:tcW w:w="2313" w:type="dxa"/>
          </w:tcPr>
          <w:p w14:paraId="4B49E85A" w14:textId="77777777" w:rsidR="00927F59" w:rsidRPr="00927F59" w:rsidRDefault="00927F59" w:rsidP="0004661E">
            <w:pPr>
              <w:rPr>
                <w:rFonts w:eastAsiaTheme="minorEastAsia"/>
                <w:sz w:val="16"/>
                <w:szCs w:val="16"/>
                <w:lang w:eastAsia="nl-NL"/>
              </w:rPr>
            </w:pPr>
            <w:r w:rsidRPr="00927F59">
              <w:rPr>
                <w:rFonts w:eastAsiaTheme="minorEastAsia"/>
                <w:sz w:val="16"/>
                <w:szCs w:val="16"/>
                <w:lang w:eastAsia="nl-NL"/>
              </w:rPr>
              <w:t>Age, gender, BMI, indications and contra-indications?</w:t>
            </w:r>
          </w:p>
          <w:p w14:paraId="6D63B4B6" w14:textId="77777777" w:rsidR="00927F59" w:rsidRPr="00927F59" w:rsidRDefault="00927F59" w:rsidP="0004661E">
            <w:pPr>
              <w:rPr>
                <w:rFonts w:eastAsiaTheme="minorEastAsia"/>
                <w:sz w:val="16"/>
                <w:szCs w:val="16"/>
                <w:lang w:eastAsia="nl-NL"/>
              </w:rPr>
            </w:pPr>
          </w:p>
          <w:p w14:paraId="2518992A" w14:textId="77777777" w:rsidR="00927F59" w:rsidRPr="00927F59" w:rsidRDefault="00927F59" w:rsidP="0004661E">
            <w:pPr>
              <w:rPr>
                <w:rFonts w:eastAsiaTheme="minorEastAsia"/>
                <w:sz w:val="16"/>
                <w:szCs w:val="16"/>
                <w:lang w:eastAsia="nl-NL"/>
              </w:rPr>
            </w:pPr>
            <w:r w:rsidRPr="00927F59">
              <w:rPr>
                <w:rFonts w:eastAsiaTheme="minorEastAsia"/>
                <w:sz w:val="16"/>
                <w:szCs w:val="16"/>
                <w:lang w:eastAsia="nl-NL"/>
              </w:rPr>
              <w:t>How to determine for which patients this is acceptable?</w:t>
            </w:r>
          </w:p>
          <w:p w14:paraId="3BB89B3A" w14:textId="77777777" w:rsidR="00927F59" w:rsidRPr="00927F59" w:rsidRDefault="00927F59" w:rsidP="0004661E">
            <w:pPr>
              <w:rPr>
                <w:rFonts w:eastAsiaTheme="minorEastAsia"/>
                <w:sz w:val="16"/>
                <w:szCs w:val="16"/>
                <w:lang w:eastAsia="nl-NL"/>
              </w:rPr>
            </w:pPr>
          </w:p>
          <w:p w14:paraId="3427D80A" w14:textId="31F767D2" w:rsidR="00927F59" w:rsidRPr="00927F59" w:rsidRDefault="6DC0EFB5" w:rsidP="379FFD24">
            <w:pPr>
              <w:rPr>
                <w:rFonts w:eastAsiaTheme="minorEastAsia"/>
                <w:sz w:val="16"/>
                <w:szCs w:val="16"/>
                <w:lang w:eastAsia="nl-NL"/>
              </w:rPr>
            </w:pPr>
            <w:r w:rsidRPr="379FFD24">
              <w:rPr>
                <w:rFonts w:eastAsiaTheme="minorEastAsia"/>
                <w:sz w:val="16"/>
                <w:szCs w:val="16"/>
                <w:lang w:eastAsia="nl-NL"/>
              </w:rPr>
              <w:t>For which patients are the on-target effects (not) likely?</w:t>
            </w:r>
          </w:p>
        </w:tc>
        <w:tc>
          <w:tcPr>
            <w:tcW w:w="1843" w:type="dxa"/>
          </w:tcPr>
          <w:p w14:paraId="31C9B015" w14:textId="54B5DBBE" w:rsidR="00927F59" w:rsidRPr="00927F59" w:rsidRDefault="379FFD24" w:rsidP="00861047">
            <w:pPr>
              <w:pStyle w:val="ListParagraph"/>
              <w:numPr>
                <w:ilvl w:val="0"/>
                <w:numId w:val="6"/>
              </w:numPr>
              <w:spacing w:line="259" w:lineRule="auto"/>
              <w:rPr>
                <w:rFonts w:eastAsiaTheme="minorEastAsia"/>
                <w:sz w:val="16"/>
                <w:szCs w:val="16"/>
                <w:lang w:eastAsia="nl-NL"/>
              </w:rPr>
            </w:pPr>
            <w:r w:rsidRPr="68391116">
              <w:rPr>
                <w:rFonts w:ascii="Calibri" w:eastAsia="Calibri" w:hAnsi="Calibri" w:cs="Calibri"/>
                <w:sz w:val="16"/>
                <w:szCs w:val="16"/>
              </w:rPr>
              <w:t>At least 50% of dialysis patients eligible</w:t>
            </w:r>
          </w:p>
        </w:tc>
        <w:tc>
          <w:tcPr>
            <w:tcW w:w="3056" w:type="dxa"/>
          </w:tcPr>
          <w:p w14:paraId="72E5F703" w14:textId="2DCAEF67" w:rsidR="00927F59" w:rsidRPr="00927F59" w:rsidRDefault="68391116" w:rsidP="68391116">
            <w:pPr>
              <w:pStyle w:val="ListParagraph"/>
              <w:ind w:left="0"/>
              <w:rPr>
                <w:rFonts w:eastAsiaTheme="minorEastAsia"/>
                <w:sz w:val="16"/>
                <w:szCs w:val="16"/>
                <w:lang w:eastAsia="nl-NL"/>
              </w:rPr>
            </w:pPr>
            <w:r w:rsidRPr="68391116">
              <w:rPr>
                <w:rFonts w:eastAsiaTheme="minorEastAsia"/>
                <w:sz w:val="16"/>
                <w:szCs w:val="16"/>
                <w:lang w:eastAsia="nl-NL"/>
              </w:rPr>
              <w:t>A multi-centre study in which is recorded whether clinicians consider haemodialysis patients eligible to receive the device. When patients agree and have the device implanted, patient characteristics are recorded together with patency, rehospitalisation, quality of life etc. Correlations between characteristics and outcomes are analysed.</w:t>
            </w:r>
          </w:p>
        </w:tc>
      </w:tr>
      <w:tr w:rsidR="00927F59" w:rsidRPr="00927F59" w14:paraId="79ED8CBF" w14:textId="77777777" w:rsidTr="00AA37AC">
        <w:tc>
          <w:tcPr>
            <w:tcW w:w="1935" w:type="dxa"/>
            <w:shd w:val="clear" w:color="auto" w:fill="9CC2E5" w:themeFill="accent5" w:themeFillTint="99"/>
          </w:tcPr>
          <w:p w14:paraId="359A9D8C" w14:textId="77777777" w:rsidR="00927F59" w:rsidRPr="00927F59" w:rsidRDefault="00927F59" w:rsidP="0004661E">
            <w:pPr>
              <w:rPr>
                <w:rFonts w:eastAsiaTheme="minorEastAsia"/>
                <w:sz w:val="16"/>
                <w:szCs w:val="16"/>
                <w:lang w:eastAsia="nl-NL"/>
              </w:rPr>
            </w:pPr>
            <w:r w:rsidRPr="00927F59">
              <w:rPr>
                <w:rFonts w:eastAsiaTheme="minorEastAsia"/>
                <w:sz w:val="16"/>
                <w:szCs w:val="16"/>
                <w:lang w:eastAsia="nl-NL"/>
              </w:rPr>
              <w:t>Are there off-target effects?</w:t>
            </w:r>
          </w:p>
        </w:tc>
        <w:tc>
          <w:tcPr>
            <w:tcW w:w="2313" w:type="dxa"/>
          </w:tcPr>
          <w:p w14:paraId="1B6EE841" w14:textId="77777777" w:rsidR="00927F59" w:rsidRDefault="6DC0EFB5" w:rsidP="379FFD24">
            <w:pPr>
              <w:spacing w:line="259" w:lineRule="auto"/>
              <w:rPr>
                <w:rFonts w:eastAsiaTheme="minorEastAsia"/>
                <w:sz w:val="16"/>
                <w:szCs w:val="16"/>
                <w:lang w:eastAsia="nl-NL"/>
              </w:rPr>
            </w:pPr>
            <w:r w:rsidRPr="379FFD24">
              <w:rPr>
                <w:rFonts w:eastAsiaTheme="minorEastAsia"/>
                <w:sz w:val="16"/>
                <w:szCs w:val="16"/>
                <w:lang w:eastAsia="nl-NL"/>
              </w:rPr>
              <w:t>What are the off-target effects?</w:t>
            </w:r>
          </w:p>
          <w:p w14:paraId="65BD5817" w14:textId="77777777" w:rsidR="00F25476" w:rsidRDefault="00F25476" w:rsidP="379FFD24">
            <w:pPr>
              <w:spacing w:line="259" w:lineRule="auto"/>
              <w:rPr>
                <w:rFonts w:eastAsiaTheme="minorEastAsia"/>
                <w:sz w:val="16"/>
                <w:szCs w:val="16"/>
                <w:lang w:eastAsia="nl-NL"/>
              </w:rPr>
            </w:pPr>
          </w:p>
          <w:p w14:paraId="079AD89B" w14:textId="3B087E86" w:rsidR="00F25476" w:rsidRPr="00927F59" w:rsidRDefault="00F25476" w:rsidP="00FB56C6">
            <w:pPr>
              <w:spacing w:line="259" w:lineRule="auto"/>
              <w:rPr>
                <w:rFonts w:eastAsiaTheme="minorEastAsia"/>
                <w:sz w:val="16"/>
                <w:szCs w:val="16"/>
                <w:lang w:eastAsia="nl-NL"/>
              </w:rPr>
            </w:pPr>
            <w:r w:rsidRPr="00EF1BED">
              <w:rPr>
                <w:rFonts w:eastAsiaTheme="minorEastAsia"/>
                <w:color w:val="000000" w:themeColor="text1"/>
                <w:sz w:val="16"/>
                <w:szCs w:val="16"/>
                <w:lang w:eastAsia="nl-NL"/>
              </w:rPr>
              <w:t>How are mov</w:t>
            </w:r>
            <w:r w:rsidR="00FB56C6" w:rsidRPr="00EF1BED">
              <w:rPr>
                <w:rFonts w:eastAsiaTheme="minorEastAsia"/>
                <w:color w:val="000000" w:themeColor="text1"/>
                <w:sz w:val="16"/>
                <w:szCs w:val="16"/>
                <w:lang w:eastAsia="nl-NL"/>
              </w:rPr>
              <w:t>ing</w:t>
            </w:r>
            <w:r w:rsidRPr="00EF1BED">
              <w:rPr>
                <w:rFonts w:eastAsiaTheme="minorEastAsia"/>
                <w:color w:val="000000" w:themeColor="text1"/>
                <w:sz w:val="16"/>
                <w:szCs w:val="16"/>
                <w:lang w:eastAsia="nl-NL"/>
              </w:rPr>
              <w:t xml:space="preserve"> components in the device influenced by fibrosis formation?</w:t>
            </w:r>
          </w:p>
        </w:tc>
        <w:tc>
          <w:tcPr>
            <w:tcW w:w="1843" w:type="dxa"/>
          </w:tcPr>
          <w:p w14:paraId="7CAB63EF" w14:textId="75EA30AB" w:rsidR="00927F59" w:rsidRPr="00927F59" w:rsidRDefault="1D070D59" w:rsidP="00861047">
            <w:pPr>
              <w:pStyle w:val="ListParagraph"/>
              <w:numPr>
                <w:ilvl w:val="0"/>
                <w:numId w:val="5"/>
              </w:numPr>
              <w:spacing w:line="259" w:lineRule="auto"/>
              <w:rPr>
                <w:rFonts w:asciiTheme="minorEastAsia" w:eastAsiaTheme="minorEastAsia" w:hAnsiTheme="minorEastAsia" w:cstheme="minorEastAsia"/>
                <w:sz w:val="16"/>
                <w:szCs w:val="16"/>
              </w:rPr>
            </w:pPr>
            <w:r w:rsidRPr="68391116">
              <w:rPr>
                <w:rFonts w:ascii="Calibri" w:eastAsia="Calibri" w:hAnsi="Calibri" w:cs="Calibri"/>
                <w:sz w:val="16"/>
                <w:szCs w:val="16"/>
              </w:rPr>
              <w:t>Device outlives at least 50% of HD patients, functional after 3 years</w:t>
            </w:r>
          </w:p>
          <w:p w14:paraId="5E901439" w14:textId="5C8F2F6F" w:rsidR="00927F59" w:rsidRPr="00927F59" w:rsidRDefault="379FFD24" w:rsidP="00861047">
            <w:pPr>
              <w:pStyle w:val="ListParagraph"/>
              <w:numPr>
                <w:ilvl w:val="0"/>
                <w:numId w:val="5"/>
              </w:numPr>
              <w:spacing w:line="259" w:lineRule="auto"/>
              <w:rPr>
                <w:sz w:val="16"/>
                <w:szCs w:val="16"/>
                <w:lang w:eastAsia="nl-NL"/>
              </w:rPr>
            </w:pPr>
            <w:r w:rsidRPr="68391116">
              <w:rPr>
                <w:rFonts w:eastAsiaTheme="minorEastAsia"/>
                <w:sz w:val="16"/>
                <w:szCs w:val="16"/>
                <w:lang w:eastAsia="nl-NL"/>
              </w:rPr>
              <w:t>Rehospitalisation rate decreased by at least 20%</w:t>
            </w:r>
          </w:p>
        </w:tc>
        <w:tc>
          <w:tcPr>
            <w:tcW w:w="3056" w:type="dxa"/>
          </w:tcPr>
          <w:p w14:paraId="290D2FBF" w14:textId="49D92871" w:rsidR="00927F59" w:rsidRPr="00927F59" w:rsidRDefault="6DC0EFB5" w:rsidP="68391116">
            <w:pPr>
              <w:spacing w:line="259" w:lineRule="auto"/>
              <w:rPr>
                <w:rFonts w:eastAsiaTheme="minorEastAsia"/>
                <w:sz w:val="16"/>
                <w:szCs w:val="16"/>
                <w:lang w:eastAsia="nl-NL"/>
              </w:rPr>
            </w:pPr>
            <w:r w:rsidRPr="68391116">
              <w:rPr>
                <w:rFonts w:eastAsiaTheme="minorEastAsia"/>
                <w:sz w:val="16"/>
                <w:szCs w:val="16"/>
                <w:lang w:eastAsia="nl-NL"/>
              </w:rPr>
              <w:t xml:space="preserve">A large cohort multi-centre study </w:t>
            </w:r>
            <w:r w:rsidR="68391116" w:rsidRPr="68391116">
              <w:rPr>
                <w:rFonts w:eastAsiaTheme="minorEastAsia"/>
                <w:sz w:val="16"/>
                <w:szCs w:val="16"/>
                <w:lang w:eastAsia="nl-NL"/>
              </w:rPr>
              <w:t>in which the device is implanted into various patients. Follow-up of several years in which device functionality, adverse events and rehospitalisation are recorded and compared to traditional fistula patients.</w:t>
            </w:r>
          </w:p>
        </w:tc>
      </w:tr>
    </w:tbl>
    <w:p w14:paraId="5B3C76C7" w14:textId="7FBDE901" w:rsidR="1B8A367F" w:rsidRDefault="1B8A367F"/>
    <w:p w14:paraId="54021D7E" w14:textId="74FAC3C6" w:rsidR="33B99E3C" w:rsidRPr="00927F59" w:rsidRDefault="33B99E3C" w:rsidP="7FF2FA09">
      <w:pPr>
        <w:spacing w:after="0" w:line="240" w:lineRule="auto"/>
        <w:jc w:val="both"/>
        <w:rPr>
          <w:rFonts w:ascii="Calibri" w:eastAsia="Times New Roman" w:hAnsi="Calibri" w:cs="Calibri"/>
          <w:color w:val="1F497D"/>
          <w:lang w:eastAsia="nl-NL"/>
        </w:rPr>
      </w:pPr>
    </w:p>
    <w:p w14:paraId="4FA23CAD" w14:textId="69BE9723" w:rsidR="00BB0AF0" w:rsidRPr="00927F59" w:rsidRDefault="00BB0AF0" w:rsidP="7FF2FA09">
      <w:pPr>
        <w:spacing w:after="0" w:line="240" w:lineRule="auto"/>
        <w:jc w:val="both"/>
        <w:rPr>
          <w:rFonts w:ascii="Calibri" w:eastAsia="Times New Roman" w:hAnsi="Calibri" w:cs="Calibri"/>
          <w:color w:val="1F497D"/>
          <w:lang w:eastAsia="nl-NL"/>
        </w:rPr>
      </w:pPr>
    </w:p>
    <w:p w14:paraId="296014B5" w14:textId="4EFDA6A1" w:rsidR="7C5FB5D6" w:rsidRPr="00927F59" w:rsidRDefault="13EA7DD9" w:rsidP="00BE2E81">
      <w:r w:rsidRPr="00927F59">
        <w:br w:type="page"/>
      </w:r>
    </w:p>
    <w:p w14:paraId="223FB025" w14:textId="68C7D501" w:rsidR="00831CA6" w:rsidRPr="008A5546" w:rsidRDefault="7A57FA1C" w:rsidP="7FF2FA09">
      <w:pPr>
        <w:jc w:val="both"/>
        <w:rPr>
          <w:b/>
          <w:bCs/>
          <w:sz w:val="28"/>
          <w:szCs w:val="28"/>
        </w:rPr>
      </w:pPr>
      <w:r w:rsidRPr="008A5546">
        <w:rPr>
          <w:b/>
          <w:bCs/>
          <w:sz w:val="28"/>
          <w:szCs w:val="28"/>
        </w:rPr>
        <w:lastRenderedPageBreak/>
        <w:t>Discussion</w:t>
      </w:r>
    </w:p>
    <w:p w14:paraId="3245DB45" w14:textId="6B0A485A" w:rsidR="00AF79A8" w:rsidRDefault="7DB8C6D6" w:rsidP="00AF79A8">
      <w:pPr>
        <w:ind w:firstLine="708"/>
        <w:jc w:val="both"/>
      </w:pPr>
      <w:r w:rsidRPr="00795619">
        <w:rPr>
          <w:color w:val="000000" w:themeColor="text1"/>
        </w:rPr>
        <w:t xml:space="preserve">In this paper we have presented a structured </w:t>
      </w:r>
      <w:r w:rsidR="00D113CC" w:rsidRPr="00795619">
        <w:rPr>
          <w:color w:val="000000" w:themeColor="text1"/>
        </w:rPr>
        <w:t xml:space="preserve">generic </w:t>
      </w:r>
      <w:r w:rsidRPr="00795619">
        <w:rPr>
          <w:color w:val="000000" w:themeColor="text1"/>
        </w:rPr>
        <w:t xml:space="preserve">approach </w:t>
      </w:r>
      <w:r w:rsidR="00C955A5" w:rsidRPr="00795619">
        <w:rPr>
          <w:color w:val="000000" w:themeColor="text1"/>
        </w:rPr>
        <w:t xml:space="preserve">for </w:t>
      </w:r>
      <w:r w:rsidRPr="00795619">
        <w:rPr>
          <w:color w:val="000000" w:themeColor="text1"/>
        </w:rPr>
        <w:t>the design and subsequent performance of a clinical development program for medical devices.</w:t>
      </w:r>
      <w:r w:rsidR="00C955A5" w:rsidRPr="00795619">
        <w:rPr>
          <w:color w:val="000000" w:themeColor="text1"/>
        </w:rPr>
        <w:t xml:space="preserve"> The </w:t>
      </w:r>
      <w:r w:rsidR="008B5BC2" w:rsidRPr="00795619">
        <w:rPr>
          <w:color w:val="000000" w:themeColor="text1"/>
        </w:rPr>
        <w:t>vascular access device</w:t>
      </w:r>
      <w:r w:rsidR="00C955A5" w:rsidRPr="00795619">
        <w:rPr>
          <w:color w:val="000000" w:themeColor="text1"/>
        </w:rPr>
        <w:t xml:space="preserve"> validation case was used to gain practical insights</w:t>
      </w:r>
      <w:r w:rsidR="00120521" w:rsidRPr="00795619">
        <w:rPr>
          <w:color w:val="000000" w:themeColor="text1"/>
        </w:rPr>
        <w:t xml:space="preserve"> in</w:t>
      </w:r>
      <w:r w:rsidR="00EF1BED" w:rsidRPr="00795619">
        <w:rPr>
          <w:color w:val="000000" w:themeColor="text1"/>
        </w:rPr>
        <w:t>to</w:t>
      </w:r>
      <w:r w:rsidR="00120521" w:rsidRPr="00795619">
        <w:rPr>
          <w:color w:val="000000" w:themeColor="text1"/>
        </w:rPr>
        <w:t xml:space="preserve"> the </w:t>
      </w:r>
      <w:r w:rsidR="00795619" w:rsidRPr="00795619">
        <w:rPr>
          <w:color w:val="000000" w:themeColor="text1"/>
        </w:rPr>
        <w:t xml:space="preserve">relation between the question-based framework and </w:t>
      </w:r>
      <w:r w:rsidR="00A36B56">
        <w:rPr>
          <w:color w:val="000000" w:themeColor="text1"/>
        </w:rPr>
        <w:t>the TPP</w:t>
      </w:r>
      <w:r w:rsidR="00C955A5" w:rsidRPr="00795619">
        <w:rPr>
          <w:color w:val="000000" w:themeColor="text1"/>
        </w:rPr>
        <w:t>.</w:t>
      </w:r>
      <w:r w:rsidR="00F603EF" w:rsidRPr="00795619">
        <w:rPr>
          <w:color w:val="000000" w:themeColor="text1"/>
        </w:rPr>
        <w:t xml:space="preserve"> The definition of questions in an early stage showed that many</w:t>
      </w:r>
      <w:r w:rsidR="00CA5FCE" w:rsidRPr="00795619">
        <w:rPr>
          <w:color w:val="000000" w:themeColor="text1"/>
        </w:rPr>
        <w:t xml:space="preserve"> unknowns</w:t>
      </w:r>
      <w:r w:rsidR="00F603EF" w:rsidRPr="00795619">
        <w:rPr>
          <w:color w:val="000000" w:themeColor="text1"/>
        </w:rPr>
        <w:t xml:space="preserve"> were present, and a proper TPP could not be created without in vivo data. This data was consequently collected in an earlier stage than initially planned with a prototype which was not intended to function perfectly. Not only did it show that the concept was feasible, much more insight into the biological responses</w:t>
      </w:r>
      <w:r w:rsidR="00120521" w:rsidRPr="00795619">
        <w:rPr>
          <w:color w:val="000000" w:themeColor="text1"/>
        </w:rPr>
        <w:t xml:space="preserve"> and interaction </w:t>
      </w:r>
      <w:r w:rsidR="00770660" w:rsidRPr="00795619">
        <w:rPr>
          <w:color w:val="000000" w:themeColor="text1"/>
        </w:rPr>
        <w:t xml:space="preserve">between </w:t>
      </w:r>
      <w:r w:rsidR="00120521" w:rsidRPr="00795619">
        <w:rPr>
          <w:color w:val="000000" w:themeColor="text1"/>
        </w:rPr>
        <w:t>moving components</w:t>
      </w:r>
      <w:r w:rsidR="00770660" w:rsidRPr="00795619">
        <w:rPr>
          <w:color w:val="000000" w:themeColor="text1"/>
        </w:rPr>
        <w:t xml:space="preserve"> and tissue</w:t>
      </w:r>
      <w:r w:rsidR="00F603EF" w:rsidRPr="00795619">
        <w:rPr>
          <w:color w:val="000000" w:themeColor="text1"/>
        </w:rPr>
        <w:t xml:space="preserve"> was gained</w:t>
      </w:r>
      <w:r w:rsidR="00770660" w:rsidRPr="00795619">
        <w:rPr>
          <w:color w:val="000000" w:themeColor="text1"/>
        </w:rPr>
        <w:t xml:space="preserve"> </w:t>
      </w:r>
      <w:r w:rsidR="00F603EF" w:rsidRPr="00795619">
        <w:rPr>
          <w:color w:val="000000" w:themeColor="text1"/>
        </w:rPr>
        <w:t>which helped guide further development.</w:t>
      </w:r>
      <w:r w:rsidRPr="00795619">
        <w:rPr>
          <w:color w:val="000000" w:themeColor="text1"/>
        </w:rPr>
        <w:t xml:space="preserve"> </w:t>
      </w:r>
      <w:r w:rsidR="3A89656C" w:rsidRPr="00795619">
        <w:rPr>
          <w:color w:val="000000" w:themeColor="text1"/>
        </w:rPr>
        <w:t xml:space="preserve">This </w:t>
      </w:r>
      <w:r w:rsidR="00F603EF" w:rsidRPr="00795619">
        <w:rPr>
          <w:color w:val="000000" w:themeColor="text1"/>
        </w:rPr>
        <w:t xml:space="preserve">question-based </w:t>
      </w:r>
      <w:r w:rsidR="3A89656C" w:rsidRPr="00795619">
        <w:rPr>
          <w:color w:val="000000" w:themeColor="text1"/>
        </w:rPr>
        <w:t xml:space="preserve">approach is analogous to </w:t>
      </w:r>
      <w:r w:rsidR="70D0F295" w:rsidRPr="00795619">
        <w:rPr>
          <w:color w:val="000000" w:themeColor="text1"/>
        </w:rPr>
        <w:t>the development of medic</w:t>
      </w:r>
      <w:r w:rsidR="12675FCD" w:rsidRPr="00795619">
        <w:rPr>
          <w:color w:val="000000" w:themeColor="text1"/>
        </w:rPr>
        <w:t>i</w:t>
      </w:r>
      <w:r w:rsidR="70D0F295" w:rsidRPr="00795619">
        <w:rPr>
          <w:color w:val="000000" w:themeColor="text1"/>
        </w:rPr>
        <w:t>nal substances.</w:t>
      </w:r>
      <w:r w:rsidR="7C518DB0" w:rsidRPr="00795619">
        <w:rPr>
          <w:color w:val="000000" w:themeColor="text1"/>
        </w:rPr>
        <w:t xml:space="preserve"> </w:t>
      </w:r>
      <w:r w:rsidR="29A992BB" w:rsidRPr="00795619">
        <w:rPr>
          <w:color w:val="000000" w:themeColor="text1"/>
        </w:rPr>
        <w:t xml:space="preserve">Both medicines and devices are </w:t>
      </w:r>
      <w:r w:rsidR="004D0865" w:rsidRPr="00795619">
        <w:rPr>
          <w:color w:val="000000" w:themeColor="text1"/>
        </w:rPr>
        <w:t>heterogeneous</w:t>
      </w:r>
      <w:r w:rsidR="54F4307A" w:rsidRPr="00795619">
        <w:rPr>
          <w:color w:val="000000" w:themeColor="text1"/>
        </w:rPr>
        <w:t xml:space="preserve">, cover a wide range of </w:t>
      </w:r>
      <w:r w:rsidR="05DBF64D" w:rsidRPr="00795619">
        <w:rPr>
          <w:color w:val="000000" w:themeColor="text1"/>
        </w:rPr>
        <w:t>indications</w:t>
      </w:r>
      <w:r w:rsidR="3C46B8C6" w:rsidRPr="00795619">
        <w:rPr>
          <w:color w:val="000000" w:themeColor="text1"/>
        </w:rPr>
        <w:t xml:space="preserve"> and have varied concerns regarding efficacy and safety. </w:t>
      </w:r>
      <w:r w:rsidR="70F58D07" w:rsidRPr="00795619">
        <w:rPr>
          <w:color w:val="000000" w:themeColor="text1"/>
        </w:rPr>
        <w:t xml:space="preserve">This would suggest that a generic approach is </w:t>
      </w:r>
      <w:r w:rsidR="1735CC2F" w:rsidRPr="00795619">
        <w:rPr>
          <w:color w:val="000000" w:themeColor="text1"/>
        </w:rPr>
        <w:t>impossible,</w:t>
      </w:r>
      <w:r w:rsidR="70F58D07" w:rsidRPr="00795619">
        <w:rPr>
          <w:color w:val="000000" w:themeColor="text1"/>
        </w:rPr>
        <w:t xml:space="preserve"> and all </w:t>
      </w:r>
      <w:r w:rsidR="2896671C" w:rsidRPr="00795619">
        <w:rPr>
          <w:color w:val="000000" w:themeColor="text1"/>
        </w:rPr>
        <w:t>plans will be on a case-by-case basis.</w:t>
      </w:r>
      <w:r w:rsidR="1E5A2A9E" w:rsidRPr="00795619">
        <w:rPr>
          <w:color w:val="000000" w:themeColor="text1"/>
        </w:rPr>
        <w:t xml:space="preserve"> Although </w:t>
      </w:r>
      <w:r w:rsidR="7EB52755" w:rsidRPr="00795619">
        <w:rPr>
          <w:color w:val="000000" w:themeColor="text1"/>
        </w:rPr>
        <w:t xml:space="preserve">the clinical development </w:t>
      </w:r>
      <w:r w:rsidR="0F2C3902" w:rsidRPr="00795619">
        <w:rPr>
          <w:color w:val="000000" w:themeColor="text1"/>
        </w:rPr>
        <w:t>will have widely varying aims and methodology</w:t>
      </w:r>
      <w:r w:rsidR="00C955A5" w:rsidRPr="00795619">
        <w:rPr>
          <w:color w:val="000000" w:themeColor="text1"/>
        </w:rPr>
        <w:t>, our case study showed that</w:t>
      </w:r>
      <w:r w:rsidR="0F2C3902" w:rsidRPr="00795619">
        <w:rPr>
          <w:color w:val="000000" w:themeColor="text1"/>
        </w:rPr>
        <w:t xml:space="preserve"> </w:t>
      </w:r>
      <w:r w:rsidR="103EDBD8" w:rsidRPr="00795619">
        <w:rPr>
          <w:color w:val="000000" w:themeColor="text1"/>
        </w:rPr>
        <w:t xml:space="preserve">it can still be represented in a structured manner that transparently </w:t>
      </w:r>
      <w:r w:rsidR="6D14D9DE" w:rsidRPr="00795619">
        <w:rPr>
          <w:color w:val="000000" w:themeColor="text1"/>
        </w:rPr>
        <w:t xml:space="preserve">displays the </w:t>
      </w:r>
      <w:r w:rsidR="01C081D2" w:rsidRPr="00795619">
        <w:rPr>
          <w:color w:val="000000" w:themeColor="text1"/>
        </w:rPr>
        <w:t>considerations that form the basis of a clinical research program.</w:t>
      </w:r>
      <w:r w:rsidR="2896671C" w:rsidRPr="00795619">
        <w:rPr>
          <w:color w:val="000000" w:themeColor="text1"/>
        </w:rPr>
        <w:t xml:space="preserve"> </w:t>
      </w:r>
      <w:r w:rsidR="08C31112" w:rsidRPr="00795619">
        <w:rPr>
          <w:color w:val="000000" w:themeColor="text1"/>
        </w:rPr>
        <w:t xml:space="preserve">Such programs </w:t>
      </w:r>
      <w:r w:rsidR="000260A6" w:rsidRPr="00795619">
        <w:rPr>
          <w:color w:val="000000" w:themeColor="text1"/>
        </w:rPr>
        <w:t>must</w:t>
      </w:r>
      <w:r w:rsidR="08C31112" w:rsidRPr="00795619">
        <w:rPr>
          <w:color w:val="000000" w:themeColor="text1"/>
        </w:rPr>
        <w:t xml:space="preserve"> be assesse</w:t>
      </w:r>
      <w:r w:rsidR="61AD0631" w:rsidRPr="00795619">
        <w:rPr>
          <w:color w:val="000000" w:themeColor="text1"/>
        </w:rPr>
        <w:t>d</w:t>
      </w:r>
      <w:r w:rsidR="79E23EEA" w:rsidRPr="00795619">
        <w:rPr>
          <w:color w:val="000000" w:themeColor="text1"/>
        </w:rPr>
        <w:t xml:space="preserve"> by </w:t>
      </w:r>
      <w:r w:rsidR="638E4F6C" w:rsidRPr="00795619">
        <w:rPr>
          <w:color w:val="000000" w:themeColor="text1"/>
        </w:rPr>
        <w:t xml:space="preserve">companies, researchers, </w:t>
      </w:r>
      <w:r w:rsidR="049A4B8E" w:rsidRPr="00795619">
        <w:rPr>
          <w:color w:val="000000" w:themeColor="text1"/>
        </w:rPr>
        <w:t xml:space="preserve">ethics </w:t>
      </w:r>
      <w:r w:rsidR="32868950" w:rsidRPr="00795619">
        <w:rPr>
          <w:color w:val="000000" w:themeColor="text1"/>
        </w:rPr>
        <w:t>committee’s</w:t>
      </w:r>
      <w:r w:rsidR="049A4B8E" w:rsidRPr="00795619">
        <w:rPr>
          <w:color w:val="000000" w:themeColor="text1"/>
        </w:rPr>
        <w:t xml:space="preserve"> regulators and even investors and all would benefit from a generally accepted structure</w:t>
      </w:r>
      <w:r w:rsidR="00C91B82" w:rsidRPr="00795619">
        <w:rPr>
          <w:color w:val="000000" w:themeColor="text1"/>
        </w:rPr>
        <w:t xml:space="preserve"> to facilitate communication and quantification</w:t>
      </w:r>
      <w:r w:rsidR="049A4B8E" w:rsidRPr="00795619">
        <w:rPr>
          <w:color w:val="000000" w:themeColor="text1"/>
        </w:rPr>
        <w:t>.</w:t>
      </w:r>
      <w:r w:rsidR="27B83626" w:rsidRPr="00795619">
        <w:rPr>
          <w:color w:val="000000" w:themeColor="text1"/>
        </w:rPr>
        <w:t xml:space="preserve"> </w:t>
      </w:r>
      <w:r w:rsidR="049A4B8E" w:rsidRPr="00795619">
        <w:rPr>
          <w:color w:val="000000" w:themeColor="text1"/>
        </w:rPr>
        <w:t xml:space="preserve">When the clinical program is completed, the results can </w:t>
      </w:r>
      <w:r w:rsidR="3D011D8B" w:rsidRPr="00795619">
        <w:rPr>
          <w:color w:val="000000" w:themeColor="text1"/>
        </w:rPr>
        <w:t>also</w:t>
      </w:r>
      <w:r w:rsidR="00611808" w:rsidRPr="00795619">
        <w:rPr>
          <w:color w:val="000000" w:themeColor="text1"/>
        </w:rPr>
        <w:t xml:space="preserve"> be</w:t>
      </w:r>
      <w:r w:rsidR="3D011D8B" w:rsidRPr="00795619">
        <w:rPr>
          <w:color w:val="000000" w:themeColor="text1"/>
        </w:rPr>
        <w:t xml:space="preserve"> evaluated against this program</w:t>
      </w:r>
      <w:r w:rsidR="00770660" w:rsidRPr="00795619">
        <w:rPr>
          <w:color w:val="000000" w:themeColor="text1"/>
        </w:rPr>
        <w:t>,</w:t>
      </w:r>
      <w:r w:rsidR="00F25476" w:rsidRPr="00795619">
        <w:rPr>
          <w:color w:val="000000" w:themeColor="text1"/>
        </w:rPr>
        <w:t xml:space="preserve"> improving the review process by standardising it. </w:t>
      </w:r>
      <w:r w:rsidR="4C9599B0" w:rsidRPr="00795619">
        <w:rPr>
          <w:color w:val="000000" w:themeColor="text1"/>
        </w:rPr>
        <w:t>Additionally,</w:t>
      </w:r>
      <w:r w:rsidR="3D011D8B" w:rsidRPr="00795619">
        <w:rPr>
          <w:color w:val="000000" w:themeColor="text1"/>
        </w:rPr>
        <w:t xml:space="preserve"> the structured approach highlights </w:t>
      </w:r>
      <w:r w:rsidR="6B4EE901" w:rsidRPr="00795619">
        <w:rPr>
          <w:color w:val="000000" w:themeColor="text1"/>
        </w:rPr>
        <w:t>validation deficits in measures used to answer the questions. Finally unanswered questions</w:t>
      </w:r>
      <w:r w:rsidR="4C9599B0" w:rsidRPr="00795619">
        <w:rPr>
          <w:color w:val="000000" w:themeColor="text1"/>
        </w:rPr>
        <w:t xml:space="preserve"> define the development </w:t>
      </w:r>
      <w:r w:rsidR="4C9599B0">
        <w:t>and commercial risks of a device.</w:t>
      </w:r>
      <w:r w:rsidR="5B85B219">
        <w:t xml:space="preserve"> </w:t>
      </w:r>
    </w:p>
    <w:p w14:paraId="4FF17480" w14:textId="1D5AEAE1" w:rsidR="00611808" w:rsidRDefault="700A8F2B" w:rsidP="1B8A367F">
      <w:pPr>
        <w:ind w:firstLine="708"/>
        <w:jc w:val="both"/>
        <w:rPr>
          <w:rFonts w:ascii="Calibri" w:eastAsia="Times New Roman" w:hAnsi="Calibri" w:cs="Calibri"/>
          <w:lang w:eastAsia="nl-NL"/>
        </w:rPr>
      </w:pPr>
      <w:r>
        <w:t>Although the analogies have been made clear, some differences between devices and drugs remain present, the biggest of which being the ability to modify a device more easily than a molecule. Therefore, the possibility of redesign as a method to circumvent problems that occur in the course of the development has to be a more prominent part of the planning and the evaluation</w:t>
      </w:r>
      <w:r w:rsidR="7D423137">
        <w:t xml:space="preserve">. </w:t>
      </w:r>
      <w:r w:rsidR="616507E6">
        <w:t>The question-based framework is aimed at optimising the clinical development path, of which a result is e</w:t>
      </w:r>
      <w:r>
        <w:t xml:space="preserve">arly abandonment of unsuccessful </w:t>
      </w:r>
      <w:r w:rsidR="616507E6">
        <w:t xml:space="preserve">drugs. However, this can </w:t>
      </w:r>
      <w:r>
        <w:t xml:space="preserve">more easily be avoided in devices; </w:t>
      </w:r>
      <w:r w:rsidRPr="1B8A367F">
        <w:rPr>
          <w:rFonts w:ascii="Calibri" w:eastAsia="Times New Roman" w:hAnsi="Calibri" w:cs="Calibri"/>
          <w:lang w:eastAsia="nl-NL"/>
        </w:rPr>
        <w:t>devices are often more easily redesigned</w:t>
      </w:r>
      <w:r w:rsidR="00881CAA" w:rsidRPr="00881CAA">
        <w:rPr>
          <w:rFonts w:ascii="Calibri" w:eastAsia="Times New Roman" w:hAnsi="Calibri" w:cs="Calibri"/>
          <w:lang w:eastAsia="nl-NL"/>
        </w:rPr>
        <w:t xml:space="preserve"> </w:t>
      </w:r>
      <w:r w:rsidR="00881CAA" w:rsidRPr="1B8A367F">
        <w:rPr>
          <w:rFonts w:ascii="Calibri" w:eastAsia="Times New Roman" w:hAnsi="Calibri" w:cs="Calibri"/>
          <w:lang w:eastAsia="nl-NL"/>
        </w:rPr>
        <w:t>than drugs</w:t>
      </w:r>
      <w:r w:rsidRPr="1B8A367F">
        <w:rPr>
          <w:rFonts w:ascii="Calibri" w:eastAsia="Times New Roman" w:hAnsi="Calibri" w:cs="Calibri"/>
          <w:lang w:eastAsia="nl-NL"/>
        </w:rPr>
        <w:t xml:space="preserve"> </w:t>
      </w:r>
      <w:r w:rsidR="00881CAA" w:rsidRPr="00770660">
        <w:rPr>
          <w:rFonts w:ascii="Calibri" w:eastAsia="Times New Roman" w:hAnsi="Calibri" w:cs="Calibri"/>
          <w:color w:val="000000" w:themeColor="text1"/>
          <w:lang w:eastAsia="nl-NL"/>
        </w:rPr>
        <w:t>because of their modular</w:t>
      </w:r>
      <w:r w:rsidR="00770660">
        <w:rPr>
          <w:rFonts w:ascii="Calibri" w:eastAsia="Times New Roman" w:hAnsi="Calibri" w:cs="Calibri"/>
          <w:color w:val="000000" w:themeColor="text1"/>
          <w:lang w:eastAsia="nl-NL"/>
        </w:rPr>
        <w:t>ity</w:t>
      </w:r>
      <w:r w:rsidRPr="1B8A367F">
        <w:rPr>
          <w:rFonts w:ascii="Calibri" w:eastAsia="Times New Roman" w:hAnsi="Calibri" w:cs="Calibri"/>
          <w:lang w:eastAsia="nl-NL"/>
        </w:rPr>
        <w:t xml:space="preserve">, </w:t>
      </w:r>
      <w:r w:rsidR="7D423137" w:rsidRPr="1B8A367F">
        <w:rPr>
          <w:rFonts w:ascii="Calibri" w:eastAsia="Times New Roman" w:hAnsi="Calibri" w:cs="Calibri"/>
          <w:lang w:eastAsia="nl-NL"/>
        </w:rPr>
        <w:t>and</w:t>
      </w:r>
      <w:r w:rsidRPr="1B8A367F">
        <w:rPr>
          <w:rFonts w:ascii="Calibri" w:eastAsia="Times New Roman" w:hAnsi="Calibri" w:cs="Calibri"/>
          <w:lang w:eastAsia="nl-NL"/>
        </w:rPr>
        <w:t xml:space="preserve"> “modification”, </w:t>
      </w:r>
      <w:r w:rsidR="00881CAA" w:rsidRPr="00770660">
        <w:rPr>
          <w:rFonts w:ascii="Calibri" w:eastAsia="Times New Roman" w:hAnsi="Calibri" w:cs="Calibri"/>
          <w:color w:val="000000" w:themeColor="text1"/>
          <w:lang w:eastAsia="nl-NL"/>
        </w:rPr>
        <w:t xml:space="preserve">of one of its components </w:t>
      </w:r>
      <w:r w:rsidRPr="00770660">
        <w:rPr>
          <w:rFonts w:ascii="Calibri" w:eastAsia="Times New Roman" w:hAnsi="Calibri" w:cs="Calibri"/>
          <w:color w:val="000000" w:themeColor="text1"/>
          <w:lang w:eastAsia="nl-NL"/>
        </w:rPr>
        <w:t>may be</w:t>
      </w:r>
      <w:r w:rsidR="7D423137" w:rsidRPr="00770660">
        <w:rPr>
          <w:rFonts w:ascii="Calibri" w:eastAsia="Times New Roman" w:hAnsi="Calibri" w:cs="Calibri"/>
          <w:color w:val="000000" w:themeColor="text1"/>
          <w:lang w:eastAsia="nl-NL"/>
        </w:rPr>
        <w:t xml:space="preserve"> an optio</w:t>
      </w:r>
      <w:r w:rsidR="7D423137" w:rsidRPr="1B8A367F">
        <w:rPr>
          <w:rFonts w:ascii="Calibri" w:eastAsia="Times New Roman" w:hAnsi="Calibri" w:cs="Calibri"/>
          <w:lang w:eastAsia="nl-NL"/>
        </w:rPr>
        <w:t>n</w:t>
      </w:r>
      <w:r w:rsidR="00881CAA">
        <w:rPr>
          <w:rFonts w:ascii="Calibri" w:eastAsia="Times New Roman" w:hAnsi="Calibri" w:cs="Calibri"/>
          <w:lang w:eastAsia="nl-NL"/>
        </w:rPr>
        <w:t xml:space="preserve">. In drugs, often a project may need to be abandoned because a small failure requires modification of the complete molecule </w:t>
      </w:r>
      <w:r w:rsidR="005E4833">
        <w:rPr>
          <w:rFonts w:ascii="Calibri" w:eastAsia="Times New Roman" w:hAnsi="Calibri" w:cs="Calibri"/>
          <w:lang w:eastAsia="nl-NL"/>
        </w:rPr>
        <w:t>which can be</w:t>
      </w:r>
      <w:r w:rsidR="00881CAA">
        <w:rPr>
          <w:rFonts w:ascii="Calibri" w:eastAsia="Times New Roman" w:hAnsi="Calibri" w:cs="Calibri"/>
          <w:lang w:eastAsia="nl-NL"/>
        </w:rPr>
        <w:t xml:space="preserve"> a very costly process</w:t>
      </w:r>
      <w:r w:rsidRPr="1B8A367F">
        <w:rPr>
          <w:rFonts w:ascii="Calibri" w:eastAsia="Times New Roman" w:hAnsi="Calibri" w:cs="Calibri"/>
          <w:lang w:eastAsia="nl-NL"/>
        </w:rPr>
        <w:t>. When significant changes to the device are necessary, it may be required to change the TPP and/or redo the studies previously conducted, but when these are minor the failed study can be repeated while preserving the validity of results previously obtained through equivalency. Not only does this diminish some of the associated development risk, it also reduces the need for abandonment and the time-to-market of the device. In the case of modification at a decision point, an estimate of redesign costs should be made, along with re-evaluation of risks and costs in the following studies to verify the development plan is still optimal.</w:t>
      </w:r>
    </w:p>
    <w:p w14:paraId="26D0BDAF" w14:textId="0F99BD3F" w:rsidR="00611808" w:rsidRDefault="00611808" w:rsidP="379FFD24">
      <w:pPr>
        <w:ind w:firstLine="708"/>
        <w:jc w:val="both"/>
      </w:pPr>
      <w:r>
        <w:t xml:space="preserve">Development of all medical interventions is usually iterative, highly complex and dynamic. </w:t>
      </w:r>
      <w:r>
        <w:fldChar w:fldCharType="begin" w:fldLock="1"/>
      </w:r>
      <w:r w:rsidR="00025AD2">
        <w:instrText>ADDIN CSL_CITATION {"citationItems":[{"id":"ITEM-1","itemData":{"DOI":"10.1038/s41587-019-0358-x","ISSN":"15461696","PMID":"31882955","author":[{"dropping-particle":"","family":"Visser","given":"Saco J.","non-dropping-particle":"de","parse-names":false,"suffix":""},{"dropping-particle":"","family":"Cohen","given":"Adam F.","non-dropping-particle":"","parse-names":false,"suffix":""},{"dropping-particle":"","family":"Kenter","given":"Marcel J.H.","non-dropping-particle":"","parse-names":false,"suffix":""}],"container-title":"Nature Biotechnology","id":"ITEM-1","issue":"1","issued":{"date-parts":[["2020"]]},"page":"14-18","title":"Integrating scientific considerations into R&amp;D project valuation","type":"article-journal","volume":"38"},"uris":["http://www.mendeley.com/documents/?uuid=067c7ece-c288-498b-b795-be875aeb3e50"]}],"mendeley":{"formattedCitation":"(7)","plainTextFormattedCitation":"(7)","previouslyFormattedCitation":"(7)"},"properties":{"noteIndex":0},"schema":"https://github.com/citation-style-language/schema/raw/master/csl-citation.json"}</w:instrText>
      </w:r>
      <w:r>
        <w:fldChar w:fldCharType="separate"/>
      </w:r>
      <w:r w:rsidR="002C3C12" w:rsidRPr="002C3C12">
        <w:rPr>
          <w:noProof/>
        </w:rPr>
        <w:t>(7)</w:t>
      </w:r>
      <w:r>
        <w:fldChar w:fldCharType="end"/>
      </w:r>
      <w:r>
        <w:t xml:space="preserve"> </w:t>
      </w:r>
      <w:r w:rsidR="700A8F2B" w:rsidRPr="00770660">
        <w:rPr>
          <w:color w:val="000000" w:themeColor="text1"/>
        </w:rPr>
        <w:t>A structured question-based program has been used in drug development in many forms and shown to be useful although no consensus has been reached</w:t>
      </w:r>
      <w:r w:rsidR="005E4833" w:rsidRPr="00770660">
        <w:rPr>
          <w:color w:val="000000" w:themeColor="text1"/>
        </w:rPr>
        <w:t xml:space="preserve"> on</w:t>
      </w:r>
      <w:r w:rsidR="700A8F2B" w:rsidRPr="00770660">
        <w:rPr>
          <w:color w:val="000000" w:themeColor="text1"/>
        </w:rPr>
        <w:t xml:space="preserve"> how this should be applied in a harmonised manner.</w:t>
      </w:r>
      <w:r w:rsidR="005E4833" w:rsidRPr="00770660">
        <w:rPr>
          <w:color w:val="000000" w:themeColor="text1"/>
        </w:rPr>
        <w:t xml:space="preserve"> Similarly to in the MDR, this is left up to the manufacturer.</w:t>
      </w:r>
      <w:r w:rsidR="700A8F2B" w:rsidRPr="00770660">
        <w:rPr>
          <w:color w:val="000000" w:themeColor="text1"/>
        </w:rPr>
        <w:t xml:space="preserve"> </w:t>
      </w:r>
      <w:r w:rsidR="00FB56C6" w:rsidRPr="00770660">
        <w:rPr>
          <w:color w:val="000000" w:themeColor="text1"/>
        </w:rPr>
        <w:t xml:space="preserve">Moreover, </w:t>
      </w:r>
      <w:r w:rsidR="00FB56C6">
        <w:t>a</w:t>
      </w:r>
      <w:r>
        <w:t xml:space="preserve">s the MDR has only recently come into effect, experience with the clinical evaluation with respect to the new regulations is limited. The framework proposed here aims to guide developers in this process and has been tested extensively in the field of drug development, but it has not yet been verified sufficiently for devices so </w:t>
      </w:r>
      <w:r w:rsidR="2780AFDE">
        <w:t>it awaits application in a wider practice</w:t>
      </w:r>
      <w:r>
        <w:t xml:space="preserve">. The developmental results obtained depend largely on assumptions made </w:t>
      </w:r>
      <w:r>
        <w:fldChar w:fldCharType="begin" w:fldLock="1"/>
      </w:r>
      <w:r w:rsidR="00025AD2">
        <w:instrText>ADDIN CSL_CITATION {"citationItems":[{"id":"ITEM-1","itemData":{"DOI":"10.1038/s41587-019-0358-x","ISSN":"15461696","PMID":"31882955","author":[{"dropping-particle":"","family":"Visser","given":"Saco J.","non-dropping-particle":"de","parse-names":false,"suffix":""},{"dropping-particle":"","family":"Cohen","given":"Adam F.","non-dropping-particle":"","parse-names":false,"suffix":""},{"dropping-particle":"","family":"Kenter","given":"Marcel J.H.","non-dropping-particle":"","parse-names":false,"suffix":""}],"container-title":"Nature Biotechnology","id":"ITEM-1","issue":"1","issued":{"date-parts":[["2020"]]},"page":"14-18","title":"Integrating scientific considerations into R&amp;D project valuation","type":"article-journal","volume":"38"},"uris":["http://www.mendeley.com/documents/?uuid=067c7ece-c288-498b-b795-be875aeb3e50"]}],"mendeley":{"formattedCitation":"(7)","plainTextFormattedCitation":"(7)","previouslyFormattedCitation":"(7)"},"properties":{"noteIndex":0},"schema":"https://github.com/citation-style-language/schema/raw/master/csl-citation.json"}</w:instrText>
      </w:r>
      <w:r>
        <w:fldChar w:fldCharType="separate"/>
      </w:r>
      <w:r w:rsidR="002C3C12" w:rsidRPr="002C3C12">
        <w:rPr>
          <w:noProof/>
        </w:rPr>
        <w:t>(7)</w:t>
      </w:r>
      <w:r>
        <w:fldChar w:fldCharType="end"/>
      </w:r>
      <w:r>
        <w:t xml:space="preserve">, which will be less accurate for devices than drugs because of this lack of </w:t>
      </w:r>
      <w:r>
        <w:lastRenderedPageBreak/>
        <w:t>experience</w:t>
      </w:r>
      <w:r w:rsidR="00007833">
        <w:t>. T</w:t>
      </w:r>
      <w:r>
        <w:t>hus</w:t>
      </w:r>
      <w:r w:rsidR="00007833">
        <w:t>,</w:t>
      </w:r>
      <w:r>
        <w:t xml:space="preserve"> </w:t>
      </w:r>
      <w:r w:rsidR="00007833">
        <w:t xml:space="preserve">even more caution is </w:t>
      </w:r>
      <w:r>
        <w:t>require</w:t>
      </w:r>
      <w:r w:rsidR="00007833">
        <w:t>d</w:t>
      </w:r>
      <w:r>
        <w:t xml:space="preserve"> when interpreting and defining the optimal development path.</w:t>
      </w:r>
      <w:r w:rsidR="00007833">
        <w:t xml:space="preserve"> The field of devices is </w:t>
      </w:r>
      <w:r w:rsidR="00CA5FCE">
        <w:t xml:space="preserve">ever diversifying without centralised </w:t>
      </w:r>
      <w:r w:rsidR="00CA5FCE">
        <w:fldChar w:fldCharType="begin" w:fldLock="1"/>
      </w:r>
      <w:r w:rsidR="00025AD2">
        <w:instrText>ADDIN CSL_CITATION {"citationItems":[{"id":"ITEM-1","itemData":{"DOI":"10.1001/jama.2021.11171","author":[{"dropping-particle":"","family":"Jonathan J. Darrow, SJD, LLM, JD, MBA; Jerry Avorn, MD; Aaron S. Kesselheim, MD, JD","given":"MPH","non-dropping-particle":"","parse-names":false,"suffix":""}],"container-title":"JAMA - Journal of the American Medical Association","id":"ITEM-1","issue":"5","issued":{"date-parts":[["2021"]]},"page":"420-32","title":"FDA Regulation and Approval of Medical Devices: 1976-2020","type":"article-journal","volume":"326"},"uris":["http://www.mendeley.com/documents/?uuid=88a77431-845d-4bf2-9711-403ee2013d39"]}],"mendeley":{"formattedCitation":"(1)","plainTextFormattedCitation":"(1)","previouslyFormattedCitation":"(1)"},"properties":{"noteIndex":0},"schema":"https://github.com/citation-style-language/schema/raw/master/csl-citation.json"}</w:instrText>
      </w:r>
      <w:r w:rsidR="00CA5FCE">
        <w:fldChar w:fldCharType="separate"/>
      </w:r>
      <w:r w:rsidR="002C3C12" w:rsidRPr="002C3C12">
        <w:rPr>
          <w:noProof/>
        </w:rPr>
        <w:t>(1)</w:t>
      </w:r>
      <w:r w:rsidR="00CA5FCE">
        <w:fldChar w:fldCharType="end"/>
      </w:r>
      <w:r w:rsidR="00CA5FCE">
        <w:t xml:space="preserve"> </w:t>
      </w:r>
      <w:r w:rsidR="700A8F2B">
        <w:t>controlling agencies, so we believe that this calls even more for a structured approach.</w:t>
      </w:r>
    </w:p>
    <w:p w14:paraId="54CD3106" w14:textId="68071E27" w:rsidR="00BA1B8A" w:rsidRDefault="379FFD24" w:rsidP="31427BFA">
      <w:pPr>
        <w:ind w:firstLine="708"/>
        <w:jc w:val="both"/>
      </w:pPr>
      <w:r>
        <w:t xml:space="preserve">Finally, the general performance and safety requirements from </w:t>
      </w:r>
      <w:hyperlink r:id="rId35" w:anchor="d1e32-94-1">
        <w:r w:rsidR="0001158A" w:rsidRPr="68391116">
          <w:rPr>
            <w:rStyle w:val="Hyperlink"/>
            <w:rFonts w:ascii="Calibri" w:eastAsia="Calibri" w:hAnsi="Calibri" w:cs="Calibri"/>
          </w:rPr>
          <w:t>Annex I of the MDR</w:t>
        </w:r>
      </w:hyperlink>
      <w:r>
        <w:t xml:space="preserve"> primarily focus on the demonstration that the device fun</w:t>
      </w:r>
      <w:r w:rsidR="00BA1B8A">
        <w:t>ctions as expected and is safe. The benefit-risk analysis must show that the risks have been minimised and are acceptable with regard to the intended use, taking into account the relevant state of the art. However, the MDR has no hard requirements relating to beneficial clinical outcomes – as long as the risks are low – while the adaptation of novel medical devices in the clinic does for a large part</w:t>
      </w:r>
      <w:r w:rsidR="00444683">
        <w:t xml:space="preserve"> depend on efficacy relative to the current standard of care</w:t>
      </w:r>
      <w:r w:rsidR="0070081D">
        <w:t>;</w:t>
      </w:r>
      <w:r w:rsidR="00444683">
        <w:t xml:space="preserve"> </w:t>
      </w:r>
      <w:r w:rsidR="0070081D">
        <w:t>c</w:t>
      </w:r>
      <w:r w:rsidR="00444683">
        <w:t>linicians and healthcare payers will be reluctant to adapt novel devices without proven benefit to patients. The framework proposed here forces the developer to place a greater focus on the patient and clinical outcomes in the development plan. As a result,</w:t>
      </w:r>
      <w:r w:rsidR="0070081D">
        <w:t xml:space="preserve"> more appropriate</w:t>
      </w:r>
      <w:r w:rsidR="00444683">
        <w:t xml:space="preserve"> care should reach patients, and adapting this approach should then logically also be of greater value to the manufacturer.</w:t>
      </w:r>
    </w:p>
    <w:p w14:paraId="49511C5C" w14:textId="77777777" w:rsidR="00CF0A1C" w:rsidRPr="008A5546" w:rsidRDefault="00C955A5" w:rsidP="00CF0A1C">
      <w:pPr>
        <w:jc w:val="both"/>
        <w:rPr>
          <w:b/>
          <w:bCs/>
          <w:sz w:val="28"/>
          <w:szCs w:val="28"/>
        </w:rPr>
      </w:pPr>
      <w:r w:rsidRPr="008A5546">
        <w:rPr>
          <w:b/>
          <w:bCs/>
          <w:sz w:val="28"/>
          <w:szCs w:val="28"/>
        </w:rPr>
        <w:t>Conclusion</w:t>
      </w:r>
    </w:p>
    <w:p w14:paraId="55194F4F" w14:textId="2BE3DDBC" w:rsidR="00BB0D92" w:rsidRDefault="00C955A5" w:rsidP="00CF0A1C">
      <w:pPr>
        <w:ind w:firstLine="708"/>
        <w:jc w:val="both"/>
      </w:pPr>
      <w:r>
        <w:t xml:space="preserve">The </w:t>
      </w:r>
      <w:r w:rsidR="004D0865" w:rsidRPr="00927F59">
        <w:t xml:space="preserve">question-based framework for medical device development </w:t>
      </w:r>
      <w:r w:rsidR="006916FF" w:rsidRPr="00927F59">
        <w:t>proposed</w:t>
      </w:r>
      <w:r w:rsidR="004D0865" w:rsidRPr="00927F59">
        <w:t xml:space="preserve"> </w:t>
      </w:r>
      <w:r>
        <w:t>in this article</w:t>
      </w:r>
      <w:r w:rsidRPr="00927F59">
        <w:t xml:space="preserve"> </w:t>
      </w:r>
      <w:r w:rsidR="004D0865" w:rsidRPr="00927F59">
        <w:t xml:space="preserve">can </w:t>
      </w:r>
      <w:r w:rsidR="00FB56C6">
        <w:t>support developers in overcoming</w:t>
      </w:r>
      <w:r w:rsidR="004D0865" w:rsidRPr="00927F59">
        <w:t xml:space="preserve"> the obstacles </w:t>
      </w:r>
      <w:r w:rsidR="006916FF" w:rsidRPr="00927F59">
        <w:t xml:space="preserve">and ambiguity </w:t>
      </w:r>
      <w:r w:rsidR="004D0865" w:rsidRPr="00927F59">
        <w:t>of clinical development p</w:t>
      </w:r>
      <w:r w:rsidR="006916FF" w:rsidRPr="00927F59">
        <w:t>resented</w:t>
      </w:r>
      <w:r w:rsidR="004D0865" w:rsidRPr="00927F59">
        <w:t xml:space="preserve"> by the newly introduced MDR. Not only does it guide manufacturers in setting up the clinical development plan, it has the added benefit</w:t>
      </w:r>
      <w:r w:rsidR="006916FF" w:rsidRPr="00927F59">
        <w:t xml:space="preserve">s </w:t>
      </w:r>
      <w:r w:rsidR="00FB56C6">
        <w:t xml:space="preserve">of showing clear relations </w:t>
      </w:r>
      <w:r w:rsidR="005A0AB1">
        <w:t>between design and validation steps that helps to</w:t>
      </w:r>
      <w:r w:rsidR="006916FF" w:rsidRPr="00927F59">
        <w:t xml:space="preserve"> </w:t>
      </w:r>
      <w:r w:rsidR="005A0AB1">
        <w:t>responsibly dismiss</w:t>
      </w:r>
      <w:r w:rsidR="006916FF" w:rsidRPr="00927F59">
        <w:t xml:space="preserve"> </w:t>
      </w:r>
      <w:r w:rsidR="005A0AB1">
        <w:t xml:space="preserve">risk full </w:t>
      </w:r>
      <w:r w:rsidR="006916FF" w:rsidRPr="00927F59">
        <w:t>technology in an early stage and introducing effective innovations more quickly with lower costs.</w:t>
      </w:r>
    </w:p>
    <w:p w14:paraId="5FBE3642" w14:textId="426D53AC" w:rsidR="00AA43F9" w:rsidRPr="008A5546" w:rsidRDefault="00AA43F9" w:rsidP="00AA43F9">
      <w:pPr>
        <w:jc w:val="both"/>
        <w:rPr>
          <w:b/>
          <w:sz w:val="28"/>
          <w:szCs w:val="28"/>
        </w:rPr>
      </w:pPr>
      <w:r w:rsidRPr="008A5546">
        <w:rPr>
          <w:b/>
          <w:sz w:val="28"/>
          <w:szCs w:val="28"/>
        </w:rPr>
        <w:t>Acknowledgements</w:t>
      </w:r>
    </w:p>
    <w:p w14:paraId="6B9BF14A" w14:textId="1D0A2375" w:rsidR="00AA43F9" w:rsidRDefault="00471B3A" w:rsidP="00AA43F9">
      <w:pPr>
        <w:jc w:val="both"/>
      </w:pPr>
      <w:r>
        <w:t>No funding support was provided for this study.</w:t>
      </w:r>
    </w:p>
    <w:p w14:paraId="2ADF9123" w14:textId="763CE8F4" w:rsidR="00471B3A" w:rsidRPr="008A5546" w:rsidRDefault="00471B3A" w:rsidP="00AA43F9">
      <w:pPr>
        <w:jc w:val="both"/>
        <w:rPr>
          <w:b/>
          <w:sz w:val="28"/>
          <w:szCs w:val="28"/>
        </w:rPr>
      </w:pPr>
      <w:r w:rsidRPr="008A5546">
        <w:rPr>
          <w:b/>
          <w:sz w:val="28"/>
          <w:szCs w:val="28"/>
        </w:rPr>
        <w:t>Competing interest</w:t>
      </w:r>
    </w:p>
    <w:p w14:paraId="65EF7912" w14:textId="44C80A98" w:rsidR="00AA43F9" w:rsidRPr="00927F59" w:rsidRDefault="00471B3A" w:rsidP="00801134">
      <w:pPr>
        <w:jc w:val="both"/>
      </w:pPr>
      <w:r>
        <w:t>All authors declare no conflict of interest.</w:t>
      </w:r>
    </w:p>
    <w:p w14:paraId="28FB072C" w14:textId="38B4C84F" w:rsidR="001E6C63" w:rsidRPr="008A5546" w:rsidRDefault="001E6C63" w:rsidP="006A50FD">
      <w:pPr>
        <w:rPr>
          <w:b/>
          <w:sz w:val="28"/>
          <w:szCs w:val="28"/>
        </w:rPr>
      </w:pPr>
      <w:r w:rsidRPr="008A5546">
        <w:rPr>
          <w:b/>
          <w:sz w:val="28"/>
          <w:szCs w:val="28"/>
        </w:rPr>
        <w:t>References</w:t>
      </w:r>
    </w:p>
    <w:p w14:paraId="12DA5F09" w14:textId="6A37C2ED" w:rsidR="00025AD2" w:rsidRPr="00025AD2" w:rsidRDefault="3957E4A9" w:rsidP="00025AD2">
      <w:pPr>
        <w:widowControl w:val="0"/>
        <w:autoSpaceDE w:val="0"/>
        <w:autoSpaceDN w:val="0"/>
        <w:adjustRightInd w:val="0"/>
        <w:spacing w:line="240" w:lineRule="auto"/>
        <w:ind w:left="640" w:hanging="640"/>
        <w:rPr>
          <w:rFonts w:ascii="Calibri" w:hAnsi="Calibri" w:cs="Calibri"/>
          <w:noProof/>
          <w:szCs w:val="24"/>
        </w:rPr>
      </w:pPr>
      <w:r w:rsidRPr="00927F59">
        <w:t xml:space="preserve"> </w:t>
      </w:r>
      <w:r w:rsidR="00BB0D92">
        <w:fldChar w:fldCharType="begin" w:fldLock="1"/>
      </w:r>
      <w:r w:rsidR="00BB0D92" w:rsidRPr="00927F59">
        <w:instrText xml:space="preserve">ADDIN Mendeley Bibliography CSL_BIBLIOGRAPHY </w:instrText>
      </w:r>
      <w:r w:rsidR="00BB0D92">
        <w:fldChar w:fldCharType="separate"/>
      </w:r>
      <w:r w:rsidR="00025AD2" w:rsidRPr="00025AD2">
        <w:rPr>
          <w:rFonts w:ascii="Calibri" w:hAnsi="Calibri" w:cs="Calibri"/>
          <w:noProof/>
          <w:szCs w:val="24"/>
        </w:rPr>
        <w:t xml:space="preserve">1. </w:t>
      </w:r>
      <w:r w:rsidR="00025AD2" w:rsidRPr="00025AD2">
        <w:rPr>
          <w:rFonts w:ascii="Calibri" w:hAnsi="Calibri" w:cs="Calibri"/>
          <w:noProof/>
          <w:szCs w:val="24"/>
        </w:rPr>
        <w:tab/>
        <w:t xml:space="preserve">Jonathan J. Darrow, SJD, LLM, JD, MBA; Jerry Avorn, MD; Aaron S. Kesselheim, MD, JD M. FDA Regulation and Approval of Medical Devices: 1976-2020. JAMA - J Am Med Assoc. 2021;326(5):420–32. </w:t>
      </w:r>
    </w:p>
    <w:p w14:paraId="5E7C942A"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2. </w:t>
      </w:r>
      <w:r w:rsidRPr="00025AD2">
        <w:rPr>
          <w:rFonts w:ascii="Calibri" w:hAnsi="Calibri" w:cs="Calibri"/>
          <w:noProof/>
          <w:szCs w:val="24"/>
        </w:rPr>
        <w:tab/>
        <w:t xml:space="preserve">The European Comission. Council Directive 90/385/EEC of 20 June 1990 on the approximation of the laws of the Member States relating to active implantable medical devices. 1990. </w:t>
      </w:r>
    </w:p>
    <w:p w14:paraId="6C4CFC6D"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3. </w:t>
      </w:r>
      <w:r w:rsidRPr="00025AD2">
        <w:rPr>
          <w:rFonts w:ascii="Calibri" w:hAnsi="Calibri" w:cs="Calibri"/>
          <w:noProof/>
          <w:szCs w:val="24"/>
        </w:rPr>
        <w:tab/>
        <w:t xml:space="preserve">The European Comission. Council Directive 93/42/EEC of 14 June 1993 concerning medical devices. The European Comission; 1993. </w:t>
      </w:r>
    </w:p>
    <w:p w14:paraId="607CD463"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4. </w:t>
      </w:r>
      <w:r w:rsidRPr="00025AD2">
        <w:rPr>
          <w:rFonts w:ascii="Calibri" w:hAnsi="Calibri" w:cs="Calibri"/>
          <w:noProof/>
          <w:szCs w:val="24"/>
        </w:rPr>
        <w:tab/>
        <w:t xml:space="preserve">The European Comission. Regulation (EU) 2017/745 of The European Parliament and of the Council on medical devices. The European Comission; 2017. </w:t>
      </w:r>
    </w:p>
    <w:p w14:paraId="2FECBE4C"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5. </w:t>
      </w:r>
      <w:r w:rsidRPr="00025AD2">
        <w:rPr>
          <w:rFonts w:ascii="Calibri" w:hAnsi="Calibri" w:cs="Calibri"/>
          <w:noProof/>
          <w:szCs w:val="24"/>
        </w:rPr>
        <w:tab/>
        <w:t xml:space="preserve">Pietzsch JB, Shluzas LA, Paté-Cornell ME, Yock PG, Linehan JH. Stage-gate process for the development of medical devices. J Med Devices, Trans ASME. 2009;3(2). </w:t>
      </w:r>
    </w:p>
    <w:p w14:paraId="284D2567"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6. </w:t>
      </w:r>
      <w:r w:rsidRPr="00025AD2">
        <w:rPr>
          <w:rFonts w:ascii="Calibri" w:hAnsi="Calibri" w:cs="Calibri"/>
          <w:noProof/>
          <w:szCs w:val="24"/>
        </w:rPr>
        <w:tab/>
        <w:t xml:space="preserve">European Medicines Agency &amp; Committee for Human Medicinal Products. ICH guideline E8 (R1) on general considerations for clinical studies. 2019. </w:t>
      </w:r>
    </w:p>
    <w:p w14:paraId="32A0B84F" w14:textId="77777777" w:rsidR="00025AD2" w:rsidRPr="005F4DC0" w:rsidRDefault="00025AD2" w:rsidP="00025AD2">
      <w:pPr>
        <w:widowControl w:val="0"/>
        <w:autoSpaceDE w:val="0"/>
        <w:autoSpaceDN w:val="0"/>
        <w:adjustRightInd w:val="0"/>
        <w:spacing w:line="240" w:lineRule="auto"/>
        <w:ind w:left="640" w:hanging="640"/>
        <w:rPr>
          <w:rFonts w:ascii="Calibri" w:hAnsi="Calibri" w:cs="Calibri"/>
          <w:noProof/>
          <w:szCs w:val="24"/>
          <w:lang w:val="nl-NL"/>
        </w:rPr>
      </w:pPr>
      <w:r w:rsidRPr="00025AD2">
        <w:rPr>
          <w:rFonts w:ascii="Calibri" w:hAnsi="Calibri" w:cs="Calibri"/>
          <w:noProof/>
          <w:szCs w:val="24"/>
        </w:rPr>
        <w:lastRenderedPageBreak/>
        <w:t xml:space="preserve">7. </w:t>
      </w:r>
      <w:r w:rsidRPr="00025AD2">
        <w:rPr>
          <w:rFonts w:ascii="Calibri" w:hAnsi="Calibri" w:cs="Calibri"/>
          <w:noProof/>
          <w:szCs w:val="24"/>
        </w:rPr>
        <w:tab/>
        <w:t xml:space="preserve">de Visser SJ, Cohen AF, Kenter MJH. Integrating scientific considerations into R&amp;D project valuation. </w:t>
      </w:r>
      <w:r w:rsidRPr="005F4DC0">
        <w:rPr>
          <w:rFonts w:ascii="Calibri" w:hAnsi="Calibri" w:cs="Calibri"/>
          <w:noProof/>
          <w:szCs w:val="24"/>
          <w:lang w:val="nl-NL"/>
        </w:rPr>
        <w:t xml:space="preserve">Nat Biotechnol. 2020;38(1):14–8. </w:t>
      </w:r>
    </w:p>
    <w:p w14:paraId="5ACB8B02"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5F4DC0">
        <w:rPr>
          <w:rFonts w:ascii="Calibri" w:hAnsi="Calibri" w:cs="Calibri"/>
          <w:noProof/>
          <w:szCs w:val="24"/>
          <w:lang w:val="nl-NL"/>
        </w:rPr>
        <w:t xml:space="preserve">8. </w:t>
      </w:r>
      <w:r w:rsidRPr="005F4DC0">
        <w:rPr>
          <w:rFonts w:ascii="Calibri" w:hAnsi="Calibri" w:cs="Calibri"/>
          <w:noProof/>
          <w:szCs w:val="24"/>
          <w:lang w:val="nl-NL"/>
        </w:rPr>
        <w:tab/>
        <w:t xml:space="preserve">Kruizinga MD, Stuurman FE, Groeneveld GJ, Cohen AF. </w:t>
      </w:r>
      <w:r w:rsidRPr="00025AD2">
        <w:rPr>
          <w:rFonts w:ascii="Calibri" w:hAnsi="Calibri" w:cs="Calibri"/>
          <w:noProof/>
          <w:szCs w:val="24"/>
        </w:rPr>
        <w:t xml:space="preserve">The future of clinical trial design: The transition from hard endpoints to value-based endpoints. Handb Exp Pharmacol. 2019;260:371–97. </w:t>
      </w:r>
    </w:p>
    <w:p w14:paraId="4DA0C389" w14:textId="77777777" w:rsidR="00025AD2" w:rsidRPr="005F4DC0" w:rsidRDefault="00025AD2" w:rsidP="00025AD2">
      <w:pPr>
        <w:widowControl w:val="0"/>
        <w:autoSpaceDE w:val="0"/>
        <w:autoSpaceDN w:val="0"/>
        <w:adjustRightInd w:val="0"/>
        <w:spacing w:line="240" w:lineRule="auto"/>
        <w:ind w:left="640" w:hanging="640"/>
        <w:rPr>
          <w:rFonts w:ascii="Calibri" w:hAnsi="Calibri" w:cs="Calibri"/>
          <w:noProof/>
          <w:szCs w:val="24"/>
          <w:lang w:val="nl-NL"/>
        </w:rPr>
      </w:pPr>
      <w:r w:rsidRPr="00025AD2">
        <w:rPr>
          <w:rFonts w:ascii="Calibri" w:hAnsi="Calibri" w:cs="Calibri"/>
          <w:noProof/>
          <w:szCs w:val="24"/>
        </w:rPr>
        <w:t xml:space="preserve">9. </w:t>
      </w:r>
      <w:r w:rsidRPr="00025AD2">
        <w:rPr>
          <w:rFonts w:ascii="Calibri" w:hAnsi="Calibri" w:cs="Calibri"/>
          <w:noProof/>
          <w:szCs w:val="24"/>
        </w:rPr>
        <w:tab/>
        <w:t xml:space="preserve">de Visser SJ. a question based approach to drug development. </w:t>
      </w:r>
      <w:r w:rsidRPr="005F4DC0">
        <w:rPr>
          <w:rFonts w:ascii="Calibri" w:hAnsi="Calibri" w:cs="Calibri"/>
          <w:noProof/>
          <w:szCs w:val="24"/>
          <w:lang w:val="nl-NL"/>
        </w:rPr>
        <w:t xml:space="preserve">PhD Thesis. Leiden University; 2003. </w:t>
      </w:r>
    </w:p>
    <w:p w14:paraId="2B7A499E"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5F4DC0">
        <w:rPr>
          <w:rFonts w:ascii="Calibri" w:hAnsi="Calibri" w:cs="Calibri"/>
          <w:noProof/>
          <w:szCs w:val="24"/>
          <w:lang w:val="nl-NL"/>
        </w:rPr>
        <w:t xml:space="preserve">10. </w:t>
      </w:r>
      <w:r w:rsidRPr="005F4DC0">
        <w:rPr>
          <w:rFonts w:ascii="Calibri" w:hAnsi="Calibri" w:cs="Calibri"/>
          <w:noProof/>
          <w:szCs w:val="24"/>
          <w:lang w:val="nl-NL"/>
        </w:rPr>
        <w:tab/>
        <w:t xml:space="preserve">Cohen AF, Burggraaf J, Gerven JMA van, Moerland M, Groeneveld GJ. </w:t>
      </w:r>
      <w:r w:rsidRPr="00025AD2">
        <w:rPr>
          <w:rFonts w:ascii="Calibri" w:hAnsi="Calibri" w:cs="Calibri"/>
          <w:noProof/>
          <w:szCs w:val="24"/>
        </w:rPr>
        <w:t xml:space="preserve">The Use of Biomarkers in Human Pharmacology (Phase I) Studies. http://dx.doi.org/101146/annurev-pharmtox-011613-135918. 2015 Jan 6;55:55–74. </w:t>
      </w:r>
    </w:p>
    <w:p w14:paraId="0D670CFD"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11. </w:t>
      </w:r>
      <w:r w:rsidRPr="00025AD2">
        <w:rPr>
          <w:rFonts w:ascii="Calibri" w:hAnsi="Calibri" w:cs="Calibri"/>
          <w:noProof/>
          <w:szCs w:val="24"/>
        </w:rPr>
        <w:tab/>
        <w:t xml:space="preserve">Cohen D. Faulty hip implant shows up failings of EU regulation. BMJ. 2012 Oct 23;345. </w:t>
      </w:r>
    </w:p>
    <w:p w14:paraId="456A108A"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12. </w:t>
      </w:r>
      <w:r w:rsidRPr="00025AD2">
        <w:rPr>
          <w:rFonts w:ascii="Calibri" w:hAnsi="Calibri" w:cs="Calibri"/>
          <w:noProof/>
          <w:szCs w:val="24"/>
        </w:rPr>
        <w:tab/>
        <w:t xml:space="preserve">Maijers MC, Niessen FB. Prevalence of rupture in poly implant prothèse silicone breast implants, recalled from the European market in 2010. Plast Reconstr Surg. 2012 Jun;129(6):1372–8. </w:t>
      </w:r>
    </w:p>
    <w:p w14:paraId="110954AE"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13. </w:t>
      </w:r>
      <w:r w:rsidRPr="00025AD2">
        <w:rPr>
          <w:rFonts w:ascii="Calibri" w:hAnsi="Calibri" w:cs="Calibri"/>
          <w:noProof/>
          <w:szCs w:val="24"/>
        </w:rPr>
        <w:tab/>
        <w:t xml:space="preserve">Sanket S. Dhruva, Redberg RF. Coverage of Transvenous Pulmonary Embolectomy — Medicare’s Missed Opportunity for Evidence Generation. N Engl J Med. 2022;386(10):901–4. </w:t>
      </w:r>
    </w:p>
    <w:p w14:paraId="2E0242D2"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14. </w:t>
      </w:r>
      <w:r w:rsidRPr="00025AD2">
        <w:rPr>
          <w:rFonts w:ascii="Calibri" w:hAnsi="Calibri" w:cs="Calibri"/>
          <w:noProof/>
          <w:szCs w:val="24"/>
        </w:rPr>
        <w:tab/>
        <w:t>World Health Organization. Target Product profiles [Internet]. [cited 2022 Jul 25]. Available from: https://www.who.int/observatories/global-observatory-on-health-research-and-development/analyses-and-syntheses/target-product-profile/who-target-product-profiles</w:t>
      </w:r>
    </w:p>
    <w:p w14:paraId="27CA4131"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szCs w:val="24"/>
        </w:rPr>
      </w:pPr>
      <w:r w:rsidRPr="00025AD2">
        <w:rPr>
          <w:rFonts w:ascii="Calibri" w:hAnsi="Calibri" w:cs="Calibri"/>
          <w:noProof/>
          <w:szCs w:val="24"/>
        </w:rPr>
        <w:t xml:space="preserve">15. </w:t>
      </w:r>
      <w:r w:rsidRPr="00025AD2">
        <w:rPr>
          <w:rFonts w:ascii="Calibri" w:hAnsi="Calibri" w:cs="Calibri"/>
          <w:noProof/>
          <w:szCs w:val="24"/>
        </w:rPr>
        <w:tab/>
        <w:t xml:space="preserve">Tyndall A, Du W, Breder CD. Regulatory watch: The target product profile as a tool for regulatory communication: Advantageous but underused. Nat Rev Drug Discov. 2017;16(3):156. </w:t>
      </w:r>
    </w:p>
    <w:p w14:paraId="1533B28B" w14:textId="77777777" w:rsidR="00025AD2" w:rsidRPr="005F4DC0" w:rsidRDefault="00025AD2" w:rsidP="00025AD2">
      <w:pPr>
        <w:widowControl w:val="0"/>
        <w:autoSpaceDE w:val="0"/>
        <w:autoSpaceDN w:val="0"/>
        <w:adjustRightInd w:val="0"/>
        <w:spacing w:line="240" w:lineRule="auto"/>
        <w:ind w:left="640" w:hanging="640"/>
        <w:rPr>
          <w:rFonts w:ascii="Calibri" w:hAnsi="Calibri" w:cs="Calibri"/>
          <w:noProof/>
          <w:szCs w:val="24"/>
          <w:lang w:val="nl-NL"/>
        </w:rPr>
      </w:pPr>
      <w:r w:rsidRPr="00025AD2">
        <w:rPr>
          <w:rFonts w:ascii="Calibri" w:hAnsi="Calibri" w:cs="Calibri"/>
          <w:noProof/>
          <w:szCs w:val="24"/>
        </w:rPr>
        <w:t xml:space="preserve">16. </w:t>
      </w:r>
      <w:r w:rsidRPr="00025AD2">
        <w:rPr>
          <w:rFonts w:ascii="Calibri" w:hAnsi="Calibri" w:cs="Calibri"/>
          <w:noProof/>
          <w:szCs w:val="24"/>
        </w:rPr>
        <w:tab/>
        <w:t xml:space="preserve">Tansey M. The Target Product Profile and Its Uses. </w:t>
      </w:r>
      <w:r w:rsidRPr="005F4DC0">
        <w:rPr>
          <w:rFonts w:ascii="Calibri" w:hAnsi="Calibri" w:cs="Calibri"/>
          <w:noProof/>
          <w:szCs w:val="24"/>
          <w:lang w:val="nl-NL"/>
        </w:rPr>
        <w:t xml:space="preserve">Intell Drug Dev. 2014; </w:t>
      </w:r>
    </w:p>
    <w:p w14:paraId="7B554BBE" w14:textId="77777777" w:rsidR="00025AD2" w:rsidRPr="005F4DC0" w:rsidRDefault="00025AD2" w:rsidP="00025AD2">
      <w:pPr>
        <w:widowControl w:val="0"/>
        <w:autoSpaceDE w:val="0"/>
        <w:autoSpaceDN w:val="0"/>
        <w:adjustRightInd w:val="0"/>
        <w:spacing w:line="240" w:lineRule="auto"/>
        <w:ind w:left="640" w:hanging="640"/>
        <w:rPr>
          <w:rFonts w:ascii="Calibri" w:hAnsi="Calibri" w:cs="Calibri"/>
          <w:noProof/>
          <w:szCs w:val="24"/>
          <w:lang w:val="nl-NL"/>
        </w:rPr>
      </w:pPr>
      <w:r w:rsidRPr="005F4DC0">
        <w:rPr>
          <w:rFonts w:ascii="Calibri" w:hAnsi="Calibri" w:cs="Calibri"/>
          <w:noProof/>
          <w:szCs w:val="24"/>
          <w:lang w:val="nl-NL"/>
        </w:rPr>
        <w:t xml:space="preserve">17. </w:t>
      </w:r>
      <w:r w:rsidRPr="005F4DC0">
        <w:rPr>
          <w:rFonts w:ascii="Calibri" w:hAnsi="Calibri" w:cs="Calibri"/>
          <w:noProof/>
          <w:szCs w:val="24"/>
          <w:lang w:val="nl-NL"/>
        </w:rPr>
        <w:tab/>
        <w:t xml:space="preserve">Cohen AF. </w:t>
      </w:r>
      <w:r w:rsidRPr="00025AD2">
        <w:rPr>
          <w:rFonts w:ascii="Calibri" w:hAnsi="Calibri" w:cs="Calibri"/>
          <w:noProof/>
          <w:szCs w:val="24"/>
        </w:rPr>
        <w:t xml:space="preserve">Developing drug prototypes: Pharmacology replaces safety and tolerability? </w:t>
      </w:r>
      <w:r w:rsidRPr="005F4DC0">
        <w:rPr>
          <w:rFonts w:ascii="Calibri" w:hAnsi="Calibri" w:cs="Calibri"/>
          <w:noProof/>
          <w:szCs w:val="24"/>
          <w:lang w:val="nl-NL"/>
        </w:rPr>
        <w:t xml:space="preserve">Nat Rev Drug Discov. 2010;9(11):856–65. </w:t>
      </w:r>
    </w:p>
    <w:p w14:paraId="1247C2A5" w14:textId="77777777" w:rsidR="00025AD2" w:rsidRPr="00025AD2" w:rsidRDefault="00025AD2" w:rsidP="00025AD2">
      <w:pPr>
        <w:widowControl w:val="0"/>
        <w:autoSpaceDE w:val="0"/>
        <w:autoSpaceDN w:val="0"/>
        <w:adjustRightInd w:val="0"/>
        <w:spacing w:line="240" w:lineRule="auto"/>
        <w:ind w:left="640" w:hanging="640"/>
        <w:rPr>
          <w:rFonts w:ascii="Calibri" w:hAnsi="Calibri" w:cs="Calibri"/>
          <w:noProof/>
        </w:rPr>
      </w:pPr>
      <w:r w:rsidRPr="005F4DC0">
        <w:rPr>
          <w:rFonts w:ascii="Calibri" w:hAnsi="Calibri" w:cs="Calibri"/>
          <w:noProof/>
          <w:szCs w:val="24"/>
          <w:lang w:val="nl-NL"/>
        </w:rPr>
        <w:t xml:space="preserve">18. </w:t>
      </w:r>
      <w:r w:rsidRPr="005F4DC0">
        <w:rPr>
          <w:rFonts w:ascii="Calibri" w:hAnsi="Calibri" w:cs="Calibri"/>
          <w:noProof/>
          <w:szCs w:val="24"/>
          <w:lang w:val="nl-NL"/>
        </w:rPr>
        <w:tab/>
        <w:t xml:space="preserve">Kruizinga MD, Stuurman FE, Exadaktylos V, Doll RJ, Stephenson DT, Groeneveld GJ, et al. </w:t>
      </w:r>
      <w:r w:rsidRPr="00025AD2">
        <w:rPr>
          <w:rFonts w:ascii="Calibri" w:hAnsi="Calibri" w:cs="Calibri"/>
          <w:noProof/>
          <w:szCs w:val="24"/>
        </w:rPr>
        <w:t xml:space="preserve">Development of Novel , Value-Based , Digital Endpoints for Clinical Trials : A Structured Approach Toward Fit-for-Purpose Validation. 2020;(October):899–909. </w:t>
      </w:r>
    </w:p>
    <w:p w14:paraId="454A1856" w14:textId="1E97F342" w:rsidR="00F07CEB" w:rsidRPr="00927F59" w:rsidRDefault="00BB0D92" w:rsidP="007533E1">
      <w:pPr>
        <w:widowControl w:val="0"/>
        <w:autoSpaceDE w:val="0"/>
        <w:autoSpaceDN w:val="0"/>
        <w:adjustRightInd w:val="0"/>
        <w:spacing w:line="240" w:lineRule="auto"/>
        <w:rPr>
          <w:rFonts w:ascii="Calibri" w:eastAsia="Calibri" w:hAnsi="Calibri" w:cs="Calibri"/>
          <w:color w:val="000000" w:themeColor="text1"/>
          <w:sz w:val="24"/>
          <w:szCs w:val="24"/>
        </w:rPr>
      </w:pPr>
      <w:r>
        <w:fldChar w:fldCharType="end"/>
      </w:r>
      <w:r w:rsidR="007533E1" w:rsidRPr="00927F59">
        <w:rPr>
          <w:rFonts w:ascii="Calibri" w:eastAsia="Calibri" w:hAnsi="Calibri" w:cs="Calibri"/>
          <w:color w:val="000000" w:themeColor="text1"/>
          <w:sz w:val="24"/>
          <w:szCs w:val="24"/>
        </w:rPr>
        <w:t xml:space="preserve"> </w:t>
      </w:r>
    </w:p>
    <w:sectPr w:rsidR="00F07CEB" w:rsidRPr="00927F59" w:rsidSect="00F42D0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11320" w16cex:dateUtc="2022-07-19T09:25:00Z"/>
  <w16cex:commentExtensible w16cex:durableId="26811615" w16cex:dateUtc="2022-07-19T09:37:00Z"/>
  <w16cex:commentExtensible w16cex:durableId="26811672" w16cex:dateUtc="2022-07-19T09:39:00Z"/>
  <w16cex:commentExtensible w16cex:durableId="268116AD" w16cex:dateUtc="2022-07-19T09:40:00Z"/>
  <w16cex:commentExtensible w16cex:durableId="26815D75" w16cex:dateUtc="2022-07-19T14:42:00Z"/>
  <w16cex:commentExtensible w16cex:durableId="26815B13" w16cex:dateUtc="2022-07-19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2A722B" w16cid:durableId="268110FE"/>
  <w16cid:commentId w16cid:paraId="1AE40C02" w16cid:durableId="268110FF"/>
  <w16cid:commentId w16cid:paraId="291C6DEC" w16cid:durableId="26811320"/>
  <w16cid:commentId w16cid:paraId="2E88FEB5" w16cid:durableId="26811615"/>
  <w16cid:commentId w16cid:paraId="2F765244" w16cid:durableId="26811672"/>
  <w16cid:commentId w16cid:paraId="2E3278B6" w16cid:durableId="268116AD"/>
  <w16cid:commentId w16cid:paraId="13ED1DE3" w16cid:durableId="26815D75"/>
  <w16cid:commentId w16cid:paraId="09A2EC90" w16cid:durableId="26815B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D35C64" w14:textId="77777777" w:rsidR="00F84646" w:rsidRDefault="00F84646">
      <w:pPr>
        <w:spacing w:after="0" w:line="240" w:lineRule="auto"/>
      </w:pPr>
      <w:r>
        <w:separator/>
      </w:r>
    </w:p>
  </w:endnote>
  <w:endnote w:type="continuationSeparator" w:id="0">
    <w:p w14:paraId="3A4383C3" w14:textId="77777777" w:rsidR="00F84646" w:rsidRDefault="00F84646">
      <w:pPr>
        <w:spacing w:after="0" w:line="240" w:lineRule="auto"/>
      </w:pPr>
      <w:r>
        <w:continuationSeparator/>
      </w:r>
    </w:p>
  </w:endnote>
  <w:endnote w:type="continuationNotice" w:id="1">
    <w:p w14:paraId="0825744E" w14:textId="77777777" w:rsidR="00F84646" w:rsidRDefault="00F846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AC4E5" w14:textId="77777777" w:rsidR="00F84646" w:rsidRDefault="00F84646">
      <w:pPr>
        <w:spacing w:after="0" w:line="240" w:lineRule="auto"/>
      </w:pPr>
      <w:r>
        <w:separator/>
      </w:r>
    </w:p>
  </w:footnote>
  <w:footnote w:type="continuationSeparator" w:id="0">
    <w:p w14:paraId="5CB6E4DC" w14:textId="77777777" w:rsidR="00F84646" w:rsidRDefault="00F84646">
      <w:pPr>
        <w:spacing w:after="0" w:line="240" w:lineRule="auto"/>
      </w:pPr>
      <w:r>
        <w:continuationSeparator/>
      </w:r>
    </w:p>
  </w:footnote>
  <w:footnote w:type="continuationNotice" w:id="1">
    <w:p w14:paraId="39FACAE3" w14:textId="77777777" w:rsidR="00F84646" w:rsidRDefault="00F846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343045"/>
      <w:docPartObj>
        <w:docPartGallery w:val="Page Numbers (Top of Page)"/>
        <w:docPartUnique/>
      </w:docPartObj>
    </w:sdtPr>
    <w:sdtEndPr>
      <w:rPr>
        <w:noProof/>
      </w:rPr>
    </w:sdtEndPr>
    <w:sdtContent>
      <w:p w14:paraId="720765F6" w14:textId="59D33ED8" w:rsidR="005F4DC0" w:rsidRDefault="005F4DC0">
        <w:pPr>
          <w:pStyle w:val="Header"/>
        </w:pPr>
        <w:r>
          <w:fldChar w:fldCharType="begin"/>
        </w:r>
        <w:r>
          <w:instrText xml:space="preserve"> PAGE   \* MERGEFORMAT </w:instrText>
        </w:r>
        <w:r>
          <w:fldChar w:fldCharType="separate"/>
        </w:r>
        <w:r w:rsidR="00000171">
          <w:rPr>
            <w:noProof/>
          </w:rPr>
          <w:t>15</w:t>
        </w:r>
        <w:r>
          <w:rPr>
            <w:noProof/>
          </w:rPr>
          <w:fldChar w:fldCharType="end"/>
        </w:r>
      </w:p>
    </w:sdtContent>
  </w:sdt>
  <w:p w14:paraId="3AFA3190" w14:textId="77777777" w:rsidR="005F4DC0" w:rsidRDefault="005F4DC0">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UUK7WLnO" int2:invalidationBookmarkName="" int2:hashCode="dfNNpagrZcRugr" int2:id="bilr6eWE">
      <int2:state int2:type="WordDesignerSuggestedImageAnnotation" int2:value="Review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21CD1"/>
    <w:multiLevelType w:val="hybridMultilevel"/>
    <w:tmpl w:val="64AE012A"/>
    <w:lvl w:ilvl="0" w:tplc="164A60BC">
      <w:start w:val="1"/>
      <w:numFmt w:val="bullet"/>
      <w:lvlText w:val="-"/>
      <w:lvlJc w:val="left"/>
      <w:pPr>
        <w:ind w:left="720" w:hanging="360"/>
      </w:pPr>
      <w:rPr>
        <w:rFonts w:ascii="Calibri" w:hAnsi="Calibri" w:hint="default"/>
      </w:rPr>
    </w:lvl>
    <w:lvl w:ilvl="1" w:tplc="79DEB206">
      <w:start w:val="1"/>
      <w:numFmt w:val="bullet"/>
      <w:lvlText w:val="o"/>
      <w:lvlJc w:val="left"/>
      <w:pPr>
        <w:ind w:left="1440" w:hanging="360"/>
      </w:pPr>
      <w:rPr>
        <w:rFonts w:ascii="Courier New" w:hAnsi="Courier New" w:hint="default"/>
      </w:rPr>
    </w:lvl>
    <w:lvl w:ilvl="2" w:tplc="426210D0">
      <w:start w:val="1"/>
      <w:numFmt w:val="bullet"/>
      <w:lvlText w:val=""/>
      <w:lvlJc w:val="left"/>
      <w:pPr>
        <w:ind w:left="2160" w:hanging="360"/>
      </w:pPr>
      <w:rPr>
        <w:rFonts w:ascii="Wingdings" w:hAnsi="Wingdings" w:hint="default"/>
      </w:rPr>
    </w:lvl>
    <w:lvl w:ilvl="3" w:tplc="7A582144">
      <w:start w:val="1"/>
      <w:numFmt w:val="bullet"/>
      <w:lvlText w:val=""/>
      <w:lvlJc w:val="left"/>
      <w:pPr>
        <w:ind w:left="2880" w:hanging="360"/>
      </w:pPr>
      <w:rPr>
        <w:rFonts w:ascii="Symbol" w:hAnsi="Symbol" w:hint="default"/>
      </w:rPr>
    </w:lvl>
    <w:lvl w:ilvl="4" w:tplc="ABAEC5D2">
      <w:start w:val="1"/>
      <w:numFmt w:val="bullet"/>
      <w:lvlText w:val="o"/>
      <w:lvlJc w:val="left"/>
      <w:pPr>
        <w:ind w:left="3600" w:hanging="360"/>
      </w:pPr>
      <w:rPr>
        <w:rFonts w:ascii="Courier New" w:hAnsi="Courier New" w:hint="default"/>
      </w:rPr>
    </w:lvl>
    <w:lvl w:ilvl="5" w:tplc="C3E6069E">
      <w:start w:val="1"/>
      <w:numFmt w:val="bullet"/>
      <w:lvlText w:val=""/>
      <w:lvlJc w:val="left"/>
      <w:pPr>
        <w:ind w:left="4320" w:hanging="360"/>
      </w:pPr>
      <w:rPr>
        <w:rFonts w:ascii="Wingdings" w:hAnsi="Wingdings" w:hint="default"/>
      </w:rPr>
    </w:lvl>
    <w:lvl w:ilvl="6" w:tplc="217027B0">
      <w:start w:val="1"/>
      <w:numFmt w:val="bullet"/>
      <w:lvlText w:val=""/>
      <w:lvlJc w:val="left"/>
      <w:pPr>
        <w:ind w:left="5040" w:hanging="360"/>
      </w:pPr>
      <w:rPr>
        <w:rFonts w:ascii="Symbol" w:hAnsi="Symbol" w:hint="default"/>
      </w:rPr>
    </w:lvl>
    <w:lvl w:ilvl="7" w:tplc="E514DB4C">
      <w:start w:val="1"/>
      <w:numFmt w:val="bullet"/>
      <w:lvlText w:val="o"/>
      <w:lvlJc w:val="left"/>
      <w:pPr>
        <w:ind w:left="5760" w:hanging="360"/>
      </w:pPr>
      <w:rPr>
        <w:rFonts w:ascii="Courier New" w:hAnsi="Courier New" w:hint="default"/>
      </w:rPr>
    </w:lvl>
    <w:lvl w:ilvl="8" w:tplc="85FE041E">
      <w:start w:val="1"/>
      <w:numFmt w:val="bullet"/>
      <w:lvlText w:val=""/>
      <w:lvlJc w:val="left"/>
      <w:pPr>
        <w:ind w:left="6480" w:hanging="360"/>
      </w:pPr>
      <w:rPr>
        <w:rFonts w:ascii="Wingdings" w:hAnsi="Wingdings" w:hint="default"/>
      </w:rPr>
    </w:lvl>
  </w:abstractNum>
  <w:abstractNum w:abstractNumId="1" w15:restartNumberingAfterBreak="0">
    <w:nsid w:val="097B5599"/>
    <w:multiLevelType w:val="hybridMultilevel"/>
    <w:tmpl w:val="412E1338"/>
    <w:lvl w:ilvl="0" w:tplc="FFFFFFFF">
      <w:start w:val="1"/>
      <w:numFmt w:val="bullet"/>
      <w:lvlText w:val="-"/>
      <w:lvlJc w:val="left"/>
      <w:pPr>
        <w:ind w:left="720" w:hanging="360"/>
      </w:pPr>
      <w:rPr>
        <w:rFonts w:ascii="Calibri" w:hAnsi="Calibri" w:hint="default"/>
      </w:rPr>
    </w:lvl>
    <w:lvl w:ilvl="1" w:tplc="256AD74E">
      <w:start w:val="1"/>
      <w:numFmt w:val="bullet"/>
      <w:lvlText w:val="o"/>
      <w:lvlJc w:val="left"/>
      <w:pPr>
        <w:ind w:left="1440" w:hanging="360"/>
      </w:pPr>
      <w:rPr>
        <w:rFonts w:ascii="Courier New" w:hAnsi="Courier New" w:hint="default"/>
      </w:rPr>
    </w:lvl>
    <w:lvl w:ilvl="2" w:tplc="6B7AA69A">
      <w:start w:val="1"/>
      <w:numFmt w:val="bullet"/>
      <w:lvlText w:val=""/>
      <w:lvlJc w:val="left"/>
      <w:pPr>
        <w:ind w:left="2160" w:hanging="360"/>
      </w:pPr>
      <w:rPr>
        <w:rFonts w:ascii="Wingdings" w:hAnsi="Wingdings" w:hint="default"/>
      </w:rPr>
    </w:lvl>
    <w:lvl w:ilvl="3" w:tplc="0400C00E">
      <w:start w:val="1"/>
      <w:numFmt w:val="bullet"/>
      <w:lvlText w:val=""/>
      <w:lvlJc w:val="left"/>
      <w:pPr>
        <w:ind w:left="2880" w:hanging="360"/>
      </w:pPr>
      <w:rPr>
        <w:rFonts w:ascii="Symbol" w:hAnsi="Symbol" w:hint="default"/>
      </w:rPr>
    </w:lvl>
    <w:lvl w:ilvl="4" w:tplc="7DB4FE82">
      <w:start w:val="1"/>
      <w:numFmt w:val="bullet"/>
      <w:lvlText w:val="o"/>
      <w:lvlJc w:val="left"/>
      <w:pPr>
        <w:ind w:left="3600" w:hanging="360"/>
      </w:pPr>
      <w:rPr>
        <w:rFonts w:ascii="Courier New" w:hAnsi="Courier New" w:hint="default"/>
      </w:rPr>
    </w:lvl>
    <w:lvl w:ilvl="5" w:tplc="5F20C664">
      <w:start w:val="1"/>
      <w:numFmt w:val="bullet"/>
      <w:lvlText w:val=""/>
      <w:lvlJc w:val="left"/>
      <w:pPr>
        <w:ind w:left="4320" w:hanging="360"/>
      </w:pPr>
      <w:rPr>
        <w:rFonts w:ascii="Wingdings" w:hAnsi="Wingdings" w:hint="default"/>
      </w:rPr>
    </w:lvl>
    <w:lvl w:ilvl="6" w:tplc="85184E70">
      <w:start w:val="1"/>
      <w:numFmt w:val="bullet"/>
      <w:lvlText w:val=""/>
      <w:lvlJc w:val="left"/>
      <w:pPr>
        <w:ind w:left="5040" w:hanging="360"/>
      </w:pPr>
      <w:rPr>
        <w:rFonts w:ascii="Symbol" w:hAnsi="Symbol" w:hint="default"/>
      </w:rPr>
    </w:lvl>
    <w:lvl w:ilvl="7" w:tplc="A0B24722">
      <w:start w:val="1"/>
      <w:numFmt w:val="bullet"/>
      <w:lvlText w:val="o"/>
      <w:lvlJc w:val="left"/>
      <w:pPr>
        <w:ind w:left="5760" w:hanging="360"/>
      </w:pPr>
      <w:rPr>
        <w:rFonts w:ascii="Courier New" w:hAnsi="Courier New" w:hint="default"/>
      </w:rPr>
    </w:lvl>
    <w:lvl w:ilvl="8" w:tplc="60C007E2">
      <w:start w:val="1"/>
      <w:numFmt w:val="bullet"/>
      <w:lvlText w:val=""/>
      <w:lvlJc w:val="left"/>
      <w:pPr>
        <w:ind w:left="6480" w:hanging="360"/>
      </w:pPr>
      <w:rPr>
        <w:rFonts w:ascii="Wingdings" w:hAnsi="Wingdings" w:hint="default"/>
      </w:rPr>
    </w:lvl>
  </w:abstractNum>
  <w:abstractNum w:abstractNumId="2" w15:restartNumberingAfterBreak="0">
    <w:nsid w:val="280047B8"/>
    <w:multiLevelType w:val="hybridMultilevel"/>
    <w:tmpl w:val="D4F422DA"/>
    <w:lvl w:ilvl="0" w:tplc="4C165BE4">
      <w:start w:val="2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B54B8A"/>
    <w:multiLevelType w:val="hybridMultilevel"/>
    <w:tmpl w:val="40EE4534"/>
    <w:lvl w:ilvl="0" w:tplc="AC1AD1DE">
      <w:start w:val="1"/>
      <w:numFmt w:val="bullet"/>
      <w:lvlText w:val="-"/>
      <w:lvlJc w:val="left"/>
      <w:pPr>
        <w:ind w:left="360" w:hanging="360"/>
      </w:pPr>
      <w:rPr>
        <w:rFonts w:ascii="Calibri" w:hAnsi="Calibri" w:hint="default"/>
      </w:rPr>
    </w:lvl>
    <w:lvl w:ilvl="1" w:tplc="DDEEA814">
      <w:start w:val="1"/>
      <w:numFmt w:val="bullet"/>
      <w:lvlText w:val="o"/>
      <w:lvlJc w:val="left"/>
      <w:pPr>
        <w:ind w:left="1080" w:hanging="360"/>
      </w:pPr>
      <w:rPr>
        <w:rFonts w:ascii="Courier New" w:hAnsi="Courier New" w:hint="default"/>
      </w:rPr>
    </w:lvl>
    <w:lvl w:ilvl="2" w:tplc="B1407954">
      <w:start w:val="1"/>
      <w:numFmt w:val="bullet"/>
      <w:lvlText w:val=""/>
      <w:lvlJc w:val="left"/>
      <w:pPr>
        <w:ind w:left="1800" w:hanging="360"/>
      </w:pPr>
      <w:rPr>
        <w:rFonts w:ascii="Wingdings" w:hAnsi="Wingdings" w:hint="default"/>
      </w:rPr>
    </w:lvl>
    <w:lvl w:ilvl="3" w:tplc="24680D2E">
      <w:start w:val="1"/>
      <w:numFmt w:val="bullet"/>
      <w:lvlText w:val=""/>
      <w:lvlJc w:val="left"/>
      <w:pPr>
        <w:ind w:left="2520" w:hanging="360"/>
      </w:pPr>
      <w:rPr>
        <w:rFonts w:ascii="Symbol" w:hAnsi="Symbol" w:hint="default"/>
      </w:rPr>
    </w:lvl>
    <w:lvl w:ilvl="4" w:tplc="04625F68">
      <w:start w:val="1"/>
      <w:numFmt w:val="bullet"/>
      <w:lvlText w:val="o"/>
      <w:lvlJc w:val="left"/>
      <w:pPr>
        <w:ind w:left="3240" w:hanging="360"/>
      </w:pPr>
      <w:rPr>
        <w:rFonts w:ascii="Courier New" w:hAnsi="Courier New" w:hint="default"/>
      </w:rPr>
    </w:lvl>
    <w:lvl w:ilvl="5" w:tplc="996A272C">
      <w:start w:val="1"/>
      <w:numFmt w:val="bullet"/>
      <w:lvlText w:val=""/>
      <w:lvlJc w:val="left"/>
      <w:pPr>
        <w:ind w:left="3960" w:hanging="360"/>
      </w:pPr>
      <w:rPr>
        <w:rFonts w:ascii="Wingdings" w:hAnsi="Wingdings" w:hint="default"/>
      </w:rPr>
    </w:lvl>
    <w:lvl w:ilvl="6" w:tplc="30884AE6">
      <w:start w:val="1"/>
      <w:numFmt w:val="bullet"/>
      <w:lvlText w:val=""/>
      <w:lvlJc w:val="left"/>
      <w:pPr>
        <w:ind w:left="4680" w:hanging="360"/>
      </w:pPr>
      <w:rPr>
        <w:rFonts w:ascii="Symbol" w:hAnsi="Symbol" w:hint="default"/>
      </w:rPr>
    </w:lvl>
    <w:lvl w:ilvl="7" w:tplc="A934CDBE">
      <w:start w:val="1"/>
      <w:numFmt w:val="bullet"/>
      <w:lvlText w:val="o"/>
      <w:lvlJc w:val="left"/>
      <w:pPr>
        <w:ind w:left="5400" w:hanging="360"/>
      </w:pPr>
      <w:rPr>
        <w:rFonts w:ascii="Courier New" w:hAnsi="Courier New" w:hint="default"/>
      </w:rPr>
    </w:lvl>
    <w:lvl w:ilvl="8" w:tplc="A6A46826">
      <w:start w:val="1"/>
      <w:numFmt w:val="bullet"/>
      <w:lvlText w:val=""/>
      <w:lvlJc w:val="left"/>
      <w:pPr>
        <w:ind w:left="6120" w:hanging="360"/>
      </w:pPr>
      <w:rPr>
        <w:rFonts w:ascii="Wingdings" w:hAnsi="Wingdings" w:hint="default"/>
      </w:rPr>
    </w:lvl>
  </w:abstractNum>
  <w:abstractNum w:abstractNumId="4" w15:restartNumberingAfterBreak="0">
    <w:nsid w:val="474F9CE0"/>
    <w:multiLevelType w:val="hybridMultilevel"/>
    <w:tmpl w:val="6F28BFB0"/>
    <w:lvl w:ilvl="0" w:tplc="3CECB1DE">
      <w:start w:val="1"/>
      <w:numFmt w:val="bullet"/>
      <w:lvlText w:val="-"/>
      <w:lvlJc w:val="left"/>
      <w:pPr>
        <w:ind w:left="720" w:hanging="360"/>
      </w:pPr>
      <w:rPr>
        <w:rFonts w:ascii="Calibri" w:hAnsi="Calibri" w:hint="default"/>
      </w:rPr>
    </w:lvl>
    <w:lvl w:ilvl="1" w:tplc="254888E2">
      <w:start w:val="1"/>
      <w:numFmt w:val="bullet"/>
      <w:lvlText w:val="o"/>
      <w:lvlJc w:val="left"/>
      <w:pPr>
        <w:ind w:left="1440" w:hanging="360"/>
      </w:pPr>
      <w:rPr>
        <w:rFonts w:ascii="Courier New" w:hAnsi="Courier New" w:hint="default"/>
      </w:rPr>
    </w:lvl>
    <w:lvl w:ilvl="2" w:tplc="BCACA8B0">
      <w:start w:val="1"/>
      <w:numFmt w:val="bullet"/>
      <w:lvlText w:val=""/>
      <w:lvlJc w:val="left"/>
      <w:pPr>
        <w:ind w:left="2160" w:hanging="360"/>
      </w:pPr>
      <w:rPr>
        <w:rFonts w:ascii="Wingdings" w:hAnsi="Wingdings" w:hint="default"/>
      </w:rPr>
    </w:lvl>
    <w:lvl w:ilvl="3" w:tplc="D0DE6AB8">
      <w:start w:val="1"/>
      <w:numFmt w:val="bullet"/>
      <w:lvlText w:val=""/>
      <w:lvlJc w:val="left"/>
      <w:pPr>
        <w:ind w:left="2880" w:hanging="360"/>
      </w:pPr>
      <w:rPr>
        <w:rFonts w:ascii="Symbol" w:hAnsi="Symbol" w:hint="default"/>
      </w:rPr>
    </w:lvl>
    <w:lvl w:ilvl="4" w:tplc="97ECA8BC">
      <w:start w:val="1"/>
      <w:numFmt w:val="bullet"/>
      <w:lvlText w:val="o"/>
      <w:lvlJc w:val="left"/>
      <w:pPr>
        <w:ind w:left="3600" w:hanging="360"/>
      </w:pPr>
      <w:rPr>
        <w:rFonts w:ascii="Courier New" w:hAnsi="Courier New" w:hint="default"/>
      </w:rPr>
    </w:lvl>
    <w:lvl w:ilvl="5" w:tplc="A05EA96C">
      <w:start w:val="1"/>
      <w:numFmt w:val="bullet"/>
      <w:lvlText w:val=""/>
      <w:lvlJc w:val="left"/>
      <w:pPr>
        <w:ind w:left="4320" w:hanging="360"/>
      </w:pPr>
      <w:rPr>
        <w:rFonts w:ascii="Wingdings" w:hAnsi="Wingdings" w:hint="default"/>
      </w:rPr>
    </w:lvl>
    <w:lvl w:ilvl="6" w:tplc="38801052">
      <w:start w:val="1"/>
      <w:numFmt w:val="bullet"/>
      <w:lvlText w:val=""/>
      <w:lvlJc w:val="left"/>
      <w:pPr>
        <w:ind w:left="5040" w:hanging="360"/>
      </w:pPr>
      <w:rPr>
        <w:rFonts w:ascii="Symbol" w:hAnsi="Symbol" w:hint="default"/>
      </w:rPr>
    </w:lvl>
    <w:lvl w:ilvl="7" w:tplc="7D801FC4">
      <w:start w:val="1"/>
      <w:numFmt w:val="bullet"/>
      <w:lvlText w:val="o"/>
      <w:lvlJc w:val="left"/>
      <w:pPr>
        <w:ind w:left="5760" w:hanging="360"/>
      </w:pPr>
      <w:rPr>
        <w:rFonts w:ascii="Courier New" w:hAnsi="Courier New" w:hint="default"/>
      </w:rPr>
    </w:lvl>
    <w:lvl w:ilvl="8" w:tplc="EDB03C1E">
      <w:start w:val="1"/>
      <w:numFmt w:val="bullet"/>
      <w:lvlText w:val=""/>
      <w:lvlJc w:val="left"/>
      <w:pPr>
        <w:ind w:left="6480" w:hanging="360"/>
      </w:pPr>
      <w:rPr>
        <w:rFonts w:ascii="Wingdings" w:hAnsi="Wingdings" w:hint="default"/>
      </w:rPr>
    </w:lvl>
  </w:abstractNum>
  <w:abstractNum w:abstractNumId="5" w15:restartNumberingAfterBreak="0">
    <w:nsid w:val="5A4D15EC"/>
    <w:multiLevelType w:val="hybridMultilevel"/>
    <w:tmpl w:val="89421572"/>
    <w:lvl w:ilvl="0" w:tplc="03647B0C">
      <w:start w:val="1"/>
      <w:numFmt w:val="bullet"/>
      <w:lvlText w:val="-"/>
      <w:lvlJc w:val="left"/>
      <w:pPr>
        <w:ind w:left="720" w:hanging="360"/>
      </w:pPr>
      <w:rPr>
        <w:rFonts w:ascii="Calibri" w:hAnsi="Calibri" w:hint="default"/>
      </w:rPr>
    </w:lvl>
    <w:lvl w:ilvl="1" w:tplc="0A4087D6">
      <w:start w:val="1"/>
      <w:numFmt w:val="bullet"/>
      <w:lvlText w:val="o"/>
      <w:lvlJc w:val="left"/>
      <w:pPr>
        <w:ind w:left="1440" w:hanging="360"/>
      </w:pPr>
      <w:rPr>
        <w:rFonts w:ascii="Courier New" w:hAnsi="Courier New" w:hint="default"/>
      </w:rPr>
    </w:lvl>
    <w:lvl w:ilvl="2" w:tplc="B9A690E6">
      <w:start w:val="1"/>
      <w:numFmt w:val="bullet"/>
      <w:lvlText w:val=""/>
      <w:lvlJc w:val="left"/>
      <w:pPr>
        <w:ind w:left="2160" w:hanging="360"/>
      </w:pPr>
      <w:rPr>
        <w:rFonts w:ascii="Wingdings" w:hAnsi="Wingdings" w:hint="default"/>
      </w:rPr>
    </w:lvl>
    <w:lvl w:ilvl="3" w:tplc="319C7DEA">
      <w:start w:val="1"/>
      <w:numFmt w:val="bullet"/>
      <w:lvlText w:val=""/>
      <w:lvlJc w:val="left"/>
      <w:pPr>
        <w:ind w:left="2880" w:hanging="360"/>
      </w:pPr>
      <w:rPr>
        <w:rFonts w:ascii="Symbol" w:hAnsi="Symbol" w:hint="default"/>
      </w:rPr>
    </w:lvl>
    <w:lvl w:ilvl="4" w:tplc="F59AAA7E">
      <w:start w:val="1"/>
      <w:numFmt w:val="bullet"/>
      <w:lvlText w:val="o"/>
      <w:lvlJc w:val="left"/>
      <w:pPr>
        <w:ind w:left="3600" w:hanging="360"/>
      </w:pPr>
      <w:rPr>
        <w:rFonts w:ascii="Courier New" w:hAnsi="Courier New" w:hint="default"/>
      </w:rPr>
    </w:lvl>
    <w:lvl w:ilvl="5" w:tplc="38CC7600">
      <w:start w:val="1"/>
      <w:numFmt w:val="bullet"/>
      <w:lvlText w:val=""/>
      <w:lvlJc w:val="left"/>
      <w:pPr>
        <w:ind w:left="4320" w:hanging="360"/>
      </w:pPr>
      <w:rPr>
        <w:rFonts w:ascii="Wingdings" w:hAnsi="Wingdings" w:hint="default"/>
      </w:rPr>
    </w:lvl>
    <w:lvl w:ilvl="6" w:tplc="54884C22">
      <w:start w:val="1"/>
      <w:numFmt w:val="bullet"/>
      <w:lvlText w:val=""/>
      <w:lvlJc w:val="left"/>
      <w:pPr>
        <w:ind w:left="5040" w:hanging="360"/>
      </w:pPr>
      <w:rPr>
        <w:rFonts w:ascii="Symbol" w:hAnsi="Symbol" w:hint="default"/>
      </w:rPr>
    </w:lvl>
    <w:lvl w:ilvl="7" w:tplc="36106F02">
      <w:start w:val="1"/>
      <w:numFmt w:val="bullet"/>
      <w:lvlText w:val="o"/>
      <w:lvlJc w:val="left"/>
      <w:pPr>
        <w:ind w:left="5760" w:hanging="360"/>
      </w:pPr>
      <w:rPr>
        <w:rFonts w:ascii="Courier New" w:hAnsi="Courier New" w:hint="default"/>
      </w:rPr>
    </w:lvl>
    <w:lvl w:ilvl="8" w:tplc="0E46F7DA">
      <w:start w:val="1"/>
      <w:numFmt w:val="bullet"/>
      <w:lvlText w:val=""/>
      <w:lvlJc w:val="left"/>
      <w:pPr>
        <w:ind w:left="6480" w:hanging="360"/>
      </w:pPr>
      <w:rPr>
        <w:rFonts w:ascii="Wingdings" w:hAnsi="Wingdings" w:hint="default"/>
      </w:rPr>
    </w:lvl>
  </w:abstractNum>
  <w:abstractNum w:abstractNumId="6" w15:restartNumberingAfterBreak="0">
    <w:nsid w:val="6339BD44"/>
    <w:multiLevelType w:val="hybridMultilevel"/>
    <w:tmpl w:val="FFFFFFFF"/>
    <w:lvl w:ilvl="0" w:tplc="9708B562">
      <w:start w:val="1"/>
      <w:numFmt w:val="bullet"/>
      <w:lvlText w:val="-"/>
      <w:lvlJc w:val="left"/>
      <w:pPr>
        <w:ind w:left="360" w:hanging="360"/>
      </w:pPr>
      <w:rPr>
        <w:rFonts w:ascii="Calibri" w:hAnsi="Calibri" w:hint="default"/>
      </w:rPr>
    </w:lvl>
    <w:lvl w:ilvl="1" w:tplc="16AE69D2">
      <w:start w:val="1"/>
      <w:numFmt w:val="bullet"/>
      <w:lvlText w:val="o"/>
      <w:lvlJc w:val="left"/>
      <w:pPr>
        <w:ind w:left="1080" w:hanging="360"/>
      </w:pPr>
      <w:rPr>
        <w:rFonts w:ascii="Courier New" w:hAnsi="Courier New" w:hint="default"/>
      </w:rPr>
    </w:lvl>
    <w:lvl w:ilvl="2" w:tplc="0E842BF2">
      <w:start w:val="1"/>
      <w:numFmt w:val="bullet"/>
      <w:lvlText w:val=""/>
      <w:lvlJc w:val="left"/>
      <w:pPr>
        <w:ind w:left="1800" w:hanging="360"/>
      </w:pPr>
      <w:rPr>
        <w:rFonts w:ascii="Wingdings" w:hAnsi="Wingdings" w:hint="default"/>
      </w:rPr>
    </w:lvl>
    <w:lvl w:ilvl="3" w:tplc="6EC4DEEE">
      <w:start w:val="1"/>
      <w:numFmt w:val="bullet"/>
      <w:lvlText w:val=""/>
      <w:lvlJc w:val="left"/>
      <w:pPr>
        <w:ind w:left="2520" w:hanging="360"/>
      </w:pPr>
      <w:rPr>
        <w:rFonts w:ascii="Symbol" w:hAnsi="Symbol" w:hint="default"/>
      </w:rPr>
    </w:lvl>
    <w:lvl w:ilvl="4" w:tplc="ECBEDEFC">
      <w:start w:val="1"/>
      <w:numFmt w:val="bullet"/>
      <w:lvlText w:val="o"/>
      <w:lvlJc w:val="left"/>
      <w:pPr>
        <w:ind w:left="3240" w:hanging="360"/>
      </w:pPr>
      <w:rPr>
        <w:rFonts w:ascii="Courier New" w:hAnsi="Courier New" w:hint="default"/>
      </w:rPr>
    </w:lvl>
    <w:lvl w:ilvl="5" w:tplc="1988C82E">
      <w:start w:val="1"/>
      <w:numFmt w:val="bullet"/>
      <w:lvlText w:val=""/>
      <w:lvlJc w:val="left"/>
      <w:pPr>
        <w:ind w:left="3960" w:hanging="360"/>
      </w:pPr>
      <w:rPr>
        <w:rFonts w:ascii="Wingdings" w:hAnsi="Wingdings" w:hint="default"/>
      </w:rPr>
    </w:lvl>
    <w:lvl w:ilvl="6" w:tplc="21C29268">
      <w:start w:val="1"/>
      <w:numFmt w:val="bullet"/>
      <w:lvlText w:val=""/>
      <w:lvlJc w:val="left"/>
      <w:pPr>
        <w:ind w:left="4680" w:hanging="360"/>
      </w:pPr>
      <w:rPr>
        <w:rFonts w:ascii="Symbol" w:hAnsi="Symbol" w:hint="default"/>
      </w:rPr>
    </w:lvl>
    <w:lvl w:ilvl="7" w:tplc="48122BF8">
      <w:start w:val="1"/>
      <w:numFmt w:val="bullet"/>
      <w:lvlText w:val="o"/>
      <w:lvlJc w:val="left"/>
      <w:pPr>
        <w:ind w:left="5400" w:hanging="360"/>
      </w:pPr>
      <w:rPr>
        <w:rFonts w:ascii="Courier New" w:hAnsi="Courier New" w:hint="default"/>
      </w:rPr>
    </w:lvl>
    <w:lvl w:ilvl="8" w:tplc="10804354">
      <w:start w:val="1"/>
      <w:numFmt w:val="bullet"/>
      <w:lvlText w:val=""/>
      <w:lvlJc w:val="left"/>
      <w:pPr>
        <w:ind w:left="6120" w:hanging="360"/>
      </w:pPr>
      <w:rPr>
        <w:rFonts w:ascii="Wingdings" w:hAnsi="Wingdings" w:hint="default"/>
      </w:rPr>
    </w:lvl>
  </w:abstractNum>
  <w:abstractNum w:abstractNumId="7" w15:restartNumberingAfterBreak="0">
    <w:nsid w:val="6A0922D2"/>
    <w:multiLevelType w:val="hybridMultilevel"/>
    <w:tmpl w:val="12DA964C"/>
    <w:lvl w:ilvl="0" w:tplc="6D2E1874">
      <w:start w:val="1"/>
      <w:numFmt w:val="bullet"/>
      <w:lvlText w:val="-"/>
      <w:lvlJc w:val="left"/>
      <w:pPr>
        <w:ind w:left="720" w:hanging="360"/>
      </w:pPr>
      <w:rPr>
        <w:rFonts w:ascii="Calibri" w:hAnsi="Calibri" w:hint="default"/>
      </w:rPr>
    </w:lvl>
    <w:lvl w:ilvl="1" w:tplc="A37C3946">
      <w:start w:val="1"/>
      <w:numFmt w:val="bullet"/>
      <w:lvlText w:val="o"/>
      <w:lvlJc w:val="left"/>
      <w:pPr>
        <w:ind w:left="1440" w:hanging="360"/>
      </w:pPr>
      <w:rPr>
        <w:rFonts w:ascii="Courier New" w:hAnsi="Courier New" w:hint="default"/>
      </w:rPr>
    </w:lvl>
    <w:lvl w:ilvl="2" w:tplc="A36CCF5A">
      <w:start w:val="1"/>
      <w:numFmt w:val="bullet"/>
      <w:lvlText w:val=""/>
      <w:lvlJc w:val="left"/>
      <w:pPr>
        <w:ind w:left="2160" w:hanging="360"/>
      </w:pPr>
      <w:rPr>
        <w:rFonts w:ascii="Wingdings" w:hAnsi="Wingdings" w:hint="default"/>
      </w:rPr>
    </w:lvl>
    <w:lvl w:ilvl="3" w:tplc="5BBE07C8">
      <w:start w:val="1"/>
      <w:numFmt w:val="bullet"/>
      <w:lvlText w:val=""/>
      <w:lvlJc w:val="left"/>
      <w:pPr>
        <w:ind w:left="2880" w:hanging="360"/>
      </w:pPr>
      <w:rPr>
        <w:rFonts w:ascii="Symbol" w:hAnsi="Symbol" w:hint="default"/>
      </w:rPr>
    </w:lvl>
    <w:lvl w:ilvl="4" w:tplc="04E8A708">
      <w:start w:val="1"/>
      <w:numFmt w:val="bullet"/>
      <w:lvlText w:val="o"/>
      <w:lvlJc w:val="left"/>
      <w:pPr>
        <w:ind w:left="3600" w:hanging="360"/>
      </w:pPr>
      <w:rPr>
        <w:rFonts w:ascii="Courier New" w:hAnsi="Courier New" w:hint="default"/>
      </w:rPr>
    </w:lvl>
    <w:lvl w:ilvl="5" w:tplc="69820FAA">
      <w:start w:val="1"/>
      <w:numFmt w:val="bullet"/>
      <w:lvlText w:val=""/>
      <w:lvlJc w:val="left"/>
      <w:pPr>
        <w:ind w:left="4320" w:hanging="360"/>
      </w:pPr>
      <w:rPr>
        <w:rFonts w:ascii="Wingdings" w:hAnsi="Wingdings" w:hint="default"/>
      </w:rPr>
    </w:lvl>
    <w:lvl w:ilvl="6" w:tplc="6F3475CE">
      <w:start w:val="1"/>
      <w:numFmt w:val="bullet"/>
      <w:lvlText w:val=""/>
      <w:lvlJc w:val="left"/>
      <w:pPr>
        <w:ind w:left="5040" w:hanging="360"/>
      </w:pPr>
      <w:rPr>
        <w:rFonts w:ascii="Symbol" w:hAnsi="Symbol" w:hint="default"/>
      </w:rPr>
    </w:lvl>
    <w:lvl w:ilvl="7" w:tplc="F024592C">
      <w:start w:val="1"/>
      <w:numFmt w:val="bullet"/>
      <w:lvlText w:val="o"/>
      <w:lvlJc w:val="left"/>
      <w:pPr>
        <w:ind w:left="5760" w:hanging="360"/>
      </w:pPr>
      <w:rPr>
        <w:rFonts w:ascii="Courier New" w:hAnsi="Courier New" w:hint="default"/>
      </w:rPr>
    </w:lvl>
    <w:lvl w:ilvl="8" w:tplc="4F54BB52">
      <w:start w:val="1"/>
      <w:numFmt w:val="bullet"/>
      <w:lvlText w:val=""/>
      <w:lvlJc w:val="left"/>
      <w:pPr>
        <w:ind w:left="6480" w:hanging="360"/>
      </w:pPr>
      <w:rPr>
        <w:rFonts w:ascii="Wingdings" w:hAnsi="Wingdings" w:hint="default"/>
      </w:rPr>
    </w:lvl>
  </w:abstractNum>
  <w:abstractNum w:abstractNumId="8" w15:restartNumberingAfterBreak="0">
    <w:nsid w:val="6DAA5574"/>
    <w:multiLevelType w:val="hybridMultilevel"/>
    <w:tmpl w:val="290AE116"/>
    <w:lvl w:ilvl="0" w:tplc="ED101FA4">
      <w:start w:val="1"/>
      <w:numFmt w:val="bullet"/>
      <w:lvlText w:val="-"/>
      <w:lvlJc w:val="left"/>
      <w:pPr>
        <w:ind w:left="360" w:hanging="360"/>
      </w:pPr>
      <w:rPr>
        <w:rFonts w:ascii="Calibri" w:hAnsi="Calibri" w:hint="default"/>
      </w:rPr>
    </w:lvl>
    <w:lvl w:ilvl="1" w:tplc="3036D9D4">
      <w:start w:val="1"/>
      <w:numFmt w:val="bullet"/>
      <w:lvlText w:val="o"/>
      <w:lvlJc w:val="left"/>
      <w:pPr>
        <w:ind w:left="1080" w:hanging="360"/>
      </w:pPr>
      <w:rPr>
        <w:rFonts w:ascii="Courier New" w:hAnsi="Courier New" w:hint="default"/>
      </w:rPr>
    </w:lvl>
    <w:lvl w:ilvl="2" w:tplc="4EFC8964">
      <w:start w:val="1"/>
      <w:numFmt w:val="bullet"/>
      <w:lvlText w:val=""/>
      <w:lvlJc w:val="left"/>
      <w:pPr>
        <w:ind w:left="1800" w:hanging="360"/>
      </w:pPr>
      <w:rPr>
        <w:rFonts w:ascii="Wingdings" w:hAnsi="Wingdings" w:hint="default"/>
      </w:rPr>
    </w:lvl>
    <w:lvl w:ilvl="3" w:tplc="4DD42138">
      <w:start w:val="1"/>
      <w:numFmt w:val="bullet"/>
      <w:lvlText w:val=""/>
      <w:lvlJc w:val="left"/>
      <w:pPr>
        <w:ind w:left="2520" w:hanging="360"/>
      </w:pPr>
      <w:rPr>
        <w:rFonts w:ascii="Symbol" w:hAnsi="Symbol" w:hint="default"/>
      </w:rPr>
    </w:lvl>
    <w:lvl w:ilvl="4" w:tplc="A6189882">
      <w:start w:val="1"/>
      <w:numFmt w:val="bullet"/>
      <w:lvlText w:val="o"/>
      <w:lvlJc w:val="left"/>
      <w:pPr>
        <w:ind w:left="3240" w:hanging="360"/>
      </w:pPr>
      <w:rPr>
        <w:rFonts w:ascii="Courier New" w:hAnsi="Courier New" w:hint="default"/>
      </w:rPr>
    </w:lvl>
    <w:lvl w:ilvl="5" w:tplc="201E8896">
      <w:start w:val="1"/>
      <w:numFmt w:val="bullet"/>
      <w:lvlText w:val=""/>
      <w:lvlJc w:val="left"/>
      <w:pPr>
        <w:ind w:left="3960" w:hanging="360"/>
      </w:pPr>
      <w:rPr>
        <w:rFonts w:ascii="Wingdings" w:hAnsi="Wingdings" w:hint="default"/>
      </w:rPr>
    </w:lvl>
    <w:lvl w:ilvl="6" w:tplc="5F56FE1A">
      <w:start w:val="1"/>
      <w:numFmt w:val="bullet"/>
      <w:lvlText w:val=""/>
      <w:lvlJc w:val="left"/>
      <w:pPr>
        <w:ind w:left="4680" w:hanging="360"/>
      </w:pPr>
      <w:rPr>
        <w:rFonts w:ascii="Symbol" w:hAnsi="Symbol" w:hint="default"/>
      </w:rPr>
    </w:lvl>
    <w:lvl w:ilvl="7" w:tplc="B9DA62C6">
      <w:start w:val="1"/>
      <w:numFmt w:val="bullet"/>
      <w:lvlText w:val="o"/>
      <w:lvlJc w:val="left"/>
      <w:pPr>
        <w:ind w:left="5400" w:hanging="360"/>
      </w:pPr>
      <w:rPr>
        <w:rFonts w:ascii="Courier New" w:hAnsi="Courier New" w:hint="default"/>
      </w:rPr>
    </w:lvl>
    <w:lvl w:ilvl="8" w:tplc="E30248B4">
      <w:start w:val="1"/>
      <w:numFmt w:val="bullet"/>
      <w:lvlText w:val=""/>
      <w:lvlJc w:val="left"/>
      <w:pPr>
        <w:ind w:left="6120" w:hanging="360"/>
      </w:pPr>
      <w:rPr>
        <w:rFonts w:ascii="Wingdings" w:hAnsi="Wingdings" w:hint="default"/>
      </w:rPr>
    </w:lvl>
  </w:abstractNum>
  <w:abstractNum w:abstractNumId="9" w15:restartNumberingAfterBreak="0">
    <w:nsid w:val="780454EB"/>
    <w:multiLevelType w:val="hybridMultilevel"/>
    <w:tmpl w:val="FFFFFFFF"/>
    <w:lvl w:ilvl="0" w:tplc="AA3E898E">
      <w:start w:val="1"/>
      <w:numFmt w:val="bullet"/>
      <w:lvlText w:val="-"/>
      <w:lvlJc w:val="left"/>
      <w:pPr>
        <w:ind w:left="360" w:hanging="360"/>
      </w:pPr>
      <w:rPr>
        <w:rFonts w:ascii="Calibri" w:hAnsi="Calibri" w:hint="default"/>
      </w:rPr>
    </w:lvl>
    <w:lvl w:ilvl="1" w:tplc="9A88EF2A">
      <w:start w:val="1"/>
      <w:numFmt w:val="bullet"/>
      <w:lvlText w:val="o"/>
      <w:lvlJc w:val="left"/>
      <w:pPr>
        <w:ind w:left="1080" w:hanging="360"/>
      </w:pPr>
      <w:rPr>
        <w:rFonts w:ascii="Courier New" w:hAnsi="Courier New" w:hint="default"/>
      </w:rPr>
    </w:lvl>
    <w:lvl w:ilvl="2" w:tplc="E304B9D2">
      <w:start w:val="1"/>
      <w:numFmt w:val="bullet"/>
      <w:lvlText w:val=""/>
      <w:lvlJc w:val="left"/>
      <w:pPr>
        <w:ind w:left="1800" w:hanging="360"/>
      </w:pPr>
      <w:rPr>
        <w:rFonts w:ascii="Wingdings" w:hAnsi="Wingdings" w:hint="default"/>
      </w:rPr>
    </w:lvl>
    <w:lvl w:ilvl="3" w:tplc="675EF556">
      <w:start w:val="1"/>
      <w:numFmt w:val="bullet"/>
      <w:lvlText w:val=""/>
      <w:lvlJc w:val="left"/>
      <w:pPr>
        <w:ind w:left="2520" w:hanging="360"/>
      </w:pPr>
      <w:rPr>
        <w:rFonts w:ascii="Symbol" w:hAnsi="Symbol" w:hint="default"/>
      </w:rPr>
    </w:lvl>
    <w:lvl w:ilvl="4" w:tplc="655035FC">
      <w:start w:val="1"/>
      <w:numFmt w:val="bullet"/>
      <w:lvlText w:val="o"/>
      <w:lvlJc w:val="left"/>
      <w:pPr>
        <w:ind w:left="3240" w:hanging="360"/>
      </w:pPr>
      <w:rPr>
        <w:rFonts w:ascii="Courier New" w:hAnsi="Courier New" w:hint="default"/>
      </w:rPr>
    </w:lvl>
    <w:lvl w:ilvl="5" w:tplc="7D801B16">
      <w:start w:val="1"/>
      <w:numFmt w:val="bullet"/>
      <w:lvlText w:val=""/>
      <w:lvlJc w:val="left"/>
      <w:pPr>
        <w:ind w:left="3960" w:hanging="360"/>
      </w:pPr>
      <w:rPr>
        <w:rFonts w:ascii="Wingdings" w:hAnsi="Wingdings" w:hint="default"/>
      </w:rPr>
    </w:lvl>
    <w:lvl w:ilvl="6" w:tplc="70000C28">
      <w:start w:val="1"/>
      <w:numFmt w:val="bullet"/>
      <w:lvlText w:val=""/>
      <w:lvlJc w:val="left"/>
      <w:pPr>
        <w:ind w:left="4680" w:hanging="360"/>
      </w:pPr>
      <w:rPr>
        <w:rFonts w:ascii="Symbol" w:hAnsi="Symbol" w:hint="default"/>
      </w:rPr>
    </w:lvl>
    <w:lvl w:ilvl="7" w:tplc="AB0A43A2">
      <w:start w:val="1"/>
      <w:numFmt w:val="bullet"/>
      <w:lvlText w:val="o"/>
      <w:lvlJc w:val="left"/>
      <w:pPr>
        <w:ind w:left="5400" w:hanging="360"/>
      </w:pPr>
      <w:rPr>
        <w:rFonts w:ascii="Courier New" w:hAnsi="Courier New" w:hint="default"/>
      </w:rPr>
    </w:lvl>
    <w:lvl w:ilvl="8" w:tplc="04349D2E">
      <w:start w:val="1"/>
      <w:numFmt w:val="bullet"/>
      <w:lvlText w:val=""/>
      <w:lvlJc w:val="left"/>
      <w:pPr>
        <w:ind w:left="6120" w:hanging="360"/>
      </w:pPr>
      <w:rPr>
        <w:rFonts w:ascii="Wingdings" w:hAnsi="Wingdings" w:hint="default"/>
      </w:rPr>
    </w:lvl>
  </w:abstractNum>
  <w:abstractNum w:abstractNumId="10" w15:restartNumberingAfterBreak="0">
    <w:nsid w:val="79D95AC2"/>
    <w:multiLevelType w:val="hybridMultilevel"/>
    <w:tmpl w:val="F87A2D54"/>
    <w:lvl w:ilvl="0" w:tplc="6ADAB80C">
      <w:start w:val="1"/>
      <w:numFmt w:val="bullet"/>
      <w:lvlText w:val="-"/>
      <w:lvlJc w:val="left"/>
      <w:pPr>
        <w:ind w:left="720" w:hanging="360"/>
      </w:pPr>
      <w:rPr>
        <w:rFonts w:ascii="Calibri" w:hAnsi="Calibri" w:hint="default"/>
      </w:rPr>
    </w:lvl>
    <w:lvl w:ilvl="1" w:tplc="489CF19C">
      <w:start w:val="1"/>
      <w:numFmt w:val="bullet"/>
      <w:lvlText w:val="o"/>
      <w:lvlJc w:val="left"/>
      <w:pPr>
        <w:ind w:left="1440" w:hanging="360"/>
      </w:pPr>
      <w:rPr>
        <w:rFonts w:ascii="Courier New" w:hAnsi="Courier New" w:hint="default"/>
      </w:rPr>
    </w:lvl>
    <w:lvl w:ilvl="2" w:tplc="B664A7BC">
      <w:start w:val="1"/>
      <w:numFmt w:val="bullet"/>
      <w:lvlText w:val=""/>
      <w:lvlJc w:val="left"/>
      <w:pPr>
        <w:ind w:left="2160" w:hanging="360"/>
      </w:pPr>
      <w:rPr>
        <w:rFonts w:ascii="Wingdings" w:hAnsi="Wingdings" w:hint="default"/>
      </w:rPr>
    </w:lvl>
    <w:lvl w:ilvl="3" w:tplc="521091AE">
      <w:start w:val="1"/>
      <w:numFmt w:val="bullet"/>
      <w:lvlText w:val=""/>
      <w:lvlJc w:val="left"/>
      <w:pPr>
        <w:ind w:left="2880" w:hanging="360"/>
      </w:pPr>
      <w:rPr>
        <w:rFonts w:ascii="Symbol" w:hAnsi="Symbol" w:hint="default"/>
      </w:rPr>
    </w:lvl>
    <w:lvl w:ilvl="4" w:tplc="41863FA2">
      <w:start w:val="1"/>
      <w:numFmt w:val="bullet"/>
      <w:lvlText w:val="o"/>
      <w:lvlJc w:val="left"/>
      <w:pPr>
        <w:ind w:left="3600" w:hanging="360"/>
      </w:pPr>
      <w:rPr>
        <w:rFonts w:ascii="Courier New" w:hAnsi="Courier New" w:hint="default"/>
      </w:rPr>
    </w:lvl>
    <w:lvl w:ilvl="5" w:tplc="7B283E6E">
      <w:start w:val="1"/>
      <w:numFmt w:val="bullet"/>
      <w:lvlText w:val=""/>
      <w:lvlJc w:val="left"/>
      <w:pPr>
        <w:ind w:left="4320" w:hanging="360"/>
      </w:pPr>
      <w:rPr>
        <w:rFonts w:ascii="Wingdings" w:hAnsi="Wingdings" w:hint="default"/>
      </w:rPr>
    </w:lvl>
    <w:lvl w:ilvl="6" w:tplc="4D8412E0">
      <w:start w:val="1"/>
      <w:numFmt w:val="bullet"/>
      <w:lvlText w:val=""/>
      <w:lvlJc w:val="left"/>
      <w:pPr>
        <w:ind w:left="5040" w:hanging="360"/>
      </w:pPr>
      <w:rPr>
        <w:rFonts w:ascii="Symbol" w:hAnsi="Symbol" w:hint="default"/>
      </w:rPr>
    </w:lvl>
    <w:lvl w:ilvl="7" w:tplc="8D38467C">
      <w:start w:val="1"/>
      <w:numFmt w:val="bullet"/>
      <w:lvlText w:val="o"/>
      <w:lvlJc w:val="left"/>
      <w:pPr>
        <w:ind w:left="5760" w:hanging="360"/>
      </w:pPr>
      <w:rPr>
        <w:rFonts w:ascii="Courier New" w:hAnsi="Courier New" w:hint="default"/>
      </w:rPr>
    </w:lvl>
    <w:lvl w:ilvl="8" w:tplc="5CBABD9E">
      <w:start w:val="1"/>
      <w:numFmt w:val="bullet"/>
      <w:lvlText w:val=""/>
      <w:lvlJc w:val="left"/>
      <w:pPr>
        <w:ind w:left="6480" w:hanging="360"/>
      </w:pPr>
      <w:rPr>
        <w:rFonts w:ascii="Wingdings" w:hAnsi="Wingdings" w:hint="default"/>
      </w:rPr>
    </w:lvl>
  </w:abstractNum>
  <w:abstractNum w:abstractNumId="11" w15:restartNumberingAfterBreak="0">
    <w:nsid w:val="7A304FD7"/>
    <w:multiLevelType w:val="hybridMultilevel"/>
    <w:tmpl w:val="85429E4A"/>
    <w:lvl w:ilvl="0" w:tplc="F272A1C0">
      <w:start w:val="1"/>
      <w:numFmt w:val="bullet"/>
      <w:lvlText w:val="-"/>
      <w:lvlJc w:val="left"/>
      <w:pPr>
        <w:ind w:left="720" w:hanging="360"/>
      </w:pPr>
      <w:rPr>
        <w:rFonts w:ascii="Calibri" w:hAnsi="Calibri" w:hint="default"/>
      </w:rPr>
    </w:lvl>
    <w:lvl w:ilvl="1" w:tplc="D27457DA">
      <w:start w:val="1"/>
      <w:numFmt w:val="bullet"/>
      <w:lvlText w:val="o"/>
      <w:lvlJc w:val="left"/>
      <w:pPr>
        <w:ind w:left="1440" w:hanging="360"/>
      </w:pPr>
      <w:rPr>
        <w:rFonts w:ascii="Courier New" w:hAnsi="Courier New" w:hint="default"/>
      </w:rPr>
    </w:lvl>
    <w:lvl w:ilvl="2" w:tplc="A4B66BE8">
      <w:start w:val="1"/>
      <w:numFmt w:val="bullet"/>
      <w:lvlText w:val=""/>
      <w:lvlJc w:val="left"/>
      <w:pPr>
        <w:ind w:left="2160" w:hanging="360"/>
      </w:pPr>
      <w:rPr>
        <w:rFonts w:ascii="Wingdings" w:hAnsi="Wingdings" w:hint="default"/>
      </w:rPr>
    </w:lvl>
    <w:lvl w:ilvl="3" w:tplc="111E04C2">
      <w:start w:val="1"/>
      <w:numFmt w:val="bullet"/>
      <w:lvlText w:val=""/>
      <w:lvlJc w:val="left"/>
      <w:pPr>
        <w:ind w:left="2880" w:hanging="360"/>
      </w:pPr>
      <w:rPr>
        <w:rFonts w:ascii="Symbol" w:hAnsi="Symbol" w:hint="default"/>
      </w:rPr>
    </w:lvl>
    <w:lvl w:ilvl="4" w:tplc="C2BC5AAE">
      <w:start w:val="1"/>
      <w:numFmt w:val="bullet"/>
      <w:lvlText w:val="o"/>
      <w:lvlJc w:val="left"/>
      <w:pPr>
        <w:ind w:left="3600" w:hanging="360"/>
      </w:pPr>
      <w:rPr>
        <w:rFonts w:ascii="Courier New" w:hAnsi="Courier New" w:hint="default"/>
      </w:rPr>
    </w:lvl>
    <w:lvl w:ilvl="5" w:tplc="43406EDA">
      <w:start w:val="1"/>
      <w:numFmt w:val="bullet"/>
      <w:lvlText w:val=""/>
      <w:lvlJc w:val="left"/>
      <w:pPr>
        <w:ind w:left="4320" w:hanging="360"/>
      </w:pPr>
      <w:rPr>
        <w:rFonts w:ascii="Wingdings" w:hAnsi="Wingdings" w:hint="default"/>
      </w:rPr>
    </w:lvl>
    <w:lvl w:ilvl="6" w:tplc="051AFF0A">
      <w:start w:val="1"/>
      <w:numFmt w:val="bullet"/>
      <w:lvlText w:val=""/>
      <w:lvlJc w:val="left"/>
      <w:pPr>
        <w:ind w:left="5040" w:hanging="360"/>
      </w:pPr>
      <w:rPr>
        <w:rFonts w:ascii="Symbol" w:hAnsi="Symbol" w:hint="default"/>
      </w:rPr>
    </w:lvl>
    <w:lvl w:ilvl="7" w:tplc="AA26EB24">
      <w:start w:val="1"/>
      <w:numFmt w:val="bullet"/>
      <w:lvlText w:val="o"/>
      <w:lvlJc w:val="left"/>
      <w:pPr>
        <w:ind w:left="5760" w:hanging="360"/>
      </w:pPr>
      <w:rPr>
        <w:rFonts w:ascii="Courier New" w:hAnsi="Courier New" w:hint="default"/>
      </w:rPr>
    </w:lvl>
    <w:lvl w:ilvl="8" w:tplc="8172891A">
      <w:start w:val="1"/>
      <w:numFmt w:val="bullet"/>
      <w:lvlText w:val=""/>
      <w:lvlJc w:val="left"/>
      <w:pPr>
        <w:ind w:left="6480" w:hanging="360"/>
      </w:pPr>
      <w:rPr>
        <w:rFonts w:ascii="Wingdings" w:hAnsi="Wingdings" w:hint="default"/>
      </w:rPr>
    </w:lvl>
  </w:abstractNum>
  <w:abstractNum w:abstractNumId="12" w15:restartNumberingAfterBreak="0">
    <w:nsid w:val="7F3B88C5"/>
    <w:multiLevelType w:val="hybridMultilevel"/>
    <w:tmpl w:val="FFFFFFFF"/>
    <w:lvl w:ilvl="0" w:tplc="7214EE4A">
      <w:start w:val="1"/>
      <w:numFmt w:val="bullet"/>
      <w:lvlText w:val="-"/>
      <w:lvlJc w:val="left"/>
      <w:pPr>
        <w:ind w:left="360" w:hanging="360"/>
      </w:pPr>
      <w:rPr>
        <w:rFonts w:ascii="Calibri" w:hAnsi="Calibri" w:hint="default"/>
      </w:rPr>
    </w:lvl>
    <w:lvl w:ilvl="1" w:tplc="1AA0EFD4">
      <w:start w:val="1"/>
      <w:numFmt w:val="bullet"/>
      <w:lvlText w:val="o"/>
      <w:lvlJc w:val="left"/>
      <w:pPr>
        <w:ind w:left="1080" w:hanging="360"/>
      </w:pPr>
      <w:rPr>
        <w:rFonts w:ascii="Courier New" w:hAnsi="Courier New" w:hint="default"/>
      </w:rPr>
    </w:lvl>
    <w:lvl w:ilvl="2" w:tplc="267EFDE8">
      <w:start w:val="1"/>
      <w:numFmt w:val="bullet"/>
      <w:lvlText w:val=""/>
      <w:lvlJc w:val="left"/>
      <w:pPr>
        <w:ind w:left="1800" w:hanging="360"/>
      </w:pPr>
      <w:rPr>
        <w:rFonts w:ascii="Wingdings" w:hAnsi="Wingdings" w:hint="default"/>
      </w:rPr>
    </w:lvl>
    <w:lvl w:ilvl="3" w:tplc="426A5104">
      <w:start w:val="1"/>
      <w:numFmt w:val="bullet"/>
      <w:lvlText w:val=""/>
      <w:lvlJc w:val="left"/>
      <w:pPr>
        <w:ind w:left="2520" w:hanging="360"/>
      </w:pPr>
      <w:rPr>
        <w:rFonts w:ascii="Symbol" w:hAnsi="Symbol" w:hint="default"/>
      </w:rPr>
    </w:lvl>
    <w:lvl w:ilvl="4" w:tplc="55AE6774">
      <w:start w:val="1"/>
      <w:numFmt w:val="bullet"/>
      <w:lvlText w:val="o"/>
      <w:lvlJc w:val="left"/>
      <w:pPr>
        <w:ind w:left="3240" w:hanging="360"/>
      </w:pPr>
      <w:rPr>
        <w:rFonts w:ascii="Courier New" w:hAnsi="Courier New" w:hint="default"/>
      </w:rPr>
    </w:lvl>
    <w:lvl w:ilvl="5" w:tplc="54ACC4FC">
      <w:start w:val="1"/>
      <w:numFmt w:val="bullet"/>
      <w:lvlText w:val=""/>
      <w:lvlJc w:val="left"/>
      <w:pPr>
        <w:ind w:left="3960" w:hanging="360"/>
      </w:pPr>
      <w:rPr>
        <w:rFonts w:ascii="Wingdings" w:hAnsi="Wingdings" w:hint="default"/>
      </w:rPr>
    </w:lvl>
    <w:lvl w:ilvl="6" w:tplc="990CC616">
      <w:start w:val="1"/>
      <w:numFmt w:val="bullet"/>
      <w:lvlText w:val=""/>
      <w:lvlJc w:val="left"/>
      <w:pPr>
        <w:ind w:left="4680" w:hanging="360"/>
      </w:pPr>
      <w:rPr>
        <w:rFonts w:ascii="Symbol" w:hAnsi="Symbol" w:hint="default"/>
      </w:rPr>
    </w:lvl>
    <w:lvl w:ilvl="7" w:tplc="DDE428BA">
      <w:start w:val="1"/>
      <w:numFmt w:val="bullet"/>
      <w:lvlText w:val="o"/>
      <w:lvlJc w:val="left"/>
      <w:pPr>
        <w:ind w:left="5400" w:hanging="360"/>
      </w:pPr>
      <w:rPr>
        <w:rFonts w:ascii="Courier New" w:hAnsi="Courier New" w:hint="default"/>
      </w:rPr>
    </w:lvl>
    <w:lvl w:ilvl="8" w:tplc="C3D2C6AA">
      <w:start w:val="1"/>
      <w:numFmt w:val="bullet"/>
      <w:lvlText w:val=""/>
      <w:lvlJc w:val="left"/>
      <w:pPr>
        <w:ind w:left="6120" w:hanging="360"/>
      </w:pPr>
      <w:rPr>
        <w:rFonts w:ascii="Wingdings" w:hAnsi="Wingdings" w:hint="default"/>
      </w:rPr>
    </w:lvl>
  </w:abstractNum>
  <w:num w:numId="1">
    <w:abstractNumId w:val="4"/>
  </w:num>
  <w:num w:numId="2">
    <w:abstractNumId w:val="6"/>
  </w:num>
  <w:num w:numId="3">
    <w:abstractNumId w:val="9"/>
  </w:num>
  <w:num w:numId="4">
    <w:abstractNumId w:val="12"/>
  </w:num>
  <w:num w:numId="5">
    <w:abstractNumId w:val="8"/>
  </w:num>
  <w:num w:numId="6">
    <w:abstractNumId w:val="3"/>
  </w:num>
  <w:num w:numId="7">
    <w:abstractNumId w:val="1"/>
  </w:num>
  <w:num w:numId="8">
    <w:abstractNumId w:val="0"/>
  </w:num>
  <w:num w:numId="9">
    <w:abstractNumId w:val="11"/>
  </w:num>
  <w:num w:numId="10">
    <w:abstractNumId w:val="5"/>
  </w:num>
  <w:num w:numId="11">
    <w:abstractNumId w:val="10"/>
  </w:num>
  <w:num w:numId="12">
    <w:abstractNumId w:val="7"/>
  </w:num>
  <w:num w:numId="13">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0430D5"/>
    <w:rsid w:val="00000171"/>
    <w:rsid w:val="00001027"/>
    <w:rsid w:val="00001CCA"/>
    <w:rsid w:val="00001E35"/>
    <w:rsid w:val="000023F5"/>
    <w:rsid w:val="000025B6"/>
    <w:rsid w:val="00002A30"/>
    <w:rsid w:val="00004162"/>
    <w:rsid w:val="00006739"/>
    <w:rsid w:val="000076A4"/>
    <w:rsid w:val="00007833"/>
    <w:rsid w:val="00007CCC"/>
    <w:rsid w:val="000103AA"/>
    <w:rsid w:val="0001158A"/>
    <w:rsid w:val="00011D3F"/>
    <w:rsid w:val="00013398"/>
    <w:rsid w:val="0001568B"/>
    <w:rsid w:val="000172FB"/>
    <w:rsid w:val="00017B4E"/>
    <w:rsid w:val="000206DC"/>
    <w:rsid w:val="00020E35"/>
    <w:rsid w:val="00023FAD"/>
    <w:rsid w:val="000253AC"/>
    <w:rsid w:val="00025AD2"/>
    <w:rsid w:val="000260A6"/>
    <w:rsid w:val="000261D9"/>
    <w:rsid w:val="00026D77"/>
    <w:rsid w:val="0003046D"/>
    <w:rsid w:val="00032332"/>
    <w:rsid w:val="00034D5E"/>
    <w:rsid w:val="000356A4"/>
    <w:rsid w:val="00036B29"/>
    <w:rsid w:val="00037200"/>
    <w:rsid w:val="000414E5"/>
    <w:rsid w:val="00041573"/>
    <w:rsid w:val="000416A3"/>
    <w:rsid w:val="00041ACB"/>
    <w:rsid w:val="00042280"/>
    <w:rsid w:val="00042A07"/>
    <w:rsid w:val="000435CF"/>
    <w:rsid w:val="00043795"/>
    <w:rsid w:val="000455B8"/>
    <w:rsid w:val="00045783"/>
    <w:rsid w:val="0004661E"/>
    <w:rsid w:val="0005036A"/>
    <w:rsid w:val="00050546"/>
    <w:rsid w:val="00052656"/>
    <w:rsid w:val="000535ED"/>
    <w:rsid w:val="00060BC9"/>
    <w:rsid w:val="0006122B"/>
    <w:rsid w:val="00061A88"/>
    <w:rsid w:val="00063E7D"/>
    <w:rsid w:val="00065EA0"/>
    <w:rsid w:val="00066F12"/>
    <w:rsid w:val="00067185"/>
    <w:rsid w:val="000671C9"/>
    <w:rsid w:val="0006769F"/>
    <w:rsid w:val="0006D300"/>
    <w:rsid w:val="00070659"/>
    <w:rsid w:val="0007074B"/>
    <w:rsid w:val="00071A9F"/>
    <w:rsid w:val="000724E7"/>
    <w:rsid w:val="00073097"/>
    <w:rsid w:val="0007353A"/>
    <w:rsid w:val="00073859"/>
    <w:rsid w:val="0007599A"/>
    <w:rsid w:val="00076B53"/>
    <w:rsid w:val="00076DF5"/>
    <w:rsid w:val="00077DDC"/>
    <w:rsid w:val="00080F42"/>
    <w:rsid w:val="00081382"/>
    <w:rsid w:val="0008397D"/>
    <w:rsid w:val="00083E40"/>
    <w:rsid w:val="000848D7"/>
    <w:rsid w:val="0008642D"/>
    <w:rsid w:val="0008644E"/>
    <w:rsid w:val="00086ADD"/>
    <w:rsid w:val="000872A6"/>
    <w:rsid w:val="00090B0E"/>
    <w:rsid w:val="0009142B"/>
    <w:rsid w:val="00092C13"/>
    <w:rsid w:val="000932BB"/>
    <w:rsid w:val="00095CFA"/>
    <w:rsid w:val="00096E36"/>
    <w:rsid w:val="00097AAB"/>
    <w:rsid w:val="000A012B"/>
    <w:rsid w:val="000A065A"/>
    <w:rsid w:val="000A0F6C"/>
    <w:rsid w:val="000A1037"/>
    <w:rsid w:val="000A1D4B"/>
    <w:rsid w:val="000A2270"/>
    <w:rsid w:val="000A2B5A"/>
    <w:rsid w:val="000A2C0F"/>
    <w:rsid w:val="000A2C25"/>
    <w:rsid w:val="000A2FD8"/>
    <w:rsid w:val="000A77A0"/>
    <w:rsid w:val="000B10A6"/>
    <w:rsid w:val="000B1815"/>
    <w:rsid w:val="000B21F0"/>
    <w:rsid w:val="000B4B59"/>
    <w:rsid w:val="000B546F"/>
    <w:rsid w:val="000B7606"/>
    <w:rsid w:val="000C0269"/>
    <w:rsid w:val="000C1D91"/>
    <w:rsid w:val="000C2332"/>
    <w:rsid w:val="000C2C9A"/>
    <w:rsid w:val="000C3469"/>
    <w:rsid w:val="000C3EBC"/>
    <w:rsid w:val="000C462F"/>
    <w:rsid w:val="000C51C7"/>
    <w:rsid w:val="000C571B"/>
    <w:rsid w:val="000C60AC"/>
    <w:rsid w:val="000C7F87"/>
    <w:rsid w:val="000D0108"/>
    <w:rsid w:val="000D01ED"/>
    <w:rsid w:val="000D084D"/>
    <w:rsid w:val="000D43B4"/>
    <w:rsid w:val="000D54AA"/>
    <w:rsid w:val="000D714D"/>
    <w:rsid w:val="000D77CE"/>
    <w:rsid w:val="000D7C22"/>
    <w:rsid w:val="000E03F3"/>
    <w:rsid w:val="000E0C61"/>
    <w:rsid w:val="000E198F"/>
    <w:rsid w:val="000E4217"/>
    <w:rsid w:val="000E48B0"/>
    <w:rsid w:val="000E5453"/>
    <w:rsid w:val="000E5608"/>
    <w:rsid w:val="000E5895"/>
    <w:rsid w:val="000F0F73"/>
    <w:rsid w:val="000F151C"/>
    <w:rsid w:val="000F505F"/>
    <w:rsid w:val="000F736D"/>
    <w:rsid w:val="000FA2AC"/>
    <w:rsid w:val="000FFAB9"/>
    <w:rsid w:val="001021C7"/>
    <w:rsid w:val="00103226"/>
    <w:rsid w:val="00103C91"/>
    <w:rsid w:val="0010407B"/>
    <w:rsid w:val="00104ECE"/>
    <w:rsid w:val="00106495"/>
    <w:rsid w:val="001075FB"/>
    <w:rsid w:val="0010D331"/>
    <w:rsid w:val="00111205"/>
    <w:rsid w:val="00111D26"/>
    <w:rsid w:val="0011268F"/>
    <w:rsid w:val="00112C7D"/>
    <w:rsid w:val="0011341C"/>
    <w:rsid w:val="00114384"/>
    <w:rsid w:val="00114B50"/>
    <w:rsid w:val="001155F2"/>
    <w:rsid w:val="00120521"/>
    <w:rsid w:val="001212BB"/>
    <w:rsid w:val="00121946"/>
    <w:rsid w:val="00121CB8"/>
    <w:rsid w:val="001247EF"/>
    <w:rsid w:val="00124F6B"/>
    <w:rsid w:val="00130BAE"/>
    <w:rsid w:val="00131F15"/>
    <w:rsid w:val="00141050"/>
    <w:rsid w:val="00141D1C"/>
    <w:rsid w:val="00142CB8"/>
    <w:rsid w:val="00143FD7"/>
    <w:rsid w:val="00144AE2"/>
    <w:rsid w:val="00144B55"/>
    <w:rsid w:val="001467FA"/>
    <w:rsid w:val="0015254D"/>
    <w:rsid w:val="001534B6"/>
    <w:rsid w:val="0015539E"/>
    <w:rsid w:val="001572CD"/>
    <w:rsid w:val="00162A5C"/>
    <w:rsid w:val="00162D29"/>
    <w:rsid w:val="00163300"/>
    <w:rsid w:val="0016638B"/>
    <w:rsid w:val="001667FB"/>
    <w:rsid w:val="0017100B"/>
    <w:rsid w:val="00171FC3"/>
    <w:rsid w:val="00173679"/>
    <w:rsid w:val="001741E7"/>
    <w:rsid w:val="00175788"/>
    <w:rsid w:val="00176AD6"/>
    <w:rsid w:val="00181A15"/>
    <w:rsid w:val="00182D18"/>
    <w:rsid w:val="00182D9B"/>
    <w:rsid w:val="001837D4"/>
    <w:rsid w:val="00183FB4"/>
    <w:rsid w:val="00185F82"/>
    <w:rsid w:val="00186EC6"/>
    <w:rsid w:val="00187637"/>
    <w:rsid w:val="00187CC4"/>
    <w:rsid w:val="00187F54"/>
    <w:rsid w:val="0019137A"/>
    <w:rsid w:val="00192F03"/>
    <w:rsid w:val="00194C0D"/>
    <w:rsid w:val="001955DD"/>
    <w:rsid w:val="001968CF"/>
    <w:rsid w:val="00197590"/>
    <w:rsid w:val="001976DB"/>
    <w:rsid w:val="001A00FE"/>
    <w:rsid w:val="001A0ECF"/>
    <w:rsid w:val="001A1829"/>
    <w:rsid w:val="001A4724"/>
    <w:rsid w:val="001A63A0"/>
    <w:rsid w:val="001A7744"/>
    <w:rsid w:val="001B1BF1"/>
    <w:rsid w:val="001B2793"/>
    <w:rsid w:val="001B2BB3"/>
    <w:rsid w:val="001C0829"/>
    <w:rsid w:val="001C0DB5"/>
    <w:rsid w:val="001C1140"/>
    <w:rsid w:val="001C1BBA"/>
    <w:rsid w:val="001C389B"/>
    <w:rsid w:val="001C4080"/>
    <w:rsid w:val="001C4D58"/>
    <w:rsid w:val="001CE11A"/>
    <w:rsid w:val="001D05E5"/>
    <w:rsid w:val="001D29BB"/>
    <w:rsid w:val="001D310A"/>
    <w:rsid w:val="001D6C6A"/>
    <w:rsid w:val="001E10B8"/>
    <w:rsid w:val="001E26AB"/>
    <w:rsid w:val="001E3BE8"/>
    <w:rsid w:val="001E46E8"/>
    <w:rsid w:val="001E6C63"/>
    <w:rsid w:val="001F1211"/>
    <w:rsid w:val="001F2A0B"/>
    <w:rsid w:val="00200DF7"/>
    <w:rsid w:val="00201642"/>
    <w:rsid w:val="002058F8"/>
    <w:rsid w:val="002059C2"/>
    <w:rsid w:val="00205F0A"/>
    <w:rsid w:val="0020795B"/>
    <w:rsid w:val="00210816"/>
    <w:rsid w:val="00213957"/>
    <w:rsid w:val="00213A58"/>
    <w:rsid w:val="0021560E"/>
    <w:rsid w:val="00215ACB"/>
    <w:rsid w:val="002173A6"/>
    <w:rsid w:val="00217ADD"/>
    <w:rsid w:val="002236A0"/>
    <w:rsid w:val="00223A8E"/>
    <w:rsid w:val="00224845"/>
    <w:rsid w:val="00231344"/>
    <w:rsid w:val="0023155A"/>
    <w:rsid w:val="002325C8"/>
    <w:rsid w:val="002337B7"/>
    <w:rsid w:val="0023380B"/>
    <w:rsid w:val="0023449D"/>
    <w:rsid w:val="002358FE"/>
    <w:rsid w:val="00235D63"/>
    <w:rsid w:val="00240ED9"/>
    <w:rsid w:val="002432FE"/>
    <w:rsid w:val="002438AB"/>
    <w:rsid w:val="00243F92"/>
    <w:rsid w:val="002450A2"/>
    <w:rsid w:val="002450EF"/>
    <w:rsid w:val="00245253"/>
    <w:rsid w:val="002463DA"/>
    <w:rsid w:val="002467CD"/>
    <w:rsid w:val="002471CD"/>
    <w:rsid w:val="0024748F"/>
    <w:rsid w:val="00247838"/>
    <w:rsid w:val="00250803"/>
    <w:rsid w:val="0025104C"/>
    <w:rsid w:val="00251626"/>
    <w:rsid w:val="002526A1"/>
    <w:rsid w:val="00252F04"/>
    <w:rsid w:val="00252FCE"/>
    <w:rsid w:val="00256DD9"/>
    <w:rsid w:val="00263F95"/>
    <w:rsid w:val="002657EE"/>
    <w:rsid w:val="0026643C"/>
    <w:rsid w:val="002665CD"/>
    <w:rsid w:val="0026716B"/>
    <w:rsid w:val="0027027E"/>
    <w:rsid w:val="002705CE"/>
    <w:rsid w:val="002710D9"/>
    <w:rsid w:val="002725DB"/>
    <w:rsid w:val="002741DD"/>
    <w:rsid w:val="00274222"/>
    <w:rsid w:val="00275662"/>
    <w:rsid w:val="0027782E"/>
    <w:rsid w:val="00280141"/>
    <w:rsid w:val="0028026D"/>
    <w:rsid w:val="002808A6"/>
    <w:rsid w:val="002814A6"/>
    <w:rsid w:val="0028399E"/>
    <w:rsid w:val="00284571"/>
    <w:rsid w:val="00284797"/>
    <w:rsid w:val="00284D61"/>
    <w:rsid w:val="00284D84"/>
    <w:rsid w:val="002865FA"/>
    <w:rsid w:val="00286E16"/>
    <w:rsid w:val="00287E61"/>
    <w:rsid w:val="00290997"/>
    <w:rsid w:val="00291300"/>
    <w:rsid w:val="002940AC"/>
    <w:rsid w:val="00295332"/>
    <w:rsid w:val="00296451"/>
    <w:rsid w:val="00297635"/>
    <w:rsid w:val="002A09CC"/>
    <w:rsid w:val="002A298A"/>
    <w:rsid w:val="002A2AF2"/>
    <w:rsid w:val="002A3F80"/>
    <w:rsid w:val="002A515D"/>
    <w:rsid w:val="002A569D"/>
    <w:rsid w:val="002A6190"/>
    <w:rsid w:val="002A6D9A"/>
    <w:rsid w:val="002B01FF"/>
    <w:rsid w:val="002B35EF"/>
    <w:rsid w:val="002B5051"/>
    <w:rsid w:val="002B5BBA"/>
    <w:rsid w:val="002B5C20"/>
    <w:rsid w:val="002B6737"/>
    <w:rsid w:val="002C107F"/>
    <w:rsid w:val="002C1A6C"/>
    <w:rsid w:val="002C1CC9"/>
    <w:rsid w:val="002C2BEC"/>
    <w:rsid w:val="002C377B"/>
    <w:rsid w:val="002C3C12"/>
    <w:rsid w:val="002C4D4A"/>
    <w:rsid w:val="002C57C0"/>
    <w:rsid w:val="002C5BFC"/>
    <w:rsid w:val="002C5F4D"/>
    <w:rsid w:val="002C71C0"/>
    <w:rsid w:val="002D6868"/>
    <w:rsid w:val="002D7C5B"/>
    <w:rsid w:val="002DDAA0"/>
    <w:rsid w:val="002E0000"/>
    <w:rsid w:val="002E1ADD"/>
    <w:rsid w:val="002E32D9"/>
    <w:rsid w:val="002E37AD"/>
    <w:rsid w:val="002E44DD"/>
    <w:rsid w:val="002E4B62"/>
    <w:rsid w:val="002E6B8D"/>
    <w:rsid w:val="002E73F7"/>
    <w:rsid w:val="002F277B"/>
    <w:rsid w:val="002F3C4D"/>
    <w:rsid w:val="00301C7F"/>
    <w:rsid w:val="00304D4C"/>
    <w:rsid w:val="00306259"/>
    <w:rsid w:val="0030626F"/>
    <w:rsid w:val="00306CDD"/>
    <w:rsid w:val="003076F1"/>
    <w:rsid w:val="00307D87"/>
    <w:rsid w:val="00310FAD"/>
    <w:rsid w:val="00311716"/>
    <w:rsid w:val="00311A8C"/>
    <w:rsid w:val="00312328"/>
    <w:rsid w:val="003126BA"/>
    <w:rsid w:val="003136C2"/>
    <w:rsid w:val="00314F12"/>
    <w:rsid w:val="00320CF0"/>
    <w:rsid w:val="00322865"/>
    <w:rsid w:val="00322942"/>
    <w:rsid w:val="003229F9"/>
    <w:rsid w:val="003237D3"/>
    <w:rsid w:val="003246AE"/>
    <w:rsid w:val="00325361"/>
    <w:rsid w:val="003305AC"/>
    <w:rsid w:val="00331D30"/>
    <w:rsid w:val="003325B4"/>
    <w:rsid w:val="0033483F"/>
    <w:rsid w:val="00334A0A"/>
    <w:rsid w:val="00334D08"/>
    <w:rsid w:val="00337245"/>
    <w:rsid w:val="00337ED7"/>
    <w:rsid w:val="00337F2A"/>
    <w:rsid w:val="00341588"/>
    <w:rsid w:val="00342182"/>
    <w:rsid w:val="0034325E"/>
    <w:rsid w:val="00343948"/>
    <w:rsid w:val="00343D9E"/>
    <w:rsid w:val="003448A7"/>
    <w:rsid w:val="00344CE1"/>
    <w:rsid w:val="0034587C"/>
    <w:rsid w:val="00345C49"/>
    <w:rsid w:val="0035378A"/>
    <w:rsid w:val="00354696"/>
    <w:rsid w:val="00354C42"/>
    <w:rsid w:val="00356174"/>
    <w:rsid w:val="00360476"/>
    <w:rsid w:val="00361176"/>
    <w:rsid w:val="0036159A"/>
    <w:rsid w:val="0036204A"/>
    <w:rsid w:val="00363AC2"/>
    <w:rsid w:val="00366245"/>
    <w:rsid w:val="00366767"/>
    <w:rsid w:val="0036680D"/>
    <w:rsid w:val="00366F26"/>
    <w:rsid w:val="003711C2"/>
    <w:rsid w:val="0037257E"/>
    <w:rsid w:val="0037265C"/>
    <w:rsid w:val="00372A55"/>
    <w:rsid w:val="0038099A"/>
    <w:rsid w:val="00380ED2"/>
    <w:rsid w:val="00381809"/>
    <w:rsid w:val="003828BD"/>
    <w:rsid w:val="00382912"/>
    <w:rsid w:val="0038415C"/>
    <w:rsid w:val="00384BB9"/>
    <w:rsid w:val="00384D85"/>
    <w:rsid w:val="0038514E"/>
    <w:rsid w:val="003853ED"/>
    <w:rsid w:val="00385558"/>
    <w:rsid w:val="0038650B"/>
    <w:rsid w:val="00387F2E"/>
    <w:rsid w:val="003913E0"/>
    <w:rsid w:val="003916ED"/>
    <w:rsid w:val="00395085"/>
    <w:rsid w:val="003951A5"/>
    <w:rsid w:val="00395EDC"/>
    <w:rsid w:val="003960D0"/>
    <w:rsid w:val="00396F04"/>
    <w:rsid w:val="00396FFE"/>
    <w:rsid w:val="003A0752"/>
    <w:rsid w:val="003A0D61"/>
    <w:rsid w:val="003A3BA6"/>
    <w:rsid w:val="003B0006"/>
    <w:rsid w:val="003B074A"/>
    <w:rsid w:val="003B25D3"/>
    <w:rsid w:val="003B3153"/>
    <w:rsid w:val="003B3F74"/>
    <w:rsid w:val="003C1A40"/>
    <w:rsid w:val="003C3596"/>
    <w:rsid w:val="003C4D1E"/>
    <w:rsid w:val="003C4DDA"/>
    <w:rsid w:val="003C636E"/>
    <w:rsid w:val="003C6A39"/>
    <w:rsid w:val="003C781D"/>
    <w:rsid w:val="003CE88B"/>
    <w:rsid w:val="003D1EE0"/>
    <w:rsid w:val="003D1F8D"/>
    <w:rsid w:val="003D2256"/>
    <w:rsid w:val="003D28C3"/>
    <w:rsid w:val="003D4125"/>
    <w:rsid w:val="003E2393"/>
    <w:rsid w:val="003E276E"/>
    <w:rsid w:val="003E2B6D"/>
    <w:rsid w:val="003E306C"/>
    <w:rsid w:val="003E398D"/>
    <w:rsid w:val="003E3ECB"/>
    <w:rsid w:val="003E5497"/>
    <w:rsid w:val="003F1724"/>
    <w:rsid w:val="003F184C"/>
    <w:rsid w:val="003F302C"/>
    <w:rsid w:val="003F39E4"/>
    <w:rsid w:val="003F4B05"/>
    <w:rsid w:val="003F50AA"/>
    <w:rsid w:val="003F5449"/>
    <w:rsid w:val="003F5910"/>
    <w:rsid w:val="0040078E"/>
    <w:rsid w:val="00403319"/>
    <w:rsid w:val="00405CCC"/>
    <w:rsid w:val="0040621E"/>
    <w:rsid w:val="0040723D"/>
    <w:rsid w:val="00410275"/>
    <w:rsid w:val="00413AD6"/>
    <w:rsid w:val="00414E96"/>
    <w:rsid w:val="00416BEF"/>
    <w:rsid w:val="00417D0A"/>
    <w:rsid w:val="0042011B"/>
    <w:rsid w:val="004221CB"/>
    <w:rsid w:val="00422433"/>
    <w:rsid w:val="00422855"/>
    <w:rsid w:val="00423426"/>
    <w:rsid w:val="0042351D"/>
    <w:rsid w:val="00424DD5"/>
    <w:rsid w:val="004267B9"/>
    <w:rsid w:val="00430316"/>
    <w:rsid w:val="00430D9C"/>
    <w:rsid w:val="00433CD5"/>
    <w:rsid w:val="0043471E"/>
    <w:rsid w:val="004348FF"/>
    <w:rsid w:val="00434CFB"/>
    <w:rsid w:val="00435402"/>
    <w:rsid w:val="004354DA"/>
    <w:rsid w:val="0043620A"/>
    <w:rsid w:val="0043624A"/>
    <w:rsid w:val="00436D92"/>
    <w:rsid w:val="004370BB"/>
    <w:rsid w:val="0043720B"/>
    <w:rsid w:val="004379F5"/>
    <w:rsid w:val="0043BA25"/>
    <w:rsid w:val="0044355D"/>
    <w:rsid w:val="0044372C"/>
    <w:rsid w:val="00444114"/>
    <w:rsid w:val="00444683"/>
    <w:rsid w:val="00445D9F"/>
    <w:rsid w:val="00450931"/>
    <w:rsid w:val="00452C4B"/>
    <w:rsid w:val="00453A72"/>
    <w:rsid w:val="00454585"/>
    <w:rsid w:val="004551CC"/>
    <w:rsid w:val="0046007B"/>
    <w:rsid w:val="00460896"/>
    <w:rsid w:val="00461800"/>
    <w:rsid w:val="004621AC"/>
    <w:rsid w:val="0046245E"/>
    <w:rsid w:val="004626E8"/>
    <w:rsid w:val="00462A97"/>
    <w:rsid w:val="004645AB"/>
    <w:rsid w:val="004705EE"/>
    <w:rsid w:val="004706E2"/>
    <w:rsid w:val="00470819"/>
    <w:rsid w:val="00471B3A"/>
    <w:rsid w:val="0047248C"/>
    <w:rsid w:val="004735C9"/>
    <w:rsid w:val="004741BE"/>
    <w:rsid w:val="00480393"/>
    <w:rsid w:val="00481D5B"/>
    <w:rsid w:val="004824D6"/>
    <w:rsid w:val="00482A56"/>
    <w:rsid w:val="0048377D"/>
    <w:rsid w:val="0048492E"/>
    <w:rsid w:val="00486151"/>
    <w:rsid w:val="00487251"/>
    <w:rsid w:val="00491402"/>
    <w:rsid w:val="0049319D"/>
    <w:rsid w:val="00494883"/>
    <w:rsid w:val="00494978"/>
    <w:rsid w:val="00495731"/>
    <w:rsid w:val="004957F9"/>
    <w:rsid w:val="00495B98"/>
    <w:rsid w:val="00496BF3"/>
    <w:rsid w:val="0049775C"/>
    <w:rsid w:val="004A0D11"/>
    <w:rsid w:val="004A2CCD"/>
    <w:rsid w:val="004A2FE2"/>
    <w:rsid w:val="004A68E4"/>
    <w:rsid w:val="004A6B17"/>
    <w:rsid w:val="004B036B"/>
    <w:rsid w:val="004B047D"/>
    <w:rsid w:val="004B0DC8"/>
    <w:rsid w:val="004B0E04"/>
    <w:rsid w:val="004B28C3"/>
    <w:rsid w:val="004B31C4"/>
    <w:rsid w:val="004B3FE8"/>
    <w:rsid w:val="004B762A"/>
    <w:rsid w:val="004C0121"/>
    <w:rsid w:val="004C0630"/>
    <w:rsid w:val="004C28D8"/>
    <w:rsid w:val="004C2B8A"/>
    <w:rsid w:val="004C465A"/>
    <w:rsid w:val="004C49B0"/>
    <w:rsid w:val="004C4C92"/>
    <w:rsid w:val="004C4FAD"/>
    <w:rsid w:val="004C523F"/>
    <w:rsid w:val="004C63F9"/>
    <w:rsid w:val="004C6AF6"/>
    <w:rsid w:val="004C6DFE"/>
    <w:rsid w:val="004D0865"/>
    <w:rsid w:val="004D28D2"/>
    <w:rsid w:val="004D3D3D"/>
    <w:rsid w:val="004D3FBD"/>
    <w:rsid w:val="004D501F"/>
    <w:rsid w:val="004D650E"/>
    <w:rsid w:val="004D7386"/>
    <w:rsid w:val="004D74D1"/>
    <w:rsid w:val="004D77BE"/>
    <w:rsid w:val="004D7E85"/>
    <w:rsid w:val="004D7FE9"/>
    <w:rsid w:val="004DC66D"/>
    <w:rsid w:val="004E0DF9"/>
    <w:rsid w:val="004E32BA"/>
    <w:rsid w:val="004E57DF"/>
    <w:rsid w:val="004F1696"/>
    <w:rsid w:val="004F28D4"/>
    <w:rsid w:val="004F479F"/>
    <w:rsid w:val="004F79C4"/>
    <w:rsid w:val="00501371"/>
    <w:rsid w:val="00504438"/>
    <w:rsid w:val="00506EC0"/>
    <w:rsid w:val="00507E1D"/>
    <w:rsid w:val="00513C73"/>
    <w:rsid w:val="00514892"/>
    <w:rsid w:val="00517379"/>
    <w:rsid w:val="00520D26"/>
    <w:rsid w:val="00520DDA"/>
    <w:rsid w:val="00520F0A"/>
    <w:rsid w:val="0052680A"/>
    <w:rsid w:val="00527245"/>
    <w:rsid w:val="005272A9"/>
    <w:rsid w:val="005273D0"/>
    <w:rsid w:val="00527939"/>
    <w:rsid w:val="00531B11"/>
    <w:rsid w:val="00532799"/>
    <w:rsid w:val="00533642"/>
    <w:rsid w:val="00533CA5"/>
    <w:rsid w:val="00533E57"/>
    <w:rsid w:val="00534311"/>
    <w:rsid w:val="0053508B"/>
    <w:rsid w:val="005365DB"/>
    <w:rsid w:val="005409A6"/>
    <w:rsid w:val="00540E3B"/>
    <w:rsid w:val="00541CBE"/>
    <w:rsid w:val="00545D43"/>
    <w:rsid w:val="005500BE"/>
    <w:rsid w:val="00550A00"/>
    <w:rsid w:val="005520A6"/>
    <w:rsid w:val="005524B4"/>
    <w:rsid w:val="0055272C"/>
    <w:rsid w:val="00552C5E"/>
    <w:rsid w:val="00552FFD"/>
    <w:rsid w:val="0055388A"/>
    <w:rsid w:val="005541ED"/>
    <w:rsid w:val="00554522"/>
    <w:rsid w:val="00554E66"/>
    <w:rsid w:val="00556DB7"/>
    <w:rsid w:val="00557ABE"/>
    <w:rsid w:val="00557AED"/>
    <w:rsid w:val="00557F00"/>
    <w:rsid w:val="00561888"/>
    <w:rsid w:val="00562DFF"/>
    <w:rsid w:val="00563872"/>
    <w:rsid w:val="00564066"/>
    <w:rsid w:val="00565C1B"/>
    <w:rsid w:val="00567063"/>
    <w:rsid w:val="00567631"/>
    <w:rsid w:val="00567B43"/>
    <w:rsid w:val="005700C1"/>
    <w:rsid w:val="005708B3"/>
    <w:rsid w:val="005743CD"/>
    <w:rsid w:val="0057474C"/>
    <w:rsid w:val="0057692B"/>
    <w:rsid w:val="00576EB4"/>
    <w:rsid w:val="005803AC"/>
    <w:rsid w:val="00580DCA"/>
    <w:rsid w:val="0058218B"/>
    <w:rsid w:val="00583179"/>
    <w:rsid w:val="00583EAE"/>
    <w:rsid w:val="0058734A"/>
    <w:rsid w:val="00587F25"/>
    <w:rsid w:val="0058B0FB"/>
    <w:rsid w:val="0059078F"/>
    <w:rsid w:val="00591C8D"/>
    <w:rsid w:val="00592BB8"/>
    <w:rsid w:val="00594E6F"/>
    <w:rsid w:val="00596FA5"/>
    <w:rsid w:val="005A0AB1"/>
    <w:rsid w:val="005A2617"/>
    <w:rsid w:val="005A317B"/>
    <w:rsid w:val="005A3854"/>
    <w:rsid w:val="005A3EC4"/>
    <w:rsid w:val="005A71DF"/>
    <w:rsid w:val="005B3A2E"/>
    <w:rsid w:val="005B68E0"/>
    <w:rsid w:val="005B7527"/>
    <w:rsid w:val="005C0B72"/>
    <w:rsid w:val="005C1AA4"/>
    <w:rsid w:val="005C1F45"/>
    <w:rsid w:val="005C3B86"/>
    <w:rsid w:val="005C510D"/>
    <w:rsid w:val="005C5858"/>
    <w:rsid w:val="005C59E9"/>
    <w:rsid w:val="005C6986"/>
    <w:rsid w:val="005C6F3E"/>
    <w:rsid w:val="005C7D25"/>
    <w:rsid w:val="005D0283"/>
    <w:rsid w:val="005D14AB"/>
    <w:rsid w:val="005D3D24"/>
    <w:rsid w:val="005D65EC"/>
    <w:rsid w:val="005E195B"/>
    <w:rsid w:val="005E2591"/>
    <w:rsid w:val="005E30CB"/>
    <w:rsid w:val="005E4833"/>
    <w:rsid w:val="005F0247"/>
    <w:rsid w:val="005F0E66"/>
    <w:rsid w:val="005F266C"/>
    <w:rsid w:val="005F2691"/>
    <w:rsid w:val="005F2FCA"/>
    <w:rsid w:val="005F4DC0"/>
    <w:rsid w:val="006015FB"/>
    <w:rsid w:val="006027F1"/>
    <w:rsid w:val="00603E4B"/>
    <w:rsid w:val="00604FD0"/>
    <w:rsid w:val="00610E73"/>
    <w:rsid w:val="00611808"/>
    <w:rsid w:val="006119B3"/>
    <w:rsid w:val="00617697"/>
    <w:rsid w:val="0061939F"/>
    <w:rsid w:val="006205BF"/>
    <w:rsid w:val="00621B10"/>
    <w:rsid w:val="006222B1"/>
    <w:rsid w:val="0062358E"/>
    <w:rsid w:val="006243A4"/>
    <w:rsid w:val="0062525D"/>
    <w:rsid w:val="00625865"/>
    <w:rsid w:val="006259C1"/>
    <w:rsid w:val="00625D68"/>
    <w:rsid w:val="00630CCA"/>
    <w:rsid w:val="006319C1"/>
    <w:rsid w:val="00633A40"/>
    <w:rsid w:val="00635ABA"/>
    <w:rsid w:val="00635F8C"/>
    <w:rsid w:val="00637EA5"/>
    <w:rsid w:val="006407BB"/>
    <w:rsid w:val="00640F07"/>
    <w:rsid w:val="00640FE1"/>
    <w:rsid w:val="00642DC8"/>
    <w:rsid w:val="00643B85"/>
    <w:rsid w:val="006440C9"/>
    <w:rsid w:val="00644AA4"/>
    <w:rsid w:val="00645B8A"/>
    <w:rsid w:val="006470AE"/>
    <w:rsid w:val="00647A5D"/>
    <w:rsid w:val="00651DB0"/>
    <w:rsid w:val="006521FA"/>
    <w:rsid w:val="0065279C"/>
    <w:rsid w:val="00652C96"/>
    <w:rsid w:val="00657D2E"/>
    <w:rsid w:val="006620B3"/>
    <w:rsid w:val="00663E48"/>
    <w:rsid w:val="006646DA"/>
    <w:rsid w:val="00665C39"/>
    <w:rsid w:val="00666493"/>
    <w:rsid w:val="00670CED"/>
    <w:rsid w:val="00671B13"/>
    <w:rsid w:val="006735FA"/>
    <w:rsid w:val="006738E1"/>
    <w:rsid w:val="006744B7"/>
    <w:rsid w:val="00674557"/>
    <w:rsid w:val="006756EB"/>
    <w:rsid w:val="00675FFB"/>
    <w:rsid w:val="00683284"/>
    <w:rsid w:val="00684F8A"/>
    <w:rsid w:val="00685E32"/>
    <w:rsid w:val="006916FF"/>
    <w:rsid w:val="00693214"/>
    <w:rsid w:val="006933C6"/>
    <w:rsid w:val="00693B22"/>
    <w:rsid w:val="00693D11"/>
    <w:rsid w:val="006960C6"/>
    <w:rsid w:val="0069621F"/>
    <w:rsid w:val="0069654B"/>
    <w:rsid w:val="006968CD"/>
    <w:rsid w:val="00696B8D"/>
    <w:rsid w:val="006A21A5"/>
    <w:rsid w:val="006A316B"/>
    <w:rsid w:val="006A3473"/>
    <w:rsid w:val="006A35B8"/>
    <w:rsid w:val="006A4724"/>
    <w:rsid w:val="006A50FD"/>
    <w:rsid w:val="006A6BC8"/>
    <w:rsid w:val="006A7F7D"/>
    <w:rsid w:val="006B0E82"/>
    <w:rsid w:val="006B1CAD"/>
    <w:rsid w:val="006B2B61"/>
    <w:rsid w:val="006B3405"/>
    <w:rsid w:val="006B3551"/>
    <w:rsid w:val="006B5A38"/>
    <w:rsid w:val="006B67B8"/>
    <w:rsid w:val="006B7AF4"/>
    <w:rsid w:val="006B7D6E"/>
    <w:rsid w:val="006C0F22"/>
    <w:rsid w:val="006C191C"/>
    <w:rsid w:val="006C1FA6"/>
    <w:rsid w:val="006C1FCD"/>
    <w:rsid w:val="006C2972"/>
    <w:rsid w:val="006C59BE"/>
    <w:rsid w:val="006D0128"/>
    <w:rsid w:val="006D02FC"/>
    <w:rsid w:val="006D0C52"/>
    <w:rsid w:val="006D1460"/>
    <w:rsid w:val="006D2E18"/>
    <w:rsid w:val="006D3B8B"/>
    <w:rsid w:val="006D3EFE"/>
    <w:rsid w:val="006D5165"/>
    <w:rsid w:val="006D686C"/>
    <w:rsid w:val="006DF6B2"/>
    <w:rsid w:val="006E020E"/>
    <w:rsid w:val="006E0D20"/>
    <w:rsid w:val="006E1046"/>
    <w:rsid w:val="006E19EE"/>
    <w:rsid w:val="006E27A4"/>
    <w:rsid w:val="006E3867"/>
    <w:rsid w:val="006E5AA5"/>
    <w:rsid w:val="006E70C4"/>
    <w:rsid w:val="006F0410"/>
    <w:rsid w:val="006F2192"/>
    <w:rsid w:val="006F297E"/>
    <w:rsid w:val="006F4330"/>
    <w:rsid w:val="006F75EA"/>
    <w:rsid w:val="00700082"/>
    <w:rsid w:val="0070081D"/>
    <w:rsid w:val="00705655"/>
    <w:rsid w:val="007069E7"/>
    <w:rsid w:val="00707360"/>
    <w:rsid w:val="00707719"/>
    <w:rsid w:val="00707737"/>
    <w:rsid w:val="007077DD"/>
    <w:rsid w:val="00712204"/>
    <w:rsid w:val="00715020"/>
    <w:rsid w:val="00717268"/>
    <w:rsid w:val="007201B1"/>
    <w:rsid w:val="007216CF"/>
    <w:rsid w:val="00721AE3"/>
    <w:rsid w:val="00721FB6"/>
    <w:rsid w:val="00722383"/>
    <w:rsid w:val="00724345"/>
    <w:rsid w:val="00725B75"/>
    <w:rsid w:val="00727C0C"/>
    <w:rsid w:val="007306BF"/>
    <w:rsid w:val="00733D51"/>
    <w:rsid w:val="007345FB"/>
    <w:rsid w:val="0073471F"/>
    <w:rsid w:val="0073528E"/>
    <w:rsid w:val="00737390"/>
    <w:rsid w:val="00737779"/>
    <w:rsid w:val="00737931"/>
    <w:rsid w:val="00737BB5"/>
    <w:rsid w:val="0074548E"/>
    <w:rsid w:val="00745F72"/>
    <w:rsid w:val="00746DE6"/>
    <w:rsid w:val="00750071"/>
    <w:rsid w:val="00752ABE"/>
    <w:rsid w:val="007533E1"/>
    <w:rsid w:val="00753FE4"/>
    <w:rsid w:val="0075495C"/>
    <w:rsid w:val="00755DAA"/>
    <w:rsid w:val="00756BE4"/>
    <w:rsid w:val="007603F9"/>
    <w:rsid w:val="0076144B"/>
    <w:rsid w:val="007642E2"/>
    <w:rsid w:val="0076567C"/>
    <w:rsid w:val="00766922"/>
    <w:rsid w:val="00767031"/>
    <w:rsid w:val="00767EB8"/>
    <w:rsid w:val="00770660"/>
    <w:rsid w:val="007708A5"/>
    <w:rsid w:val="007713DF"/>
    <w:rsid w:val="0077433C"/>
    <w:rsid w:val="007800FB"/>
    <w:rsid w:val="007811AF"/>
    <w:rsid w:val="00781419"/>
    <w:rsid w:val="007825FA"/>
    <w:rsid w:val="007840CD"/>
    <w:rsid w:val="0078506F"/>
    <w:rsid w:val="0078603C"/>
    <w:rsid w:val="00790F7D"/>
    <w:rsid w:val="00791308"/>
    <w:rsid w:val="00791487"/>
    <w:rsid w:val="007929E7"/>
    <w:rsid w:val="00792B5B"/>
    <w:rsid w:val="00793E13"/>
    <w:rsid w:val="00794901"/>
    <w:rsid w:val="00795619"/>
    <w:rsid w:val="007976CC"/>
    <w:rsid w:val="007A08B8"/>
    <w:rsid w:val="007A09E9"/>
    <w:rsid w:val="007A216F"/>
    <w:rsid w:val="007A2EF1"/>
    <w:rsid w:val="007A3372"/>
    <w:rsid w:val="007A384A"/>
    <w:rsid w:val="007A510F"/>
    <w:rsid w:val="007B1218"/>
    <w:rsid w:val="007B278A"/>
    <w:rsid w:val="007B3CCD"/>
    <w:rsid w:val="007B4CAE"/>
    <w:rsid w:val="007B7D04"/>
    <w:rsid w:val="007C0216"/>
    <w:rsid w:val="007C0AAE"/>
    <w:rsid w:val="007C12C8"/>
    <w:rsid w:val="007C2763"/>
    <w:rsid w:val="007C42B2"/>
    <w:rsid w:val="007C7259"/>
    <w:rsid w:val="007D0CE3"/>
    <w:rsid w:val="007D0D1F"/>
    <w:rsid w:val="007D1C74"/>
    <w:rsid w:val="007D39AA"/>
    <w:rsid w:val="007D4063"/>
    <w:rsid w:val="007D5B0F"/>
    <w:rsid w:val="007D5E9F"/>
    <w:rsid w:val="007D5EA6"/>
    <w:rsid w:val="007D67AC"/>
    <w:rsid w:val="007D686A"/>
    <w:rsid w:val="007D6E50"/>
    <w:rsid w:val="007E0793"/>
    <w:rsid w:val="007E2659"/>
    <w:rsid w:val="007E29DC"/>
    <w:rsid w:val="007E3D54"/>
    <w:rsid w:val="007E4FC0"/>
    <w:rsid w:val="007E5684"/>
    <w:rsid w:val="007F0E88"/>
    <w:rsid w:val="007F1E30"/>
    <w:rsid w:val="007F256C"/>
    <w:rsid w:val="007F3EA5"/>
    <w:rsid w:val="007F6313"/>
    <w:rsid w:val="007F6AAB"/>
    <w:rsid w:val="00801134"/>
    <w:rsid w:val="00806069"/>
    <w:rsid w:val="00807354"/>
    <w:rsid w:val="00807B04"/>
    <w:rsid w:val="008103A2"/>
    <w:rsid w:val="00812330"/>
    <w:rsid w:val="00812702"/>
    <w:rsid w:val="0081397E"/>
    <w:rsid w:val="00815244"/>
    <w:rsid w:val="00815D81"/>
    <w:rsid w:val="008201BC"/>
    <w:rsid w:val="00821079"/>
    <w:rsid w:val="008221DA"/>
    <w:rsid w:val="008222EA"/>
    <w:rsid w:val="00822C1E"/>
    <w:rsid w:val="00824FD4"/>
    <w:rsid w:val="008253B7"/>
    <w:rsid w:val="008255D9"/>
    <w:rsid w:val="008301C5"/>
    <w:rsid w:val="00831AC9"/>
    <w:rsid w:val="00831CA6"/>
    <w:rsid w:val="00832BA7"/>
    <w:rsid w:val="00833CF9"/>
    <w:rsid w:val="00834DBD"/>
    <w:rsid w:val="0083638F"/>
    <w:rsid w:val="008401C7"/>
    <w:rsid w:val="0084068C"/>
    <w:rsid w:val="008412E2"/>
    <w:rsid w:val="0084177F"/>
    <w:rsid w:val="008433E0"/>
    <w:rsid w:val="00843C64"/>
    <w:rsid w:val="00844F5F"/>
    <w:rsid w:val="00847365"/>
    <w:rsid w:val="008512B8"/>
    <w:rsid w:val="008515EA"/>
    <w:rsid w:val="00851615"/>
    <w:rsid w:val="00852D1E"/>
    <w:rsid w:val="00857015"/>
    <w:rsid w:val="008574F9"/>
    <w:rsid w:val="00861047"/>
    <w:rsid w:val="0086264B"/>
    <w:rsid w:val="00863704"/>
    <w:rsid w:val="008637DB"/>
    <w:rsid w:val="00866D35"/>
    <w:rsid w:val="0087045B"/>
    <w:rsid w:val="00870788"/>
    <w:rsid w:val="00870A6D"/>
    <w:rsid w:val="008712B5"/>
    <w:rsid w:val="008717CA"/>
    <w:rsid w:val="00872D4F"/>
    <w:rsid w:val="00874749"/>
    <w:rsid w:val="0087513C"/>
    <w:rsid w:val="00875A2D"/>
    <w:rsid w:val="00875CAA"/>
    <w:rsid w:val="00876524"/>
    <w:rsid w:val="00878981"/>
    <w:rsid w:val="00881CAA"/>
    <w:rsid w:val="00881FCF"/>
    <w:rsid w:val="00884F22"/>
    <w:rsid w:val="008864E5"/>
    <w:rsid w:val="0089073E"/>
    <w:rsid w:val="00892132"/>
    <w:rsid w:val="00892418"/>
    <w:rsid w:val="008928A4"/>
    <w:rsid w:val="00893D8F"/>
    <w:rsid w:val="008971DA"/>
    <w:rsid w:val="00897D9A"/>
    <w:rsid w:val="008A050A"/>
    <w:rsid w:val="008A3DB5"/>
    <w:rsid w:val="008A45F1"/>
    <w:rsid w:val="008A5546"/>
    <w:rsid w:val="008A7D23"/>
    <w:rsid w:val="008B17D0"/>
    <w:rsid w:val="008B19C3"/>
    <w:rsid w:val="008B1D6D"/>
    <w:rsid w:val="008B2C6C"/>
    <w:rsid w:val="008B46D7"/>
    <w:rsid w:val="008B59CF"/>
    <w:rsid w:val="008B5BC2"/>
    <w:rsid w:val="008C1519"/>
    <w:rsid w:val="008C1E67"/>
    <w:rsid w:val="008C3BF7"/>
    <w:rsid w:val="008C4CAD"/>
    <w:rsid w:val="008C4D3C"/>
    <w:rsid w:val="008C61C2"/>
    <w:rsid w:val="008C79C8"/>
    <w:rsid w:val="008D11A5"/>
    <w:rsid w:val="008D30D8"/>
    <w:rsid w:val="008D3E18"/>
    <w:rsid w:val="008E09A0"/>
    <w:rsid w:val="008E22BE"/>
    <w:rsid w:val="008E3070"/>
    <w:rsid w:val="008E35E6"/>
    <w:rsid w:val="008E396D"/>
    <w:rsid w:val="008E3A3C"/>
    <w:rsid w:val="008E4286"/>
    <w:rsid w:val="008E436E"/>
    <w:rsid w:val="008E4A8D"/>
    <w:rsid w:val="008E53F3"/>
    <w:rsid w:val="008E6C69"/>
    <w:rsid w:val="008F06D1"/>
    <w:rsid w:val="008F3297"/>
    <w:rsid w:val="008F369B"/>
    <w:rsid w:val="008F486C"/>
    <w:rsid w:val="008F600B"/>
    <w:rsid w:val="008F663C"/>
    <w:rsid w:val="009012FB"/>
    <w:rsid w:val="0090582E"/>
    <w:rsid w:val="00905E78"/>
    <w:rsid w:val="0090638A"/>
    <w:rsid w:val="00910134"/>
    <w:rsid w:val="009108BF"/>
    <w:rsid w:val="00914D01"/>
    <w:rsid w:val="00917ACC"/>
    <w:rsid w:val="00920DD3"/>
    <w:rsid w:val="009218D8"/>
    <w:rsid w:val="0092342A"/>
    <w:rsid w:val="009243D9"/>
    <w:rsid w:val="009256D3"/>
    <w:rsid w:val="00926C85"/>
    <w:rsid w:val="00927F59"/>
    <w:rsid w:val="00933924"/>
    <w:rsid w:val="009342DF"/>
    <w:rsid w:val="009374EF"/>
    <w:rsid w:val="0093783D"/>
    <w:rsid w:val="00942F64"/>
    <w:rsid w:val="009440F6"/>
    <w:rsid w:val="00944638"/>
    <w:rsid w:val="009474A0"/>
    <w:rsid w:val="00947EE2"/>
    <w:rsid w:val="00951303"/>
    <w:rsid w:val="00954836"/>
    <w:rsid w:val="009557E0"/>
    <w:rsid w:val="0095745C"/>
    <w:rsid w:val="009613FD"/>
    <w:rsid w:val="0096297A"/>
    <w:rsid w:val="009645B4"/>
    <w:rsid w:val="00964C9A"/>
    <w:rsid w:val="009655FF"/>
    <w:rsid w:val="0096716A"/>
    <w:rsid w:val="00971135"/>
    <w:rsid w:val="009716EE"/>
    <w:rsid w:val="0097208F"/>
    <w:rsid w:val="009720F6"/>
    <w:rsid w:val="00974BD2"/>
    <w:rsid w:val="00976818"/>
    <w:rsid w:val="0097777F"/>
    <w:rsid w:val="00977E22"/>
    <w:rsid w:val="00977F34"/>
    <w:rsid w:val="0098135F"/>
    <w:rsid w:val="00983932"/>
    <w:rsid w:val="00983DAE"/>
    <w:rsid w:val="009845EA"/>
    <w:rsid w:val="00987441"/>
    <w:rsid w:val="00987744"/>
    <w:rsid w:val="0099005F"/>
    <w:rsid w:val="00990327"/>
    <w:rsid w:val="0099062A"/>
    <w:rsid w:val="009922FF"/>
    <w:rsid w:val="0099280A"/>
    <w:rsid w:val="00992F13"/>
    <w:rsid w:val="0099353E"/>
    <w:rsid w:val="00996190"/>
    <w:rsid w:val="009961C0"/>
    <w:rsid w:val="009961C5"/>
    <w:rsid w:val="00996336"/>
    <w:rsid w:val="00996FC4"/>
    <w:rsid w:val="009A0F88"/>
    <w:rsid w:val="009A58AC"/>
    <w:rsid w:val="009A6B61"/>
    <w:rsid w:val="009A7BD0"/>
    <w:rsid w:val="009B1854"/>
    <w:rsid w:val="009B2F5F"/>
    <w:rsid w:val="009B3608"/>
    <w:rsid w:val="009B382B"/>
    <w:rsid w:val="009B3D68"/>
    <w:rsid w:val="009B412E"/>
    <w:rsid w:val="009B5073"/>
    <w:rsid w:val="009C05F7"/>
    <w:rsid w:val="009C0779"/>
    <w:rsid w:val="009C22BF"/>
    <w:rsid w:val="009C267B"/>
    <w:rsid w:val="009C2726"/>
    <w:rsid w:val="009C2798"/>
    <w:rsid w:val="009C3F67"/>
    <w:rsid w:val="009C4A0E"/>
    <w:rsid w:val="009C6201"/>
    <w:rsid w:val="009C7559"/>
    <w:rsid w:val="009CC8BA"/>
    <w:rsid w:val="009D132A"/>
    <w:rsid w:val="009D197D"/>
    <w:rsid w:val="009D2328"/>
    <w:rsid w:val="009D25F6"/>
    <w:rsid w:val="009D2626"/>
    <w:rsid w:val="009D49BC"/>
    <w:rsid w:val="009D4E8F"/>
    <w:rsid w:val="009D5662"/>
    <w:rsid w:val="009D6113"/>
    <w:rsid w:val="009D665C"/>
    <w:rsid w:val="009E02FE"/>
    <w:rsid w:val="009E24CE"/>
    <w:rsid w:val="009E35B2"/>
    <w:rsid w:val="009E4270"/>
    <w:rsid w:val="009E4D06"/>
    <w:rsid w:val="009E6F66"/>
    <w:rsid w:val="009F181A"/>
    <w:rsid w:val="009F38AA"/>
    <w:rsid w:val="009F5DE5"/>
    <w:rsid w:val="009F6BB1"/>
    <w:rsid w:val="009F7B8D"/>
    <w:rsid w:val="009F7CBD"/>
    <w:rsid w:val="00A01494"/>
    <w:rsid w:val="00A03614"/>
    <w:rsid w:val="00A0428B"/>
    <w:rsid w:val="00A04C25"/>
    <w:rsid w:val="00A04EB3"/>
    <w:rsid w:val="00A06690"/>
    <w:rsid w:val="00A07172"/>
    <w:rsid w:val="00A07CA1"/>
    <w:rsid w:val="00A10999"/>
    <w:rsid w:val="00A10E11"/>
    <w:rsid w:val="00A10FBC"/>
    <w:rsid w:val="00A128BB"/>
    <w:rsid w:val="00A12D51"/>
    <w:rsid w:val="00A136DA"/>
    <w:rsid w:val="00A13BCB"/>
    <w:rsid w:val="00A13E71"/>
    <w:rsid w:val="00A14102"/>
    <w:rsid w:val="00A16140"/>
    <w:rsid w:val="00A221E1"/>
    <w:rsid w:val="00A23FD0"/>
    <w:rsid w:val="00A25E63"/>
    <w:rsid w:val="00A26FA9"/>
    <w:rsid w:val="00A301DC"/>
    <w:rsid w:val="00A33ABC"/>
    <w:rsid w:val="00A33F66"/>
    <w:rsid w:val="00A36336"/>
    <w:rsid w:val="00A36B56"/>
    <w:rsid w:val="00A36B6C"/>
    <w:rsid w:val="00A3702B"/>
    <w:rsid w:val="00A37178"/>
    <w:rsid w:val="00A373DD"/>
    <w:rsid w:val="00A40C30"/>
    <w:rsid w:val="00A416BF"/>
    <w:rsid w:val="00A41FAD"/>
    <w:rsid w:val="00A42E6C"/>
    <w:rsid w:val="00A42FDF"/>
    <w:rsid w:val="00A4398E"/>
    <w:rsid w:val="00A4444D"/>
    <w:rsid w:val="00A4618B"/>
    <w:rsid w:val="00A46F05"/>
    <w:rsid w:val="00A520A1"/>
    <w:rsid w:val="00A5319C"/>
    <w:rsid w:val="00A5416C"/>
    <w:rsid w:val="00A549C2"/>
    <w:rsid w:val="00A60EF4"/>
    <w:rsid w:val="00A614E4"/>
    <w:rsid w:val="00A616B0"/>
    <w:rsid w:val="00A63063"/>
    <w:rsid w:val="00A64537"/>
    <w:rsid w:val="00A65D9E"/>
    <w:rsid w:val="00A66274"/>
    <w:rsid w:val="00A67A46"/>
    <w:rsid w:val="00A67A77"/>
    <w:rsid w:val="00A707EB"/>
    <w:rsid w:val="00A7094D"/>
    <w:rsid w:val="00A71968"/>
    <w:rsid w:val="00A72FD4"/>
    <w:rsid w:val="00A7CD1C"/>
    <w:rsid w:val="00A80527"/>
    <w:rsid w:val="00A824AE"/>
    <w:rsid w:val="00A83044"/>
    <w:rsid w:val="00A858B5"/>
    <w:rsid w:val="00A900A9"/>
    <w:rsid w:val="00A92079"/>
    <w:rsid w:val="00A925F9"/>
    <w:rsid w:val="00A92E82"/>
    <w:rsid w:val="00A93532"/>
    <w:rsid w:val="00A93B16"/>
    <w:rsid w:val="00A93D20"/>
    <w:rsid w:val="00A93FCC"/>
    <w:rsid w:val="00A944D7"/>
    <w:rsid w:val="00A9480E"/>
    <w:rsid w:val="00A94D22"/>
    <w:rsid w:val="00A9661C"/>
    <w:rsid w:val="00A96840"/>
    <w:rsid w:val="00AA00C7"/>
    <w:rsid w:val="00AA0434"/>
    <w:rsid w:val="00AA311E"/>
    <w:rsid w:val="00AA37AC"/>
    <w:rsid w:val="00AA3E4F"/>
    <w:rsid w:val="00AA413B"/>
    <w:rsid w:val="00AA425F"/>
    <w:rsid w:val="00AA43F9"/>
    <w:rsid w:val="00AA5BEA"/>
    <w:rsid w:val="00AA62FA"/>
    <w:rsid w:val="00AA775D"/>
    <w:rsid w:val="00AB03FE"/>
    <w:rsid w:val="00AB08B5"/>
    <w:rsid w:val="00AB0E96"/>
    <w:rsid w:val="00AB1467"/>
    <w:rsid w:val="00AB19A8"/>
    <w:rsid w:val="00AB2287"/>
    <w:rsid w:val="00AB2512"/>
    <w:rsid w:val="00AB3294"/>
    <w:rsid w:val="00AB4220"/>
    <w:rsid w:val="00AB5720"/>
    <w:rsid w:val="00AC017B"/>
    <w:rsid w:val="00AC0193"/>
    <w:rsid w:val="00AC123B"/>
    <w:rsid w:val="00AC2942"/>
    <w:rsid w:val="00AC3194"/>
    <w:rsid w:val="00AC3E9D"/>
    <w:rsid w:val="00AC4ACC"/>
    <w:rsid w:val="00AC6B66"/>
    <w:rsid w:val="00AC71CA"/>
    <w:rsid w:val="00AD15FA"/>
    <w:rsid w:val="00AD20BC"/>
    <w:rsid w:val="00AD3F4F"/>
    <w:rsid w:val="00AD417C"/>
    <w:rsid w:val="00AD64B6"/>
    <w:rsid w:val="00AE1937"/>
    <w:rsid w:val="00AE25CD"/>
    <w:rsid w:val="00AE2745"/>
    <w:rsid w:val="00AE2763"/>
    <w:rsid w:val="00AE35D8"/>
    <w:rsid w:val="00AE581C"/>
    <w:rsid w:val="00AE5FB3"/>
    <w:rsid w:val="00AE758F"/>
    <w:rsid w:val="00AF03F6"/>
    <w:rsid w:val="00AF0F24"/>
    <w:rsid w:val="00AF2868"/>
    <w:rsid w:val="00AF5475"/>
    <w:rsid w:val="00AF70A8"/>
    <w:rsid w:val="00AF79A8"/>
    <w:rsid w:val="00B01B29"/>
    <w:rsid w:val="00B0436B"/>
    <w:rsid w:val="00B04BDC"/>
    <w:rsid w:val="00B05416"/>
    <w:rsid w:val="00B05637"/>
    <w:rsid w:val="00B07043"/>
    <w:rsid w:val="00B071B3"/>
    <w:rsid w:val="00B07620"/>
    <w:rsid w:val="00B1047B"/>
    <w:rsid w:val="00B10989"/>
    <w:rsid w:val="00B118BA"/>
    <w:rsid w:val="00B12B9E"/>
    <w:rsid w:val="00B14663"/>
    <w:rsid w:val="00B14C0A"/>
    <w:rsid w:val="00B163A9"/>
    <w:rsid w:val="00B1654E"/>
    <w:rsid w:val="00B176AA"/>
    <w:rsid w:val="00B20D92"/>
    <w:rsid w:val="00B21FE3"/>
    <w:rsid w:val="00B24C8B"/>
    <w:rsid w:val="00B24DC8"/>
    <w:rsid w:val="00B256CC"/>
    <w:rsid w:val="00B273E7"/>
    <w:rsid w:val="00B27663"/>
    <w:rsid w:val="00B27669"/>
    <w:rsid w:val="00B3070C"/>
    <w:rsid w:val="00B32148"/>
    <w:rsid w:val="00B34BD9"/>
    <w:rsid w:val="00B369D4"/>
    <w:rsid w:val="00B36ECB"/>
    <w:rsid w:val="00B37D2E"/>
    <w:rsid w:val="00B40731"/>
    <w:rsid w:val="00B407DA"/>
    <w:rsid w:val="00B42540"/>
    <w:rsid w:val="00B43DEA"/>
    <w:rsid w:val="00B4620C"/>
    <w:rsid w:val="00B464F8"/>
    <w:rsid w:val="00B4757A"/>
    <w:rsid w:val="00B5007C"/>
    <w:rsid w:val="00B5152C"/>
    <w:rsid w:val="00B549B2"/>
    <w:rsid w:val="00B56600"/>
    <w:rsid w:val="00B57F12"/>
    <w:rsid w:val="00B62139"/>
    <w:rsid w:val="00B65121"/>
    <w:rsid w:val="00B65846"/>
    <w:rsid w:val="00B6687F"/>
    <w:rsid w:val="00B67306"/>
    <w:rsid w:val="00B67CF3"/>
    <w:rsid w:val="00B70275"/>
    <w:rsid w:val="00B71198"/>
    <w:rsid w:val="00B71592"/>
    <w:rsid w:val="00B73721"/>
    <w:rsid w:val="00B73B13"/>
    <w:rsid w:val="00B8081B"/>
    <w:rsid w:val="00B80A5C"/>
    <w:rsid w:val="00B8103E"/>
    <w:rsid w:val="00B818F9"/>
    <w:rsid w:val="00B83F3A"/>
    <w:rsid w:val="00B844A2"/>
    <w:rsid w:val="00B851F2"/>
    <w:rsid w:val="00B85441"/>
    <w:rsid w:val="00B85CFB"/>
    <w:rsid w:val="00B90798"/>
    <w:rsid w:val="00B9154C"/>
    <w:rsid w:val="00B91653"/>
    <w:rsid w:val="00B91BE8"/>
    <w:rsid w:val="00B92483"/>
    <w:rsid w:val="00B929DF"/>
    <w:rsid w:val="00B94049"/>
    <w:rsid w:val="00B9453B"/>
    <w:rsid w:val="00B95625"/>
    <w:rsid w:val="00B959CA"/>
    <w:rsid w:val="00B967FF"/>
    <w:rsid w:val="00B97061"/>
    <w:rsid w:val="00B9712E"/>
    <w:rsid w:val="00B97FFE"/>
    <w:rsid w:val="00BA0032"/>
    <w:rsid w:val="00BA05B5"/>
    <w:rsid w:val="00BA072F"/>
    <w:rsid w:val="00BA1001"/>
    <w:rsid w:val="00BA1B8A"/>
    <w:rsid w:val="00BA2B98"/>
    <w:rsid w:val="00BA3303"/>
    <w:rsid w:val="00BA34F1"/>
    <w:rsid w:val="00BA3510"/>
    <w:rsid w:val="00BA4C20"/>
    <w:rsid w:val="00BA6137"/>
    <w:rsid w:val="00BA7770"/>
    <w:rsid w:val="00BA7C66"/>
    <w:rsid w:val="00BB0AF0"/>
    <w:rsid w:val="00BB0D92"/>
    <w:rsid w:val="00BB2207"/>
    <w:rsid w:val="00BB2691"/>
    <w:rsid w:val="00BB3E0C"/>
    <w:rsid w:val="00BB4260"/>
    <w:rsid w:val="00BB5D27"/>
    <w:rsid w:val="00BB7A68"/>
    <w:rsid w:val="00BB83E1"/>
    <w:rsid w:val="00BC168C"/>
    <w:rsid w:val="00BC2E03"/>
    <w:rsid w:val="00BC3B6A"/>
    <w:rsid w:val="00BC6BCC"/>
    <w:rsid w:val="00BC6C09"/>
    <w:rsid w:val="00BC75A0"/>
    <w:rsid w:val="00BC7ED9"/>
    <w:rsid w:val="00BD1F36"/>
    <w:rsid w:val="00BD2BE8"/>
    <w:rsid w:val="00BD35E7"/>
    <w:rsid w:val="00BD409E"/>
    <w:rsid w:val="00BD5C73"/>
    <w:rsid w:val="00BD78A6"/>
    <w:rsid w:val="00BD7E1F"/>
    <w:rsid w:val="00BE0EB1"/>
    <w:rsid w:val="00BE12B3"/>
    <w:rsid w:val="00BE2CA8"/>
    <w:rsid w:val="00BE2E81"/>
    <w:rsid w:val="00BE363B"/>
    <w:rsid w:val="00BE369B"/>
    <w:rsid w:val="00BE65E3"/>
    <w:rsid w:val="00BE6E81"/>
    <w:rsid w:val="00BE79B0"/>
    <w:rsid w:val="00BF28DB"/>
    <w:rsid w:val="00BF456B"/>
    <w:rsid w:val="00BF6CFC"/>
    <w:rsid w:val="00BF7236"/>
    <w:rsid w:val="00C00124"/>
    <w:rsid w:val="00C0033B"/>
    <w:rsid w:val="00C00A61"/>
    <w:rsid w:val="00C03A6F"/>
    <w:rsid w:val="00C05344"/>
    <w:rsid w:val="00C064A4"/>
    <w:rsid w:val="00C0703C"/>
    <w:rsid w:val="00C0796A"/>
    <w:rsid w:val="00C10CF2"/>
    <w:rsid w:val="00C13B4C"/>
    <w:rsid w:val="00C142CB"/>
    <w:rsid w:val="00C15291"/>
    <w:rsid w:val="00C157F2"/>
    <w:rsid w:val="00C15CB1"/>
    <w:rsid w:val="00C15E1C"/>
    <w:rsid w:val="00C160A3"/>
    <w:rsid w:val="00C1FBD7"/>
    <w:rsid w:val="00C2036E"/>
    <w:rsid w:val="00C20C28"/>
    <w:rsid w:val="00C258AD"/>
    <w:rsid w:val="00C26BE8"/>
    <w:rsid w:val="00C2780B"/>
    <w:rsid w:val="00C278EF"/>
    <w:rsid w:val="00C30A3B"/>
    <w:rsid w:val="00C32AA8"/>
    <w:rsid w:val="00C33335"/>
    <w:rsid w:val="00C34699"/>
    <w:rsid w:val="00C35646"/>
    <w:rsid w:val="00C429B5"/>
    <w:rsid w:val="00C45A1D"/>
    <w:rsid w:val="00C47A28"/>
    <w:rsid w:val="00C509BB"/>
    <w:rsid w:val="00C53BC6"/>
    <w:rsid w:val="00C60003"/>
    <w:rsid w:val="00C61F72"/>
    <w:rsid w:val="00C623D3"/>
    <w:rsid w:val="00C63F97"/>
    <w:rsid w:val="00C647E5"/>
    <w:rsid w:val="00C65E46"/>
    <w:rsid w:val="00C7233E"/>
    <w:rsid w:val="00C72A26"/>
    <w:rsid w:val="00C73176"/>
    <w:rsid w:val="00C75545"/>
    <w:rsid w:val="00C75A48"/>
    <w:rsid w:val="00C75B05"/>
    <w:rsid w:val="00C75DB1"/>
    <w:rsid w:val="00C7776B"/>
    <w:rsid w:val="00C779EA"/>
    <w:rsid w:val="00C82632"/>
    <w:rsid w:val="00C83584"/>
    <w:rsid w:val="00C85FA2"/>
    <w:rsid w:val="00C86456"/>
    <w:rsid w:val="00C87DBF"/>
    <w:rsid w:val="00C9044C"/>
    <w:rsid w:val="00C9164A"/>
    <w:rsid w:val="00C91B82"/>
    <w:rsid w:val="00C937CB"/>
    <w:rsid w:val="00C941F6"/>
    <w:rsid w:val="00C955A5"/>
    <w:rsid w:val="00C96CC3"/>
    <w:rsid w:val="00CA090A"/>
    <w:rsid w:val="00CA26EB"/>
    <w:rsid w:val="00CA5781"/>
    <w:rsid w:val="00CA5FCE"/>
    <w:rsid w:val="00CA6C6F"/>
    <w:rsid w:val="00CB1B73"/>
    <w:rsid w:val="00CB26B7"/>
    <w:rsid w:val="00CB273C"/>
    <w:rsid w:val="00CB4618"/>
    <w:rsid w:val="00CB51FC"/>
    <w:rsid w:val="00CB5349"/>
    <w:rsid w:val="00CB5362"/>
    <w:rsid w:val="00CB57E3"/>
    <w:rsid w:val="00CB5B16"/>
    <w:rsid w:val="00CC1242"/>
    <w:rsid w:val="00CC4150"/>
    <w:rsid w:val="00CC487C"/>
    <w:rsid w:val="00CC4A46"/>
    <w:rsid w:val="00CC55FD"/>
    <w:rsid w:val="00CC5763"/>
    <w:rsid w:val="00CC7E50"/>
    <w:rsid w:val="00CD0020"/>
    <w:rsid w:val="00CD2F7B"/>
    <w:rsid w:val="00CD38A2"/>
    <w:rsid w:val="00CD3C6C"/>
    <w:rsid w:val="00CD3FFE"/>
    <w:rsid w:val="00CD550E"/>
    <w:rsid w:val="00CD6AC0"/>
    <w:rsid w:val="00CD77BE"/>
    <w:rsid w:val="00CE0A48"/>
    <w:rsid w:val="00CE10A1"/>
    <w:rsid w:val="00CE1710"/>
    <w:rsid w:val="00CE210F"/>
    <w:rsid w:val="00CE23F5"/>
    <w:rsid w:val="00CE28E9"/>
    <w:rsid w:val="00CE2CD3"/>
    <w:rsid w:val="00CE370E"/>
    <w:rsid w:val="00CE3837"/>
    <w:rsid w:val="00CE3ADB"/>
    <w:rsid w:val="00CE4889"/>
    <w:rsid w:val="00CE6684"/>
    <w:rsid w:val="00CE7DAC"/>
    <w:rsid w:val="00CF0825"/>
    <w:rsid w:val="00CF0A1C"/>
    <w:rsid w:val="00CF0C44"/>
    <w:rsid w:val="00CF1AE5"/>
    <w:rsid w:val="00CF539A"/>
    <w:rsid w:val="00CF78C4"/>
    <w:rsid w:val="00D0193D"/>
    <w:rsid w:val="00D01CB4"/>
    <w:rsid w:val="00D02D9F"/>
    <w:rsid w:val="00D034C2"/>
    <w:rsid w:val="00D03C46"/>
    <w:rsid w:val="00D03D2C"/>
    <w:rsid w:val="00D03DD5"/>
    <w:rsid w:val="00D0631D"/>
    <w:rsid w:val="00D06A10"/>
    <w:rsid w:val="00D113CC"/>
    <w:rsid w:val="00D15100"/>
    <w:rsid w:val="00D157FF"/>
    <w:rsid w:val="00D207C5"/>
    <w:rsid w:val="00D214E3"/>
    <w:rsid w:val="00D26CB6"/>
    <w:rsid w:val="00D30E3B"/>
    <w:rsid w:val="00D31C24"/>
    <w:rsid w:val="00D32D1B"/>
    <w:rsid w:val="00D338CD"/>
    <w:rsid w:val="00D34284"/>
    <w:rsid w:val="00D3697F"/>
    <w:rsid w:val="00D41725"/>
    <w:rsid w:val="00D417F4"/>
    <w:rsid w:val="00D41C5C"/>
    <w:rsid w:val="00D41F36"/>
    <w:rsid w:val="00D42A2B"/>
    <w:rsid w:val="00D445EF"/>
    <w:rsid w:val="00D455F6"/>
    <w:rsid w:val="00D45988"/>
    <w:rsid w:val="00D4636A"/>
    <w:rsid w:val="00D48AB2"/>
    <w:rsid w:val="00D51B54"/>
    <w:rsid w:val="00D533EF"/>
    <w:rsid w:val="00D54AFC"/>
    <w:rsid w:val="00D55257"/>
    <w:rsid w:val="00D55FEE"/>
    <w:rsid w:val="00D56BB2"/>
    <w:rsid w:val="00D63B91"/>
    <w:rsid w:val="00D63E3A"/>
    <w:rsid w:val="00D707E5"/>
    <w:rsid w:val="00D71F06"/>
    <w:rsid w:val="00D72715"/>
    <w:rsid w:val="00D74758"/>
    <w:rsid w:val="00D74C22"/>
    <w:rsid w:val="00D755A1"/>
    <w:rsid w:val="00D82A40"/>
    <w:rsid w:val="00D835EF"/>
    <w:rsid w:val="00D83AA8"/>
    <w:rsid w:val="00D86EAD"/>
    <w:rsid w:val="00D87041"/>
    <w:rsid w:val="00D918A9"/>
    <w:rsid w:val="00D91ECF"/>
    <w:rsid w:val="00D9661F"/>
    <w:rsid w:val="00D976FA"/>
    <w:rsid w:val="00D97B64"/>
    <w:rsid w:val="00DA0D4D"/>
    <w:rsid w:val="00DA1DF0"/>
    <w:rsid w:val="00DA21C1"/>
    <w:rsid w:val="00DA3425"/>
    <w:rsid w:val="00DA36FC"/>
    <w:rsid w:val="00DA4239"/>
    <w:rsid w:val="00DA4A57"/>
    <w:rsid w:val="00DA69F9"/>
    <w:rsid w:val="00DA6E72"/>
    <w:rsid w:val="00DB045C"/>
    <w:rsid w:val="00DB0765"/>
    <w:rsid w:val="00DB103A"/>
    <w:rsid w:val="00DB1D0B"/>
    <w:rsid w:val="00DB46CE"/>
    <w:rsid w:val="00DC0ADD"/>
    <w:rsid w:val="00DC136F"/>
    <w:rsid w:val="00DC1AFE"/>
    <w:rsid w:val="00DC4487"/>
    <w:rsid w:val="00DC4870"/>
    <w:rsid w:val="00DC5769"/>
    <w:rsid w:val="00DC64B5"/>
    <w:rsid w:val="00DC777B"/>
    <w:rsid w:val="00DD0032"/>
    <w:rsid w:val="00DD0D62"/>
    <w:rsid w:val="00DD1714"/>
    <w:rsid w:val="00DD199E"/>
    <w:rsid w:val="00DD2993"/>
    <w:rsid w:val="00DD2E6C"/>
    <w:rsid w:val="00DD46B5"/>
    <w:rsid w:val="00DD5CAA"/>
    <w:rsid w:val="00DD702E"/>
    <w:rsid w:val="00DD73B4"/>
    <w:rsid w:val="00DE08CB"/>
    <w:rsid w:val="00DE0C29"/>
    <w:rsid w:val="00DE2578"/>
    <w:rsid w:val="00DE2716"/>
    <w:rsid w:val="00DE2943"/>
    <w:rsid w:val="00DE7593"/>
    <w:rsid w:val="00DF12FA"/>
    <w:rsid w:val="00DF167E"/>
    <w:rsid w:val="00DF2719"/>
    <w:rsid w:val="00DF36A0"/>
    <w:rsid w:val="00DF3FF4"/>
    <w:rsid w:val="00DF4F82"/>
    <w:rsid w:val="00DF735D"/>
    <w:rsid w:val="00DF74AA"/>
    <w:rsid w:val="00DF7C76"/>
    <w:rsid w:val="00DF7E7C"/>
    <w:rsid w:val="00E00E67"/>
    <w:rsid w:val="00E01275"/>
    <w:rsid w:val="00E019AB"/>
    <w:rsid w:val="00E03709"/>
    <w:rsid w:val="00E03DFE"/>
    <w:rsid w:val="00E0598D"/>
    <w:rsid w:val="00E059C6"/>
    <w:rsid w:val="00E143D7"/>
    <w:rsid w:val="00E160A1"/>
    <w:rsid w:val="00E17A55"/>
    <w:rsid w:val="00E21F74"/>
    <w:rsid w:val="00E2429D"/>
    <w:rsid w:val="00E24DCB"/>
    <w:rsid w:val="00E255C3"/>
    <w:rsid w:val="00E25C79"/>
    <w:rsid w:val="00E301AA"/>
    <w:rsid w:val="00E3100D"/>
    <w:rsid w:val="00E33E16"/>
    <w:rsid w:val="00E37967"/>
    <w:rsid w:val="00E37DE2"/>
    <w:rsid w:val="00E40425"/>
    <w:rsid w:val="00E417EE"/>
    <w:rsid w:val="00E425DB"/>
    <w:rsid w:val="00E440A0"/>
    <w:rsid w:val="00E4442F"/>
    <w:rsid w:val="00E44536"/>
    <w:rsid w:val="00E454F5"/>
    <w:rsid w:val="00E45CC7"/>
    <w:rsid w:val="00E46068"/>
    <w:rsid w:val="00E506C9"/>
    <w:rsid w:val="00E512B3"/>
    <w:rsid w:val="00E524E2"/>
    <w:rsid w:val="00E53154"/>
    <w:rsid w:val="00E53EBE"/>
    <w:rsid w:val="00E545BA"/>
    <w:rsid w:val="00E553FC"/>
    <w:rsid w:val="00E61419"/>
    <w:rsid w:val="00E63549"/>
    <w:rsid w:val="00E64816"/>
    <w:rsid w:val="00E651CB"/>
    <w:rsid w:val="00E66E86"/>
    <w:rsid w:val="00E67514"/>
    <w:rsid w:val="00E67835"/>
    <w:rsid w:val="00E70507"/>
    <w:rsid w:val="00E71877"/>
    <w:rsid w:val="00E73815"/>
    <w:rsid w:val="00E765BE"/>
    <w:rsid w:val="00E77E83"/>
    <w:rsid w:val="00E842B4"/>
    <w:rsid w:val="00E86D29"/>
    <w:rsid w:val="00E876AE"/>
    <w:rsid w:val="00E87917"/>
    <w:rsid w:val="00E93416"/>
    <w:rsid w:val="00E953CC"/>
    <w:rsid w:val="00E96491"/>
    <w:rsid w:val="00E96E4C"/>
    <w:rsid w:val="00E973E5"/>
    <w:rsid w:val="00EA0315"/>
    <w:rsid w:val="00EA06AC"/>
    <w:rsid w:val="00EA34F7"/>
    <w:rsid w:val="00EA391B"/>
    <w:rsid w:val="00EA6641"/>
    <w:rsid w:val="00EA7F76"/>
    <w:rsid w:val="00EB0599"/>
    <w:rsid w:val="00EB1105"/>
    <w:rsid w:val="00EB2225"/>
    <w:rsid w:val="00EB4D0D"/>
    <w:rsid w:val="00EC1965"/>
    <w:rsid w:val="00EC1A83"/>
    <w:rsid w:val="00EC23B0"/>
    <w:rsid w:val="00EC2893"/>
    <w:rsid w:val="00EC398E"/>
    <w:rsid w:val="00EC435C"/>
    <w:rsid w:val="00EC5897"/>
    <w:rsid w:val="00EC72D2"/>
    <w:rsid w:val="00ED2361"/>
    <w:rsid w:val="00ED296B"/>
    <w:rsid w:val="00ED3C83"/>
    <w:rsid w:val="00ED5891"/>
    <w:rsid w:val="00ED5CAF"/>
    <w:rsid w:val="00ED7B71"/>
    <w:rsid w:val="00ED9083"/>
    <w:rsid w:val="00EE27E8"/>
    <w:rsid w:val="00EE320D"/>
    <w:rsid w:val="00EE4D4E"/>
    <w:rsid w:val="00EE71CE"/>
    <w:rsid w:val="00EE79ED"/>
    <w:rsid w:val="00EE7ADC"/>
    <w:rsid w:val="00EED5D2"/>
    <w:rsid w:val="00EF1BED"/>
    <w:rsid w:val="00EF215D"/>
    <w:rsid w:val="00EF29ED"/>
    <w:rsid w:val="00EF31D6"/>
    <w:rsid w:val="00EF3973"/>
    <w:rsid w:val="00EF3B83"/>
    <w:rsid w:val="00EF3CE8"/>
    <w:rsid w:val="00EF44AB"/>
    <w:rsid w:val="00EF5CF8"/>
    <w:rsid w:val="00F00386"/>
    <w:rsid w:val="00F014F1"/>
    <w:rsid w:val="00F02167"/>
    <w:rsid w:val="00F02AA2"/>
    <w:rsid w:val="00F06148"/>
    <w:rsid w:val="00F06895"/>
    <w:rsid w:val="00F072A8"/>
    <w:rsid w:val="00F07CEB"/>
    <w:rsid w:val="00F1075F"/>
    <w:rsid w:val="00F12138"/>
    <w:rsid w:val="00F13C48"/>
    <w:rsid w:val="00F14779"/>
    <w:rsid w:val="00F14A77"/>
    <w:rsid w:val="00F15018"/>
    <w:rsid w:val="00F156A0"/>
    <w:rsid w:val="00F15D42"/>
    <w:rsid w:val="00F175A9"/>
    <w:rsid w:val="00F2095A"/>
    <w:rsid w:val="00F220CA"/>
    <w:rsid w:val="00F22446"/>
    <w:rsid w:val="00F23020"/>
    <w:rsid w:val="00F23490"/>
    <w:rsid w:val="00F23C8B"/>
    <w:rsid w:val="00F25476"/>
    <w:rsid w:val="00F25CC2"/>
    <w:rsid w:val="00F26D3E"/>
    <w:rsid w:val="00F2755F"/>
    <w:rsid w:val="00F27BFE"/>
    <w:rsid w:val="00F311DE"/>
    <w:rsid w:val="00F32ABB"/>
    <w:rsid w:val="00F32BBE"/>
    <w:rsid w:val="00F3421C"/>
    <w:rsid w:val="00F35345"/>
    <w:rsid w:val="00F36B04"/>
    <w:rsid w:val="00F36D60"/>
    <w:rsid w:val="00F378E5"/>
    <w:rsid w:val="00F41027"/>
    <w:rsid w:val="00F419EF"/>
    <w:rsid w:val="00F42D03"/>
    <w:rsid w:val="00F430BE"/>
    <w:rsid w:val="00F430EB"/>
    <w:rsid w:val="00F45577"/>
    <w:rsid w:val="00F45E5C"/>
    <w:rsid w:val="00F45E84"/>
    <w:rsid w:val="00F47F3F"/>
    <w:rsid w:val="00F521C8"/>
    <w:rsid w:val="00F52337"/>
    <w:rsid w:val="00F52D65"/>
    <w:rsid w:val="00F53F4A"/>
    <w:rsid w:val="00F54B8C"/>
    <w:rsid w:val="00F550DA"/>
    <w:rsid w:val="00F55F36"/>
    <w:rsid w:val="00F57293"/>
    <w:rsid w:val="00F6006C"/>
    <w:rsid w:val="00F600A8"/>
    <w:rsid w:val="00F601AF"/>
    <w:rsid w:val="00F603EF"/>
    <w:rsid w:val="00F6086D"/>
    <w:rsid w:val="00F60D7B"/>
    <w:rsid w:val="00F61443"/>
    <w:rsid w:val="00F634C9"/>
    <w:rsid w:val="00F6390E"/>
    <w:rsid w:val="00F6588F"/>
    <w:rsid w:val="00F65F2B"/>
    <w:rsid w:val="00F669AF"/>
    <w:rsid w:val="00F70D6F"/>
    <w:rsid w:val="00F719C2"/>
    <w:rsid w:val="00F760D4"/>
    <w:rsid w:val="00F823D3"/>
    <w:rsid w:val="00F824A3"/>
    <w:rsid w:val="00F84646"/>
    <w:rsid w:val="00F85DB5"/>
    <w:rsid w:val="00F87AAC"/>
    <w:rsid w:val="00F87DCE"/>
    <w:rsid w:val="00F87FD4"/>
    <w:rsid w:val="00F900C8"/>
    <w:rsid w:val="00F920B1"/>
    <w:rsid w:val="00F95452"/>
    <w:rsid w:val="00F956AD"/>
    <w:rsid w:val="00FA09DC"/>
    <w:rsid w:val="00FA0CD8"/>
    <w:rsid w:val="00FA1947"/>
    <w:rsid w:val="00FA265B"/>
    <w:rsid w:val="00FA2BA9"/>
    <w:rsid w:val="00FA3F90"/>
    <w:rsid w:val="00FA49C6"/>
    <w:rsid w:val="00FA55B8"/>
    <w:rsid w:val="00FA646B"/>
    <w:rsid w:val="00FA64F8"/>
    <w:rsid w:val="00FA6EA7"/>
    <w:rsid w:val="00FB2260"/>
    <w:rsid w:val="00FB3E54"/>
    <w:rsid w:val="00FB4A68"/>
    <w:rsid w:val="00FB56C6"/>
    <w:rsid w:val="00FC189A"/>
    <w:rsid w:val="00FC280D"/>
    <w:rsid w:val="00FC29EF"/>
    <w:rsid w:val="00FC2BF2"/>
    <w:rsid w:val="00FC4966"/>
    <w:rsid w:val="00FC5994"/>
    <w:rsid w:val="00FC6AD2"/>
    <w:rsid w:val="00FC7300"/>
    <w:rsid w:val="00FD18F6"/>
    <w:rsid w:val="00FD2071"/>
    <w:rsid w:val="00FD5275"/>
    <w:rsid w:val="00FD5A21"/>
    <w:rsid w:val="00FD73E1"/>
    <w:rsid w:val="00FD740A"/>
    <w:rsid w:val="00FE0B47"/>
    <w:rsid w:val="00FE0EE0"/>
    <w:rsid w:val="00FE265A"/>
    <w:rsid w:val="00FE27FC"/>
    <w:rsid w:val="00FE415C"/>
    <w:rsid w:val="00FE7056"/>
    <w:rsid w:val="00FE7155"/>
    <w:rsid w:val="00FE7BE1"/>
    <w:rsid w:val="00FF2DAC"/>
    <w:rsid w:val="00FF4988"/>
    <w:rsid w:val="00FF51EF"/>
    <w:rsid w:val="00FF5979"/>
    <w:rsid w:val="00FF60B9"/>
    <w:rsid w:val="00FF6116"/>
    <w:rsid w:val="00FF6CE9"/>
    <w:rsid w:val="00FF7B8C"/>
    <w:rsid w:val="010F5529"/>
    <w:rsid w:val="011C1E4A"/>
    <w:rsid w:val="0134A902"/>
    <w:rsid w:val="013EDD69"/>
    <w:rsid w:val="013FDFCF"/>
    <w:rsid w:val="0140FA7C"/>
    <w:rsid w:val="01411DCF"/>
    <w:rsid w:val="0141A7CD"/>
    <w:rsid w:val="014494A2"/>
    <w:rsid w:val="0146A88D"/>
    <w:rsid w:val="01488E0A"/>
    <w:rsid w:val="014BD4C2"/>
    <w:rsid w:val="014CFC72"/>
    <w:rsid w:val="0152015B"/>
    <w:rsid w:val="01533707"/>
    <w:rsid w:val="0154B296"/>
    <w:rsid w:val="01552275"/>
    <w:rsid w:val="01663649"/>
    <w:rsid w:val="016FC1B9"/>
    <w:rsid w:val="01763FAA"/>
    <w:rsid w:val="017D7BD0"/>
    <w:rsid w:val="017FDEDF"/>
    <w:rsid w:val="01889B02"/>
    <w:rsid w:val="018EC207"/>
    <w:rsid w:val="018F7AAC"/>
    <w:rsid w:val="01901F8C"/>
    <w:rsid w:val="01A276AA"/>
    <w:rsid w:val="01AF6130"/>
    <w:rsid w:val="01B24FE7"/>
    <w:rsid w:val="01B3E3C2"/>
    <w:rsid w:val="01BD0EA4"/>
    <w:rsid w:val="01C081D2"/>
    <w:rsid w:val="01C17248"/>
    <w:rsid w:val="01C39BAF"/>
    <w:rsid w:val="01C5C694"/>
    <w:rsid w:val="01C67FFC"/>
    <w:rsid w:val="01CC6209"/>
    <w:rsid w:val="01D2B4DB"/>
    <w:rsid w:val="01D5E6BE"/>
    <w:rsid w:val="01DC39E6"/>
    <w:rsid w:val="01DF8F36"/>
    <w:rsid w:val="01EB7ED6"/>
    <w:rsid w:val="01F5E561"/>
    <w:rsid w:val="01F62232"/>
    <w:rsid w:val="01F67758"/>
    <w:rsid w:val="020D1F74"/>
    <w:rsid w:val="02146247"/>
    <w:rsid w:val="02161844"/>
    <w:rsid w:val="0218FC32"/>
    <w:rsid w:val="0224BC37"/>
    <w:rsid w:val="02386DA1"/>
    <w:rsid w:val="023D7AD8"/>
    <w:rsid w:val="023ED520"/>
    <w:rsid w:val="02416E45"/>
    <w:rsid w:val="024176AC"/>
    <w:rsid w:val="024B9B90"/>
    <w:rsid w:val="024E5323"/>
    <w:rsid w:val="0254806E"/>
    <w:rsid w:val="0259C6C6"/>
    <w:rsid w:val="02633691"/>
    <w:rsid w:val="02684F66"/>
    <w:rsid w:val="02723729"/>
    <w:rsid w:val="02745FBB"/>
    <w:rsid w:val="027B50A5"/>
    <w:rsid w:val="028B242B"/>
    <w:rsid w:val="028BF6FE"/>
    <w:rsid w:val="0295FEE7"/>
    <w:rsid w:val="029F9824"/>
    <w:rsid w:val="02AAA6AA"/>
    <w:rsid w:val="02B7B31E"/>
    <w:rsid w:val="02B8D2F6"/>
    <w:rsid w:val="02BC6789"/>
    <w:rsid w:val="02BC920A"/>
    <w:rsid w:val="02C0B5E0"/>
    <w:rsid w:val="02C97DB0"/>
    <w:rsid w:val="02CE8C9D"/>
    <w:rsid w:val="02CFF224"/>
    <w:rsid w:val="02D1152B"/>
    <w:rsid w:val="02DDE6B9"/>
    <w:rsid w:val="02DF6C3A"/>
    <w:rsid w:val="02EC9D2B"/>
    <w:rsid w:val="02EEB615"/>
    <w:rsid w:val="02F61E73"/>
    <w:rsid w:val="02F7C5EF"/>
    <w:rsid w:val="02FCEC78"/>
    <w:rsid w:val="02FE1BC5"/>
    <w:rsid w:val="02FEEB68"/>
    <w:rsid w:val="02FF633B"/>
    <w:rsid w:val="030A846F"/>
    <w:rsid w:val="030EF375"/>
    <w:rsid w:val="031C5328"/>
    <w:rsid w:val="031D6371"/>
    <w:rsid w:val="0328AF9D"/>
    <w:rsid w:val="032A347B"/>
    <w:rsid w:val="0335F212"/>
    <w:rsid w:val="033C85D5"/>
    <w:rsid w:val="0345032C"/>
    <w:rsid w:val="03479B7B"/>
    <w:rsid w:val="034BCB4F"/>
    <w:rsid w:val="034CE38A"/>
    <w:rsid w:val="035ED9C1"/>
    <w:rsid w:val="035FA494"/>
    <w:rsid w:val="036085EC"/>
    <w:rsid w:val="0361134A"/>
    <w:rsid w:val="036AC45D"/>
    <w:rsid w:val="0376C1AA"/>
    <w:rsid w:val="037C43A6"/>
    <w:rsid w:val="037EBAD8"/>
    <w:rsid w:val="03838F6A"/>
    <w:rsid w:val="0385AB44"/>
    <w:rsid w:val="038F4587"/>
    <w:rsid w:val="0390ADD1"/>
    <w:rsid w:val="03990B1F"/>
    <w:rsid w:val="03993461"/>
    <w:rsid w:val="039B589C"/>
    <w:rsid w:val="039F5B53"/>
    <w:rsid w:val="03A59105"/>
    <w:rsid w:val="03AB1241"/>
    <w:rsid w:val="03ABDF81"/>
    <w:rsid w:val="03BE35EB"/>
    <w:rsid w:val="03C3EE19"/>
    <w:rsid w:val="03C944D9"/>
    <w:rsid w:val="03CB06DA"/>
    <w:rsid w:val="03CB8063"/>
    <w:rsid w:val="03D8B5DC"/>
    <w:rsid w:val="03D8C579"/>
    <w:rsid w:val="03DBE5EB"/>
    <w:rsid w:val="03DF1181"/>
    <w:rsid w:val="03E04C43"/>
    <w:rsid w:val="03E11AAE"/>
    <w:rsid w:val="03E56135"/>
    <w:rsid w:val="03E6C0EC"/>
    <w:rsid w:val="03E7EDF1"/>
    <w:rsid w:val="03F48983"/>
    <w:rsid w:val="03FA643B"/>
    <w:rsid w:val="03FACF34"/>
    <w:rsid w:val="03FC50E3"/>
    <w:rsid w:val="03FDAF12"/>
    <w:rsid w:val="0401D231"/>
    <w:rsid w:val="04076963"/>
    <w:rsid w:val="040D2E6F"/>
    <w:rsid w:val="0410A43A"/>
    <w:rsid w:val="041D5B41"/>
    <w:rsid w:val="04211F00"/>
    <w:rsid w:val="043376DB"/>
    <w:rsid w:val="043DF2F7"/>
    <w:rsid w:val="04422512"/>
    <w:rsid w:val="044704FC"/>
    <w:rsid w:val="044A58C0"/>
    <w:rsid w:val="045242DF"/>
    <w:rsid w:val="045766B6"/>
    <w:rsid w:val="0459D122"/>
    <w:rsid w:val="045D9E27"/>
    <w:rsid w:val="047332B7"/>
    <w:rsid w:val="0473E090"/>
    <w:rsid w:val="04742B38"/>
    <w:rsid w:val="047570F5"/>
    <w:rsid w:val="0477A7CF"/>
    <w:rsid w:val="0477CD30"/>
    <w:rsid w:val="0478C4E0"/>
    <w:rsid w:val="048229F4"/>
    <w:rsid w:val="04830B58"/>
    <w:rsid w:val="048F61FE"/>
    <w:rsid w:val="048FD5FC"/>
    <w:rsid w:val="04924FED"/>
    <w:rsid w:val="049619D0"/>
    <w:rsid w:val="0497EA7A"/>
    <w:rsid w:val="049963B0"/>
    <w:rsid w:val="0499BDA4"/>
    <w:rsid w:val="049A4B8E"/>
    <w:rsid w:val="049F3D2A"/>
    <w:rsid w:val="04A16D99"/>
    <w:rsid w:val="04A23DD6"/>
    <w:rsid w:val="04A7CE66"/>
    <w:rsid w:val="04B27E3A"/>
    <w:rsid w:val="04B2CF69"/>
    <w:rsid w:val="04B56A2B"/>
    <w:rsid w:val="04C9B648"/>
    <w:rsid w:val="04D330D1"/>
    <w:rsid w:val="04DADE65"/>
    <w:rsid w:val="04E36BDC"/>
    <w:rsid w:val="04E518F2"/>
    <w:rsid w:val="04F4197C"/>
    <w:rsid w:val="04F49F20"/>
    <w:rsid w:val="04F8A738"/>
    <w:rsid w:val="04FA21E9"/>
    <w:rsid w:val="0512A946"/>
    <w:rsid w:val="05145F5C"/>
    <w:rsid w:val="051A674C"/>
    <w:rsid w:val="05204029"/>
    <w:rsid w:val="0522682A"/>
    <w:rsid w:val="052A0BAB"/>
    <w:rsid w:val="052ACBF0"/>
    <w:rsid w:val="052D2FB2"/>
    <w:rsid w:val="052F04F2"/>
    <w:rsid w:val="053385AE"/>
    <w:rsid w:val="053CBC97"/>
    <w:rsid w:val="0547EC46"/>
    <w:rsid w:val="0551C84C"/>
    <w:rsid w:val="0553FA8E"/>
    <w:rsid w:val="055E5769"/>
    <w:rsid w:val="055E9547"/>
    <w:rsid w:val="05667C39"/>
    <w:rsid w:val="0568A064"/>
    <w:rsid w:val="05697023"/>
    <w:rsid w:val="0569FCB3"/>
    <w:rsid w:val="056B061B"/>
    <w:rsid w:val="05728DFF"/>
    <w:rsid w:val="0573205B"/>
    <w:rsid w:val="0574B221"/>
    <w:rsid w:val="05757257"/>
    <w:rsid w:val="05778A2E"/>
    <w:rsid w:val="0589091F"/>
    <w:rsid w:val="058A0C57"/>
    <w:rsid w:val="058A4763"/>
    <w:rsid w:val="058A67E3"/>
    <w:rsid w:val="058F8ED8"/>
    <w:rsid w:val="05984D6E"/>
    <w:rsid w:val="05A339C4"/>
    <w:rsid w:val="05A92180"/>
    <w:rsid w:val="05A99E9C"/>
    <w:rsid w:val="05AA9F77"/>
    <w:rsid w:val="05AD191E"/>
    <w:rsid w:val="05B1CE3E"/>
    <w:rsid w:val="05B424FD"/>
    <w:rsid w:val="05B48DE2"/>
    <w:rsid w:val="05B784EE"/>
    <w:rsid w:val="05B986D1"/>
    <w:rsid w:val="05B9CFB9"/>
    <w:rsid w:val="05C61185"/>
    <w:rsid w:val="05CA062F"/>
    <w:rsid w:val="05DBF64D"/>
    <w:rsid w:val="05DE3230"/>
    <w:rsid w:val="05DE860C"/>
    <w:rsid w:val="05E49D16"/>
    <w:rsid w:val="05ECC5FC"/>
    <w:rsid w:val="05F685F5"/>
    <w:rsid w:val="05F93937"/>
    <w:rsid w:val="05FD31FA"/>
    <w:rsid w:val="060105D0"/>
    <w:rsid w:val="060CDD9A"/>
    <w:rsid w:val="0610EF50"/>
    <w:rsid w:val="06138013"/>
    <w:rsid w:val="061EA888"/>
    <w:rsid w:val="06329EA9"/>
    <w:rsid w:val="0643774C"/>
    <w:rsid w:val="06446A7A"/>
    <w:rsid w:val="06456CF7"/>
    <w:rsid w:val="06462837"/>
    <w:rsid w:val="064AB676"/>
    <w:rsid w:val="064C585A"/>
    <w:rsid w:val="06531FD2"/>
    <w:rsid w:val="06541256"/>
    <w:rsid w:val="067719F9"/>
    <w:rsid w:val="067CF7F6"/>
    <w:rsid w:val="068031F8"/>
    <w:rsid w:val="0684255A"/>
    <w:rsid w:val="0687E3BA"/>
    <w:rsid w:val="068B0563"/>
    <w:rsid w:val="06912365"/>
    <w:rsid w:val="0693950E"/>
    <w:rsid w:val="0696D1E2"/>
    <w:rsid w:val="06A42DC0"/>
    <w:rsid w:val="06AC8636"/>
    <w:rsid w:val="06B92459"/>
    <w:rsid w:val="06BEEFD6"/>
    <w:rsid w:val="06C2FBA9"/>
    <w:rsid w:val="06C84E93"/>
    <w:rsid w:val="06C965F5"/>
    <w:rsid w:val="06CDBC07"/>
    <w:rsid w:val="06D2F95E"/>
    <w:rsid w:val="06D2FD6A"/>
    <w:rsid w:val="06D87CBA"/>
    <w:rsid w:val="06E5BA0A"/>
    <w:rsid w:val="06F2E1E1"/>
    <w:rsid w:val="06F48C10"/>
    <w:rsid w:val="06F4A0C4"/>
    <w:rsid w:val="06FF3C3B"/>
    <w:rsid w:val="0703882C"/>
    <w:rsid w:val="070948C9"/>
    <w:rsid w:val="07156D71"/>
    <w:rsid w:val="071ACD68"/>
    <w:rsid w:val="072B7BB4"/>
    <w:rsid w:val="072DC78D"/>
    <w:rsid w:val="072F93F8"/>
    <w:rsid w:val="074DFD22"/>
    <w:rsid w:val="074E8EF7"/>
    <w:rsid w:val="075BC5CA"/>
    <w:rsid w:val="075BDA44"/>
    <w:rsid w:val="075EE8F9"/>
    <w:rsid w:val="07668B68"/>
    <w:rsid w:val="076FD516"/>
    <w:rsid w:val="076FE436"/>
    <w:rsid w:val="0776DAD0"/>
    <w:rsid w:val="078272BA"/>
    <w:rsid w:val="07840AB6"/>
    <w:rsid w:val="0788155D"/>
    <w:rsid w:val="07896272"/>
    <w:rsid w:val="078C60E5"/>
    <w:rsid w:val="079B3AA9"/>
    <w:rsid w:val="07A4CB4A"/>
    <w:rsid w:val="07A69041"/>
    <w:rsid w:val="07A9911C"/>
    <w:rsid w:val="07AB74D4"/>
    <w:rsid w:val="07AE1203"/>
    <w:rsid w:val="07AEAB85"/>
    <w:rsid w:val="07B97A65"/>
    <w:rsid w:val="07B9DA56"/>
    <w:rsid w:val="07C15A21"/>
    <w:rsid w:val="07C5AF0A"/>
    <w:rsid w:val="07C85DD1"/>
    <w:rsid w:val="07C93EE2"/>
    <w:rsid w:val="07D68497"/>
    <w:rsid w:val="07D72B4D"/>
    <w:rsid w:val="07DBC5BF"/>
    <w:rsid w:val="07DE012F"/>
    <w:rsid w:val="07E0609F"/>
    <w:rsid w:val="07E5451A"/>
    <w:rsid w:val="07E559F0"/>
    <w:rsid w:val="07E8C472"/>
    <w:rsid w:val="07E8ED94"/>
    <w:rsid w:val="07E9A008"/>
    <w:rsid w:val="07F0D190"/>
    <w:rsid w:val="07F480A8"/>
    <w:rsid w:val="07F51E53"/>
    <w:rsid w:val="07F9439B"/>
    <w:rsid w:val="081C12FE"/>
    <w:rsid w:val="081C9B3C"/>
    <w:rsid w:val="081D89F2"/>
    <w:rsid w:val="0822866B"/>
    <w:rsid w:val="082792DB"/>
    <w:rsid w:val="0831715D"/>
    <w:rsid w:val="0834846D"/>
    <w:rsid w:val="0837C4F8"/>
    <w:rsid w:val="083C7D22"/>
    <w:rsid w:val="084263B5"/>
    <w:rsid w:val="0842ED57"/>
    <w:rsid w:val="0845B681"/>
    <w:rsid w:val="084DFC3A"/>
    <w:rsid w:val="08505926"/>
    <w:rsid w:val="08505AFB"/>
    <w:rsid w:val="0854500D"/>
    <w:rsid w:val="0859AA07"/>
    <w:rsid w:val="086DB484"/>
    <w:rsid w:val="086E7F31"/>
    <w:rsid w:val="08756D87"/>
    <w:rsid w:val="0875EE10"/>
    <w:rsid w:val="087C99C7"/>
    <w:rsid w:val="08805A6C"/>
    <w:rsid w:val="08808358"/>
    <w:rsid w:val="08886273"/>
    <w:rsid w:val="0889CDCF"/>
    <w:rsid w:val="088C929A"/>
    <w:rsid w:val="089035CF"/>
    <w:rsid w:val="08918611"/>
    <w:rsid w:val="0896020F"/>
    <w:rsid w:val="089F62F0"/>
    <w:rsid w:val="08AEA199"/>
    <w:rsid w:val="08B2501C"/>
    <w:rsid w:val="08B26541"/>
    <w:rsid w:val="08B37F0C"/>
    <w:rsid w:val="08BC0423"/>
    <w:rsid w:val="08BC440D"/>
    <w:rsid w:val="08C02903"/>
    <w:rsid w:val="08C0A87A"/>
    <w:rsid w:val="08C31112"/>
    <w:rsid w:val="08CA447C"/>
    <w:rsid w:val="08D6B790"/>
    <w:rsid w:val="08D83746"/>
    <w:rsid w:val="08E2D05C"/>
    <w:rsid w:val="08E34C29"/>
    <w:rsid w:val="08EC927F"/>
    <w:rsid w:val="08EF4455"/>
    <w:rsid w:val="090449BC"/>
    <w:rsid w:val="0904F9C0"/>
    <w:rsid w:val="090E5DC2"/>
    <w:rsid w:val="091C41E6"/>
    <w:rsid w:val="0920487E"/>
    <w:rsid w:val="09386B04"/>
    <w:rsid w:val="0945D6D5"/>
    <w:rsid w:val="094F736C"/>
    <w:rsid w:val="0962104E"/>
    <w:rsid w:val="09675A25"/>
    <w:rsid w:val="0967D115"/>
    <w:rsid w:val="097E8211"/>
    <w:rsid w:val="0982CF16"/>
    <w:rsid w:val="0987AA27"/>
    <w:rsid w:val="098E31D1"/>
    <w:rsid w:val="098F76ED"/>
    <w:rsid w:val="09942CA9"/>
    <w:rsid w:val="0998C8B4"/>
    <w:rsid w:val="099B76FA"/>
    <w:rsid w:val="099BEE0E"/>
    <w:rsid w:val="099D3807"/>
    <w:rsid w:val="09A245DA"/>
    <w:rsid w:val="09AB8C8A"/>
    <w:rsid w:val="09AC29E1"/>
    <w:rsid w:val="09AE65F2"/>
    <w:rsid w:val="09BA9453"/>
    <w:rsid w:val="09BF0B85"/>
    <w:rsid w:val="09BFD1EC"/>
    <w:rsid w:val="09C3DB93"/>
    <w:rsid w:val="09CF949C"/>
    <w:rsid w:val="09D352AA"/>
    <w:rsid w:val="09DE01A8"/>
    <w:rsid w:val="09DE71D6"/>
    <w:rsid w:val="09E0BB1D"/>
    <w:rsid w:val="09ECC6AF"/>
    <w:rsid w:val="09EE540A"/>
    <w:rsid w:val="0A00099D"/>
    <w:rsid w:val="0A0C3046"/>
    <w:rsid w:val="0A0C818E"/>
    <w:rsid w:val="0A0F8EF2"/>
    <w:rsid w:val="0A18EB32"/>
    <w:rsid w:val="0A1D562C"/>
    <w:rsid w:val="0A22FADF"/>
    <w:rsid w:val="0A260687"/>
    <w:rsid w:val="0A2E48E6"/>
    <w:rsid w:val="0A2ED5DE"/>
    <w:rsid w:val="0A30D158"/>
    <w:rsid w:val="0A388EA1"/>
    <w:rsid w:val="0A488CBD"/>
    <w:rsid w:val="0A4968A2"/>
    <w:rsid w:val="0A56D154"/>
    <w:rsid w:val="0A57DE7A"/>
    <w:rsid w:val="0A5D29C4"/>
    <w:rsid w:val="0A6520EA"/>
    <w:rsid w:val="0A6AF00C"/>
    <w:rsid w:val="0A7612CD"/>
    <w:rsid w:val="0A7DFF07"/>
    <w:rsid w:val="0A7FB4F3"/>
    <w:rsid w:val="0A8617F4"/>
    <w:rsid w:val="0A8AC72E"/>
    <w:rsid w:val="0A8D55F0"/>
    <w:rsid w:val="0A90248B"/>
    <w:rsid w:val="0A91BA43"/>
    <w:rsid w:val="0AA2EBA8"/>
    <w:rsid w:val="0AA63934"/>
    <w:rsid w:val="0AB1CE61"/>
    <w:rsid w:val="0AB2B3E2"/>
    <w:rsid w:val="0ABE0595"/>
    <w:rsid w:val="0ABEE283"/>
    <w:rsid w:val="0AC7453A"/>
    <w:rsid w:val="0AC856E6"/>
    <w:rsid w:val="0ACA80D2"/>
    <w:rsid w:val="0AD1F8D4"/>
    <w:rsid w:val="0ADA402E"/>
    <w:rsid w:val="0ADFD1A9"/>
    <w:rsid w:val="0AE5F4F8"/>
    <w:rsid w:val="0AEC23E8"/>
    <w:rsid w:val="0AF60FEA"/>
    <w:rsid w:val="0AFA1F62"/>
    <w:rsid w:val="0B0B8D0A"/>
    <w:rsid w:val="0B0C6DF2"/>
    <w:rsid w:val="0B0D1B41"/>
    <w:rsid w:val="0B12E47B"/>
    <w:rsid w:val="0B184199"/>
    <w:rsid w:val="0B1BEAD7"/>
    <w:rsid w:val="0B1F03C0"/>
    <w:rsid w:val="0B20444F"/>
    <w:rsid w:val="0B24B068"/>
    <w:rsid w:val="0B24BD05"/>
    <w:rsid w:val="0B27EC5A"/>
    <w:rsid w:val="0B280BA5"/>
    <w:rsid w:val="0B2AE423"/>
    <w:rsid w:val="0B307C00"/>
    <w:rsid w:val="0B32A0D7"/>
    <w:rsid w:val="0B33A4DF"/>
    <w:rsid w:val="0B387A47"/>
    <w:rsid w:val="0B440593"/>
    <w:rsid w:val="0B440B85"/>
    <w:rsid w:val="0B4C4C5C"/>
    <w:rsid w:val="0B4FCCCC"/>
    <w:rsid w:val="0B53511B"/>
    <w:rsid w:val="0B543902"/>
    <w:rsid w:val="0B5B3037"/>
    <w:rsid w:val="0B60BF74"/>
    <w:rsid w:val="0B63B81D"/>
    <w:rsid w:val="0B6C15A4"/>
    <w:rsid w:val="0B6EF45A"/>
    <w:rsid w:val="0B6F5FFD"/>
    <w:rsid w:val="0B7194B9"/>
    <w:rsid w:val="0B765E3E"/>
    <w:rsid w:val="0B7C4F4C"/>
    <w:rsid w:val="0B7EC318"/>
    <w:rsid w:val="0B9B5880"/>
    <w:rsid w:val="0BAA1EC9"/>
    <w:rsid w:val="0BAF3B14"/>
    <w:rsid w:val="0BB131C8"/>
    <w:rsid w:val="0BBD8D50"/>
    <w:rsid w:val="0BBFCADB"/>
    <w:rsid w:val="0BC1E4F4"/>
    <w:rsid w:val="0BC29FA8"/>
    <w:rsid w:val="0BC7005E"/>
    <w:rsid w:val="0BC7F3E7"/>
    <w:rsid w:val="0BC89DC4"/>
    <w:rsid w:val="0BD08C13"/>
    <w:rsid w:val="0BD80366"/>
    <w:rsid w:val="0BD95579"/>
    <w:rsid w:val="0BE2DAE0"/>
    <w:rsid w:val="0BE323DC"/>
    <w:rsid w:val="0BE53903"/>
    <w:rsid w:val="0BEF3A4B"/>
    <w:rsid w:val="0BF1E921"/>
    <w:rsid w:val="0BF1F0A6"/>
    <w:rsid w:val="0BFC35CC"/>
    <w:rsid w:val="0C132323"/>
    <w:rsid w:val="0C1B5583"/>
    <w:rsid w:val="0C1ED770"/>
    <w:rsid w:val="0C204DB3"/>
    <w:rsid w:val="0C25E502"/>
    <w:rsid w:val="0C2BF4EC"/>
    <w:rsid w:val="0C2C5D89"/>
    <w:rsid w:val="0C2EF6F8"/>
    <w:rsid w:val="0C350899"/>
    <w:rsid w:val="0C3C44AA"/>
    <w:rsid w:val="0C4020A5"/>
    <w:rsid w:val="0C44C9AF"/>
    <w:rsid w:val="0C465293"/>
    <w:rsid w:val="0C4C6DD7"/>
    <w:rsid w:val="0C53255A"/>
    <w:rsid w:val="0C56FD4C"/>
    <w:rsid w:val="0C5BFAF4"/>
    <w:rsid w:val="0C5D40C5"/>
    <w:rsid w:val="0C6105B6"/>
    <w:rsid w:val="0C61264D"/>
    <w:rsid w:val="0C6201D5"/>
    <w:rsid w:val="0C651623"/>
    <w:rsid w:val="0C6E27FD"/>
    <w:rsid w:val="0C6EB701"/>
    <w:rsid w:val="0C77EF79"/>
    <w:rsid w:val="0C7A215B"/>
    <w:rsid w:val="0C7D7822"/>
    <w:rsid w:val="0C8EF516"/>
    <w:rsid w:val="0C8F0F84"/>
    <w:rsid w:val="0C9559AE"/>
    <w:rsid w:val="0C9E70B4"/>
    <w:rsid w:val="0CA13EE3"/>
    <w:rsid w:val="0CAD218E"/>
    <w:rsid w:val="0CB9C1D7"/>
    <w:rsid w:val="0CBA3F50"/>
    <w:rsid w:val="0CBC88BE"/>
    <w:rsid w:val="0CBD85BB"/>
    <w:rsid w:val="0CBFF8E8"/>
    <w:rsid w:val="0CC5C948"/>
    <w:rsid w:val="0CC78CC4"/>
    <w:rsid w:val="0CCB7581"/>
    <w:rsid w:val="0CCE7770"/>
    <w:rsid w:val="0CD447C0"/>
    <w:rsid w:val="0CDE31B0"/>
    <w:rsid w:val="0CE32344"/>
    <w:rsid w:val="0CE667AB"/>
    <w:rsid w:val="0CE833E7"/>
    <w:rsid w:val="0CF0556C"/>
    <w:rsid w:val="0CF456BF"/>
    <w:rsid w:val="0CF70C05"/>
    <w:rsid w:val="0CFCAFAF"/>
    <w:rsid w:val="0D191650"/>
    <w:rsid w:val="0D1A7D8F"/>
    <w:rsid w:val="0D1CD16E"/>
    <w:rsid w:val="0D1DE269"/>
    <w:rsid w:val="0D2241A3"/>
    <w:rsid w:val="0D22A03C"/>
    <w:rsid w:val="0D2A0D55"/>
    <w:rsid w:val="0D2D15FD"/>
    <w:rsid w:val="0D33A3D1"/>
    <w:rsid w:val="0D35465D"/>
    <w:rsid w:val="0D368827"/>
    <w:rsid w:val="0D3A26E1"/>
    <w:rsid w:val="0D3DE32B"/>
    <w:rsid w:val="0D436AA5"/>
    <w:rsid w:val="0D44FF37"/>
    <w:rsid w:val="0D4C767C"/>
    <w:rsid w:val="0D4C7ED0"/>
    <w:rsid w:val="0D4DE75A"/>
    <w:rsid w:val="0D4FB6FC"/>
    <w:rsid w:val="0D5FE60F"/>
    <w:rsid w:val="0D63A2BB"/>
    <w:rsid w:val="0D66C7FF"/>
    <w:rsid w:val="0D6724C1"/>
    <w:rsid w:val="0D772687"/>
    <w:rsid w:val="0D78226D"/>
    <w:rsid w:val="0D7B6187"/>
    <w:rsid w:val="0D84C626"/>
    <w:rsid w:val="0D864EB8"/>
    <w:rsid w:val="0D88900C"/>
    <w:rsid w:val="0D8B3AA0"/>
    <w:rsid w:val="0DA4E071"/>
    <w:rsid w:val="0DA5360D"/>
    <w:rsid w:val="0DA77F54"/>
    <w:rsid w:val="0DA8D10C"/>
    <w:rsid w:val="0DB2EF93"/>
    <w:rsid w:val="0DB59FC9"/>
    <w:rsid w:val="0DC65DA7"/>
    <w:rsid w:val="0DC85BFF"/>
    <w:rsid w:val="0DCB7F7D"/>
    <w:rsid w:val="0DCBE71E"/>
    <w:rsid w:val="0DD4BEE5"/>
    <w:rsid w:val="0DDAF4E7"/>
    <w:rsid w:val="0DECB7D5"/>
    <w:rsid w:val="0DF0EE40"/>
    <w:rsid w:val="0DF5845E"/>
    <w:rsid w:val="0DF5EBCD"/>
    <w:rsid w:val="0DFC09B9"/>
    <w:rsid w:val="0E00B368"/>
    <w:rsid w:val="0E01A8B3"/>
    <w:rsid w:val="0E02841E"/>
    <w:rsid w:val="0E0F7A4D"/>
    <w:rsid w:val="0E109588"/>
    <w:rsid w:val="0E1479F3"/>
    <w:rsid w:val="0E15E5EC"/>
    <w:rsid w:val="0E19C4B8"/>
    <w:rsid w:val="0E224D61"/>
    <w:rsid w:val="0E325A86"/>
    <w:rsid w:val="0E3A531D"/>
    <w:rsid w:val="0E3AC885"/>
    <w:rsid w:val="0E3F3E4D"/>
    <w:rsid w:val="0E41F107"/>
    <w:rsid w:val="0E4438C7"/>
    <w:rsid w:val="0E497F65"/>
    <w:rsid w:val="0E4BF484"/>
    <w:rsid w:val="0E4C48A7"/>
    <w:rsid w:val="0E55C023"/>
    <w:rsid w:val="0E64E253"/>
    <w:rsid w:val="0E71ED3F"/>
    <w:rsid w:val="0E78E389"/>
    <w:rsid w:val="0E7B1A31"/>
    <w:rsid w:val="0E81C610"/>
    <w:rsid w:val="0E87B5D3"/>
    <w:rsid w:val="0E881291"/>
    <w:rsid w:val="0E946E82"/>
    <w:rsid w:val="0E99FFA3"/>
    <w:rsid w:val="0EA8228A"/>
    <w:rsid w:val="0EA8AD6D"/>
    <w:rsid w:val="0EB14FC8"/>
    <w:rsid w:val="0EBE97C7"/>
    <w:rsid w:val="0EBED682"/>
    <w:rsid w:val="0EC15037"/>
    <w:rsid w:val="0EC246AD"/>
    <w:rsid w:val="0EC9CD88"/>
    <w:rsid w:val="0ECA263B"/>
    <w:rsid w:val="0EDA0BD7"/>
    <w:rsid w:val="0EF01091"/>
    <w:rsid w:val="0EFD2C17"/>
    <w:rsid w:val="0F0CF500"/>
    <w:rsid w:val="0F157D2C"/>
    <w:rsid w:val="0F1673EC"/>
    <w:rsid w:val="0F25D2E5"/>
    <w:rsid w:val="0F290194"/>
    <w:rsid w:val="0F2C3902"/>
    <w:rsid w:val="0F2F7C0C"/>
    <w:rsid w:val="0F32030B"/>
    <w:rsid w:val="0F34F29E"/>
    <w:rsid w:val="0F35E90D"/>
    <w:rsid w:val="0F361BDE"/>
    <w:rsid w:val="0F36E707"/>
    <w:rsid w:val="0F371EC1"/>
    <w:rsid w:val="0F3A4613"/>
    <w:rsid w:val="0F473715"/>
    <w:rsid w:val="0F48F0D1"/>
    <w:rsid w:val="0F4FC912"/>
    <w:rsid w:val="0F51702A"/>
    <w:rsid w:val="0F524330"/>
    <w:rsid w:val="0F533D5E"/>
    <w:rsid w:val="0F55E236"/>
    <w:rsid w:val="0F5B1B7B"/>
    <w:rsid w:val="0F5FA4CE"/>
    <w:rsid w:val="0F6529B8"/>
    <w:rsid w:val="0F67B485"/>
    <w:rsid w:val="0F749F22"/>
    <w:rsid w:val="0F768FDF"/>
    <w:rsid w:val="0F81ECB5"/>
    <w:rsid w:val="0F82E4FA"/>
    <w:rsid w:val="0F831282"/>
    <w:rsid w:val="0F83713E"/>
    <w:rsid w:val="0F878BA3"/>
    <w:rsid w:val="0F8AC5F7"/>
    <w:rsid w:val="0F8EF531"/>
    <w:rsid w:val="0F91E5E2"/>
    <w:rsid w:val="0F96AB40"/>
    <w:rsid w:val="0F97C25F"/>
    <w:rsid w:val="0F9C83C9"/>
    <w:rsid w:val="0FA3B105"/>
    <w:rsid w:val="0FA52836"/>
    <w:rsid w:val="0FA5E203"/>
    <w:rsid w:val="0FB2CD2F"/>
    <w:rsid w:val="0FBA76D9"/>
    <w:rsid w:val="0FC4E1BD"/>
    <w:rsid w:val="0FC7A665"/>
    <w:rsid w:val="0FCF6B6E"/>
    <w:rsid w:val="0FD3ADE2"/>
    <w:rsid w:val="0FE0DAA9"/>
    <w:rsid w:val="0FE94CBF"/>
    <w:rsid w:val="0FEEEDB9"/>
    <w:rsid w:val="0FF25024"/>
    <w:rsid w:val="0FF471AF"/>
    <w:rsid w:val="0FFADA29"/>
    <w:rsid w:val="100420D1"/>
    <w:rsid w:val="10057508"/>
    <w:rsid w:val="10087186"/>
    <w:rsid w:val="10096066"/>
    <w:rsid w:val="100B7A4B"/>
    <w:rsid w:val="100BFE99"/>
    <w:rsid w:val="10159DA3"/>
    <w:rsid w:val="1032D8D7"/>
    <w:rsid w:val="10341B43"/>
    <w:rsid w:val="103BCD6D"/>
    <w:rsid w:val="103CB5CE"/>
    <w:rsid w:val="103EDBD8"/>
    <w:rsid w:val="10422066"/>
    <w:rsid w:val="104AC191"/>
    <w:rsid w:val="104BFC6A"/>
    <w:rsid w:val="105CA076"/>
    <w:rsid w:val="105D1646"/>
    <w:rsid w:val="106041FC"/>
    <w:rsid w:val="10618B65"/>
    <w:rsid w:val="106426BF"/>
    <w:rsid w:val="10648BAC"/>
    <w:rsid w:val="1065B249"/>
    <w:rsid w:val="106D65CD"/>
    <w:rsid w:val="10764DB2"/>
    <w:rsid w:val="107A3766"/>
    <w:rsid w:val="10818627"/>
    <w:rsid w:val="108BC931"/>
    <w:rsid w:val="109F6F1F"/>
    <w:rsid w:val="10A7DE28"/>
    <w:rsid w:val="10CC7EAE"/>
    <w:rsid w:val="10D20F63"/>
    <w:rsid w:val="10D3979E"/>
    <w:rsid w:val="10DC4BDA"/>
    <w:rsid w:val="10F0E749"/>
    <w:rsid w:val="10F3BB0E"/>
    <w:rsid w:val="10F69D3F"/>
    <w:rsid w:val="10F897A2"/>
    <w:rsid w:val="10FF659A"/>
    <w:rsid w:val="11016F57"/>
    <w:rsid w:val="110288C4"/>
    <w:rsid w:val="1103BF3E"/>
    <w:rsid w:val="1113C613"/>
    <w:rsid w:val="1118D050"/>
    <w:rsid w:val="111953EE"/>
    <w:rsid w:val="111B13BA"/>
    <w:rsid w:val="1120FB7E"/>
    <w:rsid w:val="1136B91C"/>
    <w:rsid w:val="1138724C"/>
    <w:rsid w:val="113FCAA2"/>
    <w:rsid w:val="11456179"/>
    <w:rsid w:val="1146183C"/>
    <w:rsid w:val="11509A26"/>
    <w:rsid w:val="11566FCB"/>
    <w:rsid w:val="1156A892"/>
    <w:rsid w:val="115C51BD"/>
    <w:rsid w:val="1163F715"/>
    <w:rsid w:val="1164FCC3"/>
    <w:rsid w:val="11666F48"/>
    <w:rsid w:val="116BB333"/>
    <w:rsid w:val="117008A9"/>
    <w:rsid w:val="11733214"/>
    <w:rsid w:val="1173DABC"/>
    <w:rsid w:val="117B15DF"/>
    <w:rsid w:val="11858639"/>
    <w:rsid w:val="118DB34D"/>
    <w:rsid w:val="119C9B63"/>
    <w:rsid w:val="11A737D8"/>
    <w:rsid w:val="11AAABBE"/>
    <w:rsid w:val="11B250EA"/>
    <w:rsid w:val="11BE8CD5"/>
    <w:rsid w:val="11BFFFEC"/>
    <w:rsid w:val="11C100E9"/>
    <w:rsid w:val="11C942FE"/>
    <w:rsid w:val="11DCCFED"/>
    <w:rsid w:val="11DF4E6C"/>
    <w:rsid w:val="11EDEC97"/>
    <w:rsid w:val="11F2E8E4"/>
    <w:rsid w:val="11F825D6"/>
    <w:rsid w:val="1202127F"/>
    <w:rsid w:val="12094123"/>
    <w:rsid w:val="120BAE94"/>
    <w:rsid w:val="120DC82C"/>
    <w:rsid w:val="120EABD0"/>
    <w:rsid w:val="121067D9"/>
    <w:rsid w:val="12146BC0"/>
    <w:rsid w:val="12199B61"/>
    <w:rsid w:val="122611FB"/>
    <w:rsid w:val="12390B2D"/>
    <w:rsid w:val="123C7199"/>
    <w:rsid w:val="124226A9"/>
    <w:rsid w:val="12465E8D"/>
    <w:rsid w:val="12496218"/>
    <w:rsid w:val="1254F8EA"/>
    <w:rsid w:val="125DD40A"/>
    <w:rsid w:val="1260A85E"/>
    <w:rsid w:val="12635A86"/>
    <w:rsid w:val="12675FCD"/>
    <w:rsid w:val="12704E54"/>
    <w:rsid w:val="1275146A"/>
    <w:rsid w:val="1277AE4E"/>
    <w:rsid w:val="1277CDBE"/>
    <w:rsid w:val="1286B895"/>
    <w:rsid w:val="128B0976"/>
    <w:rsid w:val="12946D4E"/>
    <w:rsid w:val="1296D8CB"/>
    <w:rsid w:val="129CF270"/>
    <w:rsid w:val="129F5841"/>
    <w:rsid w:val="12A69EE8"/>
    <w:rsid w:val="12AA8515"/>
    <w:rsid w:val="12B3E31E"/>
    <w:rsid w:val="12B5BB1D"/>
    <w:rsid w:val="12B9D171"/>
    <w:rsid w:val="12BB343B"/>
    <w:rsid w:val="12BB9B9B"/>
    <w:rsid w:val="12BC48A1"/>
    <w:rsid w:val="12BF733E"/>
    <w:rsid w:val="12C16F6A"/>
    <w:rsid w:val="12CA11D9"/>
    <w:rsid w:val="12CB1EC8"/>
    <w:rsid w:val="12CDE75B"/>
    <w:rsid w:val="12D1553B"/>
    <w:rsid w:val="12D2BC39"/>
    <w:rsid w:val="12D6A02E"/>
    <w:rsid w:val="12E2D223"/>
    <w:rsid w:val="12E44F30"/>
    <w:rsid w:val="12E6E1AC"/>
    <w:rsid w:val="12EA7DD8"/>
    <w:rsid w:val="12EE9FBD"/>
    <w:rsid w:val="12F0573B"/>
    <w:rsid w:val="12F67EF7"/>
    <w:rsid w:val="1302394E"/>
    <w:rsid w:val="13034165"/>
    <w:rsid w:val="13048D7A"/>
    <w:rsid w:val="1309BEFC"/>
    <w:rsid w:val="130A411C"/>
    <w:rsid w:val="1312FBEE"/>
    <w:rsid w:val="13140605"/>
    <w:rsid w:val="131B971D"/>
    <w:rsid w:val="131F03AB"/>
    <w:rsid w:val="132205E2"/>
    <w:rsid w:val="1329716A"/>
    <w:rsid w:val="132A69E1"/>
    <w:rsid w:val="132F14DA"/>
    <w:rsid w:val="133AC1CC"/>
    <w:rsid w:val="133D9193"/>
    <w:rsid w:val="133E1564"/>
    <w:rsid w:val="133FE1F2"/>
    <w:rsid w:val="13457B61"/>
    <w:rsid w:val="13460D8F"/>
    <w:rsid w:val="134BED6D"/>
    <w:rsid w:val="134CC56E"/>
    <w:rsid w:val="1350B1F9"/>
    <w:rsid w:val="1353DB29"/>
    <w:rsid w:val="1355C95C"/>
    <w:rsid w:val="1360D0C3"/>
    <w:rsid w:val="1367D6B6"/>
    <w:rsid w:val="1370A407"/>
    <w:rsid w:val="1374BE88"/>
    <w:rsid w:val="137BEDBC"/>
    <w:rsid w:val="13861B51"/>
    <w:rsid w:val="1389BCF8"/>
    <w:rsid w:val="138C0536"/>
    <w:rsid w:val="138C6349"/>
    <w:rsid w:val="138CE423"/>
    <w:rsid w:val="13937CE1"/>
    <w:rsid w:val="1393B2AC"/>
    <w:rsid w:val="1393F637"/>
    <w:rsid w:val="1394B077"/>
    <w:rsid w:val="1399C210"/>
    <w:rsid w:val="13A0D223"/>
    <w:rsid w:val="13A42BA3"/>
    <w:rsid w:val="13B33EC5"/>
    <w:rsid w:val="13B71C6F"/>
    <w:rsid w:val="13D6E325"/>
    <w:rsid w:val="13D7228B"/>
    <w:rsid w:val="13D878B9"/>
    <w:rsid w:val="13D97B82"/>
    <w:rsid w:val="13D9A766"/>
    <w:rsid w:val="13E0E90A"/>
    <w:rsid w:val="13E302CC"/>
    <w:rsid w:val="13EA7DD9"/>
    <w:rsid w:val="13EF0E76"/>
    <w:rsid w:val="140D2615"/>
    <w:rsid w:val="1414D736"/>
    <w:rsid w:val="14167EC9"/>
    <w:rsid w:val="1426076E"/>
    <w:rsid w:val="14295EE9"/>
    <w:rsid w:val="142ECFCE"/>
    <w:rsid w:val="1430751A"/>
    <w:rsid w:val="1431A100"/>
    <w:rsid w:val="143596FD"/>
    <w:rsid w:val="1436360A"/>
    <w:rsid w:val="143700DF"/>
    <w:rsid w:val="144A787A"/>
    <w:rsid w:val="144DC049"/>
    <w:rsid w:val="145AECEB"/>
    <w:rsid w:val="145BA1F8"/>
    <w:rsid w:val="145C621B"/>
    <w:rsid w:val="1460CFA7"/>
    <w:rsid w:val="1466F734"/>
    <w:rsid w:val="146EA8FD"/>
    <w:rsid w:val="1474BCEC"/>
    <w:rsid w:val="14786BF9"/>
    <w:rsid w:val="147BF7CE"/>
    <w:rsid w:val="1484EC78"/>
    <w:rsid w:val="14877C20"/>
    <w:rsid w:val="14952E28"/>
    <w:rsid w:val="149A6381"/>
    <w:rsid w:val="149CF860"/>
    <w:rsid w:val="149E463B"/>
    <w:rsid w:val="14A46D03"/>
    <w:rsid w:val="14A93D89"/>
    <w:rsid w:val="14BAD40C"/>
    <w:rsid w:val="14C98DF3"/>
    <w:rsid w:val="14D2F758"/>
    <w:rsid w:val="14DA8C7B"/>
    <w:rsid w:val="14DB5371"/>
    <w:rsid w:val="14DC3BBF"/>
    <w:rsid w:val="14DE69A1"/>
    <w:rsid w:val="14DEFA56"/>
    <w:rsid w:val="14E02854"/>
    <w:rsid w:val="14E26FEE"/>
    <w:rsid w:val="14E4CC43"/>
    <w:rsid w:val="14ED37A5"/>
    <w:rsid w:val="14EE8533"/>
    <w:rsid w:val="14F29F26"/>
    <w:rsid w:val="14F67B1C"/>
    <w:rsid w:val="14FA1E4F"/>
    <w:rsid w:val="1502F87C"/>
    <w:rsid w:val="150BFD0A"/>
    <w:rsid w:val="150FB4A9"/>
    <w:rsid w:val="1510FF1D"/>
    <w:rsid w:val="1511D08C"/>
    <w:rsid w:val="151B0AAF"/>
    <w:rsid w:val="1521DC84"/>
    <w:rsid w:val="152367A2"/>
    <w:rsid w:val="1525CD20"/>
    <w:rsid w:val="152A6B62"/>
    <w:rsid w:val="152E83F4"/>
    <w:rsid w:val="15399C92"/>
    <w:rsid w:val="1539C9C8"/>
    <w:rsid w:val="153CA0CF"/>
    <w:rsid w:val="153DF93B"/>
    <w:rsid w:val="153F7D2B"/>
    <w:rsid w:val="15467D61"/>
    <w:rsid w:val="1548BCED"/>
    <w:rsid w:val="154D780B"/>
    <w:rsid w:val="15506B46"/>
    <w:rsid w:val="15618A5C"/>
    <w:rsid w:val="156AEADC"/>
    <w:rsid w:val="1574DD6E"/>
    <w:rsid w:val="157B02C7"/>
    <w:rsid w:val="157FFAF5"/>
    <w:rsid w:val="158BBAE8"/>
    <w:rsid w:val="158C8B9C"/>
    <w:rsid w:val="1592C963"/>
    <w:rsid w:val="1598286F"/>
    <w:rsid w:val="15AE3061"/>
    <w:rsid w:val="15B4A055"/>
    <w:rsid w:val="15C0F5D5"/>
    <w:rsid w:val="15C3DD39"/>
    <w:rsid w:val="15C43206"/>
    <w:rsid w:val="15C8B289"/>
    <w:rsid w:val="15CB77B7"/>
    <w:rsid w:val="15D47F47"/>
    <w:rsid w:val="15DDAD15"/>
    <w:rsid w:val="15DE84B5"/>
    <w:rsid w:val="15EF3E4B"/>
    <w:rsid w:val="15F0E649"/>
    <w:rsid w:val="15F1EF66"/>
    <w:rsid w:val="15FBD44B"/>
    <w:rsid w:val="160028CA"/>
    <w:rsid w:val="1603262A"/>
    <w:rsid w:val="16090F39"/>
    <w:rsid w:val="160C45B8"/>
    <w:rsid w:val="160C5510"/>
    <w:rsid w:val="160E24B9"/>
    <w:rsid w:val="1612199B"/>
    <w:rsid w:val="161E6261"/>
    <w:rsid w:val="16221618"/>
    <w:rsid w:val="162D286D"/>
    <w:rsid w:val="16417061"/>
    <w:rsid w:val="1644F651"/>
    <w:rsid w:val="16487FE1"/>
    <w:rsid w:val="1653986F"/>
    <w:rsid w:val="16551C36"/>
    <w:rsid w:val="165E4D82"/>
    <w:rsid w:val="165F207C"/>
    <w:rsid w:val="16650D43"/>
    <w:rsid w:val="166785D2"/>
    <w:rsid w:val="166BE09B"/>
    <w:rsid w:val="16751D32"/>
    <w:rsid w:val="16770E53"/>
    <w:rsid w:val="1679AC43"/>
    <w:rsid w:val="167E1791"/>
    <w:rsid w:val="1687DE7B"/>
    <w:rsid w:val="168902B1"/>
    <w:rsid w:val="168AFF4F"/>
    <w:rsid w:val="16950F70"/>
    <w:rsid w:val="16A263C1"/>
    <w:rsid w:val="16A94887"/>
    <w:rsid w:val="16AAD61D"/>
    <w:rsid w:val="16AE1F84"/>
    <w:rsid w:val="16C69A25"/>
    <w:rsid w:val="16C879C2"/>
    <w:rsid w:val="16DFB1C5"/>
    <w:rsid w:val="16E35AE4"/>
    <w:rsid w:val="16FAABD6"/>
    <w:rsid w:val="1700773B"/>
    <w:rsid w:val="170860B8"/>
    <w:rsid w:val="171C4ACE"/>
    <w:rsid w:val="171F6604"/>
    <w:rsid w:val="17283E16"/>
    <w:rsid w:val="172E0855"/>
    <w:rsid w:val="17351A37"/>
    <w:rsid w:val="1735585A"/>
    <w:rsid w:val="1735CC2F"/>
    <w:rsid w:val="173C2DCC"/>
    <w:rsid w:val="173C8AD5"/>
    <w:rsid w:val="1748D38A"/>
    <w:rsid w:val="175773F9"/>
    <w:rsid w:val="1758CA07"/>
    <w:rsid w:val="175BBCAF"/>
    <w:rsid w:val="175F1DBE"/>
    <w:rsid w:val="17640518"/>
    <w:rsid w:val="176618F1"/>
    <w:rsid w:val="1766F19A"/>
    <w:rsid w:val="176D636A"/>
    <w:rsid w:val="176F0EF7"/>
    <w:rsid w:val="17785D33"/>
    <w:rsid w:val="17818B59"/>
    <w:rsid w:val="178DBE4B"/>
    <w:rsid w:val="178EEBCC"/>
    <w:rsid w:val="179BA09F"/>
    <w:rsid w:val="179E9E47"/>
    <w:rsid w:val="179F54AD"/>
    <w:rsid w:val="17A2AAD4"/>
    <w:rsid w:val="17A36D53"/>
    <w:rsid w:val="17C4318D"/>
    <w:rsid w:val="17D2198F"/>
    <w:rsid w:val="17D72743"/>
    <w:rsid w:val="17DDB23F"/>
    <w:rsid w:val="17E354BC"/>
    <w:rsid w:val="17E6E673"/>
    <w:rsid w:val="17E87C7B"/>
    <w:rsid w:val="17E9EEF6"/>
    <w:rsid w:val="17ED0CA3"/>
    <w:rsid w:val="17EF15C2"/>
    <w:rsid w:val="17FA0540"/>
    <w:rsid w:val="17FDD63F"/>
    <w:rsid w:val="180B5F69"/>
    <w:rsid w:val="180BFA8E"/>
    <w:rsid w:val="18138AC8"/>
    <w:rsid w:val="1815AEFC"/>
    <w:rsid w:val="182089E2"/>
    <w:rsid w:val="1823899D"/>
    <w:rsid w:val="182AA4AB"/>
    <w:rsid w:val="182FAE65"/>
    <w:rsid w:val="183C12F8"/>
    <w:rsid w:val="18483B72"/>
    <w:rsid w:val="1848CCBA"/>
    <w:rsid w:val="184EF353"/>
    <w:rsid w:val="184F8A13"/>
    <w:rsid w:val="18528BFF"/>
    <w:rsid w:val="185AAD47"/>
    <w:rsid w:val="185C8EA1"/>
    <w:rsid w:val="185EAC2B"/>
    <w:rsid w:val="18605546"/>
    <w:rsid w:val="186BBE79"/>
    <w:rsid w:val="187495BF"/>
    <w:rsid w:val="187BBF22"/>
    <w:rsid w:val="187FECAC"/>
    <w:rsid w:val="18837CF7"/>
    <w:rsid w:val="1899856F"/>
    <w:rsid w:val="18AB9B1A"/>
    <w:rsid w:val="18AE1978"/>
    <w:rsid w:val="18B2FBC3"/>
    <w:rsid w:val="18BEB65B"/>
    <w:rsid w:val="18C9095F"/>
    <w:rsid w:val="18DD3915"/>
    <w:rsid w:val="18DFBF5E"/>
    <w:rsid w:val="18DFDD7F"/>
    <w:rsid w:val="18E8152B"/>
    <w:rsid w:val="18EB3E03"/>
    <w:rsid w:val="18EDE984"/>
    <w:rsid w:val="18EE53B3"/>
    <w:rsid w:val="19061A6B"/>
    <w:rsid w:val="190661D9"/>
    <w:rsid w:val="1909DA98"/>
    <w:rsid w:val="1910814C"/>
    <w:rsid w:val="191D3A4E"/>
    <w:rsid w:val="192678DB"/>
    <w:rsid w:val="1929AECD"/>
    <w:rsid w:val="19354750"/>
    <w:rsid w:val="1938DB7D"/>
    <w:rsid w:val="194C1481"/>
    <w:rsid w:val="194E8F62"/>
    <w:rsid w:val="1950FFF2"/>
    <w:rsid w:val="19545B74"/>
    <w:rsid w:val="1955E4CF"/>
    <w:rsid w:val="1955F632"/>
    <w:rsid w:val="195C8465"/>
    <w:rsid w:val="195FB697"/>
    <w:rsid w:val="196634D7"/>
    <w:rsid w:val="19681727"/>
    <w:rsid w:val="19688F83"/>
    <w:rsid w:val="1968CFB2"/>
    <w:rsid w:val="1971F054"/>
    <w:rsid w:val="197261C1"/>
    <w:rsid w:val="197667FB"/>
    <w:rsid w:val="197B00AE"/>
    <w:rsid w:val="197EE679"/>
    <w:rsid w:val="19823BFE"/>
    <w:rsid w:val="1985CECA"/>
    <w:rsid w:val="198981F8"/>
    <w:rsid w:val="198DC441"/>
    <w:rsid w:val="1990EC0E"/>
    <w:rsid w:val="19928DD8"/>
    <w:rsid w:val="1996A12D"/>
    <w:rsid w:val="1999EFAF"/>
    <w:rsid w:val="19A562ED"/>
    <w:rsid w:val="19ADAE96"/>
    <w:rsid w:val="19ADAF22"/>
    <w:rsid w:val="19AE9315"/>
    <w:rsid w:val="19AFF89E"/>
    <w:rsid w:val="19B3A36F"/>
    <w:rsid w:val="19B6A319"/>
    <w:rsid w:val="19B6FBEB"/>
    <w:rsid w:val="19B95F94"/>
    <w:rsid w:val="19BB099A"/>
    <w:rsid w:val="19BECC17"/>
    <w:rsid w:val="19BEF292"/>
    <w:rsid w:val="19BF7F3D"/>
    <w:rsid w:val="19C95FB1"/>
    <w:rsid w:val="19D84766"/>
    <w:rsid w:val="19DAEBE2"/>
    <w:rsid w:val="19DC0857"/>
    <w:rsid w:val="19E2E6FD"/>
    <w:rsid w:val="19EA5BAF"/>
    <w:rsid w:val="19EB2ABE"/>
    <w:rsid w:val="19EBD216"/>
    <w:rsid w:val="19ED7FE1"/>
    <w:rsid w:val="19EE661E"/>
    <w:rsid w:val="19FE1C5D"/>
    <w:rsid w:val="1A001830"/>
    <w:rsid w:val="1A0416E9"/>
    <w:rsid w:val="1A19ECD3"/>
    <w:rsid w:val="1A1A4DAC"/>
    <w:rsid w:val="1A1C5583"/>
    <w:rsid w:val="1A1E00A5"/>
    <w:rsid w:val="1A1F3418"/>
    <w:rsid w:val="1A2E48F2"/>
    <w:rsid w:val="1A2E6587"/>
    <w:rsid w:val="1A2FEA74"/>
    <w:rsid w:val="1A34A620"/>
    <w:rsid w:val="1A358903"/>
    <w:rsid w:val="1A3E408F"/>
    <w:rsid w:val="1A46B935"/>
    <w:rsid w:val="1A4CB3D7"/>
    <w:rsid w:val="1A4D743F"/>
    <w:rsid w:val="1A55EC2E"/>
    <w:rsid w:val="1A56586F"/>
    <w:rsid w:val="1A5BF3B5"/>
    <w:rsid w:val="1A6E3ADB"/>
    <w:rsid w:val="1A797777"/>
    <w:rsid w:val="1A81276B"/>
    <w:rsid w:val="1A82A5BE"/>
    <w:rsid w:val="1A849CFE"/>
    <w:rsid w:val="1A8ABE9A"/>
    <w:rsid w:val="1A8C34C0"/>
    <w:rsid w:val="1A976054"/>
    <w:rsid w:val="1A98A3C1"/>
    <w:rsid w:val="1AAB1842"/>
    <w:rsid w:val="1AB9B558"/>
    <w:rsid w:val="1AC29569"/>
    <w:rsid w:val="1AC2DDF7"/>
    <w:rsid w:val="1AC62C35"/>
    <w:rsid w:val="1ACDA54E"/>
    <w:rsid w:val="1ADB8C8D"/>
    <w:rsid w:val="1AFDD766"/>
    <w:rsid w:val="1B05C4CF"/>
    <w:rsid w:val="1B0DA015"/>
    <w:rsid w:val="1B18DE39"/>
    <w:rsid w:val="1B1AD94E"/>
    <w:rsid w:val="1B22FE6F"/>
    <w:rsid w:val="1B2C0C85"/>
    <w:rsid w:val="1B2D5B6C"/>
    <w:rsid w:val="1B2EB4D9"/>
    <w:rsid w:val="1B309664"/>
    <w:rsid w:val="1B3A1BF7"/>
    <w:rsid w:val="1B3CA737"/>
    <w:rsid w:val="1B423E37"/>
    <w:rsid w:val="1B49B864"/>
    <w:rsid w:val="1B4A77C4"/>
    <w:rsid w:val="1B4FB65F"/>
    <w:rsid w:val="1B53E2B0"/>
    <w:rsid w:val="1B627A8F"/>
    <w:rsid w:val="1B6E03F3"/>
    <w:rsid w:val="1B7B79B4"/>
    <w:rsid w:val="1B7BAE77"/>
    <w:rsid w:val="1B8A367F"/>
    <w:rsid w:val="1B97D89C"/>
    <w:rsid w:val="1BA77A2B"/>
    <w:rsid w:val="1BBC4AAA"/>
    <w:rsid w:val="1BBDAE6A"/>
    <w:rsid w:val="1BBFBA89"/>
    <w:rsid w:val="1BCBA27E"/>
    <w:rsid w:val="1BD00D5F"/>
    <w:rsid w:val="1BD53C8F"/>
    <w:rsid w:val="1BDBA9FA"/>
    <w:rsid w:val="1BDD8D8E"/>
    <w:rsid w:val="1BDDF909"/>
    <w:rsid w:val="1BE073F5"/>
    <w:rsid w:val="1BE34E1A"/>
    <w:rsid w:val="1BEE8D49"/>
    <w:rsid w:val="1BEEF7D9"/>
    <w:rsid w:val="1BFD0A20"/>
    <w:rsid w:val="1C0442FE"/>
    <w:rsid w:val="1C069C99"/>
    <w:rsid w:val="1C0A60C3"/>
    <w:rsid w:val="1C12066F"/>
    <w:rsid w:val="1C16F9E8"/>
    <w:rsid w:val="1C183BE6"/>
    <w:rsid w:val="1C1BC28F"/>
    <w:rsid w:val="1C1C0A76"/>
    <w:rsid w:val="1C1EEEF5"/>
    <w:rsid w:val="1C29870B"/>
    <w:rsid w:val="1C30424A"/>
    <w:rsid w:val="1C372D19"/>
    <w:rsid w:val="1C387F3E"/>
    <w:rsid w:val="1C3AF4B3"/>
    <w:rsid w:val="1C3C6838"/>
    <w:rsid w:val="1C41487B"/>
    <w:rsid w:val="1C47BEF5"/>
    <w:rsid w:val="1C4BE6D3"/>
    <w:rsid w:val="1C5A754E"/>
    <w:rsid w:val="1C6442B3"/>
    <w:rsid w:val="1C65168B"/>
    <w:rsid w:val="1C682D51"/>
    <w:rsid w:val="1C68DE9C"/>
    <w:rsid w:val="1C6A3CA8"/>
    <w:rsid w:val="1C7171A1"/>
    <w:rsid w:val="1C779D68"/>
    <w:rsid w:val="1C790720"/>
    <w:rsid w:val="1C7BC25D"/>
    <w:rsid w:val="1C850859"/>
    <w:rsid w:val="1C8AF065"/>
    <w:rsid w:val="1C8E1D16"/>
    <w:rsid w:val="1C9B702E"/>
    <w:rsid w:val="1C9E46C6"/>
    <w:rsid w:val="1CA43F9F"/>
    <w:rsid w:val="1CA5107A"/>
    <w:rsid w:val="1CA9E98D"/>
    <w:rsid w:val="1CAA8327"/>
    <w:rsid w:val="1CAAF22D"/>
    <w:rsid w:val="1CABC09B"/>
    <w:rsid w:val="1CACE3F8"/>
    <w:rsid w:val="1CAEA452"/>
    <w:rsid w:val="1CAFDB2E"/>
    <w:rsid w:val="1CB920BF"/>
    <w:rsid w:val="1CBB6848"/>
    <w:rsid w:val="1CBCB318"/>
    <w:rsid w:val="1CC005A1"/>
    <w:rsid w:val="1CC0E903"/>
    <w:rsid w:val="1CC2B117"/>
    <w:rsid w:val="1CC33819"/>
    <w:rsid w:val="1CC3557F"/>
    <w:rsid w:val="1CC4A891"/>
    <w:rsid w:val="1CC84C62"/>
    <w:rsid w:val="1CCB3659"/>
    <w:rsid w:val="1CCD7185"/>
    <w:rsid w:val="1CD15944"/>
    <w:rsid w:val="1CD2DE70"/>
    <w:rsid w:val="1CD425D6"/>
    <w:rsid w:val="1CD5AF9A"/>
    <w:rsid w:val="1CD774D7"/>
    <w:rsid w:val="1CD8D185"/>
    <w:rsid w:val="1CE27540"/>
    <w:rsid w:val="1CF1E3D5"/>
    <w:rsid w:val="1CFB5690"/>
    <w:rsid w:val="1CFB5693"/>
    <w:rsid w:val="1CFE138A"/>
    <w:rsid w:val="1D02E763"/>
    <w:rsid w:val="1D070D59"/>
    <w:rsid w:val="1D080976"/>
    <w:rsid w:val="1D1872D8"/>
    <w:rsid w:val="1D1A7F2C"/>
    <w:rsid w:val="1D1B3123"/>
    <w:rsid w:val="1D23FA4C"/>
    <w:rsid w:val="1D27D572"/>
    <w:rsid w:val="1D285D01"/>
    <w:rsid w:val="1D29C91A"/>
    <w:rsid w:val="1D2E2167"/>
    <w:rsid w:val="1D2E2A07"/>
    <w:rsid w:val="1D325630"/>
    <w:rsid w:val="1D33405B"/>
    <w:rsid w:val="1D350F69"/>
    <w:rsid w:val="1D36BB0F"/>
    <w:rsid w:val="1D38FE61"/>
    <w:rsid w:val="1D4B8B5F"/>
    <w:rsid w:val="1D4EFFA8"/>
    <w:rsid w:val="1D510EFA"/>
    <w:rsid w:val="1D51F91D"/>
    <w:rsid w:val="1D5457B1"/>
    <w:rsid w:val="1D611E56"/>
    <w:rsid w:val="1D675FA3"/>
    <w:rsid w:val="1D682009"/>
    <w:rsid w:val="1D7096B8"/>
    <w:rsid w:val="1D75875F"/>
    <w:rsid w:val="1D78ACD0"/>
    <w:rsid w:val="1D81146A"/>
    <w:rsid w:val="1D828473"/>
    <w:rsid w:val="1D8298D9"/>
    <w:rsid w:val="1D871FE3"/>
    <w:rsid w:val="1D8F66A5"/>
    <w:rsid w:val="1D9BF248"/>
    <w:rsid w:val="1DA48588"/>
    <w:rsid w:val="1DA6321B"/>
    <w:rsid w:val="1DB5BFB5"/>
    <w:rsid w:val="1DCAA235"/>
    <w:rsid w:val="1DCCDA24"/>
    <w:rsid w:val="1DD04483"/>
    <w:rsid w:val="1DD4506A"/>
    <w:rsid w:val="1DD5A163"/>
    <w:rsid w:val="1DD5F5CE"/>
    <w:rsid w:val="1DDD9B05"/>
    <w:rsid w:val="1DE21FD7"/>
    <w:rsid w:val="1DEC8ECB"/>
    <w:rsid w:val="1DF64347"/>
    <w:rsid w:val="1DFC401E"/>
    <w:rsid w:val="1E011C4C"/>
    <w:rsid w:val="1E0B73A9"/>
    <w:rsid w:val="1E0D2729"/>
    <w:rsid w:val="1E0DA0A6"/>
    <w:rsid w:val="1E219D9A"/>
    <w:rsid w:val="1E24C883"/>
    <w:rsid w:val="1E24DFB9"/>
    <w:rsid w:val="1E267EFB"/>
    <w:rsid w:val="1E27F35E"/>
    <w:rsid w:val="1E310FD9"/>
    <w:rsid w:val="1E3B2EB4"/>
    <w:rsid w:val="1E3F9313"/>
    <w:rsid w:val="1E3FB542"/>
    <w:rsid w:val="1E497DD6"/>
    <w:rsid w:val="1E4FEDAB"/>
    <w:rsid w:val="1E56E93A"/>
    <w:rsid w:val="1E5935AD"/>
    <w:rsid w:val="1E5A2A9E"/>
    <w:rsid w:val="1E66543E"/>
    <w:rsid w:val="1E678C7D"/>
    <w:rsid w:val="1E6A9B28"/>
    <w:rsid w:val="1E797639"/>
    <w:rsid w:val="1E84BDA8"/>
    <w:rsid w:val="1E9152AB"/>
    <w:rsid w:val="1EABFEF3"/>
    <w:rsid w:val="1EB078D4"/>
    <w:rsid w:val="1EBCCC56"/>
    <w:rsid w:val="1ED295CD"/>
    <w:rsid w:val="1ED89C76"/>
    <w:rsid w:val="1EE5C725"/>
    <w:rsid w:val="1EE8453A"/>
    <w:rsid w:val="1EEA972E"/>
    <w:rsid w:val="1EEB2C8E"/>
    <w:rsid w:val="1EEE0564"/>
    <w:rsid w:val="1F0899BE"/>
    <w:rsid w:val="1F08FA19"/>
    <w:rsid w:val="1F0B9F15"/>
    <w:rsid w:val="1F154CFB"/>
    <w:rsid w:val="1F16A1F0"/>
    <w:rsid w:val="1F1F64F1"/>
    <w:rsid w:val="1F26D749"/>
    <w:rsid w:val="1F293D1A"/>
    <w:rsid w:val="1F2CB5C4"/>
    <w:rsid w:val="1F2D807A"/>
    <w:rsid w:val="1F30B705"/>
    <w:rsid w:val="1F478B05"/>
    <w:rsid w:val="1F4E38E7"/>
    <w:rsid w:val="1F4F3167"/>
    <w:rsid w:val="1F52D0C3"/>
    <w:rsid w:val="1F58F304"/>
    <w:rsid w:val="1F58FBEB"/>
    <w:rsid w:val="1F5A43EA"/>
    <w:rsid w:val="1F5D7F28"/>
    <w:rsid w:val="1F72545C"/>
    <w:rsid w:val="1F787433"/>
    <w:rsid w:val="1F78D3D7"/>
    <w:rsid w:val="1F7C9B6D"/>
    <w:rsid w:val="1F7E99FF"/>
    <w:rsid w:val="1F8A250F"/>
    <w:rsid w:val="1F8EA096"/>
    <w:rsid w:val="1F958747"/>
    <w:rsid w:val="1F9B0A41"/>
    <w:rsid w:val="1FA0A29A"/>
    <w:rsid w:val="1FA18638"/>
    <w:rsid w:val="1FA1BA90"/>
    <w:rsid w:val="1FA70A35"/>
    <w:rsid w:val="1FAA6837"/>
    <w:rsid w:val="1FAB9A1C"/>
    <w:rsid w:val="1FABC882"/>
    <w:rsid w:val="1FB207F2"/>
    <w:rsid w:val="1FB884D3"/>
    <w:rsid w:val="1FBC26D3"/>
    <w:rsid w:val="1FC09E3D"/>
    <w:rsid w:val="1FCE6D98"/>
    <w:rsid w:val="1FD06B77"/>
    <w:rsid w:val="1FD8BB14"/>
    <w:rsid w:val="1FD8C881"/>
    <w:rsid w:val="1FE3A9B5"/>
    <w:rsid w:val="1FE54E37"/>
    <w:rsid w:val="1FE7C720"/>
    <w:rsid w:val="1FE91F03"/>
    <w:rsid w:val="1FFDE416"/>
    <w:rsid w:val="2002D2A5"/>
    <w:rsid w:val="20086AAA"/>
    <w:rsid w:val="20107F8A"/>
    <w:rsid w:val="2019FD03"/>
    <w:rsid w:val="2028B3D7"/>
    <w:rsid w:val="203ADA6A"/>
    <w:rsid w:val="203DE4CB"/>
    <w:rsid w:val="203EF249"/>
    <w:rsid w:val="20438C5E"/>
    <w:rsid w:val="2051EA44"/>
    <w:rsid w:val="205245E7"/>
    <w:rsid w:val="205D066C"/>
    <w:rsid w:val="205FD483"/>
    <w:rsid w:val="2060EF8A"/>
    <w:rsid w:val="2062F9EB"/>
    <w:rsid w:val="20663665"/>
    <w:rsid w:val="206E0CC3"/>
    <w:rsid w:val="207338C4"/>
    <w:rsid w:val="208309EF"/>
    <w:rsid w:val="208C4D0B"/>
    <w:rsid w:val="208E85AA"/>
    <w:rsid w:val="2090FDAE"/>
    <w:rsid w:val="209713DA"/>
    <w:rsid w:val="209D0E49"/>
    <w:rsid w:val="20A533FC"/>
    <w:rsid w:val="20A9B5C8"/>
    <w:rsid w:val="20AA7164"/>
    <w:rsid w:val="20B5D4D3"/>
    <w:rsid w:val="20C05907"/>
    <w:rsid w:val="20C19D33"/>
    <w:rsid w:val="20C61573"/>
    <w:rsid w:val="20C9D09B"/>
    <w:rsid w:val="20D2C44D"/>
    <w:rsid w:val="20DA307E"/>
    <w:rsid w:val="20DC0AC9"/>
    <w:rsid w:val="20E45E72"/>
    <w:rsid w:val="20F1291C"/>
    <w:rsid w:val="20F863F1"/>
    <w:rsid w:val="21077895"/>
    <w:rsid w:val="21117051"/>
    <w:rsid w:val="211251C5"/>
    <w:rsid w:val="2113C513"/>
    <w:rsid w:val="21243084"/>
    <w:rsid w:val="212A70F7"/>
    <w:rsid w:val="21323E3B"/>
    <w:rsid w:val="2138C9D0"/>
    <w:rsid w:val="21517FD2"/>
    <w:rsid w:val="2153F08D"/>
    <w:rsid w:val="2154D40F"/>
    <w:rsid w:val="215B7871"/>
    <w:rsid w:val="21618E39"/>
    <w:rsid w:val="21653376"/>
    <w:rsid w:val="2168558C"/>
    <w:rsid w:val="2179DEFA"/>
    <w:rsid w:val="219A4AD1"/>
    <w:rsid w:val="219FCA83"/>
    <w:rsid w:val="21A2D3F8"/>
    <w:rsid w:val="21A7601D"/>
    <w:rsid w:val="21AA482B"/>
    <w:rsid w:val="21B0608D"/>
    <w:rsid w:val="21C18742"/>
    <w:rsid w:val="21C97C7B"/>
    <w:rsid w:val="21CE528C"/>
    <w:rsid w:val="21D1C9BC"/>
    <w:rsid w:val="21D742BE"/>
    <w:rsid w:val="21D99695"/>
    <w:rsid w:val="21D9992D"/>
    <w:rsid w:val="21DFE6AA"/>
    <w:rsid w:val="21E14404"/>
    <w:rsid w:val="21E39E6B"/>
    <w:rsid w:val="21E50CB8"/>
    <w:rsid w:val="21EE1248"/>
    <w:rsid w:val="21F49C7B"/>
    <w:rsid w:val="21F65A2C"/>
    <w:rsid w:val="21F672A4"/>
    <w:rsid w:val="21F8A362"/>
    <w:rsid w:val="21FF643F"/>
    <w:rsid w:val="21FF8EE7"/>
    <w:rsid w:val="2201A4E7"/>
    <w:rsid w:val="220261B9"/>
    <w:rsid w:val="220732A6"/>
    <w:rsid w:val="220BFDE7"/>
    <w:rsid w:val="220FEA2D"/>
    <w:rsid w:val="221E6D5D"/>
    <w:rsid w:val="221EA5C4"/>
    <w:rsid w:val="221F5DB9"/>
    <w:rsid w:val="222BB56B"/>
    <w:rsid w:val="22330528"/>
    <w:rsid w:val="223A02C9"/>
    <w:rsid w:val="2240C513"/>
    <w:rsid w:val="2244947C"/>
    <w:rsid w:val="2244F949"/>
    <w:rsid w:val="2251AA71"/>
    <w:rsid w:val="2258458A"/>
    <w:rsid w:val="2258E865"/>
    <w:rsid w:val="225C40CC"/>
    <w:rsid w:val="22649D91"/>
    <w:rsid w:val="22691991"/>
    <w:rsid w:val="226A802F"/>
    <w:rsid w:val="2276DC11"/>
    <w:rsid w:val="228163E2"/>
    <w:rsid w:val="2289BAFB"/>
    <w:rsid w:val="228A1E66"/>
    <w:rsid w:val="228A8B06"/>
    <w:rsid w:val="22A8D1C1"/>
    <w:rsid w:val="22AEB8E7"/>
    <w:rsid w:val="22B27953"/>
    <w:rsid w:val="22B362DE"/>
    <w:rsid w:val="22BA9ACA"/>
    <w:rsid w:val="22C2D670"/>
    <w:rsid w:val="22C49D9E"/>
    <w:rsid w:val="22D33466"/>
    <w:rsid w:val="22D5FF9D"/>
    <w:rsid w:val="22D6E47B"/>
    <w:rsid w:val="22D75CE8"/>
    <w:rsid w:val="22D87442"/>
    <w:rsid w:val="22EA8468"/>
    <w:rsid w:val="22F0F630"/>
    <w:rsid w:val="22F7D354"/>
    <w:rsid w:val="22FE0768"/>
    <w:rsid w:val="23066A65"/>
    <w:rsid w:val="230BAF5C"/>
    <w:rsid w:val="230E78F1"/>
    <w:rsid w:val="230FB71F"/>
    <w:rsid w:val="23114547"/>
    <w:rsid w:val="23140DD0"/>
    <w:rsid w:val="231A41D7"/>
    <w:rsid w:val="2324ED88"/>
    <w:rsid w:val="23251277"/>
    <w:rsid w:val="23298B4D"/>
    <w:rsid w:val="232A8AF2"/>
    <w:rsid w:val="232FA2F2"/>
    <w:rsid w:val="232FBEB2"/>
    <w:rsid w:val="23367F5C"/>
    <w:rsid w:val="2341C339"/>
    <w:rsid w:val="2342466F"/>
    <w:rsid w:val="23431110"/>
    <w:rsid w:val="234498A3"/>
    <w:rsid w:val="2345CB73"/>
    <w:rsid w:val="23499C97"/>
    <w:rsid w:val="2359A5C7"/>
    <w:rsid w:val="235DDFCF"/>
    <w:rsid w:val="23689B33"/>
    <w:rsid w:val="23689B39"/>
    <w:rsid w:val="23690915"/>
    <w:rsid w:val="2369BDDD"/>
    <w:rsid w:val="236C2888"/>
    <w:rsid w:val="236F51A1"/>
    <w:rsid w:val="236F72A9"/>
    <w:rsid w:val="23712F99"/>
    <w:rsid w:val="237365E6"/>
    <w:rsid w:val="23786E86"/>
    <w:rsid w:val="2379570F"/>
    <w:rsid w:val="237E92F3"/>
    <w:rsid w:val="238C0B8B"/>
    <w:rsid w:val="2399B1DA"/>
    <w:rsid w:val="23B0876A"/>
    <w:rsid w:val="23B18E31"/>
    <w:rsid w:val="23B82E9A"/>
    <w:rsid w:val="23C521AC"/>
    <w:rsid w:val="23CA9D3C"/>
    <w:rsid w:val="23D00BAA"/>
    <w:rsid w:val="23DC9C91"/>
    <w:rsid w:val="23DF7E77"/>
    <w:rsid w:val="23E77590"/>
    <w:rsid w:val="23F81170"/>
    <w:rsid w:val="23F970E4"/>
    <w:rsid w:val="23FC1E03"/>
    <w:rsid w:val="23FE2308"/>
    <w:rsid w:val="241476D9"/>
    <w:rsid w:val="2415BBA0"/>
    <w:rsid w:val="24161B6B"/>
    <w:rsid w:val="2418726B"/>
    <w:rsid w:val="24197D6C"/>
    <w:rsid w:val="241ABAE4"/>
    <w:rsid w:val="241D92F6"/>
    <w:rsid w:val="2420BB5C"/>
    <w:rsid w:val="242C0B4B"/>
    <w:rsid w:val="242F086D"/>
    <w:rsid w:val="2438C32D"/>
    <w:rsid w:val="243DB1B6"/>
    <w:rsid w:val="2440267E"/>
    <w:rsid w:val="2446AEF6"/>
    <w:rsid w:val="244BF323"/>
    <w:rsid w:val="244C7B7C"/>
    <w:rsid w:val="244EEE8C"/>
    <w:rsid w:val="24521D3A"/>
    <w:rsid w:val="24546902"/>
    <w:rsid w:val="2458D4A7"/>
    <w:rsid w:val="245B7C39"/>
    <w:rsid w:val="245B8F40"/>
    <w:rsid w:val="245E91F9"/>
    <w:rsid w:val="246E6FDD"/>
    <w:rsid w:val="24700A38"/>
    <w:rsid w:val="2474FE04"/>
    <w:rsid w:val="247DB077"/>
    <w:rsid w:val="2482CD0C"/>
    <w:rsid w:val="2483099F"/>
    <w:rsid w:val="2487B578"/>
    <w:rsid w:val="249118D7"/>
    <w:rsid w:val="2491ED3D"/>
    <w:rsid w:val="2495B1DA"/>
    <w:rsid w:val="24974BF0"/>
    <w:rsid w:val="249A08EC"/>
    <w:rsid w:val="249D10A6"/>
    <w:rsid w:val="249D31C8"/>
    <w:rsid w:val="249E2DDA"/>
    <w:rsid w:val="249F274B"/>
    <w:rsid w:val="24A2EF32"/>
    <w:rsid w:val="24A33018"/>
    <w:rsid w:val="24ADFB97"/>
    <w:rsid w:val="24B480DF"/>
    <w:rsid w:val="24B5A5FB"/>
    <w:rsid w:val="24C25E9E"/>
    <w:rsid w:val="24C3A6D6"/>
    <w:rsid w:val="24C9FC79"/>
    <w:rsid w:val="24CFBB57"/>
    <w:rsid w:val="24D85A09"/>
    <w:rsid w:val="24DE7FF5"/>
    <w:rsid w:val="24E983A5"/>
    <w:rsid w:val="24F48516"/>
    <w:rsid w:val="24F5A6E0"/>
    <w:rsid w:val="24F6018C"/>
    <w:rsid w:val="24F79AA5"/>
    <w:rsid w:val="25017737"/>
    <w:rsid w:val="2501C613"/>
    <w:rsid w:val="2502AE48"/>
    <w:rsid w:val="250B49BF"/>
    <w:rsid w:val="250D61D0"/>
    <w:rsid w:val="251A5778"/>
    <w:rsid w:val="2520383F"/>
    <w:rsid w:val="2529183B"/>
    <w:rsid w:val="2531A5A5"/>
    <w:rsid w:val="2531DB4F"/>
    <w:rsid w:val="253CFE3E"/>
    <w:rsid w:val="2546C5D4"/>
    <w:rsid w:val="25470F48"/>
    <w:rsid w:val="254EF428"/>
    <w:rsid w:val="255421F1"/>
    <w:rsid w:val="2559EDE2"/>
    <w:rsid w:val="255B723B"/>
    <w:rsid w:val="2560B34C"/>
    <w:rsid w:val="2567079A"/>
    <w:rsid w:val="256859EE"/>
    <w:rsid w:val="256B4804"/>
    <w:rsid w:val="256F9B73"/>
    <w:rsid w:val="25735670"/>
    <w:rsid w:val="2576047A"/>
    <w:rsid w:val="257C1849"/>
    <w:rsid w:val="257F0A01"/>
    <w:rsid w:val="2588029F"/>
    <w:rsid w:val="2589DEA6"/>
    <w:rsid w:val="258CCEF7"/>
    <w:rsid w:val="258D369F"/>
    <w:rsid w:val="2590EB27"/>
    <w:rsid w:val="25966F10"/>
    <w:rsid w:val="2597BFDD"/>
    <w:rsid w:val="259A02F4"/>
    <w:rsid w:val="259E30F4"/>
    <w:rsid w:val="259ECB0F"/>
    <w:rsid w:val="25A279D0"/>
    <w:rsid w:val="25A69399"/>
    <w:rsid w:val="25A6CF42"/>
    <w:rsid w:val="25AB5FF0"/>
    <w:rsid w:val="25B28BDC"/>
    <w:rsid w:val="25B4FECD"/>
    <w:rsid w:val="25B6DDA6"/>
    <w:rsid w:val="25C44D30"/>
    <w:rsid w:val="25D28533"/>
    <w:rsid w:val="25D6CE98"/>
    <w:rsid w:val="25D76FA5"/>
    <w:rsid w:val="25DD78B2"/>
    <w:rsid w:val="25E136C1"/>
    <w:rsid w:val="25E5D251"/>
    <w:rsid w:val="25EDAA72"/>
    <w:rsid w:val="25F8E319"/>
    <w:rsid w:val="25F9B378"/>
    <w:rsid w:val="2611C2B1"/>
    <w:rsid w:val="2613DA8F"/>
    <w:rsid w:val="261E4937"/>
    <w:rsid w:val="26356228"/>
    <w:rsid w:val="263641A1"/>
    <w:rsid w:val="2654C768"/>
    <w:rsid w:val="2658C6BC"/>
    <w:rsid w:val="265DD3B5"/>
    <w:rsid w:val="2660B99C"/>
    <w:rsid w:val="2662E2AB"/>
    <w:rsid w:val="26665729"/>
    <w:rsid w:val="2667B7DA"/>
    <w:rsid w:val="266A968F"/>
    <w:rsid w:val="2672E0B7"/>
    <w:rsid w:val="2677C624"/>
    <w:rsid w:val="267A42A9"/>
    <w:rsid w:val="267BFDC4"/>
    <w:rsid w:val="267CD9A9"/>
    <w:rsid w:val="267E76F9"/>
    <w:rsid w:val="2683F864"/>
    <w:rsid w:val="2685AF0E"/>
    <w:rsid w:val="26A02E0F"/>
    <w:rsid w:val="26A4718B"/>
    <w:rsid w:val="26A4BDF8"/>
    <w:rsid w:val="26AF0A0C"/>
    <w:rsid w:val="26B88209"/>
    <w:rsid w:val="26CB7718"/>
    <w:rsid w:val="26D1A5FD"/>
    <w:rsid w:val="26D847DD"/>
    <w:rsid w:val="26DD15AD"/>
    <w:rsid w:val="26E526BC"/>
    <w:rsid w:val="26E6F94C"/>
    <w:rsid w:val="26E89034"/>
    <w:rsid w:val="26F2B20F"/>
    <w:rsid w:val="26F5F342"/>
    <w:rsid w:val="26FA2239"/>
    <w:rsid w:val="26FFD9A3"/>
    <w:rsid w:val="270A0EAC"/>
    <w:rsid w:val="270CD590"/>
    <w:rsid w:val="2714C325"/>
    <w:rsid w:val="272EA49A"/>
    <w:rsid w:val="27397704"/>
    <w:rsid w:val="273CFB88"/>
    <w:rsid w:val="2741558A"/>
    <w:rsid w:val="274442B1"/>
    <w:rsid w:val="2746C936"/>
    <w:rsid w:val="27488CB0"/>
    <w:rsid w:val="274F9DAE"/>
    <w:rsid w:val="275AB56A"/>
    <w:rsid w:val="2767060C"/>
    <w:rsid w:val="276B0ACB"/>
    <w:rsid w:val="27723493"/>
    <w:rsid w:val="27769FC0"/>
    <w:rsid w:val="27791C52"/>
    <w:rsid w:val="277DA75A"/>
    <w:rsid w:val="278077FC"/>
    <w:rsid w:val="2780AFDE"/>
    <w:rsid w:val="27830EC1"/>
    <w:rsid w:val="278B5752"/>
    <w:rsid w:val="2791C76C"/>
    <w:rsid w:val="27A2D104"/>
    <w:rsid w:val="27A34627"/>
    <w:rsid w:val="27A3F9EC"/>
    <w:rsid w:val="27A8DD0A"/>
    <w:rsid w:val="27B83626"/>
    <w:rsid w:val="27BDA565"/>
    <w:rsid w:val="27C0D96E"/>
    <w:rsid w:val="27C19FA5"/>
    <w:rsid w:val="27C9BDD6"/>
    <w:rsid w:val="27CDF416"/>
    <w:rsid w:val="27D620D0"/>
    <w:rsid w:val="27DBE899"/>
    <w:rsid w:val="27EAA2E7"/>
    <w:rsid w:val="27F716D9"/>
    <w:rsid w:val="27F9223E"/>
    <w:rsid w:val="27F9D207"/>
    <w:rsid w:val="27FC37CD"/>
    <w:rsid w:val="27FC6DEA"/>
    <w:rsid w:val="2804C459"/>
    <w:rsid w:val="2806B292"/>
    <w:rsid w:val="28139685"/>
    <w:rsid w:val="2813CC5F"/>
    <w:rsid w:val="282404E7"/>
    <w:rsid w:val="282BD42E"/>
    <w:rsid w:val="282D26C6"/>
    <w:rsid w:val="282D869E"/>
    <w:rsid w:val="2830FD43"/>
    <w:rsid w:val="2832FC6E"/>
    <w:rsid w:val="28371537"/>
    <w:rsid w:val="283A63FF"/>
    <w:rsid w:val="283E7AE2"/>
    <w:rsid w:val="283E918E"/>
    <w:rsid w:val="283F0EAD"/>
    <w:rsid w:val="284BDFA9"/>
    <w:rsid w:val="285E5828"/>
    <w:rsid w:val="28605C20"/>
    <w:rsid w:val="2860B8FD"/>
    <w:rsid w:val="2861B96B"/>
    <w:rsid w:val="28623333"/>
    <w:rsid w:val="286753BA"/>
    <w:rsid w:val="286816D5"/>
    <w:rsid w:val="28695CFC"/>
    <w:rsid w:val="28732DC6"/>
    <w:rsid w:val="2884DB2B"/>
    <w:rsid w:val="288632D3"/>
    <w:rsid w:val="288ADA09"/>
    <w:rsid w:val="288DB2DB"/>
    <w:rsid w:val="28935929"/>
    <w:rsid w:val="28951D17"/>
    <w:rsid w:val="2896671C"/>
    <w:rsid w:val="28984AF1"/>
    <w:rsid w:val="28A7ED73"/>
    <w:rsid w:val="28A848A9"/>
    <w:rsid w:val="28AB1E22"/>
    <w:rsid w:val="28AC77C8"/>
    <w:rsid w:val="28AFD414"/>
    <w:rsid w:val="28B27AAC"/>
    <w:rsid w:val="28BAF202"/>
    <w:rsid w:val="28BD1C22"/>
    <w:rsid w:val="28BFC762"/>
    <w:rsid w:val="28C0960A"/>
    <w:rsid w:val="28C4A406"/>
    <w:rsid w:val="28C864AB"/>
    <w:rsid w:val="28D38AA2"/>
    <w:rsid w:val="28D5E0DC"/>
    <w:rsid w:val="28D991AD"/>
    <w:rsid w:val="28DDE693"/>
    <w:rsid w:val="28ECBC47"/>
    <w:rsid w:val="28EF312D"/>
    <w:rsid w:val="28F1DDE2"/>
    <w:rsid w:val="28F76CC2"/>
    <w:rsid w:val="28FA6DC5"/>
    <w:rsid w:val="28FD1AE3"/>
    <w:rsid w:val="290664B4"/>
    <w:rsid w:val="290D09A7"/>
    <w:rsid w:val="290E57B9"/>
    <w:rsid w:val="2919E418"/>
    <w:rsid w:val="29265126"/>
    <w:rsid w:val="292C8A26"/>
    <w:rsid w:val="29345A2F"/>
    <w:rsid w:val="2935A574"/>
    <w:rsid w:val="293A8BED"/>
    <w:rsid w:val="29451484"/>
    <w:rsid w:val="2945623D"/>
    <w:rsid w:val="294D07FB"/>
    <w:rsid w:val="294DEC7B"/>
    <w:rsid w:val="294E91E4"/>
    <w:rsid w:val="295825BA"/>
    <w:rsid w:val="295A5F51"/>
    <w:rsid w:val="29619367"/>
    <w:rsid w:val="2963F64B"/>
    <w:rsid w:val="296437DC"/>
    <w:rsid w:val="29649701"/>
    <w:rsid w:val="29652CD6"/>
    <w:rsid w:val="2965FB14"/>
    <w:rsid w:val="296814EF"/>
    <w:rsid w:val="297B8F66"/>
    <w:rsid w:val="297BA223"/>
    <w:rsid w:val="297E43F9"/>
    <w:rsid w:val="297F5347"/>
    <w:rsid w:val="298284FF"/>
    <w:rsid w:val="298A8E07"/>
    <w:rsid w:val="29909E41"/>
    <w:rsid w:val="29932EB3"/>
    <w:rsid w:val="29A992BB"/>
    <w:rsid w:val="29AC12CB"/>
    <w:rsid w:val="29B56117"/>
    <w:rsid w:val="29CA067E"/>
    <w:rsid w:val="29CE87AD"/>
    <w:rsid w:val="29CF516D"/>
    <w:rsid w:val="29E0881D"/>
    <w:rsid w:val="29E386C9"/>
    <w:rsid w:val="29E6F0C3"/>
    <w:rsid w:val="29E7B00A"/>
    <w:rsid w:val="29EA4962"/>
    <w:rsid w:val="29F60A93"/>
    <w:rsid w:val="29F7628A"/>
    <w:rsid w:val="29FA5DF8"/>
    <w:rsid w:val="29FEE599"/>
    <w:rsid w:val="2A028B00"/>
    <w:rsid w:val="2A0393C7"/>
    <w:rsid w:val="2A0AE244"/>
    <w:rsid w:val="2A0B9036"/>
    <w:rsid w:val="2A0ED414"/>
    <w:rsid w:val="2A125C32"/>
    <w:rsid w:val="2A1AFC12"/>
    <w:rsid w:val="2A1E0DCD"/>
    <w:rsid w:val="2A212134"/>
    <w:rsid w:val="2A254ACE"/>
    <w:rsid w:val="2A2CA0CA"/>
    <w:rsid w:val="2A2EDA08"/>
    <w:rsid w:val="2A301A9E"/>
    <w:rsid w:val="2A34246F"/>
    <w:rsid w:val="2A373CE2"/>
    <w:rsid w:val="2A395DA4"/>
    <w:rsid w:val="2A3B503F"/>
    <w:rsid w:val="2A3F54E7"/>
    <w:rsid w:val="2A43AEB0"/>
    <w:rsid w:val="2A43C97E"/>
    <w:rsid w:val="2A508725"/>
    <w:rsid w:val="2A52177F"/>
    <w:rsid w:val="2A56B8DB"/>
    <w:rsid w:val="2A57A877"/>
    <w:rsid w:val="2A5B2A11"/>
    <w:rsid w:val="2A70DB84"/>
    <w:rsid w:val="2A765846"/>
    <w:rsid w:val="2A7F250D"/>
    <w:rsid w:val="2A8B95A5"/>
    <w:rsid w:val="2A91ABB4"/>
    <w:rsid w:val="2A91C68D"/>
    <w:rsid w:val="2A9204F8"/>
    <w:rsid w:val="2A966B86"/>
    <w:rsid w:val="2A9A10A0"/>
    <w:rsid w:val="2A9E163D"/>
    <w:rsid w:val="2AAA1C4A"/>
    <w:rsid w:val="2ABAD555"/>
    <w:rsid w:val="2ABCA3AC"/>
    <w:rsid w:val="2AC25D80"/>
    <w:rsid w:val="2AC8F765"/>
    <w:rsid w:val="2ACF550F"/>
    <w:rsid w:val="2AD0025F"/>
    <w:rsid w:val="2AD08088"/>
    <w:rsid w:val="2AD2ED76"/>
    <w:rsid w:val="2AD4867F"/>
    <w:rsid w:val="2AD50021"/>
    <w:rsid w:val="2AD6A789"/>
    <w:rsid w:val="2AE0EE61"/>
    <w:rsid w:val="2AE82E9D"/>
    <w:rsid w:val="2AE88AFF"/>
    <w:rsid w:val="2AE93239"/>
    <w:rsid w:val="2AEEBDA0"/>
    <w:rsid w:val="2AF2967F"/>
    <w:rsid w:val="2AF8431D"/>
    <w:rsid w:val="2AFCB3E3"/>
    <w:rsid w:val="2AFD52EF"/>
    <w:rsid w:val="2B010489"/>
    <w:rsid w:val="2B0E1EEE"/>
    <w:rsid w:val="2B1007E4"/>
    <w:rsid w:val="2B12996F"/>
    <w:rsid w:val="2B153241"/>
    <w:rsid w:val="2B216AF4"/>
    <w:rsid w:val="2B23EB0D"/>
    <w:rsid w:val="2B2C4372"/>
    <w:rsid w:val="2B2CD767"/>
    <w:rsid w:val="2B39B780"/>
    <w:rsid w:val="2B4EEC0D"/>
    <w:rsid w:val="2B5A230E"/>
    <w:rsid w:val="2B5A2930"/>
    <w:rsid w:val="2B654310"/>
    <w:rsid w:val="2B795D4F"/>
    <w:rsid w:val="2B7A0AE1"/>
    <w:rsid w:val="2B7CB98F"/>
    <w:rsid w:val="2B7E113E"/>
    <w:rsid w:val="2B7F4457"/>
    <w:rsid w:val="2B81C0CB"/>
    <w:rsid w:val="2B8736EB"/>
    <w:rsid w:val="2B958A80"/>
    <w:rsid w:val="2B97B1D7"/>
    <w:rsid w:val="2BA27102"/>
    <w:rsid w:val="2BA59F90"/>
    <w:rsid w:val="2BB11F74"/>
    <w:rsid w:val="2BB6CC73"/>
    <w:rsid w:val="2BB86FBE"/>
    <w:rsid w:val="2BBB0A66"/>
    <w:rsid w:val="2BC84EA1"/>
    <w:rsid w:val="2BCFF4D0"/>
    <w:rsid w:val="2BD6491E"/>
    <w:rsid w:val="2BE3A72A"/>
    <w:rsid w:val="2BE41982"/>
    <w:rsid w:val="2BE9B714"/>
    <w:rsid w:val="2BEB332E"/>
    <w:rsid w:val="2BEC08AF"/>
    <w:rsid w:val="2BF8844D"/>
    <w:rsid w:val="2C11326F"/>
    <w:rsid w:val="2C123F0A"/>
    <w:rsid w:val="2C15A276"/>
    <w:rsid w:val="2C1730FE"/>
    <w:rsid w:val="2C179A33"/>
    <w:rsid w:val="2C262E87"/>
    <w:rsid w:val="2C26D1EF"/>
    <w:rsid w:val="2C27D672"/>
    <w:rsid w:val="2C2854CC"/>
    <w:rsid w:val="2C2AACB5"/>
    <w:rsid w:val="2C3BD3F1"/>
    <w:rsid w:val="2C3C9AED"/>
    <w:rsid w:val="2C439003"/>
    <w:rsid w:val="2C48A218"/>
    <w:rsid w:val="2C6166E9"/>
    <w:rsid w:val="2C653FFA"/>
    <w:rsid w:val="2C676C1F"/>
    <w:rsid w:val="2C6AE6B6"/>
    <w:rsid w:val="2C6CEB2A"/>
    <w:rsid w:val="2C6DA07A"/>
    <w:rsid w:val="2C6E0076"/>
    <w:rsid w:val="2C70950D"/>
    <w:rsid w:val="2C73FA17"/>
    <w:rsid w:val="2C77143D"/>
    <w:rsid w:val="2C77E63A"/>
    <w:rsid w:val="2C7CFF51"/>
    <w:rsid w:val="2C8E6480"/>
    <w:rsid w:val="2C8EE35F"/>
    <w:rsid w:val="2C91B422"/>
    <w:rsid w:val="2C982817"/>
    <w:rsid w:val="2CA3461E"/>
    <w:rsid w:val="2CABF2F2"/>
    <w:rsid w:val="2CB0794C"/>
    <w:rsid w:val="2CB68C26"/>
    <w:rsid w:val="2CBE7803"/>
    <w:rsid w:val="2CD12C2A"/>
    <w:rsid w:val="2CE5A924"/>
    <w:rsid w:val="2CEFD6E9"/>
    <w:rsid w:val="2CF13E97"/>
    <w:rsid w:val="2CF1628F"/>
    <w:rsid w:val="2CF90CC8"/>
    <w:rsid w:val="2CFE4BBE"/>
    <w:rsid w:val="2D06286F"/>
    <w:rsid w:val="2D0AE8AE"/>
    <w:rsid w:val="2D0E1EB2"/>
    <w:rsid w:val="2D11CA5E"/>
    <w:rsid w:val="2D13F8BA"/>
    <w:rsid w:val="2D150D2F"/>
    <w:rsid w:val="2D1A953B"/>
    <w:rsid w:val="2D1FFC94"/>
    <w:rsid w:val="2D216F0F"/>
    <w:rsid w:val="2D225C20"/>
    <w:rsid w:val="2D23DD1D"/>
    <w:rsid w:val="2D26DD99"/>
    <w:rsid w:val="2D2B6CE5"/>
    <w:rsid w:val="2D342A20"/>
    <w:rsid w:val="2D3A5574"/>
    <w:rsid w:val="2D3E110E"/>
    <w:rsid w:val="2D3FD953"/>
    <w:rsid w:val="2D40900C"/>
    <w:rsid w:val="2D40BEC5"/>
    <w:rsid w:val="2D456726"/>
    <w:rsid w:val="2D480F27"/>
    <w:rsid w:val="2D4D5F37"/>
    <w:rsid w:val="2D50B913"/>
    <w:rsid w:val="2D534E94"/>
    <w:rsid w:val="2D53530A"/>
    <w:rsid w:val="2D57B0E0"/>
    <w:rsid w:val="2D595496"/>
    <w:rsid w:val="2D5A5111"/>
    <w:rsid w:val="2D64848A"/>
    <w:rsid w:val="2D6A2D3C"/>
    <w:rsid w:val="2D6D3602"/>
    <w:rsid w:val="2D72197F"/>
    <w:rsid w:val="2D729999"/>
    <w:rsid w:val="2D753306"/>
    <w:rsid w:val="2D794CAA"/>
    <w:rsid w:val="2D8201D8"/>
    <w:rsid w:val="2D82454F"/>
    <w:rsid w:val="2D83CDF5"/>
    <w:rsid w:val="2D840D33"/>
    <w:rsid w:val="2D858775"/>
    <w:rsid w:val="2D85B3B2"/>
    <w:rsid w:val="2D89BB7E"/>
    <w:rsid w:val="2D8A81BE"/>
    <w:rsid w:val="2D8B3FAE"/>
    <w:rsid w:val="2D954A09"/>
    <w:rsid w:val="2D999770"/>
    <w:rsid w:val="2D9EFC07"/>
    <w:rsid w:val="2DA13B3C"/>
    <w:rsid w:val="2DB5204C"/>
    <w:rsid w:val="2DC21208"/>
    <w:rsid w:val="2DC40D9E"/>
    <w:rsid w:val="2DC829A5"/>
    <w:rsid w:val="2DC8D7F9"/>
    <w:rsid w:val="2DCAD427"/>
    <w:rsid w:val="2DDBA7AA"/>
    <w:rsid w:val="2DDC7F0A"/>
    <w:rsid w:val="2DE67CE7"/>
    <w:rsid w:val="2DE68FEC"/>
    <w:rsid w:val="2DE8A6FD"/>
    <w:rsid w:val="2DF11CBE"/>
    <w:rsid w:val="2DF3411C"/>
    <w:rsid w:val="2DFA2D0F"/>
    <w:rsid w:val="2DFC4F98"/>
    <w:rsid w:val="2DFCDBA2"/>
    <w:rsid w:val="2DFFF876"/>
    <w:rsid w:val="2E0A7E7A"/>
    <w:rsid w:val="2E0E369A"/>
    <w:rsid w:val="2E12433B"/>
    <w:rsid w:val="2E13BE86"/>
    <w:rsid w:val="2E15A924"/>
    <w:rsid w:val="2E18DD5D"/>
    <w:rsid w:val="2E233D79"/>
    <w:rsid w:val="2E24E547"/>
    <w:rsid w:val="2E25C9CE"/>
    <w:rsid w:val="2E27F648"/>
    <w:rsid w:val="2E2FFCD8"/>
    <w:rsid w:val="2E317776"/>
    <w:rsid w:val="2E3CDB16"/>
    <w:rsid w:val="2E3DA840"/>
    <w:rsid w:val="2E433DB6"/>
    <w:rsid w:val="2E465F1C"/>
    <w:rsid w:val="2E4B4BBF"/>
    <w:rsid w:val="2E526DD8"/>
    <w:rsid w:val="2E52F350"/>
    <w:rsid w:val="2E5589D7"/>
    <w:rsid w:val="2E562170"/>
    <w:rsid w:val="2E5988E1"/>
    <w:rsid w:val="2E5B7374"/>
    <w:rsid w:val="2E61AC5F"/>
    <w:rsid w:val="2E6A57A0"/>
    <w:rsid w:val="2E6BE5EE"/>
    <w:rsid w:val="2E6FA2D6"/>
    <w:rsid w:val="2E7536C3"/>
    <w:rsid w:val="2E7CFA2A"/>
    <w:rsid w:val="2E8BB0B8"/>
    <w:rsid w:val="2E9396BF"/>
    <w:rsid w:val="2E961B9A"/>
    <w:rsid w:val="2EA075B5"/>
    <w:rsid w:val="2EA1031B"/>
    <w:rsid w:val="2EA5344E"/>
    <w:rsid w:val="2EB27A5D"/>
    <w:rsid w:val="2EB57A32"/>
    <w:rsid w:val="2EB60B0A"/>
    <w:rsid w:val="2EBB0E20"/>
    <w:rsid w:val="2EC2427D"/>
    <w:rsid w:val="2EC5EA1D"/>
    <w:rsid w:val="2EC64737"/>
    <w:rsid w:val="2EC87445"/>
    <w:rsid w:val="2ECA3700"/>
    <w:rsid w:val="2ECFFA81"/>
    <w:rsid w:val="2ED15AAD"/>
    <w:rsid w:val="2ED231D0"/>
    <w:rsid w:val="2ED2A25D"/>
    <w:rsid w:val="2ED88733"/>
    <w:rsid w:val="2EDA2F60"/>
    <w:rsid w:val="2EDD10EB"/>
    <w:rsid w:val="2EE2BC52"/>
    <w:rsid w:val="2EE7B82D"/>
    <w:rsid w:val="2EEB6672"/>
    <w:rsid w:val="2EEE75C8"/>
    <w:rsid w:val="2EF3C126"/>
    <w:rsid w:val="2EF6D28D"/>
    <w:rsid w:val="2EFD7986"/>
    <w:rsid w:val="2F076D4E"/>
    <w:rsid w:val="2F079592"/>
    <w:rsid w:val="2F0A75DC"/>
    <w:rsid w:val="2F121829"/>
    <w:rsid w:val="2F17CF5A"/>
    <w:rsid w:val="2F18DAB5"/>
    <w:rsid w:val="2F1A165E"/>
    <w:rsid w:val="2F20423B"/>
    <w:rsid w:val="2F288645"/>
    <w:rsid w:val="2F2CEB57"/>
    <w:rsid w:val="2F3054FA"/>
    <w:rsid w:val="2F342EB9"/>
    <w:rsid w:val="2F37E682"/>
    <w:rsid w:val="2F3DDACF"/>
    <w:rsid w:val="2F429373"/>
    <w:rsid w:val="2F42C281"/>
    <w:rsid w:val="2F440D82"/>
    <w:rsid w:val="2F45B092"/>
    <w:rsid w:val="2F4ACAD8"/>
    <w:rsid w:val="2F4BF342"/>
    <w:rsid w:val="2F51FFA7"/>
    <w:rsid w:val="2F533488"/>
    <w:rsid w:val="2F551BB9"/>
    <w:rsid w:val="2F5EF396"/>
    <w:rsid w:val="2F65392A"/>
    <w:rsid w:val="2F679F2B"/>
    <w:rsid w:val="2F6CCFA8"/>
    <w:rsid w:val="2F7316C5"/>
    <w:rsid w:val="2F751325"/>
    <w:rsid w:val="2F7C1D23"/>
    <w:rsid w:val="2F7F391D"/>
    <w:rsid w:val="2F80F541"/>
    <w:rsid w:val="2F8556DF"/>
    <w:rsid w:val="2F86DC35"/>
    <w:rsid w:val="2F8BF79C"/>
    <w:rsid w:val="2F8FF8FB"/>
    <w:rsid w:val="2F94968B"/>
    <w:rsid w:val="2F98AC03"/>
    <w:rsid w:val="2FA62B71"/>
    <w:rsid w:val="2FA89E81"/>
    <w:rsid w:val="2FAC961A"/>
    <w:rsid w:val="2FAEB4FF"/>
    <w:rsid w:val="2FB1762A"/>
    <w:rsid w:val="2FB2D020"/>
    <w:rsid w:val="2FB4D355"/>
    <w:rsid w:val="2FB7A836"/>
    <w:rsid w:val="2FC0090F"/>
    <w:rsid w:val="2FD938C1"/>
    <w:rsid w:val="2FF52807"/>
    <w:rsid w:val="2FFF3795"/>
    <w:rsid w:val="3002F7AC"/>
    <w:rsid w:val="30075FF6"/>
    <w:rsid w:val="300A0782"/>
    <w:rsid w:val="300B8030"/>
    <w:rsid w:val="301B19CA"/>
    <w:rsid w:val="302F45C0"/>
    <w:rsid w:val="30307DC7"/>
    <w:rsid w:val="303A55D1"/>
    <w:rsid w:val="3056EFC5"/>
    <w:rsid w:val="3056F18E"/>
    <w:rsid w:val="305A6538"/>
    <w:rsid w:val="305F3FF5"/>
    <w:rsid w:val="3064ABF4"/>
    <w:rsid w:val="30659F64"/>
    <w:rsid w:val="306BDBF7"/>
    <w:rsid w:val="306C5AF2"/>
    <w:rsid w:val="306D7666"/>
    <w:rsid w:val="306FF870"/>
    <w:rsid w:val="3072B9AF"/>
    <w:rsid w:val="307E923B"/>
    <w:rsid w:val="3081A10A"/>
    <w:rsid w:val="308A98C9"/>
    <w:rsid w:val="308B8552"/>
    <w:rsid w:val="309B8A82"/>
    <w:rsid w:val="309E8C83"/>
    <w:rsid w:val="309EE41B"/>
    <w:rsid w:val="30A054D1"/>
    <w:rsid w:val="30A66714"/>
    <w:rsid w:val="30AC08B4"/>
    <w:rsid w:val="30BD1EBD"/>
    <w:rsid w:val="30C9335D"/>
    <w:rsid w:val="30D17E52"/>
    <w:rsid w:val="30D56FC9"/>
    <w:rsid w:val="30DC4253"/>
    <w:rsid w:val="30DC96F7"/>
    <w:rsid w:val="30ED88DF"/>
    <w:rsid w:val="30F570BF"/>
    <w:rsid w:val="30FAE713"/>
    <w:rsid w:val="30FB8DAF"/>
    <w:rsid w:val="31057012"/>
    <w:rsid w:val="3112754D"/>
    <w:rsid w:val="3116CF81"/>
    <w:rsid w:val="31191CCE"/>
    <w:rsid w:val="31247655"/>
    <w:rsid w:val="31276C64"/>
    <w:rsid w:val="312CB016"/>
    <w:rsid w:val="312D94A6"/>
    <w:rsid w:val="312E3487"/>
    <w:rsid w:val="31354F2A"/>
    <w:rsid w:val="3138EF98"/>
    <w:rsid w:val="313D9F28"/>
    <w:rsid w:val="31427BFA"/>
    <w:rsid w:val="3145FB19"/>
    <w:rsid w:val="31509197"/>
    <w:rsid w:val="3153BEBA"/>
    <w:rsid w:val="315A628E"/>
    <w:rsid w:val="315E95F4"/>
    <w:rsid w:val="31677834"/>
    <w:rsid w:val="316A0703"/>
    <w:rsid w:val="316A7BF6"/>
    <w:rsid w:val="316DDD95"/>
    <w:rsid w:val="31704AB3"/>
    <w:rsid w:val="317D7D37"/>
    <w:rsid w:val="3188FC82"/>
    <w:rsid w:val="31897D78"/>
    <w:rsid w:val="318AC994"/>
    <w:rsid w:val="319746A9"/>
    <w:rsid w:val="31986400"/>
    <w:rsid w:val="319D97AC"/>
    <w:rsid w:val="31AFBD76"/>
    <w:rsid w:val="31C01D63"/>
    <w:rsid w:val="31C107B9"/>
    <w:rsid w:val="31C69DF1"/>
    <w:rsid w:val="31CA0061"/>
    <w:rsid w:val="31D12F51"/>
    <w:rsid w:val="3205FE46"/>
    <w:rsid w:val="3206C80A"/>
    <w:rsid w:val="320A0298"/>
    <w:rsid w:val="3210872F"/>
    <w:rsid w:val="3213F866"/>
    <w:rsid w:val="3215F696"/>
    <w:rsid w:val="321851A5"/>
    <w:rsid w:val="321892AD"/>
    <w:rsid w:val="321D73E2"/>
    <w:rsid w:val="3229F2F8"/>
    <w:rsid w:val="32383C83"/>
    <w:rsid w:val="323F5218"/>
    <w:rsid w:val="3243951A"/>
    <w:rsid w:val="324702A5"/>
    <w:rsid w:val="3249CF54"/>
    <w:rsid w:val="324DA151"/>
    <w:rsid w:val="325EA098"/>
    <w:rsid w:val="32631156"/>
    <w:rsid w:val="326E8356"/>
    <w:rsid w:val="32757B91"/>
    <w:rsid w:val="3279775D"/>
    <w:rsid w:val="327B4D83"/>
    <w:rsid w:val="327FEE4B"/>
    <w:rsid w:val="3282431A"/>
    <w:rsid w:val="3284B941"/>
    <w:rsid w:val="32868950"/>
    <w:rsid w:val="3287C542"/>
    <w:rsid w:val="329DD9BB"/>
    <w:rsid w:val="32A099CF"/>
    <w:rsid w:val="32A45937"/>
    <w:rsid w:val="32A4F235"/>
    <w:rsid w:val="32AC7968"/>
    <w:rsid w:val="32AE8D34"/>
    <w:rsid w:val="32BB6732"/>
    <w:rsid w:val="32C6AFC0"/>
    <w:rsid w:val="32C82BD7"/>
    <w:rsid w:val="32CD2D64"/>
    <w:rsid w:val="32D2AA46"/>
    <w:rsid w:val="32D2E06B"/>
    <w:rsid w:val="32D4BDF7"/>
    <w:rsid w:val="32E10B38"/>
    <w:rsid w:val="32E2763F"/>
    <w:rsid w:val="32E5B45E"/>
    <w:rsid w:val="32E645B5"/>
    <w:rsid w:val="32EB0B4F"/>
    <w:rsid w:val="32EDB2EE"/>
    <w:rsid w:val="32F5A8FA"/>
    <w:rsid w:val="32FCBC47"/>
    <w:rsid w:val="33102433"/>
    <w:rsid w:val="3310D983"/>
    <w:rsid w:val="33282632"/>
    <w:rsid w:val="3328E945"/>
    <w:rsid w:val="332D992F"/>
    <w:rsid w:val="3331E49F"/>
    <w:rsid w:val="333D090C"/>
    <w:rsid w:val="33417797"/>
    <w:rsid w:val="3343FA16"/>
    <w:rsid w:val="335514E6"/>
    <w:rsid w:val="33592420"/>
    <w:rsid w:val="33676C20"/>
    <w:rsid w:val="3368BA6D"/>
    <w:rsid w:val="33691167"/>
    <w:rsid w:val="337086CB"/>
    <w:rsid w:val="33713954"/>
    <w:rsid w:val="337902C4"/>
    <w:rsid w:val="339085CC"/>
    <w:rsid w:val="3390D1C3"/>
    <w:rsid w:val="33988470"/>
    <w:rsid w:val="339CA836"/>
    <w:rsid w:val="33A27FFE"/>
    <w:rsid w:val="33A9B486"/>
    <w:rsid w:val="33B99E3C"/>
    <w:rsid w:val="33C18DD7"/>
    <w:rsid w:val="33C839F9"/>
    <w:rsid w:val="33CAD0E7"/>
    <w:rsid w:val="33D96BD1"/>
    <w:rsid w:val="33DC99E5"/>
    <w:rsid w:val="33E18584"/>
    <w:rsid w:val="33E5A95A"/>
    <w:rsid w:val="33F50CDD"/>
    <w:rsid w:val="34043F83"/>
    <w:rsid w:val="3416561A"/>
    <w:rsid w:val="341799B0"/>
    <w:rsid w:val="341D5FFD"/>
    <w:rsid w:val="341EC165"/>
    <w:rsid w:val="341F16C7"/>
    <w:rsid w:val="341F2C87"/>
    <w:rsid w:val="34210084"/>
    <w:rsid w:val="34267354"/>
    <w:rsid w:val="342E3394"/>
    <w:rsid w:val="342F97D8"/>
    <w:rsid w:val="3430664C"/>
    <w:rsid w:val="34348A27"/>
    <w:rsid w:val="34376A1E"/>
    <w:rsid w:val="3445D115"/>
    <w:rsid w:val="344B4F06"/>
    <w:rsid w:val="3450F9EC"/>
    <w:rsid w:val="3451896B"/>
    <w:rsid w:val="345ADD61"/>
    <w:rsid w:val="345D9757"/>
    <w:rsid w:val="3462D112"/>
    <w:rsid w:val="346B5CDE"/>
    <w:rsid w:val="347065BD"/>
    <w:rsid w:val="34760F46"/>
    <w:rsid w:val="347C1721"/>
    <w:rsid w:val="348292A9"/>
    <w:rsid w:val="348C9830"/>
    <w:rsid w:val="348ECC6D"/>
    <w:rsid w:val="34936809"/>
    <w:rsid w:val="34940911"/>
    <w:rsid w:val="349A7065"/>
    <w:rsid w:val="34A1D4E2"/>
    <w:rsid w:val="34A90D26"/>
    <w:rsid w:val="34AEFAAF"/>
    <w:rsid w:val="34B39126"/>
    <w:rsid w:val="34B62B01"/>
    <w:rsid w:val="34BAC19C"/>
    <w:rsid w:val="34C07097"/>
    <w:rsid w:val="34CB0CEE"/>
    <w:rsid w:val="34CB3A78"/>
    <w:rsid w:val="34E14464"/>
    <w:rsid w:val="34E5B926"/>
    <w:rsid w:val="34E6B1A2"/>
    <w:rsid w:val="34E8146D"/>
    <w:rsid w:val="34F5FA82"/>
    <w:rsid w:val="34F764D6"/>
    <w:rsid w:val="34FB49FA"/>
    <w:rsid w:val="34FF5ADC"/>
    <w:rsid w:val="3502D843"/>
    <w:rsid w:val="35270AC5"/>
    <w:rsid w:val="35300272"/>
    <w:rsid w:val="35387E80"/>
    <w:rsid w:val="353E1FA6"/>
    <w:rsid w:val="35497A50"/>
    <w:rsid w:val="355B9EF8"/>
    <w:rsid w:val="35603401"/>
    <w:rsid w:val="356B3F10"/>
    <w:rsid w:val="356CAD58"/>
    <w:rsid w:val="35757EE3"/>
    <w:rsid w:val="357A4440"/>
    <w:rsid w:val="357BB657"/>
    <w:rsid w:val="357F8716"/>
    <w:rsid w:val="35842A0C"/>
    <w:rsid w:val="358A78E4"/>
    <w:rsid w:val="358F3F1B"/>
    <w:rsid w:val="359393EB"/>
    <w:rsid w:val="3594A3DD"/>
    <w:rsid w:val="35977344"/>
    <w:rsid w:val="359B5803"/>
    <w:rsid w:val="359C5DE0"/>
    <w:rsid w:val="359DEEBE"/>
    <w:rsid w:val="35AF04F8"/>
    <w:rsid w:val="35BA7F9D"/>
    <w:rsid w:val="35BBBA64"/>
    <w:rsid w:val="35BF9D51"/>
    <w:rsid w:val="35D8C773"/>
    <w:rsid w:val="35DCD5E1"/>
    <w:rsid w:val="35DF0C7B"/>
    <w:rsid w:val="35DF7CE1"/>
    <w:rsid w:val="35E470E1"/>
    <w:rsid w:val="35E52220"/>
    <w:rsid w:val="35E67ED6"/>
    <w:rsid w:val="35EDC52F"/>
    <w:rsid w:val="35F26889"/>
    <w:rsid w:val="35F309BF"/>
    <w:rsid w:val="35FA449A"/>
    <w:rsid w:val="35FDAC15"/>
    <w:rsid w:val="36003F18"/>
    <w:rsid w:val="3605743F"/>
    <w:rsid w:val="36067243"/>
    <w:rsid w:val="3607D124"/>
    <w:rsid w:val="360A2166"/>
    <w:rsid w:val="361089C3"/>
    <w:rsid w:val="361A8071"/>
    <w:rsid w:val="36240406"/>
    <w:rsid w:val="3637CAC6"/>
    <w:rsid w:val="364178F0"/>
    <w:rsid w:val="364C17F5"/>
    <w:rsid w:val="365463DC"/>
    <w:rsid w:val="36557CCC"/>
    <w:rsid w:val="36581343"/>
    <w:rsid w:val="366AA9CF"/>
    <w:rsid w:val="366C4964"/>
    <w:rsid w:val="366E06F8"/>
    <w:rsid w:val="366EA943"/>
    <w:rsid w:val="36770A41"/>
    <w:rsid w:val="367B5C26"/>
    <w:rsid w:val="367DAF29"/>
    <w:rsid w:val="3682F149"/>
    <w:rsid w:val="36840A41"/>
    <w:rsid w:val="368B877D"/>
    <w:rsid w:val="368E2F75"/>
    <w:rsid w:val="369ECD84"/>
    <w:rsid w:val="369FFAC0"/>
    <w:rsid w:val="36A384E4"/>
    <w:rsid w:val="36A80528"/>
    <w:rsid w:val="36AA2352"/>
    <w:rsid w:val="36C3F48E"/>
    <w:rsid w:val="36C7B3B8"/>
    <w:rsid w:val="36C8BB20"/>
    <w:rsid w:val="36CB2118"/>
    <w:rsid w:val="36D828DB"/>
    <w:rsid w:val="36DE1B3D"/>
    <w:rsid w:val="36DF46AB"/>
    <w:rsid w:val="36E774A0"/>
    <w:rsid w:val="36E853CA"/>
    <w:rsid w:val="36FCDCBF"/>
    <w:rsid w:val="370A7BC5"/>
    <w:rsid w:val="370BF53D"/>
    <w:rsid w:val="37109CA2"/>
    <w:rsid w:val="371138C0"/>
    <w:rsid w:val="371F6D85"/>
    <w:rsid w:val="37282D68"/>
    <w:rsid w:val="3729559C"/>
    <w:rsid w:val="3736F6EF"/>
    <w:rsid w:val="37388399"/>
    <w:rsid w:val="373D3107"/>
    <w:rsid w:val="373E2155"/>
    <w:rsid w:val="374AFE7E"/>
    <w:rsid w:val="374C2D9E"/>
    <w:rsid w:val="3750E883"/>
    <w:rsid w:val="375A1A09"/>
    <w:rsid w:val="37639580"/>
    <w:rsid w:val="3765365B"/>
    <w:rsid w:val="376E6E18"/>
    <w:rsid w:val="376E822A"/>
    <w:rsid w:val="376FB397"/>
    <w:rsid w:val="37724985"/>
    <w:rsid w:val="3779D979"/>
    <w:rsid w:val="377ECB8D"/>
    <w:rsid w:val="3780288A"/>
    <w:rsid w:val="37828B21"/>
    <w:rsid w:val="3782C93D"/>
    <w:rsid w:val="3783A85C"/>
    <w:rsid w:val="37842966"/>
    <w:rsid w:val="3791AF9F"/>
    <w:rsid w:val="3796DA65"/>
    <w:rsid w:val="379C50A2"/>
    <w:rsid w:val="379C8E81"/>
    <w:rsid w:val="379F28CF"/>
    <w:rsid w:val="379FFD24"/>
    <w:rsid w:val="37A0A736"/>
    <w:rsid w:val="37A3C75D"/>
    <w:rsid w:val="37A96869"/>
    <w:rsid w:val="37ACD430"/>
    <w:rsid w:val="37B512DD"/>
    <w:rsid w:val="37BB44CD"/>
    <w:rsid w:val="37C0BF04"/>
    <w:rsid w:val="37C5D56E"/>
    <w:rsid w:val="37C95A3A"/>
    <w:rsid w:val="37D10E6D"/>
    <w:rsid w:val="37D21EEA"/>
    <w:rsid w:val="37D26CC7"/>
    <w:rsid w:val="37D7ACEA"/>
    <w:rsid w:val="37D93831"/>
    <w:rsid w:val="37DDB09F"/>
    <w:rsid w:val="37E21452"/>
    <w:rsid w:val="37E41569"/>
    <w:rsid w:val="37E9E368"/>
    <w:rsid w:val="37EABF18"/>
    <w:rsid w:val="37EB82C8"/>
    <w:rsid w:val="37F06BF4"/>
    <w:rsid w:val="37F15A26"/>
    <w:rsid w:val="37F16E45"/>
    <w:rsid w:val="37FB8950"/>
    <w:rsid w:val="38026558"/>
    <w:rsid w:val="380A6EC9"/>
    <w:rsid w:val="38183608"/>
    <w:rsid w:val="38229A4F"/>
    <w:rsid w:val="3829017A"/>
    <w:rsid w:val="382C8CE5"/>
    <w:rsid w:val="383A286E"/>
    <w:rsid w:val="38409B3A"/>
    <w:rsid w:val="38488027"/>
    <w:rsid w:val="3848D23A"/>
    <w:rsid w:val="3853B8DC"/>
    <w:rsid w:val="386BCAB6"/>
    <w:rsid w:val="386BCBC5"/>
    <w:rsid w:val="3872E1AC"/>
    <w:rsid w:val="38757DA9"/>
    <w:rsid w:val="3875C4A9"/>
    <w:rsid w:val="387EED7F"/>
    <w:rsid w:val="389BE3D3"/>
    <w:rsid w:val="389C4975"/>
    <w:rsid w:val="38A2814D"/>
    <w:rsid w:val="38A427BA"/>
    <w:rsid w:val="38A6A381"/>
    <w:rsid w:val="38A890AE"/>
    <w:rsid w:val="38AA04F9"/>
    <w:rsid w:val="38B5ABFE"/>
    <w:rsid w:val="38B68B51"/>
    <w:rsid w:val="38C2CBD3"/>
    <w:rsid w:val="38C67737"/>
    <w:rsid w:val="38CE9923"/>
    <w:rsid w:val="38D36A7B"/>
    <w:rsid w:val="38D52CDC"/>
    <w:rsid w:val="38DC5381"/>
    <w:rsid w:val="38DF106B"/>
    <w:rsid w:val="38E11AD2"/>
    <w:rsid w:val="38E93D9C"/>
    <w:rsid w:val="38EC05F8"/>
    <w:rsid w:val="38ED7737"/>
    <w:rsid w:val="38EF0FBD"/>
    <w:rsid w:val="38EFD629"/>
    <w:rsid w:val="38F0C688"/>
    <w:rsid w:val="38F42D9B"/>
    <w:rsid w:val="38F4E8BA"/>
    <w:rsid w:val="38F85062"/>
    <w:rsid w:val="39013CCA"/>
    <w:rsid w:val="390A480F"/>
    <w:rsid w:val="391283EC"/>
    <w:rsid w:val="391476A3"/>
    <w:rsid w:val="3915DD76"/>
    <w:rsid w:val="39169CB0"/>
    <w:rsid w:val="391AC890"/>
    <w:rsid w:val="392550DA"/>
    <w:rsid w:val="3926C2F8"/>
    <w:rsid w:val="393C6EE8"/>
    <w:rsid w:val="393E78D5"/>
    <w:rsid w:val="393F0D3F"/>
    <w:rsid w:val="3940850A"/>
    <w:rsid w:val="39410467"/>
    <w:rsid w:val="39410CEF"/>
    <w:rsid w:val="394383DB"/>
    <w:rsid w:val="3946D0FA"/>
    <w:rsid w:val="39498D59"/>
    <w:rsid w:val="394DE444"/>
    <w:rsid w:val="394EC6BD"/>
    <w:rsid w:val="39509A8E"/>
    <w:rsid w:val="39528313"/>
    <w:rsid w:val="39534068"/>
    <w:rsid w:val="3957E4A9"/>
    <w:rsid w:val="39691EB4"/>
    <w:rsid w:val="396AA947"/>
    <w:rsid w:val="39703D1C"/>
    <w:rsid w:val="397183F9"/>
    <w:rsid w:val="39886E35"/>
    <w:rsid w:val="3990E9B1"/>
    <w:rsid w:val="39965371"/>
    <w:rsid w:val="3999717D"/>
    <w:rsid w:val="39A3519F"/>
    <w:rsid w:val="39ABFC1E"/>
    <w:rsid w:val="39B9EE8E"/>
    <w:rsid w:val="39BAB6A2"/>
    <w:rsid w:val="39BCF7E2"/>
    <w:rsid w:val="39BCFDF6"/>
    <w:rsid w:val="39BE4D11"/>
    <w:rsid w:val="39BF2543"/>
    <w:rsid w:val="39C2D3FF"/>
    <w:rsid w:val="39CB8CD2"/>
    <w:rsid w:val="39D09410"/>
    <w:rsid w:val="39D2FF1E"/>
    <w:rsid w:val="39D464B2"/>
    <w:rsid w:val="39D97AAC"/>
    <w:rsid w:val="39E29BD5"/>
    <w:rsid w:val="39E36F37"/>
    <w:rsid w:val="39E40D01"/>
    <w:rsid w:val="39E63AF1"/>
    <w:rsid w:val="3A0129DB"/>
    <w:rsid w:val="3A02DBDC"/>
    <w:rsid w:val="3A0C3549"/>
    <w:rsid w:val="3A219661"/>
    <w:rsid w:val="3A24D5F0"/>
    <w:rsid w:val="3A286A9A"/>
    <w:rsid w:val="3A2D4532"/>
    <w:rsid w:val="3A2DC157"/>
    <w:rsid w:val="3A2EF11E"/>
    <w:rsid w:val="3A379EAB"/>
    <w:rsid w:val="3A384E32"/>
    <w:rsid w:val="3A3C0C57"/>
    <w:rsid w:val="3A483D64"/>
    <w:rsid w:val="3A4BB6DA"/>
    <w:rsid w:val="3A4D8C10"/>
    <w:rsid w:val="3A59AF59"/>
    <w:rsid w:val="3A5D8804"/>
    <w:rsid w:val="3A5F4CD6"/>
    <w:rsid w:val="3A64BFD7"/>
    <w:rsid w:val="3A6938FD"/>
    <w:rsid w:val="3A7D7D27"/>
    <w:rsid w:val="3A81AEE7"/>
    <w:rsid w:val="3A822CD7"/>
    <w:rsid w:val="3A876E61"/>
    <w:rsid w:val="3A89656C"/>
    <w:rsid w:val="3A8AF19D"/>
    <w:rsid w:val="3A8C668F"/>
    <w:rsid w:val="3A94B7C1"/>
    <w:rsid w:val="3A967653"/>
    <w:rsid w:val="3A9ADD63"/>
    <w:rsid w:val="3A9B6DBE"/>
    <w:rsid w:val="3A9C6EAC"/>
    <w:rsid w:val="3AA2F849"/>
    <w:rsid w:val="3AA3BC3E"/>
    <w:rsid w:val="3AAADAEA"/>
    <w:rsid w:val="3AC32B8A"/>
    <w:rsid w:val="3AC423E4"/>
    <w:rsid w:val="3AC536FF"/>
    <w:rsid w:val="3AE13FEB"/>
    <w:rsid w:val="3AE9471E"/>
    <w:rsid w:val="3AEA4EC6"/>
    <w:rsid w:val="3AEBFFD7"/>
    <w:rsid w:val="3AECF163"/>
    <w:rsid w:val="3AEEA5CF"/>
    <w:rsid w:val="3AF440A6"/>
    <w:rsid w:val="3AFB2A63"/>
    <w:rsid w:val="3B0276AF"/>
    <w:rsid w:val="3B0D074A"/>
    <w:rsid w:val="3B10F59E"/>
    <w:rsid w:val="3B16653D"/>
    <w:rsid w:val="3B16E4C4"/>
    <w:rsid w:val="3B1CDC04"/>
    <w:rsid w:val="3B2B111F"/>
    <w:rsid w:val="3B323404"/>
    <w:rsid w:val="3B340DC4"/>
    <w:rsid w:val="3B4137B0"/>
    <w:rsid w:val="3B43142A"/>
    <w:rsid w:val="3B44A252"/>
    <w:rsid w:val="3B45C35E"/>
    <w:rsid w:val="3B465AA2"/>
    <w:rsid w:val="3B4D4A68"/>
    <w:rsid w:val="3B5AD3C1"/>
    <w:rsid w:val="3B5D0FB2"/>
    <w:rsid w:val="3B5E0723"/>
    <w:rsid w:val="3B5EE22E"/>
    <w:rsid w:val="3B617C0D"/>
    <w:rsid w:val="3B640043"/>
    <w:rsid w:val="3B65800C"/>
    <w:rsid w:val="3B6A69AB"/>
    <w:rsid w:val="3B729FE9"/>
    <w:rsid w:val="3B740E17"/>
    <w:rsid w:val="3B766263"/>
    <w:rsid w:val="3B7B97FA"/>
    <w:rsid w:val="3B7FC264"/>
    <w:rsid w:val="3B7FD2C4"/>
    <w:rsid w:val="3B809028"/>
    <w:rsid w:val="3B8248F5"/>
    <w:rsid w:val="3B85B3E9"/>
    <w:rsid w:val="3B87C5FE"/>
    <w:rsid w:val="3B8A1E59"/>
    <w:rsid w:val="3B980EC3"/>
    <w:rsid w:val="3B9923CF"/>
    <w:rsid w:val="3B9AE8F1"/>
    <w:rsid w:val="3B9C508F"/>
    <w:rsid w:val="3B9E427E"/>
    <w:rsid w:val="3B9F6A9A"/>
    <w:rsid w:val="3BA848C2"/>
    <w:rsid w:val="3BAA1DC6"/>
    <w:rsid w:val="3BAF826D"/>
    <w:rsid w:val="3BB04F57"/>
    <w:rsid w:val="3BB1DD96"/>
    <w:rsid w:val="3BB432A9"/>
    <w:rsid w:val="3BBAA3B9"/>
    <w:rsid w:val="3BC42357"/>
    <w:rsid w:val="3BCCF03D"/>
    <w:rsid w:val="3BCFFA3B"/>
    <w:rsid w:val="3BD773D3"/>
    <w:rsid w:val="3BE1A519"/>
    <w:rsid w:val="3BE2D8E3"/>
    <w:rsid w:val="3BE30983"/>
    <w:rsid w:val="3BEA2E4E"/>
    <w:rsid w:val="3BEC28AB"/>
    <w:rsid w:val="3BEC74B5"/>
    <w:rsid w:val="3C04C9A1"/>
    <w:rsid w:val="3C16E0E0"/>
    <w:rsid w:val="3C1875BC"/>
    <w:rsid w:val="3C22022B"/>
    <w:rsid w:val="3C28DE20"/>
    <w:rsid w:val="3C36B429"/>
    <w:rsid w:val="3C3A9FB0"/>
    <w:rsid w:val="3C3D156F"/>
    <w:rsid w:val="3C3DAD7E"/>
    <w:rsid w:val="3C43670C"/>
    <w:rsid w:val="3C45F25F"/>
    <w:rsid w:val="3C46B8C6"/>
    <w:rsid w:val="3C49DE91"/>
    <w:rsid w:val="3C4FAA94"/>
    <w:rsid w:val="3C579A89"/>
    <w:rsid w:val="3C5879F7"/>
    <w:rsid w:val="3C5D0DCC"/>
    <w:rsid w:val="3C5F5900"/>
    <w:rsid w:val="3C654444"/>
    <w:rsid w:val="3C65C5F2"/>
    <w:rsid w:val="3C6AC766"/>
    <w:rsid w:val="3C6E2009"/>
    <w:rsid w:val="3C7115C2"/>
    <w:rsid w:val="3C740FAA"/>
    <w:rsid w:val="3C761689"/>
    <w:rsid w:val="3C7B602D"/>
    <w:rsid w:val="3C8A7630"/>
    <w:rsid w:val="3C8CB938"/>
    <w:rsid w:val="3C8D3035"/>
    <w:rsid w:val="3C91C603"/>
    <w:rsid w:val="3C9F00EC"/>
    <w:rsid w:val="3CA54704"/>
    <w:rsid w:val="3CA79D51"/>
    <w:rsid w:val="3CABC047"/>
    <w:rsid w:val="3CAF91D5"/>
    <w:rsid w:val="3CB3D0FF"/>
    <w:rsid w:val="3CBA78FA"/>
    <w:rsid w:val="3CBBF705"/>
    <w:rsid w:val="3CBCCAA9"/>
    <w:rsid w:val="3CBF69F1"/>
    <w:rsid w:val="3CC23FF3"/>
    <w:rsid w:val="3CC2955C"/>
    <w:rsid w:val="3CC4420A"/>
    <w:rsid w:val="3CCD89B1"/>
    <w:rsid w:val="3CD1754D"/>
    <w:rsid w:val="3CD36164"/>
    <w:rsid w:val="3CD69760"/>
    <w:rsid w:val="3CD6BCF2"/>
    <w:rsid w:val="3CDA5FFD"/>
    <w:rsid w:val="3CE66DDA"/>
    <w:rsid w:val="3CE9BAAD"/>
    <w:rsid w:val="3CEA3D58"/>
    <w:rsid w:val="3CEFA39B"/>
    <w:rsid w:val="3CF1C7E1"/>
    <w:rsid w:val="3CF1F21C"/>
    <w:rsid w:val="3CF5B59C"/>
    <w:rsid w:val="3CFB73DA"/>
    <w:rsid w:val="3D011D8B"/>
    <w:rsid w:val="3D03A207"/>
    <w:rsid w:val="3D102FFA"/>
    <w:rsid w:val="3D10D05F"/>
    <w:rsid w:val="3D1312A1"/>
    <w:rsid w:val="3D186C20"/>
    <w:rsid w:val="3D1AEC88"/>
    <w:rsid w:val="3D1D14F6"/>
    <w:rsid w:val="3D226A7B"/>
    <w:rsid w:val="3D47B59B"/>
    <w:rsid w:val="3D47E8BA"/>
    <w:rsid w:val="3D4C8AC1"/>
    <w:rsid w:val="3D50B55A"/>
    <w:rsid w:val="3D677B9C"/>
    <w:rsid w:val="3D6A6046"/>
    <w:rsid w:val="3D6CD722"/>
    <w:rsid w:val="3D6F2A0B"/>
    <w:rsid w:val="3D75C5A5"/>
    <w:rsid w:val="3D853CD8"/>
    <w:rsid w:val="3D85EC41"/>
    <w:rsid w:val="3D86F037"/>
    <w:rsid w:val="3DA2662B"/>
    <w:rsid w:val="3DB34733"/>
    <w:rsid w:val="3DB4D1B7"/>
    <w:rsid w:val="3DBE8BE9"/>
    <w:rsid w:val="3DC06459"/>
    <w:rsid w:val="3DC425F6"/>
    <w:rsid w:val="3DDBFFC3"/>
    <w:rsid w:val="3DE1F67C"/>
    <w:rsid w:val="3DE2BDE8"/>
    <w:rsid w:val="3DE3CB4E"/>
    <w:rsid w:val="3DEB0037"/>
    <w:rsid w:val="3DF460D1"/>
    <w:rsid w:val="3DFE0815"/>
    <w:rsid w:val="3DFE6B03"/>
    <w:rsid w:val="3DFFA8CD"/>
    <w:rsid w:val="3E066529"/>
    <w:rsid w:val="3E06BDFC"/>
    <w:rsid w:val="3E0947FD"/>
    <w:rsid w:val="3E09E097"/>
    <w:rsid w:val="3E0A82C1"/>
    <w:rsid w:val="3E2C5744"/>
    <w:rsid w:val="3E37E5CF"/>
    <w:rsid w:val="3E3A8F5A"/>
    <w:rsid w:val="3E3F314B"/>
    <w:rsid w:val="3E446FB2"/>
    <w:rsid w:val="3E53A261"/>
    <w:rsid w:val="3E5DC3A5"/>
    <w:rsid w:val="3E5F3F44"/>
    <w:rsid w:val="3E60ED31"/>
    <w:rsid w:val="3E66EDB6"/>
    <w:rsid w:val="3E6CF841"/>
    <w:rsid w:val="3E6E5907"/>
    <w:rsid w:val="3E739BE6"/>
    <w:rsid w:val="3E73F059"/>
    <w:rsid w:val="3E7FB0C7"/>
    <w:rsid w:val="3E8336ED"/>
    <w:rsid w:val="3E868F3B"/>
    <w:rsid w:val="3E8A54F8"/>
    <w:rsid w:val="3E8BD5EA"/>
    <w:rsid w:val="3E8EBD3E"/>
    <w:rsid w:val="3E941F53"/>
    <w:rsid w:val="3E94872A"/>
    <w:rsid w:val="3E98EFFA"/>
    <w:rsid w:val="3E9EE8BE"/>
    <w:rsid w:val="3EA7F289"/>
    <w:rsid w:val="3EBD24A2"/>
    <w:rsid w:val="3EC01BA8"/>
    <w:rsid w:val="3EC9C441"/>
    <w:rsid w:val="3ECACD82"/>
    <w:rsid w:val="3ED08E53"/>
    <w:rsid w:val="3ED691DD"/>
    <w:rsid w:val="3EDC722D"/>
    <w:rsid w:val="3EEC2988"/>
    <w:rsid w:val="3EFF2017"/>
    <w:rsid w:val="3F0242E8"/>
    <w:rsid w:val="3F096BF1"/>
    <w:rsid w:val="3F0E60B1"/>
    <w:rsid w:val="3F175300"/>
    <w:rsid w:val="3F2402E6"/>
    <w:rsid w:val="3F27583C"/>
    <w:rsid w:val="3F340F74"/>
    <w:rsid w:val="3F3A20B4"/>
    <w:rsid w:val="3F45B004"/>
    <w:rsid w:val="3F505735"/>
    <w:rsid w:val="3F5DDE3B"/>
    <w:rsid w:val="3F5E063B"/>
    <w:rsid w:val="3F608314"/>
    <w:rsid w:val="3F68178E"/>
    <w:rsid w:val="3F6B383B"/>
    <w:rsid w:val="3F6EE55F"/>
    <w:rsid w:val="3F6F44A1"/>
    <w:rsid w:val="3F721F78"/>
    <w:rsid w:val="3F75F786"/>
    <w:rsid w:val="3F7C8401"/>
    <w:rsid w:val="3F80A0C5"/>
    <w:rsid w:val="3F86DB20"/>
    <w:rsid w:val="3F8C7E76"/>
    <w:rsid w:val="3F8DA232"/>
    <w:rsid w:val="3FA762FD"/>
    <w:rsid w:val="3FA8B8CE"/>
    <w:rsid w:val="3FA98B65"/>
    <w:rsid w:val="3FB876FC"/>
    <w:rsid w:val="3FBF623C"/>
    <w:rsid w:val="3FCF8635"/>
    <w:rsid w:val="3FD08A02"/>
    <w:rsid w:val="3FD7DBDD"/>
    <w:rsid w:val="3FD8C4DF"/>
    <w:rsid w:val="3FDA539E"/>
    <w:rsid w:val="3FDE009B"/>
    <w:rsid w:val="3FE05D62"/>
    <w:rsid w:val="3FE2AC0C"/>
    <w:rsid w:val="3FE388BE"/>
    <w:rsid w:val="3FED80DD"/>
    <w:rsid w:val="3FEFBA0A"/>
    <w:rsid w:val="40008A23"/>
    <w:rsid w:val="400585C4"/>
    <w:rsid w:val="400789B3"/>
    <w:rsid w:val="400EF221"/>
    <w:rsid w:val="40100D98"/>
    <w:rsid w:val="40163117"/>
    <w:rsid w:val="40189022"/>
    <w:rsid w:val="4018ED26"/>
    <w:rsid w:val="4018FD5F"/>
    <w:rsid w:val="401A6F91"/>
    <w:rsid w:val="401B7FD6"/>
    <w:rsid w:val="401C2A5F"/>
    <w:rsid w:val="401F5696"/>
    <w:rsid w:val="4020A1E9"/>
    <w:rsid w:val="4032BEB6"/>
    <w:rsid w:val="40395CE2"/>
    <w:rsid w:val="4039B14A"/>
    <w:rsid w:val="403C952E"/>
    <w:rsid w:val="40461D79"/>
    <w:rsid w:val="40526695"/>
    <w:rsid w:val="4058F314"/>
    <w:rsid w:val="40621212"/>
    <w:rsid w:val="4067CEC2"/>
    <w:rsid w:val="406C52E1"/>
    <w:rsid w:val="408699AA"/>
    <w:rsid w:val="40879119"/>
    <w:rsid w:val="4088BFD3"/>
    <w:rsid w:val="4088D527"/>
    <w:rsid w:val="4088E7DD"/>
    <w:rsid w:val="40937BAF"/>
    <w:rsid w:val="40982E3D"/>
    <w:rsid w:val="40995E67"/>
    <w:rsid w:val="409A7B4D"/>
    <w:rsid w:val="409C22A7"/>
    <w:rsid w:val="40A4A0C6"/>
    <w:rsid w:val="40A72C7F"/>
    <w:rsid w:val="40B00929"/>
    <w:rsid w:val="40B49F0E"/>
    <w:rsid w:val="40BEB6D0"/>
    <w:rsid w:val="40C6D80B"/>
    <w:rsid w:val="40C7D224"/>
    <w:rsid w:val="40CAAD69"/>
    <w:rsid w:val="40CC06AF"/>
    <w:rsid w:val="40D13F84"/>
    <w:rsid w:val="40DF8A2D"/>
    <w:rsid w:val="40E2F155"/>
    <w:rsid w:val="40E9605C"/>
    <w:rsid w:val="40E96B1F"/>
    <w:rsid w:val="40EC0BE0"/>
    <w:rsid w:val="40EE01C7"/>
    <w:rsid w:val="40F21510"/>
    <w:rsid w:val="40FEF40A"/>
    <w:rsid w:val="411045E4"/>
    <w:rsid w:val="4116D43A"/>
    <w:rsid w:val="411D4FB4"/>
    <w:rsid w:val="411EF02B"/>
    <w:rsid w:val="41208E33"/>
    <w:rsid w:val="412BFE56"/>
    <w:rsid w:val="412FA700"/>
    <w:rsid w:val="413C8C74"/>
    <w:rsid w:val="4141AA5F"/>
    <w:rsid w:val="4143D9D3"/>
    <w:rsid w:val="41537216"/>
    <w:rsid w:val="4153F2D0"/>
    <w:rsid w:val="4162594E"/>
    <w:rsid w:val="41724EB0"/>
    <w:rsid w:val="417D301A"/>
    <w:rsid w:val="418980AD"/>
    <w:rsid w:val="4192B59C"/>
    <w:rsid w:val="4195FC3D"/>
    <w:rsid w:val="41A069D0"/>
    <w:rsid w:val="41A0FB7D"/>
    <w:rsid w:val="41A34372"/>
    <w:rsid w:val="41A490A7"/>
    <w:rsid w:val="41A5E009"/>
    <w:rsid w:val="41B077A1"/>
    <w:rsid w:val="41CE593A"/>
    <w:rsid w:val="41DC2E5D"/>
    <w:rsid w:val="41DE067A"/>
    <w:rsid w:val="41DF1426"/>
    <w:rsid w:val="41E391ED"/>
    <w:rsid w:val="41E7B746"/>
    <w:rsid w:val="41ED4A8F"/>
    <w:rsid w:val="41F18E56"/>
    <w:rsid w:val="4202F4BF"/>
    <w:rsid w:val="421243B8"/>
    <w:rsid w:val="421442A4"/>
    <w:rsid w:val="421478BA"/>
    <w:rsid w:val="4218EE36"/>
    <w:rsid w:val="421BFCF4"/>
    <w:rsid w:val="42220C61"/>
    <w:rsid w:val="4223B9F2"/>
    <w:rsid w:val="42259A07"/>
    <w:rsid w:val="4226504B"/>
    <w:rsid w:val="42265A1D"/>
    <w:rsid w:val="4239BDA0"/>
    <w:rsid w:val="423A71AA"/>
    <w:rsid w:val="4246003F"/>
    <w:rsid w:val="4247D838"/>
    <w:rsid w:val="42482B73"/>
    <w:rsid w:val="4264EB4C"/>
    <w:rsid w:val="4266F02F"/>
    <w:rsid w:val="42676302"/>
    <w:rsid w:val="427036EC"/>
    <w:rsid w:val="427E5374"/>
    <w:rsid w:val="42824CEA"/>
    <w:rsid w:val="428401DB"/>
    <w:rsid w:val="428C4356"/>
    <w:rsid w:val="428CA861"/>
    <w:rsid w:val="428E6DC0"/>
    <w:rsid w:val="4291EAAF"/>
    <w:rsid w:val="4294B08D"/>
    <w:rsid w:val="42A022CD"/>
    <w:rsid w:val="42A2F025"/>
    <w:rsid w:val="42A5D692"/>
    <w:rsid w:val="42BC0095"/>
    <w:rsid w:val="42BDB8E7"/>
    <w:rsid w:val="42BDDDBE"/>
    <w:rsid w:val="42BFCBD1"/>
    <w:rsid w:val="42C79F23"/>
    <w:rsid w:val="42C83D9C"/>
    <w:rsid w:val="42CBCAAD"/>
    <w:rsid w:val="42CCE655"/>
    <w:rsid w:val="42CF7B61"/>
    <w:rsid w:val="42D0E187"/>
    <w:rsid w:val="42D77732"/>
    <w:rsid w:val="42DACB33"/>
    <w:rsid w:val="42E5F88B"/>
    <w:rsid w:val="42EBF799"/>
    <w:rsid w:val="430590E4"/>
    <w:rsid w:val="430ABA72"/>
    <w:rsid w:val="4310C53B"/>
    <w:rsid w:val="4313071A"/>
    <w:rsid w:val="431315C9"/>
    <w:rsid w:val="4322FBCF"/>
    <w:rsid w:val="43257097"/>
    <w:rsid w:val="4325D728"/>
    <w:rsid w:val="432BAD64"/>
    <w:rsid w:val="43382FD4"/>
    <w:rsid w:val="43387B29"/>
    <w:rsid w:val="433E23AD"/>
    <w:rsid w:val="43441966"/>
    <w:rsid w:val="434849A7"/>
    <w:rsid w:val="435460D7"/>
    <w:rsid w:val="4355B764"/>
    <w:rsid w:val="43591E96"/>
    <w:rsid w:val="436CF8DC"/>
    <w:rsid w:val="436D79EA"/>
    <w:rsid w:val="437CB474"/>
    <w:rsid w:val="438AAC99"/>
    <w:rsid w:val="4391B6CA"/>
    <w:rsid w:val="43996A78"/>
    <w:rsid w:val="439FCA74"/>
    <w:rsid w:val="43BB5176"/>
    <w:rsid w:val="43C90B6D"/>
    <w:rsid w:val="43D0F6AA"/>
    <w:rsid w:val="43D1E36D"/>
    <w:rsid w:val="43D9E8F4"/>
    <w:rsid w:val="43DA49F0"/>
    <w:rsid w:val="43DFE927"/>
    <w:rsid w:val="43E16C32"/>
    <w:rsid w:val="43E431D7"/>
    <w:rsid w:val="43E866B5"/>
    <w:rsid w:val="43E94148"/>
    <w:rsid w:val="43EFBBC8"/>
    <w:rsid w:val="43F9C899"/>
    <w:rsid w:val="43FCB236"/>
    <w:rsid w:val="44002D16"/>
    <w:rsid w:val="441075DD"/>
    <w:rsid w:val="441BB0C9"/>
    <w:rsid w:val="441EDFE3"/>
    <w:rsid w:val="4427B990"/>
    <w:rsid w:val="4427C02E"/>
    <w:rsid w:val="4428B039"/>
    <w:rsid w:val="442E20D0"/>
    <w:rsid w:val="4431719B"/>
    <w:rsid w:val="4432E7A9"/>
    <w:rsid w:val="44381278"/>
    <w:rsid w:val="4441ABE7"/>
    <w:rsid w:val="44471235"/>
    <w:rsid w:val="44498411"/>
    <w:rsid w:val="44533B96"/>
    <w:rsid w:val="445DBBD9"/>
    <w:rsid w:val="445EF069"/>
    <w:rsid w:val="445F6882"/>
    <w:rsid w:val="446521A4"/>
    <w:rsid w:val="446607D3"/>
    <w:rsid w:val="4474158A"/>
    <w:rsid w:val="447F05AF"/>
    <w:rsid w:val="44845442"/>
    <w:rsid w:val="4488EDC8"/>
    <w:rsid w:val="44893556"/>
    <w:rsid w:val="448B76AC"/>
    <w:rsid w:val="448E3CF2"/>
    <w:rsid w:val="44933E5E"/>
    <w:rsid w:val="44993208"/>
    <w:rsid w:val="449D77F8"/>
    <w:rsid w:val="449FAEB6"/>
    <w:rsid w:val="44A50EB7"/>
    <w:rsid w:val="44A79D25"/>
    <w:rsid w:val="44A85CF8"/>
    <w:rsid w:val="44AB5CB8"/>
    <w:rsid w:val="44B37C43"/>
    <w:rsid w:val="44BD4783"/>
    <w:rsid w:val="44BE0C04"/>
    <w:rsid w:val="44C4592D"/>
    <w:rsid w:val="44C85C65"/>
    <w:rsid w:val="44CFE6E2"/>
    <w:rsid w:val="44D36BB7"/>
    <w:rsid w:val="44E4364F"/>
    <w:rsid w:val="44E47AE2"/>
    <w:rsid w:val="44E4C65E"/>
    <w:rsid w:val="44E4F68E"/>
    <w:rsid w:val="44E5E28D"/>
    <w:rsid w:val="44EA81A2"/>
    <w:rsid w:val="44F70280"/>
    <w:rsid w:val="44F93E0B"/>
    <w:rsid w:val="44FD4AD5"/>
    <w:rsid w:val="451794E2"/>
    <w:rsid w:val="451B32AF"/>
    <w:rsid w:val="4520E993"/>
    <w:rsid w:val="45223B48"/>
    <w:rsid w:val="4523393E"/>
    <w:rsid w:val="453C6AD1"/>
    <w:rsid w:val="454067FA"/>
    <w:rsid w:val="45410091"/>
    <w:rsid w:val="45448C8F"/>
    <w:rsid w:val="45463BD6"/>
    <w:rsid w:val="4547883D"/>
    <w:rsid w:val="4549F504"/>
    <w:rsid w:val="454BE155"/>
    <w:rsid w:val="454D551F"/>
    <w:rsid w:val="4559BC25"/>
    <w:rsid w:val="455FFB2D"/>
    <w:rsid w:val="4571749E"/>
    <w:rsid w:val="457356EF"/>
    <w:rsid w:val="457495FC"/>
    <w:rsid w:val="457BADFE"/>
    <w:rsid w:val="458A6114"/>
    <w:rsid w:val="458C624C"/>
    <w:rsid w:val="4590D844"/>
    <w:rsid w:val="4592DB1A"/>
    <w:rsid w:val="45945499"/>
    <w:rsid w:val="459B1CA7"/>
    <w:rsid w:val="459C2ADB"/>
    <w:rsid w:val="459C3484"/>
    <w:rsid w:val="45A0E804"/>
    <w:rsid w:val="45A11D9B"/>
    <w:rsid w:val="45A5738E"/>
    <w:rsid w:val="45AE04D7"/>
    <w:rsid w:val="45B3E57B"/>
    <w:rsid w:val="45B61654"/>
    <w:rsid w:val="45C3E418"/>
    <w:rsid w:val="45C4618B"/>
    <w:rsid w:val="45C7FBAC"/>
    <w:rsid w:val="45C8F218"/>
    <w:rsid w:val="45C97CAA"/>
    <w:rsid w:val="45CF9919"/>
    <w:rsid w:val="45DE26E3"/>
    <w:rsid w:val="45E84395"/>
    <w:rsid w:val="45EDF1AB"/>
    <w:rsid w:val="45EEB46B"/>
    <w:rsid w:val="45F0EED3"/>
    <w:rsid w:val="45F51FB8"/>
    <w:rsid w:val="45FBBF1C"/>
    <w:rsid w:val="460E99FF"/>
    <w:rsid w:val="461D01EB"/>
    <w:rsid w:val="462040EB"/>
    <w:rsid w:val="46272571"/>
    <w:rsid w:val="462E2A6E"/>
    <w:rsid w:val="4642FAA4"/>
    <w:rsid w:val="464779DE"/>
    <w:rsid w:val="464B7FE5"/>
    <w:rsid w:val="46501D6F"/>
    <w:rsid w:val="465047FF"/>
    <w:rsid w:val="465A67DA"/>
    <w:rsid w:val="465BFC7A"/>
    <w:rsid w:val="46657D55"/>
    <w:rsid w:val="4679B65A"/>
    <w:rsid w:val="4680AB51"/>
    <w:rsid w:val="468144B0"/>
    <w:rsid w:val="46821FDA"/>
    <w:rsid w:val="46835311"/>
    <w:rsid w:val="468709AA"/>
    <w:rsid w:val="4688BA80"/>
    <w:rsid w:val="468CC5D2"/>
    <w:rsid w:val="4690E01D"/>
    <w:rsid w:val="46A6ACEB"/>
    <w:rsid w:val="46B05B28"/>
    <w:rsid w:val="46B48BCD"/>
    <w:rsid w:val="46BF5018"/>
    <w:rsid w:val="46C0DD56"/>
    <w:rsid w:val="46C24D5B"/>
    <w:rsid w:val="46C38636"/>
    <w:rsid w:val="46C75B84"/>
    <w:rsid w:val="46C824D2"/>
    <w:rsid w:val="46C8428E"/>
    <w:rsid w:val="46CB3354"/>
    <w:rsid w:val="46D3B15E"/>
    <w:rsid w:val="46E2350F"/>
    <w:rsid w:val="46E825C7"/>
    <w:rsid w:val="46EBAACB"/>
    <w:rsid w:val="46ED616D"/>
    <w:rsid w:val="46EE0AAA"/>
    <w:rsid w:val="46EE439D"/>
    <w:rsid w:val="46F46BEE"/>
    <w:rsid w:val="46F87BF3"/>
    <w:rsid w:val="46F97EAD"/>
    <w:rsid w:val="46FAE121"/>
    <w:rsid w:val="46FBCB8E"/>
    <w:rsid w:val="4700680C"/>
    <w:rsid w:val="470A17CD"/>
    <w:rsid w:val="470A7CA0"/>
    <w:rsid w:val="4717AE8C"/>
    <w:rsid w:val="4717B365"/>
    <w:rsid w:val="471D1D92"/>
    <w:rsid w:val="471D7093"/>
    <w:rsid w:val="471F3871"/>
    <w:rsid w:val="4727A243"/>
    <w:rsid w:val="47302014"/>
    <w:rsid w:val="4734C67E"/>
    <w:rsid w:val="4738DF0E"/>
    <w:rsid w:val="473C7A2D"/>
    <w:rsid w:val="47470992"/>
    <w:rsid w:val="47497005"/>
    <w:rsid w:val="474A7E87"/>
    <w:rsid w:val="47522A30"/>
    <w:rsid w:val="475B4F8E"/>
    <w:rsid w:val="47634278"/>
    <w:rsid w:val="4763B513"/>
    <w:rsid w:val="4767BE70"/>
    <w:rsid w:val="476908E8"/>
    <w:rsid w:val="476B4E3E"/>
    <w:rsid w:val="4779F744"/>
    <w:rsid w:val="4785218F"/>
    <w:rsid w:val="478B70AC"/>
    <w:rsid w:val="478ED3EE"/>
    <w:rsid w:val="47952181"/>
    <w:rsid w:val="479FB167"/>
    <w:rsid w:val="47A3001B"/>
    <w:rsid w:val="47A650C8"/>
    <w:rsid w:val="47AC7DEE"/>
    <w:rsid w:val="47B1A001"/>
    <w:rsid w:val="47B1C493"/>
    <w:rsid w:val="47B50544"/>
    <w:rsid w:val="47C083ED"/>
    <w:rsid w:val="47C41C7B"/>
    <w:rsid w:val="47C709B8"/>
    <w:rsid w:val="47CA465A"/>
    <w:rsid w:val="47CADF20"/>
    <w:rsid w:val="47CFC67E"/>
    <w:rsid w:val="47D1E196"/>
    <w:rsid w:val="47D4BEAC"/>
    <w:rsid w:val="47D81C99"/>
    <w:rsid w:val="47D8935E"/>
    <w:rsid w:val="47DCE7E4"/>
    <w:rsid w:val="47ED84EF"/>
    <w:rsid w:val="47FA4CBD"/>
    <w:rsid w:val="47FC912F"/>
    <w:rsid w:val="47FFB5E2"/>
    <w:rsid w:val="481085F4"/>
    <w:rsid w:val="481BEFE8"/>
    <w:rsid w:val="481FD8BC"/>
    <w:rsid w:val="482083DE"/>
    <w:rsid w:val="4827FA63"/>
    <w:rsid w:val="483E3E58"/>
    <w:rsid w:val="48462BAC"/>
    <w:rsid w:val="48472087"/>
    <w:rsid w:val="48478B4F"/>
    <w:rsid w:val="4847C4AD"/>
    <w:rsid w:val="484CD772"/>
    <w:rsid w:val="48557ABE"/>
    <w:rsid w:val="4855ED1D"/>
    <w:rsid w:val="4857ED86"/>
    <w:rsid w:val="485819D8"/>
    <w:rsid w:val="485C3CEC"/>
    <w:rsid w:val="486B3BDA"/>
    <w:rsid w:val="486DBB43"/>
    <w:rsid w:val="487937AC"/>
    <w:rsid w:val="487D03C9"/>
    <w:rsid w:val="48825BC2"/>
    <w:rsid w:val="4882EA9F"/>
    <w:rsid w:val="4891B1FE"/>
    <w:rsid w:val="4894EE17"/>
    <w:rsid w:val="489732A5"/>
    <w:rsid w:val="489DA409"/>
    <w:rsid w:val="48A06C8C"/>
    <w:rsid w:val="48A54551"/>
    <w:rsid w:val="48AE1721"/>
    <w:rsid w:val="48AFDB9E"/>
    <w:rsid w:val="48B21615"/>
    <w:rsid w:val="48B407AE"/>
    <w:rsid w:val="48BB9E14"/>
    <w:rsid w:val="48BF08AD"/>
    <w:rsid w:val="48CA8977"/>
    <w:rsid w:val="48CF571A"/>
    <w:rsid w:val="48D15128"/>
    <w:rsid w:val="48E2D9F3"/>
    <w:rsid w:val="48E3012E"/>
    <w:rsid w:val="48E64382"/>
    <w:rsid w:val="48E69FB3"/>
    <w:rsid w:val="48E801F5"/>
    <w:rsid w:val="48ED00A0"/>
    <w:rsid w:val="48F273CA"/>
    <w:rsid w:val="48FD7D18"/>
    <w:rsid w:val="48FF5A75"/>
    <w:rsid w:val="48FFFB62"/>
    <w:rsid w:val="4907437C"/>
    <w:rsid w:val="49152603"/>
    <w:rsid w:val="4919AF64"/>
    <w:rsid w:val="492C39B9"/>
    <w:rsid w:val="492ED3E5"/>
    <w:rsid w:val="49357D51"/>
    <w:rsid w:val="494547D4"/>
    <w:rsid w:val="4945820A"/>
    <w:rsid w:val="494EAA61"/>
    <w:rsid w:val="49623E29"/>
    <w:rsid w:val="49645574"/>
    <w:rsid w:val="49680743"/>
    <w:rsid w:val="496CA3BC"/>
    <w:rsid w:val="496E074C"/>
    <w:rsid w:val="4971BA5E"/>
    <w:rsid w:val="497F76CC"/>
    <w:rsid w:val="49822195"/>
    <w:rsid w:val="4982D214"/>
    <w:rsid w:val="4984303A"/>
    <w:rsid w:val="4986261A"/>
    <w:rsid w:val="498857A8"/>
    <w:rsid w:val="4993DD30"/>
    <w:rsid w:val="499405EC"/>
    <w:rsid w:val="499673BD"/>
    <w:rsid w:val="49975798"/>
    <w:rsid w:val="499EEBF0"/>
    <w:rsid w:val="49A48AE8"/>
    <w:rsid w:val="49A565E9"/>
    <w:rsid w:val="49B31F83"/>
    <w:rsid w:val="49B653C0"/>
    <w:rsid w:val="49B7A0BE"/>
    <w:rsid w:val="49B9CD36"/>
    <w:rsid w:val="49C7D8B4"/>
    <w:rsid w:val="49CA674E"/>
    <w:rsid w:val="49CBFEF9"/>
    <w:rsid w:val="49CEAB43"/>
    <w:rsid w:val="49D3337D"/>
    <w:rsid w:val="49D688AA"/>
    <w:rsid w:val="49EB60A0"/>
    <w:rsid w:val="49EC7088"/>
    <w:rsid w:val="49F983D5"/>
    <w:rsid w:val="49FD3E77"/>
    <w:rsid w:val="4A0192EC"/>
    <w:rsid w:val="4A01FDB6"/>
    <w:rsid w:val="4A033E0E"/>
    <w:rsid w:val="4A08AF39"/>
    <w:rsid w:val="4A08C52D"/>
    <w:rsid w:val="4A0ABAA8"/>
    <w:rsid w:val="4A11E56C"/>
    <w:rsid w:val="4A1C1C04"/>
    <w:rsid w:val="4A1E2497"/>
    <w:rsid w:val="4A250856"/>
    <w:rsid w:val="4A2E9F4E"/>
    <w:rsid w:val="4A37B4B0"/>
    <w:rsid w:val="4A3965F5"/>
    <w:rsid w:val="4A3D2FAE"/>
    <w:rsid w:val="4A448BFF"/>
    <w:rsid w:val="4A45B442"/>
    <w:rsid w:val="4A4ECAA4"/>
    <w:rsid w:val="4A4FE468"/>
    <w:rsid w:val="4A51D6F0"/>
    <w:rsid w:val="4A59A642"/>
    <w:rsid w:val="4A5BCB86"/>
    <w:rsid w:val="4A5E08F8"/>
    <w:rsid w:val="4A5EFD4C"/>
    <w:rsid w:val="4A67B9E8"/>
    <w:rsid w:val="4A6EBA13"/>
    <w:rsid w:val="4A78D2F3"/>
    <w:rsid w:val="4A7E1EFF"/>
    <w:rsid w:val="4A7E45AA"/>
    <w:rsid w:val="4A89463A"/>
    <w:rsid w:val="4A8B73BD"/>
    <w:rsid w:val="4A90F8C4"/>
    <w:rsid w:val="4A91156A"/>
    <w:rsid w:val="4A9294FF"/>
    <w:rsid w:val="4A94F104"/>
    <w:rsid w:val="4A9958A4"/>
    <w:rsid w:val="4A9C00F2"/>
    <w:rsid w:val="4AA0BAE7"/>
    <w:rsid w:val="4AA4641C"/>
    <w:rsid w:val="4AA4AB8D"/>
    <w:rsid w:val="4AA66A91"/>
    <w:rsid w:val="4AA81834"/>
    <w:rsid w:val="4AACD4C4"/>
    <w:rsid w:val="4ABE3696"/>
    <w:rsid w:val="4AC617F6"/>
    <w:rsid w:val="4AC62A65"/>
    <w:rsid w:val="4ADE6A73"/>
    <w:rsid w:val="4ADF2D9F"/>
    <w:rsid w:val="4AE851B1"/>
    <w:rsid w:val="4AE89F0B"/>
    <w:rsid w:val="4AF0A9EF"/>
    <w:rsid w:val="4AF25997"/>
    <w:rsid w:val="4AF699DE"/>
    <w:rsid w:val="4AFA2535"/>
    <w:rsid w:val="4AFB3834"/>
    <w:rsid w:val="4B01130E"/>
    <w:rsid w:val="4B034512"/>
    <w:rsid w:val="4B0507E4"/>
    <w:rsid w:val="4B091FC0"/>
    <w:rsid w:val="4B09D808"/>
    <w:rsid w:val="4B3A1898"/>
    <w:rsid w:val="4B42B3E6"/>
    <w:rsid w:val="4B470C38"/>
    <w:rsid w:val="4B486924"/>
    <w:rsid w:val="4B4A0E53"/>
    <w:rsid w:val="4B4F2461"/>
    <w:rsid w:val="4B5017D3"/>
    <w:rsid w:val="4B531BCA"/>
    <w:rsid w:val="4B5846C9"/>
    <w:rsid w:val="4B5EF6C6"/>
    <w:rsid w:val="4B6206F4"/>
    <w:rsid w:val="4B658A7A"/>
    <w:rsid w:val="4B680BBE"/>
    <w:rsid w:val="4B7B0478"/>
    <w:rsid w:val="4B83CF59"/>
    <w:rsid w:val="4B8437CC"/>
    <w:rsid w:val="4B86609E"/>
    <w:rsid w:val="4B887612"/>
    <w:rsid w:val="4B93BB1F"/>
    <w:rsid w:val="4BA7D97C"/>
    <w:rsid w:val="4BAC8888"/>
    <w:rsid w:val="4BB0CCDB"/>
    <w:rsid w:val="4BB17D68"/>
    <w:rsid w:val="4BBEFC76"/>
    <w:rsid w:val="4BBFAFA8"/>
    <w:rsid w:val="4BC904B4"/>
    <w:rsid w:val="4BC9D41C"/>
    <w:rsid w:val="4BD4AA85"/>
    <w:rsid w:val="4BD8B20E"/>
    <w:rsid w:val="4BE21535"/>
    <w:rsid w:val="4BE22C60"/>
    <w:rsid w:val="4BE31930"/>
    <w:rsid w:val="4BE361F9"/>
    <w:rsid w:val="4BE4918C"/>
    <w:rsid w:val="4BF1501C"/>
    <w:rsid w:val="4BF19A75"/>
    <w:rsid w:val="4BF995A1"/>
    <w:rsid w:val="4C02C155"/>
    <w:rsid w:val="4C05903A"/>
    <w:rsid w:val="4C073857"/>
    <w:rsid w:val="4C143226"/>
    <w:rsid w:val="4C204BFA"/>
    <w:rsid w:val="4C21D26C"/>
    <w:rsid w:val="4C279CE6"/>
    <w:rsid w:val="4C32CC98"/>
    <w:rsid w:val="4C379F1E"/>
    <w:rsid w:val="4C3C3D32"/>
    <w:rsid w:val="4C414E64"/>
    <w:rsid w:val="4C41C7DA"/>
    <w:rsid w:val="4C47BCA1"/>
    <w:rsid w:val="4C4CFF2B"/>
    <w:rsid w:val="4C4D6906"/>
    <w:rsid w:val="4C4DCD8D"/>
    <w:rsid w:val="4C5A06F7"/>
    <w:rsid w:val="4C69A73A"/>
    <w:rsid w:val="4C6C5F4F"/>
    <w:rsid w:val="4C740108"/>
    <w:rsid w:val="4C75CA3E"/>
    <w:rsid w:val="4C76A105"/>
    <w:rsid w:val="4C7A1F9B"/>
    <w:rsid w:val="4C7BE658"/>
    <w:rsid w:val="4C8430F3"/>
    <w:rsid w:val="4C869054"/>
    <w:rsid w:val="4C86B4BB"/>
    <w:rsid w:val="4C8D8828"/>
    <w:rsid w:val="4C913D19"/>
    <w:rsid w:val="4C93E667"/>
    <w:rsid w:val="4C93F1CE"/>
    <w:rsid w:val="4C9599B0"/>
    <w:rsid w:val="4C977844"/>
    <w:rsid w:val="4C9B7CEC"/>
    <w:rsid w:val="4CA15E08"/>
    <w:rsid w:val="4CA564AF"/>
    <w:rsid w:val="4CA5A544"/>
    <w:rsid w:val="4CB791C3"/>
    <w:rsid w:val="4CBEDEBF"/>
    <w:rsid w:val="4CC092FD"/>
    <w:rsid w:val="4CC31696"/>
    <w:rsid w:val="4CD4CE50"/>
    <w:rsid w:val="4CDD2172"/>
    <w:rsid w:val="4CE7D927"/>
    <w:rsid w:val="4CE82E7A"/>
    <w:rsid w:val="4CEC1784"/>
    <w:rsid w:val="4CEF50D2"/>
    <w:rsid w:val="4CF43800"/>
    <w:rsid w:val="4CFC1FBF"/>
    <w:rsid w:val="4CFCF2D5"/>
    <w:rsid w:val="4D023B9B"/>
    <w:rsid w:val="4D05B675"/>
    <w:rsid w:val="4D08D13B"/>
    <w:rsid w:val="4D129C5C"/>
    <w:rsid w:val="4D13AF12"/>
    <w:rsid w:val="4D16ABFC"/>
    <w:rsid w:val="4D18E21F"/>
    <w:rsid w:val="4D1DE90D"/>
    <w:rsid w:val="4D29CDB5"/>
    <w:rsid w:val="4D2E4387"/>
    <w:rsid w:val="4D403632"/>
    <w:rsid w:val="4D460ACC"/>
    <w:rsid w:val="4D49862E"/>
    <w:rsid w:val="4D54421A"/>
    <w:rsid w:val="4D5656E4"/>
    <w:rsid w:val="4D58565A"/>
    <w:rsid w:val="4D6C40D8"/>
    <w:rsid w:val="4D6CC71B"/>
    <w:rsid w:val="4D8C490B"/>
    <w:rsid w:val="4D94D184"/>
    <w:rsid w:val="4D99C12B"/>
    <w:rsid w:val="4D9AE277"/>
    <w:rsid w:val="4DA20C57"/>
    <w:rsid w:val="4DA75B88"/>
    <w:rsid w:val="4DAFB056"/>
    <w:rsid w:val="4DB112D1"/>
    <w:rsid w:val="4DB933C4"/>
    <w:rsid w:val="4DBAD3FD"/>
    <w:rsid w:val="4DC4D4ED"/>
    <w:rsid w:val="4DD5E43B"/>
    <w:rsid w:val="4DD8FD1C"/>
    <w:rsid w:val="4DE05BC2"/>
    <w:rsid w:val="4DE2AA5F"/>
    <w:rsid w:val="4DE38A14"/>
    <w:rsid w:val="4DEB3258"/>
    <w:rsid w:val="4DF30DEC"/>
    <w:rsid w:val="4DF4A451"/>
    <w:rsid w:val="4DFFEBC8"/>
    <w:rsid w:val="4E02D103"/>
    <w:rsid w:val="4E0A2146"/>
    <w:rsid w:val="4E2925EB"/>
    <w:rsid w:val="4E3BC17E"/>
    <w:rsid w:val="4E3D99D4"/>
    <w:rsid w:val="4E3F313F"/>
    <w:rsid w:val="4E4174F7"/>
    <w:rsid w:val="4E523E11"/>
    <w:rsid w:val="4E536224"/>
    <w:rsid w:val="4E616C84"/>
    <w:rsid w:val="4E62CF52"/>
    <w:rsid w:val="4E6576A4"/>
    <w:rsid w:val="4E69A1B2"/>
    <w:rsid w:val="4E6B943B"/>
    <w:rsid w:val="4E921942"/>
    <w:rsid w:val="4E9BE8C4"/>
    <w:rsid w:val="4E9EB4C7"/>
    <w:rsid w:val="4E9ECC8B"/>
    <w:rsid w:val="4EA680C3"/>
    <w:rsid w:val="4EB71629"/>
    <w:rsid w:val="4EBB76E8"/>
    <w:rsid w:val="4EBC4D95"/>
    <w:rsid w:val="4EBECF76"/>
    <w:rsid w:val="4ED2AC6F"/>
    <w:rsid w:val="4ED62DEA"/>
    <w:rsid w:val="4ED6D6B8"/>
    <w:rsid w:val="4ED6E6A1"/>
    <w:rsid w:val="4EDA3DFB"/>
    <w:rsid w:val="4EDC1EEC"/>
    <w:rsid w:val="4EDCF5F9"/>
    <w:rsid w:val="4EE12E84"/>
    <w:rsid w:val="4EE20571"/>
    <w:rsid w:val="4EE452E9"/>
    <w:rsid w:val="4EE7C09C"/>
    <w:rsid w:val="4EEBB406"/>
    <w:rsid w:val="4EF2790F"/>
    <w:rsid w:val="4EFED4C5"/>
    <w:rsid w:val="4F0865CE"/>
    <w:rsid w:val="4F15E004"/>
    <w:rsid w:val="4F2760BE"/>
    <w:rsid w:val="4F29CA35"/>
    <w:rsid w:val="4F2BA889"/>
    <w:rsid w:val="4F30927E"/>
    <w:rsid w:val="4F355601"/>
    <w:rsid w:val="4F35F21B"/>
    <w:rsid w:val="4F4A172F"/>
    <w:rsid w:val="4F4C5800"/>
    <w:rsid w:val="4F4D803E"/>
    <w:rsid w:val="4F4F5A3F"/>
    <w:rsid w:val="4F4FA5C3"/>
    <w:rsid w:val="4F511B58"/>
    <w:rsid w:val="4F51BE66"/>
    <w:rsid w:val="4F55F579"/>
    <w:rsid w:val="4F57ECBC"/>
    <w:rsid w:val="4F592A9B"/>
    <w:rsid w:val="4F688A5C"/>
    <w:rsid w:val="4F6D04EE"/>
    <w:rsid w:val="4F711D62"/>
    <w:rsid w:val="4F725F62"/>
    <w:rsid w:val="4F7CFB26"/>
    <w:rsid w:val="4F82A5C6"/>
    <w:rsid w:val="4F845C60"/>
    <w:rsid w:val="4F84810C"/>
    <w:rsid w:val="4F86A874"/>
    <w:rsid w:val="4F877145"/>
    <w:rsid w:val="4F95DF59"/>
    <w:rsid w:val="4F96ADBC"/>
    <w:rsid w:val="4F9A0D84"/>
    <w:rsid w:val="4FA831E6"/>
    <w:rsid w:val="4FB2FBBF"/>
    <w:rsid w:val="4FB43370"/>
    <w:rsid w:val="4FBB5BB7"/>
    <w:rsid w:val="4FBD82FE"/>
    <w:rsid w:val="4FBDC8DA"/>
    <w:rsid w:val="4FC38DE1"/>
    <w:rsid w:val="4FCBF35E"/>
    <w:rsid w:val="4FCBFCB6"/>
    <w:rsid w:val="4FCC180A"/>
    <w:rsid w:val="4FCC450D"/>
    <w:rsid w:val="4FCD7128"/>
    <w:rsid w:val="4FD739C2"/>
    <w:rsid w:val="4FDA9CF9"/>
    <w:rsid w:val="4FDEF5AA"/>
    <w:rsid w:val="4FE6D9F6"/>
    <w:rsid w:val="4FE920DC"/>
    <w:rsid w:val="4FF042F6"/>
    <w:rsid w:val="4FF47AEF"/>
    <w:rsid w:val="50018913"/>
    <w:rsid w:val="500C99C6"/>
    <w:rsid w:val="500D7F8B"/>
    <w:rsid w:val="501EE271"/>
    <w:rsid w:val="5026771B"/>
    <w:rsid w:val="502AD308"/>
    <w:rsid w:val="504D30D2"/>
    <w:rsid w:val="504D3833"/>
    <w:rsid w:val="5052C11E"/>
    <w:rsid w:val="5055DC3E"/>
    <w:rsid w:val="505E9B0C"/>
    <w:rsid w:val="5061FC73"/>
    <w:rsid w:val="506A4AC0"/>
    <w:rsid w:val="506C84A1"/>
    <w:rsid w:val="50752792"/>
    <w:rsid w:val="507C6B72"/>
    <w:rsid w:val="507F813A"/>
    <w:rsid w:val="5081865A"/>
    <w:rsid w:val="5088A0E8"/>
    <w:rsid w:val="508BDE5D"/>
    <w:rsid w:val="508C2B84"/>
    <w:rsid w:val="508CF4D2"/>
    <w:rsid w:val="508EBCFE"/>
    <w:rsid w:val="5092A0C5"/>
    <w:rsid w:val="509532F2"/>
    <w:rsid w:val="5099065B"/>
    <w:rsid w:val="50A11BFD"/>
    <w:rsid w:val="50A52BA8"/>
    <w:rsid w:val="50ABC922"/>
    <w:rsid w:val="50AD5D1F"/>
    <w:rsid w:val="50AD934E"/>
    <w:rsid w:val="50ADAEFE"/>
    <w:rsid w:val="50B5BD6E"/>
    <w:rsid w:val="50BBA4AC"/>
    <w:rsid w:val="50C561B2"/>
    <w:rsid w:val="50CC81B6"/>
    <w:rsid w:val="50D02A3B"/>
    <w:rsid w:val="50D5E3FC"/>
    <w:rsid w:val="50D8E2C9"/>
    <w:rsid w:val="50E54371"/>
    <w:rsid w:val="50E7022D"/>
    <w:rsid w:val="50EC5F96"/>
    <w:rsid w:val="50F5A683"/>
    <w:rsid w:val="51012C3F"/>
    <w:rsid w:val="5130DF17"/>
    <w:rsid w:val="51310662"/>
    <w:rsid w:val="513181FE"/>
    <w:rsid w:val="5134A3E0"/>
    <w:rsid w:val="513751D6"/>
    <w:rsid w:val="51392F18"/>
    <w:rsid w:val="51409D2E"/>
    <w:rsid w:val="514423EC"/>
    <w:rsid w:val="514438EB"/>
    <w:rsid w:val="51463AD5"/>
    <w:rsid w:val="51470300"/>
    <w:rsid w:val="51591C1A"/>
    <w:rsid w:val="515C1E6C"/>
    <w:rsid w:val="515FCDE4"/>
    <w:rsid w:val="5160476D"/>
    <w:rsid w:val="5161202E"/>
    <w:rsid w:val="516234F7"/>
    <w:rsid w:val="5162F16C"/>
    <w:rsid w:val="51630AAE"/>
    <w:rsid w:val="51630E91"/>
    <w:rsid w:val="5164C8EA"/>
    <w:rsid w:val="516E7621"/>
    <w:rsid w:val="517287EB"/>
    <w:rsid w:val="51838D7D"/>
    <w:rsid w:val="519055BF"/>
    <w:rsid w:val="51907061"/>
    <w:rsid w:val="519A7708"/>
    <w:rsid w:val="519E2ADB"/>
    <w:rsid w:val="51ABB6BE"/>
    <w:rsid w:val="51AE5FF0"/>
    <w:rsid w:val="51AE78E9"/>
    <w:rsid w:val="51B248C2"/>
    <w:rsid w:val="51B7C3E3"/>
    <w:rsid w:val="51BC6DA7"/>
    <w:rsid w:val="51C19400"/>
    <w:rsid w:val="51C8E913"/>
    <w:rsid w:val="51CDE141"/>
    <w:rsid w:val="51D04E5F"/>
    <w:rsid w:val="51D07AB6"/>
    <w:rsid w:val="51D80ABE"/>
    <w:rsid w:val="51D8AA45"/>
    <w:rsid w:val="51DAD5ED"/>
    <w:rsid w:val="51E3B7EF"/>
    <w:rsid w:val="51E6443E"/>
    <w:rsid w:val="51EFDFF8"/>
    <w:rsid w:val="5200CCEE"/>
    <w:rsid w:val="5200D21D"/>
    <w:rsid w:val="520A86FB"/>
    <w:rsid w:val="521B8398"/>
    <w:rsid w:val="5222C8A7"/>
    <w:rsid w:val="522A8032"/>
    <w:rsid w:val="522E6EFF"/>
    <w:rsid w:val="523B403B"/>
    <w:rsid w:val="5243C928"/>
    <w:rsid w:val="52479983"/>
    <w:rsid w:val="5247B1E1"/>
    <w:rsid w:val="5251AB44"/>
    <w:rsid w:val="5252E672"/>
    <w:rsid w:val="52542D88"/>
    <w:rsid w:val="52572F94"/>
    <w:rsid w:val="5258324A"/>
    <w:rsid w:val="5266CBB6"/>
    <w:rsid w:val="5267CE10"/>
    <w:rsid w:val="527235AA"/>
    <w:rsid w:val="5279B4F8"/>
    <w:rsid w:val="5280D552"/>
    <w:rsid w:val="52850394"/>
    <w:rsid w:val="528582BE"/>
    <w:rsid w:val="52916784"/>
    <w:rsid w:val="52937415"/>
    <w:rsid w:val="5297CD2B"/>
    <w:rsid w:val="5299C3C0"/>
    <w:rsid w:val="52A8A776"/>
    <w:rsid w:val="52ABF363"/>
    <w:rsid w:val="52AC736A"/>
    <w:rsid w:val="52B375C2"/>
    <w:rsid w:val="52B5BD99"/>
    <w:rsid w:val="52B810F5"/>
    <w:rsid w:val="52B8D03D"/>
    <w:rsid w:val="52C01978"/>
    <w:rsid w:val="52C03AD5"/>
    <w:rsid w:val="52C36F07"/>
    <w:rsid w:val="52CA8CDE"/>
    <w:rsid w:val="52CDE9D7"/>
    <w:rsid w:val="52D0A1AC"/>
    <w:rsid w:val="52D9BAAD"/>
    <w:rsid w:val="52F5234F"/>
    <w:rsid w:val="52F63188"/>
    <w:rsid w:val="52F895C2"/>
    <w:rsid w:val="52FF996E"/>
    <w:rsid w:val="530275B1"/>
    <w:rsid w:val="530A5C27"/>
    <w:rsid w:val="530DD3DC"/>
    <w:rsid w:val="53101FEB"/>
    <w:rsid w:val="53140F81"/>
    <w:rsid w:val="53150042"/>
    <w:rsid w:val="531C23DF"/>
    <w:rsid w:val="5322D8F4"/>
    <w:rsid w:val="5326B994"/>
    <w:rsid w:val="532D4A3D"/>
    <w:rsid w:val="53306BC8"/>
    <w:rsid w:val="53358AF1"/>
    <w:rsid w:val="5335E163"/>
    <w:rsid w:val="533A128B"/>
    <w:rsid w:val="533E14E6"/>
    <w:rsid w:val="533E47B7"/>
    <w:rsid w:val="534D1EBC"/>
    <w:rsid w:val="535E17DD"/>
    <w:rsid w:val="5360A82C"/>
    <w:rsid w:val="536130CC"/>
    <w:rsid w:val="53712C20"/>
    <w:rsid w:val="53782876"/>
    <w:rsid w:val="537D7B0F"/>
    <w:rsid w:val="53893332"/>
    <w:rsid w:val="538E4F04"/>
    <w:rsid w:val="5393663B"/>
    <w:rsid w:val="5393DD6A"/>
    <w:rsid w:val="53944CA4"/>
    <w:rsid w:val="539776F6"/>
    <w:rsid w:val="539A227A"/>
    <w:rsid w:val="53A28D26"/>
    <w:rsid w:val="53A3CEFE"/>
    <w:rsid w:val="53AC0D34"/>
    <w:rsid w:val="53AF9625"/>
    <w:rsid w:val="53AFFA0E"/>
    <w:rsid w:val="53C1F835"/>
    <w:rsid w:val="53C40F93"/>
    <w:rsid w:val="53CDE3E0"/>
    <w:rsid w:val="53CFBD79"/>
    <w:rsid w:val="53D3FBEB"/>
    <w:rsid w:val="53D5086F"/>
    <w:rsid w:val="53E10484"/>
    <w:rsid w:val="53E44556"/>
    <w:rsid w:val="53E66C02"/>
    <w:rsid w:val="53EA5D84"/>
    <w:rsid w:val="53F13084"/>
    <w:rsid w:val="53FC1DDE"/>
    <w:rsid w:val="54018616"/>
    <w:rsid w:val="540D30FA"/>
    <w:rsid w:val="54107CEF"/>
    <w:rsid w:val="5417D78D"/>
    <w:rsid w:val="5419AC96"/>
    <w:rsid w:val="541B0615"/>
    <w:rsid w:val="541B4B67"/>
    <w:rsid w:val="541DA00C"/>
    <w:rsid w:val="542F4476"/>
    <w:rsid w:val="54322AA1"/>
    <w:rsid w:val="5433596F"/>
    <w:rsid w:val="543662C7"/>
    <w:rsid w:val="5440A29A"/>
    <w:rsid w:val="5443A415"/>
    <w:rsid w:val="544CFD1A"/>
    <w:rsid w:val="5453D976"/>
    <w:rsid w:val="5453E199"/>
    <w:rsid w:val="54564AC4"/>
    <w:rsid w:val="5456EEEE"/>
    <w:rsid w:val="545A7C2C"/>
    <w:rsid w:val="545C543F"/>
    <w:rsid w:val="545DEF50"/>
    <w:rsid w:val="545F22FD"/>
    <w:rsid w:val="546C210F"/>
    <w:rsid w:val="546CCAF8"/>
    <w:rsid w:val="54738708"/>
    <w:rsid w:val="5473F2AA"/>
    <w:rsid w:val="54810D5C"/>
    <w:rsid w:val="5481FA18"/>
    <w:rsid w:val="548A6591"/>
    <w:rsid w:val="5493AAA6"/>
    <w:rsid w:val="54A1A704"/>
    <w:rsid w:val="54A288EB"/>
    <w:rsid w:val="54A48937"/>
    <w:rsid w:val="54A7F7AA"/>
    <w:rsid w:val="54A8E0A2"/>
    <w:rsid w:val="54B24791"/>
    <w:rsid w:val="54B2DCEB"/>
    <w:rsid w:val="54B5A91A"/>
    <w:rsid w:val="54C257F5"/>
    <w:rsid w:val="54C6B799"/>
    <w:rsid w:val="54C728AF"/>
    <w:rsid w:val="54C806A2"/>
    <w:rsid w:val="54CF4980"/>
    <w:rsid w:val="54D097F6"/>
    <w:rsid w:val="54D81FDA"/>
    <w:rsid w:val="54D8FD11"/>
    <w:rsid w:val="54E56E63"/>
    <w:rsid w:val="54EFADB3"/>
    <w:rsid w:val="54F0B4D7"/>
    <w:rsid w:val="54F24740"/>
    <w:rsid w:val="54F2D900"/>
    <w:rsid w:val="54F4307A"/>
    <w:rsid w:val="54F52635"/>
    <w:rsid w:val="54FC3806"/>
    <w:rsid w:val="54FD0AE8"/>
    <w:rsid w:val="54FE5476"/>
    <w:rsid w:val="55104E12"/>
    <w:rsid w:val="5515EF7D"/>
    <w:rsid w:val="55181E9B"/>
    <w:rsid w:val="552BBAA3"/>
    <w:rsid w:val="5531AA90"/>
    <w:rsid w:val="55501D2B"/>
    <w:rsid w:val="5554689E"/>
    <w:rsid w:val="555A7C37"/>
    <w:rsid w:val="55642D61"/>
    <w:rsid w:val="55646A9D"/>
    <w:rsid w:val="556AF62C"/>
    <w:rsid w:val="557273AE"/>
    <w:rsid w:val="557EE7DB"/>
    <w:rsid w:val="558F0B3A"/>
    <w:rsid w:val="5597770D"/>
    <w:rsid w:val="5597B58F"/>
    <w:rsid w:val="559D1C6C"/>
    <w:rsid w:val="55A9618C"/>
    <w:rsid w:val="55B1E2C1"/>
    <w:rsid w:val="55B34D5E"/>
    <w:rsid w:val="55BC8BDD"/>
    <w:rsid w:val="55BDF0F8"/>
    <w:rsid w:val="55BE9D90"/>
    <w:rsid w:val="55C2DFEF"/>
    <w:rsid w:val="55C4E820"/>
    <w:rsid w:val="55D276BA"/>
    <w:rsid w:val="55D382C8"/>
    <w:rsid w:val="55DA47EC"/>
    <w:rsid w:val="55DD8A43"/>
    <w:rsid w:val="55E568E4"/>
    <w:rsid w:val="55E7B2B7"/>
    <w:rsid w:val="55F21B25"/>
    <w:rsid w:val="5603F3B2"/>
    <w:rsid w:val="5607129D"/>
    <w:rsid w:val="5608AB20"/>
    <w:rsid w:val="5610E9AB"/>
    <w:rsid w:val="5610FE5B"/>
    <w:rsid w:val="56116EF7"/>
    <w:rsid w:val="5622BB49"/>
    <w:rsid w:val="56277CC1"/>
    <w:rsid w:val="562EF7D0"/>
    <w:rsid w:val="56344446"/>
    <w:rsid w:val="5634BB75"/>
    <w:rsid w:val="5638EC7E"/>
    <w:rsid w:val="563945B6"/>
    <w:rsid w:val="56492860"/>
    <w:rsid w:val="5656EC7E"/>
    <w:rsid w:val="565C7A52"/>
    <w:rsid w:val="565EBB54"/>
    <w:rsid w:val="56649BC3"/>
    <w:rsid w:val="5667B238"/>
    <w:rsid w:val="566A7947"/>
    <w:rsid w:val="566D5C79"/>
    <w:rsid w:val="566F3388"/>
    <w:rsid w:val="567AFF4C"/>
    <w:rsid w:val="56881EA6"/>
    <w:rsid w:val="568B8406"/>
    <w:rsid w:val="569E2C79"/>
    <w:rsid w:val="56A17161"/>
    <w:rsid w:val="56A960BB"/>
    <w:rsid w:val="56AC9D94"/>
    <w:rsid w:val="56B1E352"/>
    <w:rsid w:val="56B3935B"/>
    <w:rsid w:val="56B420D2"/>
    <w:rsid w:val="56BB15B4"/>
    <w:rsid w:val="56C1CFD4"/>
    <w:rsid w:val="56CA3029"/>
    <w:rsid w:val="56CA8FAE"/>
    <w:rsid w:val="56D02850"/>
    <w:rsid w:val="56DA0655"/>
    <w:rsid w:val="56DA12FB"/>
    <w:rsid w:val="56E29C19"/>
    <w:rsid w:val="56E5362F"/>
    <w:rsid w:val="56EC5FAE"/>
    <w:rsid w:val="56EE40D2"/>
    <w:rsid w:val="56F27D5B"/>
    <w:rsid w:val="56F5AB0F"/>
    <w:rsid w:val="5701D33B"/>
    <w:rsid w:val="5705F4DC"/>
    <w:rsid w:val="57089BE9"/>
    <w:rsid w:val="5709AD37"/>
    <w:rsid w:val="570C1CCC"/>
    <w:rsid w:val="571508C5"/>
    <w:rsid w:val="5717BAD1"/>
    <w:rsid w:val="5719FA83"/>
    <w:rsid w:val="5724C35D"/>
    <w:rsid w:val="57392084"/>
    <w:rsid w:val="574AEBCB"/>
    <w:rsid w:val="574EF8DE"/>
    <w:rsid w:val="5750419F"/>
    <w:rsid w:val="5751372F"/>
    <w:rsid w:val="575C96F0"/>
    <w:rsid w:val="57627639"/>
    <w:rsid w:val="576FEA52"/>
    <w:rsid w:val="57716EE4"/>
    <w:rsid w:val="577789F5"/>
    <w:rsid w:val="577EC05E"/>
    <w:rsid w:val="57819EB2"/>
    <w:rsid w:val="5786412C"/>
    <w:rsid w:val="578BD6ED"/>
    <w:rsid w:val="578E4B71"/>
    <w:rsid w:val="579323C1"/>
    <w:rsid w:val="5797E71C"/>
    <w:rsid w:val="57983C85"/>
    <w:rsid w:val="579D66CD"/>
    <w:rsid w:val="57AAC643"/>
    <w:rsid w:val="57AE0504"/>
    <w:rsid w:val="57C48483"/>
    <w:rsid w:val="57C7CEA6"/>
    <w:rsid w:val="57CA5463"/>
    <w:rsid w:val="57CD2FC4"/>
    <w:rsid w:val="57CF975A"/>
    <w:rsid w:val="57E6CED7"/>
    <w:rsid w:val="57E78285"/>
    <w:rsid w:val="57EB1746"/>
    <w:rsid w:val="57EEA66D"/>
    <w:rsid w:val="57F4F8C5"/>
    <w:rsid w:val="57F91750"/>
    <w:rsid w:val="57FA1D85"/>
    <w:rsid w:val="58066C85"/>
    <w:rsid w:val="580FDCA0"/>
    <w:rsid w:val="5810137A"/>
    <w:rsid w:val="5819C657"/>
    <w:rsid w:val="581A6341"/>
    <w:rsid w:val="581C9900"/>
    <w:rsid w:val="58222CF0"/>
    <w:rsid w:val="582785BC"/>
    <w:rsid w:val="582E28A3"/>
    <w:rsid w:val="5837C7F2"/>
    <w:rsid w:val="583D5986"/>
    <w:rsid w:val="5851D0D4"/>
    <w:rsid w:val="58593A97"/>
    <w:rsid w:val="58594989"/>
    <w:rsid w:val="585E07D6"/>
    <w:rsid w:val="587AF67D"/>
    <w:rsid w:val="588186AA"/>
    <w:rsid w:val="588E9FBB"/>
    <w:rsid w:val="589996D4"/>
    <w:rsid w:val="589D0A78"/>
    <w:rsid w:val="589EC57B"/>
    <w:rsid w:val="589F0666"/>
    <w:rsid w:val="58A2D5EC"/>
    <w:rsid w:val="58ACB91D"/>
    <w:rsid w:val="58AF23F2"/>
    <w:rsid w:val="58B49E20"/>
    <w:rsid w:val="58B6CD01"/>
    <w:rsid w:val="58B9F893"/>
    <w:rsid w:val="58BB01A3"/>
    <w:rsid w:val="58BE7F2E"/>
    <w:rsid w:val="58C67DA1"/>
    <w:rsid w:val="58CB8829"/>
    <w:rsid w:val="58CC2776"/>
    <w:rsid w:val="58CC4A79"/>
    <w:rsid w:val="58CFC658"/>
    <w:rsid w:val="58D7A2D6"/>
    <w:rsid w:val="58D92C5E"/>
    <w:rsid w:val="58DB29D7"/>
    <w:rsid w:val="58E09DA7"/>
    <w:rsid w:val="58E20356"/>
    <w:rsid w:val="58E3826A"/>
    <w:rsid w:val="58EF6642"/>
    <w:rsid w:val="58F24076"/>
    <w:rsid w:val="58F2F1EF"/>
    <w:rsid w:val="58F54F6E"/>
    <w:rsid w:val="590352BD"/>
    <w:rsid w:val="590963B0"/>
    <w:rsid w:val="590C2A83"/>
    <w:rsid w:val="5916F8B5"/>
    <w:rsid w:val="591F866A"/>
    <w:rsid w:val="5929E3B5"/>
    <w:rsid w:val="59362FFF"/>
    <w:rsid w:val="5940195A"/>
    <w:rsid w:val="59411E7E"/>
    <w:rsid w:val="59451C1F"/>
    <w:rsid w:val="5951B1D7"/>
    <w:rsid w:val="5952CBE7"/>
    <w:rsid w:val="5955EFC2"/>
    <w:rsid w:val="5959E72B"/>
    <w:rsid w:val="59626058"/>
    <w:rsid w:val="59653E90"/>
    <w:rsid w:val="59721369"/>
    <w:rsid w:val="59745201"/>
    <w:rsid w:val="597C3DEB"/>
    <w:rsid w:val="59843B79"/>
    <w:rsid w:val="5985AC77"/>
    <w:rsid w:val="5992E4D3"/>
    <w:rsid w:val="599719BD"/>
    <w:rsid w:val="59A2B074"/>
    <w:rsid w:val="59ABC303"/>
    <w:rsid w:val="59B8DA5D"/>
    <w:rsid w:val="59BC6CCA"/>
    <w:rsid w:val="59C423BC"/>
    <w:rsid w:val="59C55634"/>
    <w:rsid w:val="59CAC7FF"/>
    <w:rsid w:val="59CB104F"/>
    <w:rsid w:val="59CCEC97"/>
    <w:rsid w:val="59D39853"/>
    <w:rsid w:val="59D562BC"/>
    <w:rsid w:val="59E15752"/>
    <w:rsid w:val="59E1C2CD"/>
    <w:rsid w:val="59E44A2C"/>
    <w:rsid w:val="59EA7A31"/>
    <w:rsid w:val="5A0822D6"/>
    <w:rsid w:val="5A0BCA90"/>
    <w:rsid w:val="5A0FAF7D"/>
    <w:rsid w:val="5A18CAA6"/>
    <w:rsid w:val="5A1AACC2"/>
    <w:rsid w:val="5A2D4F2A"/>
    <w:rsid w:val="5A303144"/>
    <w:rsid w:val="5A37A8EF"/>
    <w:rsid w:val="5A37DEBA"/>
    <w:rsid w:val="5A39830B"/>
    <w:rsid w:val="5A3CE034"/>
    <w:rsid w:val="5A496EC3"/>
    <w:rsid w:val="5A52350C"/>
    <w:rsid w:val="5A5437E2"/>
    <w:rsid w:val="5A5FF098"/>
    <w:rsid w:val="5A6DF5A2"/>
    <w:rsid w:val="5A72B8FA"/>
    <w:rsid w:val="5A75D9AA"/>
    <w:rsid w:val="5A7E3C91"/>
    <w:rsid w:val="5A7F4D31"/>
    <w:rsid w:val="5A82C384"/>
    <w:rsid w:val="5A8CD564"/>
    <w:rsid w:val="5A8E04ED"/>
    <w:rsid w:val="5A914AC9"/>
    <w:rsid w:val="5A9C9205"/>
    <w:rsid w:val="5AA209D5"/>
    <w:rsid w:val="5AA4204F"/>
    <w:rsid w:val="5AAB0559"/>
    <w:rsid w:val="5AAE801B"/>
    <w:rsid w:val="5AB1B941"/>
    <w:rsid w:val="5AB74C62"/>
    <w:rsid w:val="5AB8F048"/>
    <w:rsid w:val="5ABC91A6"/>
    <w:rsid w:val="5AC2A368"/>
    <w:rsid w:val="5AC54E60"/>
    <w:rsid w:val="5ACE3D69"/>
    <w:rsid w:val="5AD4A128"/>
    <w:rsid w:val="5ADBCCF8"/>
    <w:rsid w:val="5ADF7D42"/>
    <w:rsid w:val="5ADF9C8E"/>
    <w:rsid w:val="5AE7883B"/>
    <w:rsid w:val="5AEEA488"/>
    <w:rsid w:val="5AF03036"/>
    <w:rsid w:val="5AF287AC"/>
    <w:rsid w:val="5AF7B2C4"/>
    <w:rsid w:val="5AFBAA5D"/>
    <w:rsid w:val="5B12D50B"/>
    <w:rsid w:val="5B13E8E7"/>
    <w:rsid w:val="5B209132"/>
    <w:rsid w:val="5B287C6E"/>
    <w:rsid w:val="5B301A48"/>
    <w:rsid w:val="5B375187"/>
    <w:rsid w:val="5B37BBFA"/>
    <w:rsid w:val="5B387D7A"/>
    <w:rsid w:val="5B3A1ABB"/>
    <w:rsid w:val="5B3CC70C"/>
    <w:rsid w:val="5B4B10BD"/>
    <w:rsid w:val="5B4CBC71"/>
    <w:rsid w:val="5B4E6E06"/>
    <w:rsid w:val="5B4F2980"/>
    <w:rsid w:val="5B5062A7"/>
    <w:rsid w:val="5B583B93"/>
    <w:rsid w:val="5B64BEA1"/>
    <w:rsid w:val="5B6A8C1B"/>
    <w:rsid w:val="5B6A8C81"/>
    <w:rsid w:val="5B6FFB7F"/>
    <w:rsid w:val="5B713740"/>
    <w:rsid w:val="5B764122"/>
    <w:rsid w:val="5B85B219"/>
    <w:rsid w:val="5B892EA8"/>
    <w:rsid w:val="5B90A2C7"/>
    <w:rsid w:val="5B92B141"/>
    <w:rsid w:val="5B9414F2"/>
    <w:rsid w:val="5B9EC211"/>
    <w:rsid w:val="5B9F50AF"/>
    <w:rsid w:val="5BA73476"/>
    <w:rsid w:val="5BA96BFA"/>
    <w:rsid w:val="5BAE11E2"/>
    <w:rsid w:val="5BBD7DC2"/>
    <w:rsid w:val="5BBDCE17"/>
    <w:rsid w:val="5BC07604"/>
    <w:rsid w:val="5BC1047A"/>
    <w:rsid w:val="5BC529DE"/>
    <w:rsid w:val="5BC7032E"/>
    <w:rsid w:val="5BD2B002"/>
    <w:rsid w:val="5BD6C467"/>
    <w:rsid w:val="5BDA89EE"/>
    <w:rsid w:val="5BE4130C"/>
    <w:rsid w:val="5BE917D7"/>
    <w:rsid w:val="5BE98248"/>
    <w:rsid w:val="5BEB16D9"/>
    <w:rsid w:val="5BED2125"/>
    <w:rsid w:val="5BEDF9DA"/>
    <w:rsid w:val="5BEE5F7C"/>
    <w:rsid w:val="5BF6A12B"/>
    <w:rsid w:val="5BF76A9A"/>
    <w:rsid w:val="5BFF9334"/>
    <w:rsid w:val="5C06203C"/>
    <w:rsid w:val="5C127117"/>
    <w:rsid w:val="5C129092"/>
    <w:rsid w:val="5C258AC3"/>
    <w:rsid w:val="5C2732D7"/>
    <w:rsid w:val="5C27E1F8"/>
    <w:rsid w:val="5C2ECCB4"/>
    <w:rsid w:val="5C38EFE0"/>
    <w:rsid w:val="5C398821"/>
    <w:rsid w:val="5C3EB377"/>
    <w:rsid w:val="5C439A51"/>
    <w:rsid w:val="5C570264"/>
    <w:rsid w:val="5C5B01C2"/>
    <w:rsid w:val="5C615CA9"/>
    <w:rsid w:val="5C648F11"/>
    <w:rsid w:val="5C64EE03"/>
    <w:rsid w:val="5C66F8BA"/>
    <w:rsid w:val="5C686605"/>
    <w:rsid w:val="5C6970EF"/>
    <w:rsid w:val="5C6D99DA"/>
    <w:rsid w:val="5C7B3293"/>
    <w:rsid w:val="5C837444"/>
    <w:rsid w:val="5C9181FB"/>
    <w:rsid w:val="5CA8B34D"/>
    <w:rsid w:val="5CAEE8E8"/>
    <w:rsid w:val="5CB445DE"/>
    <w:rsid w:val="5CBC30DA"/>
    <w:rsid w:val="5CBEAB4A"/>
    <w:rsid w:val="5CC3AC0E"/>
    <w:rsid w:val="5CC47895"/>
    <w:rsid w:val="5CC7FB7B"/>
    <w:rsid w:val="5CDDEEF9"/>
    <w:rsid w:val="5CEA9CBB"/>
    <w:rsid w:val="5CF046D2"/>
    <w:rsid w:val="5CF578EE"/>
    <w:rsid w:val="5CF61F8A"/>
    <w:rsid w:val="5CF86C63"/>
    <w:rsid w:val="5CFA1C31"/>
    <w:rsid w:val="5CFA3B5A"/>
    <w:rsid w:val="5CFC9597"/>
    <w:rsid w:val="5CFE8550"/>
    <w:rsid w:val="5CFED4B2"/>
    <w:rsid w:val="5D0430D5"/>
    <w:rsid w:val="5D06CAD9"/>
    <w:rsid w:val="5D145A31"/>
    <w:rsid w:val="5D14EA06"/>
    <w:rsid w:val="5D16A6EB"/>
    <w:rsid w:val="5D181BC9"/>
    <w:rsid w:val="5D1D24C6"/>
    <w:rsid w:val="5D1DA42B"/>
    <w:rsid w:val="5D36AFE2"/>
    <w:rsid w:val="5D3883C9"/>
    <w:rsid w:val="5D38D663"/>
    <w:rsid w:val="5D45E4F6"/>
    <w:rsid w:val="5D494F07"/>
    <w:rsid w:val="5D4E38B4"/>
    <w:rsid w:val="5D551F9C"/>
    <w:rsid w:val="5D653217"/>
    <w:rsid w:val="5D704E52"/>
    <w:rsid w:val="5D754207"/>
    <w:rsid w:val="5D7AD1EB"/>
    <w:rsid w:val="5D81266D"/>
    <w:rsid w:val="5D83EEA3"/>
    <w:rsid w:val="5D854DEE"/>
    <w:rsid w:val="5D8A450D"/>
    <w:rsid w:val="5D8B3DB1"/>
    <w:rsid w:val="5D8EA17C"/>
    <w:rsid w:val="5D8F0CB9"/>
    <w:rsid w:val="5D8F4805"/>
    <w:rsid w:val="5D9985A7"/>
    <w:rsid w:val="5D9CD1B2"/>
    <w:rsid w:val="5DA111C0"/>
    <w:rsid w:val="5DA701D8"/>
    <w:rsid w:val="5DBCA7F6"/>
    <w:rsid w:val="5DC8BD76"/>
    <w:rsid w:val="5DDE7C96"/>
    <w:rsid w:val="5DE0B6E3"/>
    <w:rsid w:val="5DE2DB3F"/>
    <w:rsid w:val="5DE888D8"/>
    <w:rsid w:val="5DE971B8"/>
    <w:rsid w:val="5DED7E4A"/>
    <w:rsid w:val="5DFB526D"/>
    <w:rsid w:val="5DFD2D0A"/>
    <w:rsid w:val="5E0113EC"/>
    <w:rsid w:val="5E030553"/>
    <w:rsid w:val="5E07E5AA"/>
    <w:rsid w:val="5E0BBAD2"/>
    <w:rsid w:val="5E12CF2B"/>
    <w:rsid w:val="5E16D4EC"/>
    <w:rsid w:val="5E232224"/>
    <w:rsid w:val="5E2B1BE9"/>
    <w:rsid w:val="5E2E80BF"/>
    <w:rsid w:val="5E359552"/>
    <w:rsid w:val="5E394CFA"/>
    <w:rsid w:val="5E3B3A7F"/>
    <w:rsid w:val="5E3BDAD4"/>
    <w:rsid w:val="5E3BE132"/>
    <w:rsid w:val="5E3FA31F"/>
    <w:rsid w:val="5E46999E"/>
    <w:rsid w:val="5E46A02D"/>
    <w:rsid w:val="5E4C5F3D"/>
    <w:rsid w:val="5E5D4DE0"/>
    <w:rsid w:val="5E605E18"/>
    <w:rsid w:val="5E670506"/>
    <w:rsid w:val="5E67C9FC"/>
    <w:rsid w:val="5E6935C1"/>
    <w:rsid w:val="5E6A17B1"/>
    <w:rsid w:val="5E6CACDA"/>
    <w:rsid w:val="5E729569"/>
    <w:rsid w:val="5E78939B"/>
    <w:rsid w:val="5E7979CE"/>
    <w:rsid w:val="5E863327"/>
    <w:rsid w:val="5E8B094F"/>
    <w:rsid w:val="5E96B9F5"/>
    <w:rsid w:val="5E993789"/>
    <w:rsid w:val="5E995F47"/>
    <w:rsid w:val="5E9D65E5"/>
    <w:rsid w:val="5EA8CA37"/>
    <w:rsid w:val="5EB5C1D3"/>
    <w:rsid w:val="5EB71993"/>
    <w:rsid w:val="5EB77DA3"/>
    <w:rsid w:val="5EB9748C"/>
    <w:rsid w:val="5EC1D38B"/>
    <w:rsid w:val="5ECA93E2"/>
    <w:rsid w:val="5EE2548C"/>
    <w:rsid w:val="5EE888A0"/>
    <w:rsid w:val="5EF13C17"/>
    <w:rsid w:val="5EF180A1"/>
    <w:rsid w:val="5EFFAA02"/>
    <w:rsid w:val="5F052EE1"/>
    <w:rsid w:val="5F08EB6C"/>
    <w:rsid w:val="5F0CCEC5"/>
    <w:rsid w:val="5F0CD1D9"/>
    <w:rsid w:val="5F0DCD2B"/>
    <w:rsid w:val="5F102C86"/>
    <w:rsid w:val="5F13CA5D"/>
    <w:rsid w:val="5F16395E"/>
    <w:rsid w:val="5F27C131"/>
    <w:rsid w:val="5F2F88B4"/>
    <w:rsid w:val="5F3860BB"/>
    <w:rsid w:val="5F47C320"/>
    <w:rsid w:val="5F4E9609"/>
    <w:rsid w:val="5F4EE30C"/>
    <w:rsid w:val="5F53346B"/>
    <w:rsid w:val="5F5C5F3D"/>
    <w:rsid w:val="5F71899F"/>
    <w:rsid w:val="5F75E567"/>
    <w:rsid w:val="5F7C155E"/>
    <w:rsid w:val="5F8D91C4"/>
    <w:rsid w:val="5F8DE99C"/>
    <w:rsid w:val="5F8F2F74"/>
    <w:rsid w:val="5F8FCB6E"/>
    <w:rsid w:val="5F950C96"/>
    <w:rsid w:val="5F988363"/>
    <w:rsid w:val="5F98FD6B"/>
    <w:rsid w:val="5F9FCD62"/>
    <w:rsid w:val="5FA0EAF1"/>
    <w:rsid w:val="5FAF23D3"/>
    <w:rsid w:val="5FB196E3"/>
    <w:rsid w:val="5FB24A5E"/>
    <w:rsid w:val="5FB42B2F"/>
    <w:rsid w:val="5FB5E9D0"/>
    <w:rsid w:val="5FB66E0B"/>
    <w:rsid w:val="5FBCDD6D"/>
    <w:rsid w:val="5FCB8EDF"/>
    <w:rsid w:val="5FCB9EA6"/>
    <w:rsid w:val="5FCCCAAC"/>
    <w:rsid w:val="5FD47D63"/>
    <w:rsid w:val="5FD87CC0"/>
    <w:rsid w:val="5FDB9C45"/>
    <w:rsid w:val="5FE0E470"/>
    <w:rsid w:val="5FE33D79"/>
    <w:rsid w:val="5FF3651F"/>
    <w:rsid w:val="5FF40255"/>
    <w:rsid w:val="60206BFA"/>
    <w:rsid w:val="6028D2F9"/>
    <w:rsid w:val="60298E8A"/>
    <w:rsid w:val="602F0D39"/>
    <w:rsid w:val="602FD44E"/>
    <w:rsid w:val="60334C4F"/>
    <w:rsid w:val="603A115E"/>
    <w:rsid w:val="603A974A"/>
    <w:rsid w:val="60401A65"/>
    <w:rsid w:val="6049BD32"/>
    <w:rsid w:val="604D012B"/>
    <w:rsid w:val="604D89E1"/>
    <w:rsid w:val="605E1906"/>
    <w:rsid w:val="605E2EEC"/>
    <w:rsid w:val="6066BF5E"/>
    <w:rsid w:val="6068CCFC"/>
    <w:rsid w:val="606CEA83"/>
    <w:rsid w:val="6080A595"/>
    <w:rsid w:val="60819CCB"/>
    <w:rsid w:val="60836912"/>
    <w:rsid w:val="60869FD4"/>
    <w:rsid w:val="609B9CAA"/>
    <w:rsid w:val="609CC778"/>
    <w:rsid w:val="60A4BA9A"/>
    <w:rsid w:val="60B91F1F"/>
    <w:rsid w:val="60C0A715"/>
    <w:rsid w:val="60CE39FB"/>
    <w:rsid w:val="60CF296C"/>
    <w:rsid w:val="60D2C93E"/>
    <w:rsid w:val="60D9B5FC"/>
    <w:rsid w:val="60DDB8A2"/>
    <w:rsid w:val="60DE0B22"/>
    <w:rsid w:val="60E2CD75"/>
    <w:rsid w:val="60E6319B"/>
    <w:rsid w:val="60F101DC"/>
    <w:rsid w:val="60F5BD42"/>
    <w:rsid w:val="60F5DDF1"/>
    <w:rsid w:val="60F6AECC"/>
    <w:rsid w:val="60F9F805"/>
    <w:rsid w:val="60FA7710"/>
    <w:rsid w:val="60FF28CD"/>
    <w:rsid w:val="6104529D"/>
    <w:rsid w:val="61076C40"/>
    <w:rsid w:val="610C13A7"/>
    <w:rsid w:val="610EA21C"/>
    <w:rsid w:val="6111AF8B"/>
    <w:rsid w:val="6115B63A"/>
    <w:rsid w:val="61167A9A"/>
    <w:rsid w:val="6116E780"/>
    <w:rsid w:val="612591C7"/>
    <w:rsid w:val="61268F3E"/>
    <w:rsid w:val="6129B9FD"/>
    <w:rsid w:val="6129D4A9"/>
    <w:rsid w:val="612BEC95"/>
    <w:rsid w:val="6136F711"/>
    <w:rsid w:val="613D4BF6"/>
    <w:rsid w:val="6149DC02"/>
    <w:rsid w:val="615E10EF"/>
    <w:rsid w:val="615F99D3"/>
    <w:rsid w:val="616507E6"/>
    <w:rsid w:val="6166C177"/>
    <w:rsid w:val="61671356"/>
    <w:rsid w:val="6176F81C"/>
    <w:rsid w:val="617D96E4"/>
    <w:rsid w:val="617F175A"/>
    <w:rsid w:val="6187EEAF"/>
    <w:rsid w:val="618BD0CD"/>
    <w:rsid w:val="618D68D3"/>
    <w:rsid w:val="619B3D97"/>
    <w:rsid w:val="619B99B1"/>
    <w:rsid w:val="619EA5C8"/>
    <w:rsid w:val="619FC534"/>
    <w:rsid w:val="61AD0631"/>
    <w:rsid w:val="61B6403A"/>
    <w:rsid w:val="61C1D309"/>
    <w:rsid w:val="61C3E4A4"/>
    <w:rsid w:val="61C4F004"/>
    <w:rsid w:val="61C7B9CC"/>
    <w:rsid w:val="61CC81C5"/>
    <w:rsid w:val="61CE1B9A"/>
    <w:rsid w:val="61CE70E9"/>
    <w:rsid w:val="61D006BA"/>
    <w:rsid w:val="61D038EC"/>
    <w:rsid w:val="61D63371"/>
    <w:rsid w:val="61DD1E05"/>
    <w:rsid w:val="61DF3FAE"/>
    <w:rsid w:val="61E0B541"/>
    <w:rsid w:val="61E25742"/>
    <w:rsid w:val="61FB3729"/>
    <w:rsid w:val="61FD53D4"/>
    <w:rsid w:val="6201D33A"/>
    <w:rsid w:val="62041D91"/>
    <w:rsid w:val="6212174B"/>
    <w:rsid w:val="6213A500"/>
    <w:rsid w:val="621471E8"/>
    <w:rsid w:val="6218DA49"/>
    <w:rsid w:val="6219ECCF"/>
    <w:rsid w:val="621B4CF8"/>
    <w:rsid w:val="62241A1B"/>
    <w:rsid w:val="62241FD6"/>
    <w:rsid w:val="62292ECB"/>
    <w:rsid w:val="622B141B"/>
    <w:rsid w:val="6231C20C"/>
    <w:rsid w:val="6231ED74"/>
    <w:rsid w:val="623526FE"/>
    <w:rsid w:val="6241FD87"/>
    <w:rsid w:val="624494F0"/>
    <w:rsid w:val="6256F52E"/>
    <w:rsid w:val="6258B01E"/>
    <w:rsid w:val="625AEC48"/>
    <w:rsid w:val="625DBD4D"/>
    <w:rsid w:val="626076B8"/>
    <w:rsid w:val="6261DA78"/>
    <w:rsid w:val="6267D9DA"/>
    <w:rsid w:val="626EF824"/>
    <w:rsid w:val="6275BB5F"/>
    <w:rsid w:val="62794480"/>
    <w:rsid w:val="627D6401"/>
    <w:rsid w:val="6282842A"/>
    <w:rsid w:val="6285F800"/>
    <w:rsid w:val="6286B951"/>
    <w:rsid w:val="628AD52D"/>
    <w:rsid w:val="629F5F90"/>
    <w:rsid w:val="62A07A1F"/>
    <w:rsid w:val="62A7E408"/>
    <w:rsid w:val="62A9D4FE"/>
    <w:rsid w:val="62AAA151"/>
    <w:rsid w:val="62AB6989"/>
    <w:rsid w:val="62ACA022"/>
    <w:rsid w:val="62B2B707"/>
    <w:rsid w:val="62BE719D"/>
    <w:rsid w:val="62C192DE"/>
    <w:rsid w:val="62C2EBCC"/>
    <w:rsid w:val="62C59F07"/>
    <w:rsid w:val="62C62DA1"/>
    <w:rsid w:val="62C73874"/>
    <w:rsid w:val="62C7BE99"/>
    <w:rsid w:val="62D5DC5D"/>
    <w:rsid w:val="62D9509A"/>
    <w:rsid w:val="62DDA91A"/>
    <w:rsid w:val="62DDBB9B"/>
    <w:rsid w:val="62F5659F"/>
    <w:rsid w:val="62FEF589"/>
    <w:rsid w:val="6306B151"/>
    <w:rsid w:val="63113508"/>
    <w:rsid w:val="6311E55A"/>
    <w:rsid w:val="63176218"/>
    <w:rsid w:val="6319366C"/>
    <w:rsid w:val="6322A009"/>
    <w:rsid w:val="6326DE2A"/>
    <w:rsid w:val="63307EF8"/>
    <w:rsid w:val="633A7629"/>
    <w:rsid w:val="6340985B"/>
    <w:rsid w:val="6340E303"/>
    <w:rsid w:val="634C9429"/>
    <w:rsid w:val="6351DD2A"/>
    <w:rsid w:val="635DFA1F"/>
    <w:rsid w:val="636B9450"/>
    <w:rsid w:val="636BD71B"/>
    <w:rsid w:val="636F3EAC"/>
    <w:rsid w:val="63759C01"/>
    <w:rsid w:val="63774FED"/>
    <w:rsid w:val="637AB39F"/>
    <w:rsid w:val="63842BAB"/>
    <w:rsid w:val="6389B320"/>
    <w:rsid w:val="6389CA14"/>
    <w:rsid w:val="638CCF5B"/>
    <w:rsid w:val="638E4F6C"/>
    <w:rsid w:val="639317F4"/>
    <w:rsid w:val="639A5A4C"/>
    <w:rsid w:val="63A4A061"/>
    <w:rsid w:val="63AAD628"/>
    <w:rsid w:val="63AF919D"/>
    <w:rsid w:val="63AFC1A1"/>
    <w:rsid w:val="63B28CCC"/>
    <w:rsid w:val="63B4EC58"/>
    <w:rsid w:val="63B73F0C"/>
    <w:rsid w:val="63BFD17F"/>
    <w:rsid w:val="63C65FF2"/>
    <w:rsid w:val="63CB3059"/>
    <w:rsid w:val="63CD1D1D"/>
    <w:rsid w:val="63CDDB69"/>
    <w:rsid w:val="63D0FBF7"/>
    <w:rsid w:val="63D44B94"/>
    <w:rsid w:val="63D67BB2"/>
    <w:rsid w:val="63D6D902"/>
    <w:rsid w:val="63E0F748"/>
    <w:rsid w:val="63E62ADA"/>
    <w:rsid w:val="63EF1813"/>
    <w:rsid w:val="63F14EC8"/>
    <w:rsid w:val="63F1EAD1"/>
    <w:rsid w:val="63FCF949"/>
    <w:rsid w:val="63FF0CF4"/>
    <w:rsid w:val="63FF4CE2"/>
    <w:rsid w:val="6403A55E"/>
    <w:rsid w:val="640A51CF"/>
    <w:rsid w:val="640D0A4A"/>
    <w:rsid w:val="6410555C"/>
    <w:rsid w:val="6417A422"/>
    <w:rsid w:val="6424861A"/>
    <w:rsid w:val="642E68AD"/>
    <w:rsid w:val="643ACD84"/>
    <w:rsid w:val="643ADB80"/>
    <w:rsid w:val="64401E56"/>
    <w:rsid w:val="64402661"/>
    <w:rsid w:val="64469FD2"/>
    <w:rsid w:val="644CB24B"/>
    <w:rsid w:val="645D8A3A"/>
    <w:rsid w:val="64629254"/>
    <w:rsid w:val="64664BE9"/>
    <w:rsid w:val="6472964E"/>
    <w:rsid w:val="647C55DB"/>
    <w:rsid w:val="64837AD5"/>
    <w:rsid w:val="64853F18"/>
    <w:rsid w:val="648A1DFD"/>
    <w:rsid w:val="648BB657"/>
    <w:rsid w:val="64AA4549"/>
    <w:rsid w:val="64AA9F52"/>
    <w:rsid w:val="64AC61A4"/>
    <w:rsid w:val="64B5E9C1"/>
    <w:rsid w:val="64C464B7"/>
    <w:rsid w:val="64CCE45A"/>
    <w:rsid w:val="64D2861F"/>
    <w:rsid w:val="64D2E5A0"/>
    <w:rsid w:val="64D6A138"/>
    <w:rsid w:val="64D9D4B1"/>
    <w:rsid w:val="64E412BE"/>
    <w:rsid w:val="64EA09E9"/>
    <w:rsid w:val="64EEBC02"/>
    <w:rsid w:val="64EF7493"/>
    <w:rsid w:val="64F17B5C"/>
    <w:rsid w:val="64F34B50"/>
    <w:rsid w:val="64FC0306"/>
    <w:rsid w:val="64FFD4DC"/>
    <w:rsid w:val="650A8055"/>
    <w:rsid w:val="650BB88B"/>
    <w:rsid w:val="65114EF2"/>
    <w:rsid w:val="65122A21"/>
    <w:rsid w:val="65185182"/>
    <w:rsid w:val="6529419E"/>
    <w:rsid w:val="652BF475"/>
    <w:rsid w:val="652E8A37"/>
    <w:rsid w:val="652EF796"/>
    <w:rsid w:val="652F4083"/>
    <w:rsid w:val="6539DA22"/>
    <w:rsid w:val="653C04C2"/>
    <w:rsid w:val="65415359"/>
    <w:rsid w:val="6549A156"/>
    <w:rsid w:val="654B012F"/>
    <w:rsid w:val="654D23A9"/>
    <w:rsid w:val="655063E8"/>
    <w:rsid w:val="6550B209"/>
    <w:rsid w:val="656049C8"/>
    <w:rsid w:val="656E12FB"/>
    <w:rsid w:val="656FED4C"/>
    <w:rsid w:val="65786652"/>
    <w:rsid w:val="6580E4B7"/>
    <w:rsid w:val="65822613"/>
    <w:rsid w:val="65859AD9"/>
    <w:rsid w:val="65928C7A"/>
    <w:rsid w:val="65936E21"/>
    <w:rsid w:val="659B2676"/>
    <w:rsid w:val="65A26B26"/>
    <w:rsid w:val="65A4B910"/>
    <w:rsid w:val="65A698E6"/>
    <w:rsid w:val="65A6CACD"/>
    <w:rsid w:val="65AB7F5F"/>
    <w:rsid w:val="65AB9B3C"/>
    <w:rsid w:val="65B37DB5"/>
    <w:rsid w:val="65B96FD2"/>
    <w:rsid w:val="65D03D91"/>
    <w:rsid w:val="65D0B162"/>
    <w:rsid w:val="65D17115"/>
    <w:rsid w:val="65D4E7C6"/>
    <w:rsid w:val="65D5EF7A"/>
    <w:rsid w:val="65E24F08"/>
    <w:rsid w:val="65E5F6B3"/>
    <w:rsid w:val="65F15E3F"/>
    <w:rsid w:val="65F79D0B"/>
    <w:rsid w:val="6609F672"/>
    <w:rsid w:val="66167952"/>
    <w:rsid w:val="661DCE76"/>
    <w:rsid w:val="6630BA8B"/>
    <w:rsid w:val="66331427"/>
    <w:rsid w:val="6633E23C"/>
    <w:rsid w:val="663E9C42"/>
    <w:rsid w:val="6644200B"/>
    <w:rsid w:val="6647C080"/>
    <w:rsid w:val="6648DD51"/>
    <w:rsid w:val="66503527"/>
    <w:rsid w:val="6650F27F"/>
    <w:rsid w:val="66597682"/>
    <w:rsid w:val="665BB18E"/>
    <w:rsid w:val="665CA2A1"/>
    <w:rsid w:val="665DA292"/>
    <w:rsid w:val="665E56DF"/>
    <w:rsid w:val="66706D94"/>
    <w:rsid w:val="6672B860"/>
    <w:rsid w:val="668148DB"/>
    <w:rsid w:val="66845488"/>
    <w:rsid w:val="668C044F"/>
    <w:rsid w:val="668CC2FC"/>
    <w:rsid w:val="6690490F"/>
    <w:rsid w:val="66933E21"/>
    <w:rsid w:val="669C41D2"/>
    <w:rsid w:val="669C8A82"/>
    <w:rsid w:val="669D51C6"/>
    <w:rsid w:val="66A4A1F5"/>
    <w:rsid w:val="66A6FEB3"/>
    <w:rsid w:val="66AA2CCE"/>
    <w:rsid w:val="66AEE992"/>
    <w:rsid w:val="66B0211B"/>
    <w:rsid w:val="66B8A71D"/>
    <w:rsid w:val="66B946E7"/>
    <w:rsid w:val="66BB5DB6"/>
    <w:rsid w:val="66C7E7B7"/>
    <w:rsid w:val="66DFE124"/>
    <w:rsid w:val="66E4039A"/>
    <w:rsid w:val="66E4429B"/>
    <w:rsid w:val="66E6B6DF"/>
    <w:rsid w:val="66F5DF3D"/>
    <w:rsid w:val="66F8A357"/>
    <w:rsid w:val="66F9F54E"/>
    <w:rsid w:val="66FD0654"/>
    <w:rsid w:val="6704323D"/>
    <w:rsid w:val="671987AF"/>
    <w:rsid w:val="67219CB9"/>
    <w:rsid w:val="672211DF"/>
    <w:rsid w:val="672BCEFE"/>
    <w:rsid w:val="672CFE22"/>
    <w:rsid w:val="672DDCC1"/>
    <w:rsid w:val="6731C27D"/>
    <w:rsid w:val="6738C556"/>
    <w:rsid w:val="67391CBD"/>
    <w:rsid w:val="673B3FE8"/>
    <w:rsid w:val="6746BE99"/>
    <w:rsid w:val="674B3415"/>
    <w:rsid w:val="6753C3D6"/>
    <w:rsid w:val="67570F2B"/>
    <w:rsid w:val="67571AEB"/>
    <w:rsid w:val="67572B51"/>
    <w:rsid w:val="675B2EE6"/>
    <w:rsid w:val="6760EC05"/>
    <w:rsid w:val="67659A17"/>
    <w:rsid w:val="6767E794"/>
    <w:rsid w:val="677245F1"/>
    <w:rsid w:val="6774FE52"/>
    <w:rsid w:val="677C29A8"/>
    <w:rsid w:val="677DADA8"/>
    <w:rsid w:val="678DF049"/>
    <w:rsid w:val="67900086"/>
    <w:rsid w:val="6794DF60"/>
    <w:rsid w:val="67A1B212"/>
    <w:rsid w:val="67A87659"/>
    <w:rsid w:val="67A99F98"/>
    <w:rsid w:val="67B042A8"/>
    <w:rsid w:val="67B05DCD"/>
    <w:rsid w:val="67B1A922"/>
    <w:rsid w:val="67B67712"/>
    <w:rsid w:val="67B97702"/>
    <w:rsid w:val="67BE2EF8"/>
    <w:rsid w:val="67C1FC57"/>
    <w:rsid w:val="67C57BFE"/>
    <w:rsid w:val="67C7EBA5"/>
    <w:rsid w:val="67CB51EA"/>
    <w:rsid w:val="67CB5D99"/>
    <w:rsid w:val="67DDAA83"/>
    <w:rsid w:val="67EA37CE"/>
    <w:rsid w:val="67F34E4E"/>
    <w:rsid w:val="67F43F26"/>
    <w:rsid w:val="6801083F"/>
    <w:rsid w:val="6804D5DF"/>
    <w:rsid w:val="680885B1"/>
    <w:rsid w:val="680CFE74"/>
    <w:rsid w:val="680E8470"/>
    <w:rsid w:val="681A535C"/>
    <w:rsid w:val="681B350E"/>
    <w:rsid w:val="681B4476"/>
    <w:rsid w:val="681E083B"/>
    <w:rsid w:val="681EF527"/>
    <w:rsid w:val="68208990"/>
    <w:rsid w:val="6822C9B4"/>
    <w:rsid w:val="68244836"/>
    <w:rsid w:val="682B538D"/>
    <w:rsid w:val="68344931"/>
    <w:rsid w:val="68352A29"/>
    <w:rsid w:val="683834D8"/>
    <w:rsid w:val="68391116"/>
    <w:rsid w:val="68399024"/>
    <w:rsid w:val="6839A286"/>
    <w:rsid w:val="68438C1E"/>
    <w:rsid w:val="684B5412"/>
    <w:rsid w:val="68667DAD"/>
    <w:rsid w:val="686BF35E"/>
    <w:rsid w:val="687089A0"/>
    <w:rsid w:val="6871DAFF"/>
    <w:rsid w:val="6873A584"/>
    <w:rsid w:val="68774395"/>
    <w:rsid w:val="68836B3F"/>
    <w:rsid w:val="6885B3FB"/>
    <w:rsid w:val="68886BFA"/>
    <w:rsid w:val="688D77FE"/>
    <w:rsid w:val="68910DD4"/>
    <w:rsid w:val="68928389"/>
    <w:rsid w:val="6895C5AF"/>
    <w:rsid w:val="68964A92"/>
    <w:rsid w:val="6899D645"/>
    <w:rsid w:val="689E4204"/>
    <w:rsid w:val="68A13661"/>
    <w:rsid w:val="68A5CA47"/>
    <w:rsid w:val="68A94785"/>
    <w:rsid w:val="68AB24DA"/>
    <w:rsid w:val="68ACF59B"/>
    <w:rsid w:val="68B69EC3"/>
    <w:rsid w:val="68B7F5AF"/>
    <w:rsid w:val="68BFCDC8"/>
    <w:rsid w:val="68C1EABA"/>
    <w:rsid w:val="68C2ED9A"/>
    <w:rsid w:val="68C668F1"/>
    <w:rsid w:val="68C79BEE"/>
    <w:rsid w:val="68D1A59F"/>
    <w:rsid w:val="68D1DF3D"/>
    <w:rsid w:val="68DE7D8B"/>
    <w:rsid w:val="68DE9533"/>
    <w:rsid w:val="68E2EE4B"/>
    <w:rsid w:val="68E3E9B5"/>
    <w:rsid w:val="68EA9757"/>
    <w:rsid w:val="68EE667D"/>
    <w:rsid w:val="68F10274"/>
    <w:rsid w:val="68F55FB0"/>
    <w:rsid w:val="68FDAA9E"/>
    <w:rsid w:val="68FEB859"/>
    <w:rsid w:val="6908083A"/>
    <w:rsid w:val="690AE3AC"/>
    <w:rsid w:val="6912D131"/>
    <w:rsid w:val="69263C1A"/>
    <w:rsid w:val="69342F71"/>
    <w:rsid w:val="693651F7"/>
    <w:rsid w:val="693E453D"/>
    <w:rsid w:val="69467787"/>
    <w:rsid w:val="6946F651"/>
    <w:rsid w:val="694CB135"/>
    <w:rsid w:val="6950C41A"/>
    <w:rsid w:val="6951F04E"/>
    <w:rsid w:val="69599D6F"/>
    <w:rsid w:val="6960E49F"/>
    <w:rsid w:val="696389AC"/>
    <w:rsid w:val="696A63AB"/>
    <w:rsid w:val="696EC947"/>
    <w:rsid w:val="697046CC"/>
    <w:rsid w:val="69819D50"/>
    <w:rsid w:val="698A861D"/>
    <w:rsid w:val="698B14E0"/>
    <w:rsid w:val="698D68B4"/>
    <w:rsid w:val="698EDFCB"/>
    <w:rsid w:val="69940CA8"/>
    <w:rsid w:val="699451A3"/>
    <w:rsid w:val="69A1080C"/>
    <w:rsid w:val="69A5EF80"/>
    <w:rsid w:val="69A808CD"/>
    <w:rsid w:val="69AA41D3"/>
    <w:rsid w:val="69AC7DE1"/>
    <w:rsid w:val="69BF9B9A"/>
    <w:rsid w:val="69BFCFE0"/>
    <w:rsid w:val="69C20F46"/>
    <w:rsid w:val="69CB20EB"/>
    <w:rsid w:val="69CBCC61"/>
    <w:rsid w:val="69DADF23"/>
    <w:rsid w:val="69E26707"/>
    <w:rsid w:val="69E2C6BC"/>
    <w:rsid w:val="69E4F964"/>
    <w:rsid w:val="69F1A1CD"/>
    <w:rsid w:val="69F5D1E5"/>
    <w:rsid w:val="69FC20A6"/>
    <w:rsid w:val="6A02D1E3"/>
    <w:rsid w:val="6A0A359E"/>
    <w:rsid w:val="6A0E56A5"/>
    <w:rsid w:val="6A0FF2FF"/>
    <w:rsid w:val="6A15610B"/>
    <w:rsid w:val="6A28013A"/>
    <w:rsid w:val="6A2B22BE"/>
    <w:rsid w:val="6A2C0F86"/>
    <w:rsid w:val="6A2DFF41"/>
    <w:rsid w:val="6A319610"/>
    <w:rsid w:val="6A31C062"/>
    <w:rsid w:val="6A35706A"/>
    <w:rsid w:val="6A3DD10B"/>
    <w:rsid w:val="6A3E7E97"/>
    <w:rsid w:val="6A406E98"/>
    <w:rsid w:val="6A40E09A"/>
    <w:rsid w:val="6A4977CE"/>
    <w:rsid w:val="6A4A7C61"/>
    <w:rsid w:val="6A534C4C"/>
    <w:rsid w:val="6A57945B"/>
    <w:rsid w:val="6A5864C6"/>
    <w:rsid w:val="6A68997B"/>
    <w:rsid w:val="6A6ABB43"/>
    <w:rsid w:val="6A7579E6"/>
    <w:rsid w:val="6A7640CB"/>
    <w:rsid w:val="6A793244"/>
    <w:rsid w:val="6A80581F"/>
    <w:rsid w:val="6A81958B"/>
    <w:rsid w:val="6A82437F"/>
    <w:rsid w:val="6A8ED143"/>
    <w:rsid w:val="6A93D62B"/>
    <w:rsid w:val="6A950BC4"/>
    <w:rsid w:val="6A955EF1"/>
    <w:rsid w:val="6A99AF63"/>
    <w:rsid w:val="6AA1AE6B"/>
    <w:rsid w:val="6AA23912"/>
    <w:rsid w:val="6AA95C39"/>
    <w:rsid w:val="6AB44567"/>
    <w:rsid w:val="6AB6F488"/>
    <w:rsid w:val="6AB7AC2D"/>
    <w:rsid w:val="6AB93EB0"/>
    <w:rsid w:val="6ABBC468"/>
    <w:rsid w:val="6ABBCF32"/>
    <w:rsid w:val="6ABC974A"/>
    <w:rsid w:val="6ABDB6ED"/>
    <w:rsid w:val="6ABDE5B1"/>
    <w:rsid w:val="6ABF2A6A"/>
    <w:rsid w:val="6AC12E5D"/>
    <w:rsid w:val="6ACAE076"/>
    <w:rsid w:val="6ACD84A4"/>
    <w:rsid w:val="6ADACB9A"/>
    <w:rsid w:val="6ADBBB4C"/>
    <w:rsid w:val="6ADBC2A6"/>
    <w:rsid w:val="6AE007FC"/>
    <w:rsid w:val="6AE1DDC4"/>
    <w:rsid w:val="6AEDC0AF"/>
    <w:rsid w:val="6AF0BEA5"/>
    <w:rsid w:val="6AF581D5"/>
    <w:rsid w:val="6AF93426"/>
    <w:rsid w:val="6B0608AE"/>
    <w:rsid w:val="6B0B1FF4"/>
    <w:rsid w:val="6B0E7080"/>
    <w:rsid w:val="6B1DBB37"/>
    <w:rsid w:val="6B209B1C"/>
    <w:rsid w:val="6B24C241"/>
    <w:rsid w:val="6B2B4F6C"/>
    <w:rsid w:val="6B31117D"/>
    <w:rsid w:val="6B3B89AA"/>
    <w:rsid w:val="6B40C708"/>
    <w:rsid w:val="6B438AE4"/>
    <w:rsid w:val="6B4C9A2B"/>
    <w:rsid w:val="6B4EE901"/>
    <w:rsid w:val="6B5413A5"/>
    <w:rsid w:val="6B60B12D"/>
    <w:rsid w:val="6B63A070"/>
    <w:rsid w:val="6B63B5DE"/>
    <w:rsid w:val="6B6636F0"/>
    <w:rsid w:val="6B6CB049"/>
    <w:rsid w:val="6B6D490E"/>
    <w:rsid w:val="6B6F3FAC"/>
    <w:rsid w:val="6B70A448"/>
    <w:rsid w:val="6B741CD4"/>
    <w:rsid w:val="6B7FD9D0"/>
    <w:rsid w:val="6B88751D"/>
    <w:rsid w:val="6B8AFA7A"/>
    <w:rsid w:val="6B8BA1BA"/>
    <w:rsid w:val="6B8D8297"/>
    <w:rsid w:val="6B8ED8C5"/>
    <w:rsid w:val="6B931836"/>
    <w:rsid w:val="6B9346AB"/>
    <w:rsid w:val="6B96182D"/>
    <w:rsid w:val="6B972EA0"/>
    <w:rsid w:val="6B975432"/>
    <w:rsid w:val="6B98442A"/>
    <w:rsid w:val="6BA0DDB5"/>
    <w:rsid w:val="6BA6DA56"/>
    <w:rsid w:val="6BB0ED88"/>
    <w:rsid w:val="6BB21BC1"/>
    <w:rsid w:val="6BB2A402"/>
    <w:rsid w:val="6BB2C207"/>
    <w:rsid w:val="6BBB3CDB"/>
    <w:rsid w:val="6BBD5654"/>
    <w:rsid w:val="6BC57F54"/>
    <w:rsid w:val="6BCB1B04"/>
    <w:rsid w:val="6BCE916C"/>
    <w:rsid w:val="6BD47E38"/>
    <w:rsid w:val="6BD6A80B"/>
    <w:rsid w:val="6BDBA2ED"/>
    <w:rsid w:val="6BE729C7"/>
    <w:rsid w:val="6BECFA13"/>
    <w:rsid w:val="6BF7F0AF"/>
    <w:rsid w:val="6BF8AD13"/>
    <w:rsid w:val="6BF8F067"/>
    <w:rsid w:val="6BFA22D7"/>
    <w:rsid w:val="6BFE8875"/>
    <w:rsid w:val="6BFF81F2"/>
    <w:rsid w:val="6C0A19C1"/>
    <w:rsid w:val="6C0A4832"/>
    <w:rsid w:val="6C0DEF5B"/>
    <w:rsid w:val="6C16B2F2"/>
    <w:rsid w:val="6C1A3088"/>
    <w:rsid w:val="6C1DAB70"/>
    <w:rsid w:val="6C225995"/>
    <w:rsid w:val="6C26DFCA"/>
    <w:rsid w:val="6C285151"/>
    <w:rsid w:val="6C3747E3"/>
    <w:rsid w:val="6C38B5BA"/>
    <w:rsid w:val="6C46BA6C"/>
    <w:rsid w:val="6C4A682F"/>
    <w:rsid w:val="6C4B9D37"/>
    <w:rsid w:val="6C59994D"/>
    <w:rsid w:val="6C60FEF5"/>
    <w:rsid w:val="6C618FEF"/>
    <w:rsid w:val="6C6453DC"/>
    <w:rsid w:val="6C6535A4"/>
    <w:rsid w:val="6C727693"/>
    <w:rsid w:val="6C72EAFC"/>
    <w:rsid w:val="6C77BBC3"/>
    <w:rsid w:val="6C7F6DF9"/>
    <w:rsid w:val="6C917EEA"/>
    <w:rsid w:val="6CA5AEBA"/>
    <w:rsid w:val="6CB46882"/>
    <w:rsid w:val="6CB49813"/>
    <w:rsid w:val="6CBE3F64"/>
    <w:rsid w:val="6CBFB9A1"/>
    <w:rsid w:val="6CCA7E6E"/>
    <w:rsid w:val="6CD5A40F"/>
    <w:rsid w:val="6CD77BB5"/>
    <w:rsid w:val="6CE0532C"/>
    <w:rsid w:val="6CE14593"/>
    <w:rsid w:val="6CE6F3B3"/>
    <w:rsid w:val="6CF023A0"/>
    <w:rsid w:val="6CF61805"/>
    <w:rsid w:val="6CFA7739"/>
    <w:rsid w:val="6D01710D"/>
    <w:rsid w:val="6D09A00B"/>
    <w:rsid w:val="6D0A0783"/>
    <w:rsid w:val="6D14D9DE"/>
    <w:rsid w:val="6D16CA25"/>
    <w:rsid w:val="6D1ED086"/>
    <w:rsid w:val="6D224B94"/>
    <w:rsid w:val="6D320193"/>
    <w:rsid w:val="6D3B2FC3"/>
    <w:rsid w:val="6D3BB57B"/>
    <w:rsid w:val="6D4BBDF9"/>
    <w:rsid w:val="6D59C726"/>
    <w:rsid w:val="6D69C547"/>
    <w:rsid w:val="6D6B69FF"/>
    <w:rsid w:val="6D725455"/>
    <w:rsid w:val="6D757035"/>
    <w:rsid w:val="6D7601CF"/>
    <w:rsid w:val="6D79F4C6"/>
    <w:rsid w:val="6D7A1857"/>
    <w:rsid w:val="6D8557A9"/>
    <w:rsid w:val="6D85C899"/>
    <w:rsid w:val="6D8655B6"/>
    <w:rsid w:val="6D8D16F8"/>
    <w:rsid w:val="6D914552"/>
    <w:rsid w:val="6D91FCAC"/>
    <w:rsid w:val="6D955B2E"/>
    <w:rsid w:val="6D962CA1"/>
    <w:rsid w:val="6D97B004"/>
    <w:rsid w:val="6DA1EE02"/>
    <w:rsid w:val="6DA2DA9E"/>
    <w:rsid w:val="6DA61A12"/>
    <w:rsid w:val="6DAAE6FC"/>
    <w:rsid w:val="6DABAF61"/>
    <w:rsid w:val="6DAF8A19"/>
    <w:rsid w:val="6DBA13A9"/>
    <w:rsid w:val="6DBD5483"/>
    <w:rsid w:val="6DC0B6E1"/>
    <w:rsid w:val="6DC0EFB5"/>
    <w:rsid w:val="6DC4F29C"/>
    <w:rsid w:val="6DCE71EE"/>
    <w:rsid w:val="6DDE5457"/>
    <w:rsid w:val="6DDEB9D2"/>
    <w:rsid w:val="6DE2B9E5"/>
    <w:rsid w:val="6DF2C3AE"/>
    <w:rsid w:val="6DFDAC09"/>
    <w:rsid w:val="6DFF39F5"/>
    <w:rsid w:val="6E02A0D8"/>
    <w:rsid w:val="6E05C732"/>
    <w:rsid w:val="6E08D3E0"/>
    <w:rsid w:val="6E0D2A5D"/>
    <w:rsid w:val="6E0DE6CB"/>
    <w:rsid w:val="6E168A26"/>
    <w:rsid w:val="6E18D52F"/>
    <w:rsid w:val="6E1ADE53"/>
    <w:rsid w:val="6E1DE1CF"/>
    <w:rsid w:val="6E245C9F"/>
    <w:rsid w:val="6E2B28CE"/>
    <w:rsid w:val="6E2DB9DE"/>
    <w:rsid w:val="6E2FA310"/>
    <w:rsid w:val="6E307AD9"/>
    <w:rsid w:val="6E32C8A1"/>
    <w:rsid w:val="6E3449F1"/>
    <w:rsid w:val="6E35A411"/>
    <w:rsid w:val="6E3B02F3"/>
    <w:rsid w:val="6E49CEBF"/>
    <w:rsid w:val="6E49DBB8"/>
    <w:rsid w:val="6E50AE5B"/>
    <w:rsid w:val="6E5353C0"/>
    <w:rsid w:val="6E5715C4"/>
    <w:rsid w:val="6E5D69F4"/>
    <w:rsid w:val="6E61D173"/>
    <w:rsid w:val="6E63C79C"/>
    <w:rsid w:val="6E67C5C0"/>
    <w:rsid w:val="6E75328A"/>
    <w:rsid w:val="6E88A6BA"/>
    <w:rsid w:val="6E9856BD"/>
    <w:rsid w:val="6E9BA569"/>
    <w:rsid w:val="6E9C8D88"/>
    <w:rsid w:val="6EA06E53"/>
    <w:rsid w:val="6EA2A79F"/>
    <w:rsid w:val="6EA45258"/>
    <w:rsid w:val="6EA4D082"/>
    <w:rsid w:val="6EAA19AB"/>
    <w:rsid w:val="6EAD7666"/>
    <w:rsid w:val="6EAD830A"/>
    <w:rsid w:val="6EAF1994"/>
    <w:rsid w:val="6EB18A78"/>
    <w:rsid w:val="6EB36CDD"/>
    <w:rsid w:val="6EB46774"/>
    <w:rsid w:val="6EC71301"/>
    <w:rsid w:val="6ED785DC"/>
    <w:rsid w:val="6ED98125"/>
    <w:rsid w:val="6EE46A95"/>
    <w:rsid w:val="6EE517F4"/>
    <w:rsid w:val="6EF952C9"/>
    <w:rsid w:val="6EFD7F79"/>
    <w:rsid w:val="6EFF35EC"/>
    <w:rsid w:val="6EFF3607"/>
    <w:rsid w:val="6F0A8113"/>
    <w:rsid w:val="6F1719D5"/>
    <w:rsid w:val="6F1F0B73"/>
    <w:rsid w:val="6F215E2F"/>
    <w:rsid w:val="6F27E3D5"/>
    <w:rsid w:val="6F2A5EF8"/>
    <w:rsid w:val="6F2F5280"/>
    <w:rsid w:val="6F371484"/>
    <w:rsid w:val="6F4B2F01"/>
    <w:rsid w:val="6F52E562"/>
    <w:rsid w:val="6F611AEF"/>
    <w:rsid w:val="6F661BCF"/>
    <w:rsid w:val="6F68BD1A"/>
    <w:rsid w:val="6F68F271"/>
    <w:rsid w:val="6F768E54"/>
    <w:rsid w:val="6F80BCED"/>
    <w:rsid w:val="6F87BD6F"/>
    <w:rsid w:val="6FA03398"/>
    <w:rsid w:val="6FA1CCAA"/>
    <w:rsid w:val="6FA6F06B"/>
    <w:rsid w:val="6FA6F53C"/>
    <w:rsid w:val="6FAD88A6"/>
    <w:rsid w:val="6FB90A12"/>
    <w:rsid w:val="6FBBE318"/>
    <w:rsid w:val="6FBCCE32"/>
    <w:rsid w:val="6FC31F82"/>
    <w:rsid w:val="6FC39A51"/>
    <w:rsid w:val="6FD78527"/>
    <w:rsid w:val="6FD82461"/>
    <w:rsid w:val="6FDBC5DE"/>
    <w:rsid w:val="6FDCFED2"/>
    <w:rsid w:val="6FE54BEA"/>
    <w:rsid w:val="6FE98E4B"/>
    <w:rsid w:val="6FEB1FC3"/>
    <w:rsid w:val="6FF939F0"/>
    <w:rsid w:val="6FFF97FD"/>
    <w:rsid w:val="70024E1B"/>
    <w:rsid w:val="700A8F2B"/>
    <w:rsid w:val="701732AF"/>
    <w:rsid w:val="701BCE49"/>
    <w:rsid w:val="7022678D"/>
    <w:rsid w:val="70244318"/>
    <w:rsid w:val="70259359"/>
    <w:rsid w:val="70283981"/>
    <w:rsid w:val="702C9988"/>
    <w:rsid w:val="702D974D"/>
    <w:rsid w:val="702F6A46"/>
    <w:rsid w:val="703A879A"/>
    <w:rsid w:val="703D01EA"/>
    <w:rsid w:val="704166D9"/>
    <w:rsid w:val="70436346"/>
    <w:rsid w:val="70459A85"/>
    <w:rsid w:val="704DDA58"/>
    <w:rsid w:val="704E5AF9"/>
    <w:rsid w:val="704E771C"/>
    <w:rsid w:val="704EB6FF"/>
    <w:rsid w:val="7057A8B9"/>
    <w:rsid w:val="70599A7D"/>
    <w:rsid w:val="705C1204"/>
    <w:rsid w:val="705CB67F"/>
    <w:rsid w:val="706883D8"/>
    <w:rsid w:val="70696F27"/>
    <w:rsid w:val="706F3FAA"/>
    <w:rsid w:val="70758862"/>
    <w:rsid w:val="7086E4FE"/>
    <w:rsid w:val="7088FB01"/>
    <w:rsid w:val="708922BB"/>
    <w:rsid w:val="708CC55D"/>
    <w:rsid w:val="708F771C"/>
    <w:rsid w:val="70926DF9"/>
    <w:rsid w:val="7092DA3F"/>
    <w:rsid w:val="7094005D"/>
    <w:rsid w:val="70A7A70C"/>
    <w:rsid w:val="70A871C9"/>
    <w:rsid w:val="70A9A60A"/>
    <w:rsid w:val="70C2ACF2"/>
    <w:rsid w:val="70CB02F8"/>
    <w:rsid w:val="70CD4727"/>
    <w:rsid w:val="70D0F295"/>
    <w:rsid w:val="70E1C2DD"/>
    <w:rsid w:val="70E5AC5B"/>
    <w:rsid w:val="70E83A1A"/>
    <w:rsid w:val="70EAB41C"/>
    <w:rsid w:val="70ECF87E"/>
    <w:rsid w:val="70EE74BC"/>
    <w:rsid w:val="70F1FF69"/>
    <w:rsid w:val="70F41D30"/>
    <w:rsid w:val="70F58D07"/>
    <w:rsid w:val="70F6EF04"/>
    <w:rsid w:val="70F86272"/>
    <w:rsid w:val="70FC7B27"/>
    <w:rsid w:val="71041C2C"/>
    <w:rsid w:val="71056847"/>
    <w:rsid w:val="710B0C3C"/>
    <w:rsid w:val="710DBDF8"/>
    <w:rsid w:val="710EEAE0"/>
    <w:rsid w:val="711B6EF0"/>
    <w:rsid w:val="7139AED6"/>
    <w:rsid w:val="713C03F9"/>
    <w:rsid w:val="7144FDEB"/>
    <w:rsid w:val="71489885"/>
    <w:rsid w:val="714A2643"/>
    <w:rsid w:val="714CF2DE"/>
    <w:rsid w:val="714D776A"/>
    <w:rsid w:val="71522AA5"/>
    <w:rsid w:val="715AD295"/>
    <w:rsid w:val="715E850B"/>
    <w:rsid w:val="716D887B"/>
    <w:rsid w:val="716FF0DD"/>
    <w:rsid w:val="7170F608"/>
    <w:rsid w:val="7173651F"/>
    <w:rsid w:val="7177F5AC"/>
    <w:rsid w:val="7178CA8A"/>
    <w:rsid w:val="71858177"/>
    <w:rsid w:val="718F7B85"/>
    <w:rsid w:val="718FAFDB"/>
    <w:rsid w:val="7195E84F"/>
    <w:rsid w:val="7196B36E"/>
    <w:rsid w:val="719776FD"/>
    <w:rsid w:val="719AD320"/>
    <w:rsid w:val="719C6F2B"/>
    <w:rsid w:val="71A1F439"/>
    <w:rsid w:val="71A80437"/>
    <w:rsid w:val="71A8A960"/>
    <w:rsid w:val="71AB3E7C"/>
    <w:rsid w:val="71B6C57D"/>
    <w:rsid w:val="71B933EC"/>
    <w:rsid w:val="71BBB7B9"/>
    <w:rsid w:val="71BCEC9B"/>
    <w:rsid w:val="71BE693C"/>
    <w:rsid w:val="71C2ADD6"/>
    <w:rsid w:val="71C74791"/>
    <w:rsid w:val="71C84DDC"/>
    <w:rsid w:val="71C9BD16"/>
    <w:rsid w:val="71CCBA72"/>
    <w:rsid w:val="71CE4231"/>
    <w:rsid w:val="71CEDCDD"/>
    <w:rsid w:val="71CFBFAF"/>
    <w:rsid w:val="71D60704"/>
    <w:rsid w:val="71DC824D"/>
    <w:rsid w:val="71EA591D"/>
    <w:rsid w:val="71EA7634"/>
    <w:rsid w:val="71F062B1"/>
    <w:rsid w:val="71F5A4C2"/>
    <w:rsid w:val="71FD81C5"/>
    <w:rsid w:val="72020243"/>
    <w:rsid w:val="72048C79"/>
    <w:rsid w:val="72078334"/>
    <w:rsid w:val="72260293"/>
    <w:rsid w:val="722895BE"/>
    <w:rsid w:val="722DE4ED"/>
    <w:rsid w:val="723953E9"/>
    <w:rsid w:val="7239D034"/>
    <w:rsid w:val="724AE471"/>
    <w:rsid w:val="724BD939"/>
    <w:rsid w:val="72561654"/>
    <w:rsid w:val="725C576E"/>
    <w:rsid w:val="7264BF14"/>
    <w:rsid w:val="727511DC"/>
    <w:rsid w:val="72769C81"/>
    <w:rsid w:val="72824193"/>
    <w:rsid w:val="72876071"/>
    <w:rsid w:val="72880B38"/>
    <w:rsid w:val="729AE130"/>
    <w:rsid w:val="72A256DA"/>
    <w:rsid w:val="72A5551E"/>
    <w:rsid w:val="72AA361D"/>
    <w:rsid w:val="72BBC641"/>
    <w:rsid w:val="72C02FD7"/>
    <w:rsid w:val="72CE8AF3"/>
    <w:rsid w:val="72CF9250"/>
    <w:rsid w:val="72D2D558"/>
    <w:rsid w:val="72D4C520"/>
    <w:rsid w:val="72D4D3A4"/>
    <w:rsid w:val="72E55BEB"/>
    <w:rsid w:val="72ECA2E9"/>
    <w:rsid w:val="72F523E8"/>
    <w:rsid w:val="72F998E3"/>
    <w:rsid w:val="72FBA1A2"/>
    <w:rsid w:val="72FC0937"/>
    <w:rsid w:val="72FC9145"/>
    <w:rsid w:val="7300FB4C"/>
    <w:rsid w:val="7303F259"/>
    <w:rsid w:val="7312E478"/>
    <w:rsid w:val="73168A93"/>
    <w:rsid w:val="7317B103"/>
    <w:rsid w:val="731A110A"/>
    <w:rsid w:val="731E9E24"/>
    <w:rsid w:val="73213AA0"/>
    <w:rsid w:val="7324F84B"/>
    <w:rsid w:val="7338DE9D"/>
    <w:rsid w:val="733BB6CE"/>
    <w:rsid w:val="7340B1D1"/>
    <w:rsid w:val="7341526E"/>
    <w:rsid w:val="73424668"/>
    <w:rsid w:val="734526E1"/>
    <w:rsid w:val="734632C0"/>
    <w:rsid w:val="734DBF2E"/>
    <w:rsid w:val="73531982"/>
    <w:rsid w:val="73553391"/>
    <w:rsid w:val="7357B86A"/>
    <w:rsid w:val="73624018"/>
    <w:rsid w:val="7369F5AB"/>
    <w:rsid w:val="737222C2"/>
    <w:rsid w:val="737503EE"/>
    <w:rsid w:val="737879D3"/>
    <w:rsid w:val="737B76EC"/>
    <w:rsid w:val="737C9159"/>
    <w:rsid w:val="737FE822"/>
    <w:rsid w:val="73811FB0"/>
    <w:rsid w:val="7382319C"/>
    <w:rsid w:val="73861F25"/>
    <w:rsid w:val="73909C61"/>
    <w:rsid w:val="739214EF"/>
    <w:rsid w:val="739447D5"/>
    <w:rsid w:val="739E8C6B"/>
    <w:rsid w:val="73A163FB"/>
    <w:rsid w:val="73A42EBA"/>
    <w:rsid w:val="73AC800C"/>
    <w:rsid w:val="73BE5239"/>
    <w:rsid w:val="73C1A103"/>
    <w:rsid w:val="73C592A9"/>
    <w:rsid w:val="73CA4133"/>
    <w:rsid w:val="73D13397"/>
    <w:rsid w:val="73D24F1A"/>
    <w:rsid w:val="73D762E7"/>
    <w:rsid w:val="73DB9025"/>
    <w:rsid w:val="73DB986D"/>
    <w:rsid w:val="73DF0AD9"/>
    <w:rsid w:val="73EA366E"/>
    <w:rsid w:val="73ECD61E"/>
    <w:rsid w:val="73EF302D"/>
    <w:rsid w:val="73F82D24"/>
    <w:rsid w:val="73F871F1"/>
    <w:rsid w:val="73FAC1C4"/>
    <w:rsid w:val="740324A2"/>
    <w:rsid w:val="740BCB39"/>
    <w:rsid w:val="740DE5FC"/>
    <w:rsid w:val="74108283"/>
    <w:rsid w:val="7411A394"/>
    <w:rsid w:val="74120752"/>
    <w:rsid w:val="7414DEBF"/>
    <w:rsid w:val="7416C5A7"/>
    <w:rsid w:val="74239D21"/>
    <w:rsid w:val="74268B46"/>
    <w:rsid w:val="74283B73"/>
    <w:rsid w:val="74320FD1"/>
    <w:rsid w:val="74333149"/>
    <w:rsid w:val="743A2536"/>
    <w:rsid w:val="743B42A1"/>
    <w:rsid w:val="743B48CD"/>
    <w:rsid w:val="743BBFD1"/>
    <w:rsid w:val="74433427"/>
    <w:rsid w:val="74478282"/>
    <w:rsid w:val="74498A97"/>
    <w:rsid w:val="74505128"/>
    <w:rsid w:val="7454AAAB"/>
    <w:rsid w:val="7459CC76"/>
    <w:rsid w:val="745EE69D"/>
    <w:rsid w:val="7465DEC8"/>
    <w:rsid w:val="74677088"/>
    <w:rsid w:val="7468AFC6"/>
    <w:rsid w:val="746B51AD"/>
    <w:rsid w:val="74720232"/>
    <w:rsid w:val="74726D38"/>
    <w:rsid w:val="7472DB3E"/>
    <w:rsid w:val="747DA40F"/>
    <w:rsid w:val="747E0880"/>
    <w:rsid w:val="74839805"/>
    <w:rsid w:val="748B2D6B"/>
    <w:rsid w:val="7492B46C"/>
    <w:rsid w:val="74A153E6"/>
    <w:rsid w:val="74A2354F"/>
    <w:rsid w:val="74A622B2"/>
    <w:rsid w:val="74AEA235"/>
    <w:rsid w:val="74B9B724"/>
    <w:rsid w:val="74C1744D"/>
    <w:rsid w:val="74C1AB09"/>
    <w:rsid w:val="74C60820"/>
    <w:rsid w:val="74D0218F"/>
    <w:rsid w:val="74E3A3FC"/>
    <w:rsid w:val="74EAA2D0"/>
    <w:rsid w:val="74EC0B3B"/>
    <w:rsid w:val="74F67D97"/>
    <w:rsid w:val="74F7BBB2"/>
    <w:rsid w:val="74FFE83D"/>
    <w:rsid w:val="750075F7"/>
    <w:rsid w:val="7509FCBF"/>
    <w:rsid w:val="7510F854"/>
    <w:rsid w:val="75136149"/>
    <w:rsid w:val="75150DC7"/>
    <w:rsid w:val="7515CC60"/>
    <w:rsid w:val="751B3034"/>
    <w:rsid w:val="7521E83F"/>
    <w:rsid w:val="7524113B"/>
    <w:rsid w:val="7536B0BC"/>
    <w:rsid w:val="7539BB99"/>
    <w:rsid w:val="753A4D9A"/>
    <w:rsid w:val="754074B8"/>
    <w:rsid w:val="75462303"/>
    <w:rsid w:val="754D5331"/>
    <w:rsid w:val="7550070A"/>
    <w:rsid w:val="7555AB9E"/>
    <w:rsid w:val="755BC041"/>
    <w:rsid w:val="755D7112"/>
    <w:rsid w:val="755DCC94"/>
    <w:rsid w:val="7560E5BB"/>
    <w:rsid w:val="7572E124"/>
    <w:rsid w:val="757768CE"/>
    <w:rsid w:val="7577EF5F"/>
    <w:rsid w:val="757C2DE2"/>
    <w:rsid w:val="75871FC8"/>
    <w:rsid w:val="758833ED"/>
    <w:rsid w:val="7592A07D"/>
    <w:rsid w:val="759393E9"/>
    <w:rsid w:val="7595323F"/>
    <w:rsid w:val="7597E428"/>
    <w:rsid w:val="75AE7014"/>
    <w:rsid w:val="75AEA1EA"/>
    <w:rsid w:val="75B3FC4E"/>
    <w:rsid w:val="75B4B72A"/>
    <w:rsid w:val="75B854A7"/>
    <w:rsid w:val="75C39CB9"/>
    <w:rsid w:val="75C6CE28"/>
    <w:rsid w:val="75CA6296"/>
    <w:rsid w:val="75CB2446"/>
    <w:rsid w:val="75D1E333"/>
    <w:rsid w:val="75D79032"/>
    <w:rsid w:val="75D9E27F"/>
    <w:rsid w:val="75DBF043"/>
    <w:rsid w:val="75DDE480"/>
    <w:rsid w:val="75E76558"/>
    <w:rsid w:val="75E7BE0D"/>
    <w:rsid w:val="75E8FBD7"/>
    <w:rsid w:val="75E907BF"/>
    <w:rsid w:val="75EC03F9"/>
    <w:rsid w:val="75FF2F25"/>
    <w:rsid w:val="76023962"/>
    <w:rsid w:val="76041734"/>
    <w:rsid w:val="76046DCA"/>
    <w:rsid w:val="76087235"/>
    <w:rsid w:val="760914F9"/>
    <w:rsid w:val="760E3D99"/>
    <w:rsid w:val="761397A3"/>
    <w:rsid w:val="76145B8F"/>
    <w:rsid w:val="7614DB9D"/>
    <w:rsid w:val="761C9678"/>
    <w:rsid w:val="761D0A38"/>
    <w:rsid w:val="761E13E4"/>
    <w:rsid w:val="761EB344"/>
    <w:rsid w:val="76202D9A"/>
    <w:rsid w:val="762C771B"/>
    <w:rsid w:val="7631E965"/>
    <w:rsid w:val="76389C0E"/>
    <w:rsid w:val="763F4E5E"/>
    <w:rsid w:val="76421707"/>
    <w:rsid w:val="76484157"/>
    <w:rsid w:val="764B0DBF"/>
    <w:rsid w:val="764E2DFC"/>
    <w:rsid w:val="7654CE8D"/>
    <w:rsid w:val="76558BC8"/>
    <w:rsid w:val="765747CB"/>
    <w:rsid w:val="765ACE94"/>
    <w:rsid w:val="7661FF7B"/>
    <w:rsid w:val="76667592"/>
    <w:rsid w:val="7667F869"/>
    <w:rsid w:val="7670F6F5"/>
    <w:rsid w:val="76724899"/>
    <w:rsid w:val="767AB595"/>
    <w:rsid w:val="767E5B11"/>
    <w:rsid w:val="767EEC0C"/>
    <w:rsid w:val="768B0AD6"/>
    <w:rsid w:val="768F0B40"/>
    <w:rsid w:val="76955C24"/>
    <w:rsid w:val="76973699"/>
    <w:rsid w:val="76A41FB2"/>
    <w:rsid w:val="76A65816"/>
    <w:rsid w:val="76B19E81"/>
    <w:rsid w:val="76B2459A"/>
    <w:rsid w:val="76B63AFD"/>
    <w:rsid w:val="76BF8D44"/>
    <w:rsid w:val="76CA385B"/>
    <w:rsid w:val="76D3B073"/>
    <w:rsid w:val="76D97DD9"/>
    <w:rsid w:val="76E7A25A"/>
    <w:rsid w:val="76EA7525"/>
    <w:rsid w:val="76F4DE8F"/>
    <w:rsid w:val="7700D73C"/>
    <w:rsid w:val="77036497"/>
    <w:rsid w:val="770FB8ED"/>
    <w:rsid w:val="771293E1"/>
    <w:rsid w:val="771FF9E7"/>
    <w:rsid w:val="77233740"/>
    <w:rsid w:val="77284CF4"/>
    <w:rsid w:val="7734CC26"/>
    <w:rsid w:val="773E6F57"/>
    <w:rsid w:val="773EE145"/>
    <w:rsid w:val="774B32E2"/>
    <w:rsid w:val="77555812"/>
    <w:rsid w:val="77558FBD"/>
    <w:rsid w:val="775A615B"/>
    <w:rsid w:val="7761EBBD"/>
    <w:rsid w:val="7766CA6F"/>
    <w:rsid w:val="77676D64"/>
    <w:rsid w:val="7773B43D"/>
    <w:rsid w:val="7783847A"/>
    <w:rsid w:val="7784845F"/>
    <w:rsid w:val="77880382"/>
    <w:rsid w:val="778E862C"/>
    <w:rsid w:val="7796A519"/>
    <w:rsid w:val="77996EAB"/>
    <w:rsid w:val="779F0628"/>
    <w:rsid w:val="77A022EC"/>
    <w:rsid w:val="77A024E1"/>
    <w:rsid w:val="77A68F18"/>
    <w:rsid w:val="77ABCB08"/>
    <w:rsid w:val="77B2F96D"/>
    <w:rsid w:val="77B31671"/>
    <w:rsid w:val="77B540F9"/>
    <w:rsid w:val="77B60717"/>
    <w:rsid w:val="77BB0FB7"/>
    <w:rsid w:val="77BBBF22"/>
    <w:rsid w:val="77BF97FA"/>
    <w:rsid w:val="77C63E62"/>
    <w:rsid w:val="77D1E301"/>
    <w:rsid w:val="77D39C31"/>
    <w:rsid w:val="77D470B0"/>
    <w:rsid w:val="77E12D7B"/>
    <w:rsid w:val="77E23BF6"/>
    <w:rsid w:val="77FF8B35"/>
    <w:rsid w:val="78004B4F"/>
    <w:rsid w:val="78068474"/>
    <w:rsid w:val="7807360A"/>
    <w:rsid w:val="7809F9E1"/>
    <w:rsid w:val="780A49DE"/>
    <w:rsid w:val="780D9B13"/>
    <w:rsid w:val="780D9D6A"/>
    <w:rsid w:val="78262CDC"/>
    <w:rsid w:val="782A35E1"/>
    <w:rsid w:val="782ABABA"/>
    <w:rsid w:val="78308C8D"/>
    <w:rsid w:val="78338C7D"/>
    <w:rsid w:val="78340F08"/>
    <w:rsid w:val="7838FFA7"/>
    <w:rsid w:val="783E50D8"/>
    <w:rsid w:val="78455852"/>
    <w:rsid w:val="785E7519"/>
    <w:rsid w:val="786152CE"/>
    <w:rsid w:val="7864D9A6"/>
    <w:rsid w:val="7866041D"/>
    <w:rsid w:val="7869B030"/>
    <w:rsid w:val="786A34A2"/>
    <w:rsid w:val="786B69CD"/>
    <w:rsid w:val="7875B873"/>
    <w:rsid w:val="7879A367"/>
    <w:rsid w:val="78852A6E"/>
    <w:rsid w:val="78885468"/>
    <w:rsid w:val="788AF07A"/>
    <w:rsid w:val="788C98F7"/>
    <w:rsid w:val="788D6765"/>
    <w:rsid w:val="78910514"/>
    <w:rsid w:val="7899588A"/>
    <w:rsid w:val="78A003EF"/>
    <w:rsid w:val="78A3CC3B"/>
    <w:rsid w:val="78A7BE98"/>
    <w:rsid w:val="78ADCDE7"/>
    <w:rsid w:val="78B002DE"/>
    <w:rsid w:val="78B00A44"/>
    <w:rsid w:val="78B86F2E"/>
    <w:rsid w:val="78BC3070"/>
    <w:rsid w:val="78BE86F0"/>
    <w:rsid w:val="78C9DF6C"/>
    <w:rsid w:val="78E53362"/>
    <w:rsid w:val="78E9350A"/>
    <w:rsid w:val="78F51821"/>
    <w:rsid w:val="78F9D0CB"/>
    <w:rsid w:val="78FB7793"/>
    <w:rsid w:val="79048BC7"/>
    <w:rsid w:val="79085F46"/>
    <w:rsid w:val="7909141A"/>
    <w:rsid w:val="790928F3"/>
    <w:rsid w:val="7909CDC7"/>
    <w:rsid w:val="79106F3B"/>
    <w:rsid w:val="7912655B"/>
    <w:rsid w:val="791573D6"/>
    <w:rsid w:val="79158542"/>
    <w:rsid w:val="791615E0"/>
    <w:rsid w:val="791A4DB9"/>
    <w:rsid w:val="791D58C3"/>
    <w:rsid w:val="791EAF74"/>
    <w:rsid w:val="7923BE53"/>
    <w:rsid w:val="7926FA66"/>
    <w:rsid w:val="792A0BA6"/>
    <w:rsid w:val="792EAD9F"/>
    <w:rsid w:val="7942D631"/>
    <w:rsid w:val="794AADB4"/>
    <w:rsid w:val="7952D81B"/>
    <w:rsid w:val="7958FEE9"/>
    <w:rsid w:val="795931CE"/>
    <w:rsid w:val="7959DE5A"/>
    <w:rsid w:val="795FEFD3"/>
    <w:rsid w:val="79603AF5"/>
    <w:rsid w:val="79627B10"/>
    <w:rsid w:val="796D976D"/>
    <w:rsid w:val="7970E1F8"/>
    <w:rsid w:val="7974D896"/>
    <w:rsid w:val="798002BA"/>
    <w:rsid w:val="798087CE"/>
    <w:rsid w:val="798FDD57"/>
    <w:rsid w:val="79910853"/>
    <w:rsid w:val="79968FE5"/>
    <w:rsid w:val="79A42E59"/>
    <w:rsid w:val="79A69CCE"/>
    <w:rsid w:val="79AEFEA7"/>
    <w:rsid w:val="79B7AB3D"/>
    <w:rsid w:val="79B9C83F"/>
    <w:rsid w:val="79BA4288"/>
    <w:rsid w:val="79BC16A2"/>
    <w:rsid w:val="79C5FAAF"/>
    <w:rsid w:val="79C73C3D"/>
    <w:rsid w:val="79CA0205"/>
    <w:rsid w:val="79CBD337"/>
    <w:rsid w:val="79D646F9"/>
    <w:rsid w:val="79DBA5FB"/>
    <w:rsid w:val="79DBDEC4"/>
    <w:rsid w:val="79DF39BB"/>
    <w:rsid w:val="79DF63C6"/>
    <w:rsid w:val="79E23EEA"/>
    <w:rsid w:val="79EB7B68"/>
    <w:rsid w:val="79FA3C60"/>
    <w:rsid w:val="7A0636D9"/>
    <w:rsid w:val="7A076ED7"/>
    <w:rsid w:val="7A0DC333"/>
    <w:rsid w:val="7A13E5DB"/>
    <w:rsid w:val="7A155FE1"/>
    <w:rsid w:val="7A1FD9AF"/>
    <w:rsid w:val="7A2381BA"/>
    <w:rsid w:val="7A260FFD"/>
    <w:rsid w:val="7A28494B"/>
    <w:rsid w:val="7A2AB9D7"/>
    <w:rsid w:val="7A388B97"/>
    <w:rsid w:val="7A404F95"/>
    <w:rsid w:val="7A454D2F"/>
    <w:rsid w:val="7A455064"/>
    <w:rsid w:val="7A474053"/>
    <w:rsid w:val="7A49DC40"/>
    <w:rsid w:val="7A4B2DC8"/>
    <w:rsid w:val="7A4BEFC8"/>
    <w:rsid w:val="7A4D9B68"/>
    <w:rsid w:val="7A4F4869"/>
    <w:rsid w:val="7A502ADF"/>
    <w:rsid w:val="7A5283D3"/>
    <w:rsid w:val="7A576F35"/>
    <w:rsid w:val="7A57FA1C"/>
    <w:rsid w:val="7A604AEE"/>
    <w:rsid w:val="7A60D818"/>
    <w:rsid w:val="7A674E07"/>
    <w:rsid w:val="7A696AB6"/>
    <w:rsid w:val="7A6DE039"/>
    <w:rsid w:val="7A733E74"/>
    <w:rsid w:val="7A7476A8"/>
    <w:rsid w:val="7A859B0E"/>
    <w:rsid w:val="7A93EF44"/>
    <w:rsid w:val="7A95E3A1"/>
    <w:rsid w:val="7AAD620A"/>
    <w:rsid w:val="7AB155A3"/>
    <w:rsid w:val="7AB3CAE2"/>
    <w:rsid w:val="7ABA11D0"/>
    <w:rsid w:val="7ABDF588"/>
    <w:rsid w:val="7ABEE6B9"/>
    <w:rsid w:val="7AC6C83C"/>
    <w:rsid w:val="7ACD4B39"/>
    <w:rsid w:val="7ACE3A05"/>
    <w:rsid w:val="7AD0ECEF"/>
    <w:rsid w:val="7AD153D3"/>
    <w:rsid w:val="7AD44D0D"/>
    <w:rsid w:val="7AD73FF7"/>
    <w:rsid w:val="7AEA528C"/>
    <w:rsid w:val="7AEDC963"/>
    <w:rsid w:val="7AF58895"/>
    <w:rsid w:val="7B0025D3"/>
    <w:rsid w:val="7B00B69A"/>
    <w:rsid w:val="7B032911"/>
    <w:rsid w:val="7B0B6772"/>
    <w:rsid w:val="7B120E72"/>
    <w:rsid w:val="7B16AD5C"/>
    <w:rsid w:val="7B18B3CE"/>
    <w:rsid w:val="7B1AD949"/>
    <w:rsid w:val="7B1B7599"/>
    <w:rsid w:val="7B1C483C"/>
    <w:rsid w:val="7B306615"/>
    <w:rsid w:val="7B338092"/>
    <w:rsid w:val="7B351627"/>
    <w:rsid w:val="7B35C20F"/>
    <w:rsid w:val="7B38351F"/>
    <w:rsid w:val="7B38F865"/>
    <w:rsid w:val="7B43F731"/>
    <w:rsid w:val="7B4844BE"/>
    <w:rsid w:val="7B49DAEE"/>
    <w:rsid w:val="7B514282"/>
    <w:rsid w:val="7B51C6B8"/>
    <w:rsid w:val="7B62EB9E"/>
    <w:rsid w:val="7B6FBC16"/>
    <w:rsid w:val="7B7FCB0E"/>
    <w:rsid w:val="7B881C91"/>
    <w:rsid w:val="7B8A7571"/>
    <w:rsid w:val="7B8ACD31"/>
    <w:rsid w:val="7B8C00CD"/>
    <w:rsid w:val="7B8DD59B"/>
    <w:rsid w:val="7B90A09D"/>
    <w:rsid w:val="7B97EE24"/>
    <w:rsid w:val="7BADFFDD"/>
    <w:rsid w:val="7BAE9068"/>
    <w:rsid w:val="7BB3B2B3"/>
    <w:rsid w:val="7BED8455"/>
    <w:rsid w:val="7BFB3C4D"/>
    <w:rsid w:val="7C04EDF3"/>
    <w:rsid w:val="7C0C43A9"/>
    <w:rsid w:val="7C1AA8E4"/>
    <w:rsid w:val="7C1C7F02"/>
    <w:rsid w:val="7C1D816E"/>
    <w:rsid w:val="7C267387"/>
    <w:rsid w:val="7C2CE43E"/>
    <w:rsid w:val="7C380F07"/>
    <w:rsid w:val="7C3CBF73"/>
    <w:rsid w:val="7C4970A5"/>
    <w:rsid w:val="7C4D2604"/>
    <w:rsid w:val="7C4F7002"/>
    <w:rsid w:val="7C4FE7E4"/>
    <w:rsid w:val="7C518DB0"/>
    <w:rsid w:val="7C537DC5"/>
    <w:rsid w:val="7C55E142"/>
    <w:rsid w:val="7C5FB5D6"/>
    <w:rsid w:val="7C66E3AB"/>
    <w:rsid w:val="7C6BC5AE"/>
    <w:rsid w:val="7C74BC7C"/>
    <w:rsid w:val="7C7A003B"/>
    <w:rsid w:val="7C950034"/>
    <w:rsid w:val="7C958FCF"/>
    <w:rsid w:val="7C9991EF"/>
    <w:rsid w:val="7CA01E7C"/>
    <w:rsid w:val="7CAA5D4F"/>
    <w:rsid w:val="7CB042E3"/>
    <w:rsid w:val="7CB21E25"/>
    <w:rsid w:val="7CBDD2D7"/>
    <w:rsid w:val="7CBE28D9"/>
    <w:rsid w:val="7CC7ECBC"/>
    <w:rsid w:val="7CCAC605"/>
    <w:rsid w:val="7CD12148"/>
    <w:rsid w:val="7CD7E827"/>
    <w:rsid w:val="7CD82B74"/>
    <w:rsid w:val="7CDB07CE"/>
    <w:rsid w:val="7CDFC792"/>
    <w:rsid w:val="7CE09C11"/>
    <w:rsid w:val="7CECEF79"/>
    <w:rsid w:val="7CEDF123"/>
    <w:rsid w:val="7CF6CA62"/>
    <w:rsid w:val="7CF7E045"/>
    <w:rsid w:val="7D0D295B"/>
    <w:rsid w:val="7D11D932"/>
    <w:rsid w:val="7D159280"/>
    <w:rsid w:val="7D1D8006"/>
    <w:rsid w:val="7D3BDF5D"/>
    <w:rsid w:val="7D423137"/>
    <w:rsid w:val="7D455853"/>
    <w:rsid w:val="7D49D03E"/>
    <w:rsid w:val="7D4ECCEB"/>
    <w:rsid w:val="7D53DAC9"/>
    <w:rsid w:val="7D57751B"/>
    <w:rsid w:val="7D593384"/>
    <w:rsid w:val="7D650234"/>
    <w:rsid w:val="7D679156"/>
    <w:rsid w:val="7D707898"/>
    <w:rsid w:val="7D77AD69"/>
    <w:rsid w:val="7D7C5D50"/>
    <w:rsid w:val="7D7EDE4A"/>
    <w:rsid w:val="7D820C36"/>
    <w:rsid w:val="7D82F8C2"/>
    <w:rsid w:val="7D836F34"/>
    <w:rsid w:val="7D8C1015"/>
    <w:rsid w:val="7DA1DE3E"/>
    <w:rsid w:val="7DB75941"/>
    <w:rsid w:val="7DB8C6D6"/>
    <w:rsid w:val="7DC00F6A"/>
    <w:rsid w:val="7DC04D16"/>
    <w:rsid w:val="7DC19714"/>
    <w:rsid w:val="7DC5CF3A"/>
    <w:rsid w:val="7DCFE02D"/>
    <w:rsid w:val="7DDCED5E"/>
    <w:rsid w:val="7DE02833"/>
    <w:rsid w:val="7DE612D9"/>
    <w:rsid w:val="7DE94202"/>
    <w:rsid w:val="7DEDC9DE"/>
    <w:rsid w:val="7DF89600"/>
    <w:rsid w:val="7DFA19DE"/>
    <w:rsid w:val="7E027C9B"/>
    <w:rsid w:val="7E02D63B"/>
    <w:rsid w:val="7E049D0C"/>
    <w:rsid w:val="7E096269"/>
    <w:rsid w:val="7E0FC4A4"/>
    <w:rsid w:val="7E12A5DA"/>
    <w:rsid w:val="7E2834B1"/>
    <w:rsid w:val="7E2ACAD7"/>
    <w:rsid w:val="7E36F8C1"/>
    <w:rsid w:val="7E3C2BEB"/>
    <w:rsid w:val="7E3F7FDC"/>
    <w:rsid w:val="7E4354DD"/>
    <w:rsid w:val="7E4DC064"/>
    <w:rsid w:val="7E4F71C5"/>
    <w:rsid w:val="7E5F906B"/>
    <w:rsid w:val="7E6D626D"/>
    <w:rsid w:val="7E6FD8E8"/>
    <w:rsid w:val="7E742A57"/>
    <w:rsid w:val="7E7C52FD"/>
    <w:rsid w:val="7E821A20"/>
    <w:rsid w:val="7E8D5608"/>
    <w:rsid w:val="7E9A4C85"/>
    <w:rsid w:val="7EA03210"/>
    <w:rsid w:val="7EB32D85"/>
    <w:rsid w:val="7EB3ECDA"/>
    <w:rsid w:val="7EB52755"/>
    <w:rsid w:val="7EBD4C13"/>
    <w:rsid w:val="7EBED695"/>
    <w:rsid w:val="7EC1DB6E"/>
    <w:rsid w:val="7EC587AC"/>
    <w:rsid w:val="7ECBA090"/>
    <w:rsid w:val="7ED1BF8F"/>
    <w:rsid w:val="7ED24BAB"/>
    <w:rsid w:val="7EE0A3FB"/>
    <w:rsid w:val="7EE4C748"/>
    <w:rsid w:val="7EF8935F"/>
    <w:rsid w:val="7F00F858"/>
    <w:rsid w:val="7F06470F"/>
    <w:rsid w:val="7F0DF62E"/>
    <w:rsid w:val="7F19B1E6"/>
    <w:rsid w:val="7F266DD8"/>
    <w:rsid w:val="7F2990C7"/>
    <w:rsid w:val="7F2DB1AD"/>
    <w:rsid w:val="7F309269"/>
    <w:rsid w:val="7F326506"/>
    <w:rsid w:val="7F3983D4"/>
    <w:rsid w:val="7F40187A"/>
    <w:rsid w:val="7F4C7DA5"/>
    <w:rsid w:val="7F4D65E3"/>
    <w:rsid w:val="7F4EA6E1"/>
    <w:rsid w:val="7F51844D"/>
    <w:rsid w:val="7F5D0EBB"/>
    <w:rsid w:val="7F643D76"/>
    <w:rsid w:val="7F65C4D5"/>
    <w:rsid w:val="7F69D58F"/>
    <w:rsid w:val="7F72BF01"/>
    <w:rsid w:val="7F7469D4"/>
    <w:rsid w:val="7F77A0CA"/>
    <w:rsid w:val="7F7EC10D"/>
    <w:rsid w:val="7F81AA8F"/>
    <w:rsid w:val="7F89ED9D"/>
    <w:rsid w:val="7F967904"/>
    <w:rsid w:val="7F9A4949"/>
    <w:rsid w:val="7FABB2A0"/>
    <w:rsid w:val="7FAD1FCD"/>
    <w:rsid w:val="7FB31119"/>
    <w:rsid w:val="7FBE99A3"/>
    <w:rsid w:val="7FC20DF7"/>
    <w:rsid w:val="7FC4733D"/>
    <w:rsid w:val="7FC6FA5D"/>
    <w:rsid w:val="7FD18E3C"/>
    <w:rsid w:val="7FD58A4B"/>
    <w:rsid w:val="7FD6A68F"/>
    <w:rsid w:val="7FDC3EDF"/>
    <w:rsid w:val="7FE34BDE"/>
    <w:rsid w:val="7FE49D0D"/>
    <w:rsid w:val="7FECEE3F"/>
    <w:rsid w:val="7FF12D18"/>
    <w:rsid w:val="7FF2FA09"/>
    <w:rsid w:val="7FF56488"/>
    <w:rsid w:val="7FF8E17A"/>
    <w:rsid w:val="7FFE771B"/>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430D5"/>
  <w15:chartTrackingRefBased/>
  <w15:docId w15:val="{3284854B-C9C0-4A5A-881E-00C2A13F5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76724899"/>
    <w:rPr>
      <w:lang w:val="en-GB"/>
    </w:rPr>
  </w:style>
  <w:style w:type="paragraph" w:styleId="Heading1">
    <w:name w:val="heading 1"/>
    <w:basedOn w:val="Normal"/>
    <w:link w:val="Heading1Char"/>
    <w:qFormat/>
    <w:rsid w:val="76724899"/>
    <w:pPr>
      <w:spacing w:beforeAutospacing="1" w:afterAutospacing="1"/>
      <w:outlineLvl w:val="0"/>
    </w:pPr>
    <w:rPr>
      <w:rFonts w:ascii="Times New Roman" w:eastAsia="Times New Roman" w:hAnsi="Times New Roman" w:cs="Times New Roman"/>
      <w:b/>
      <w:bCs/>
      <w:sz w:val="48"/>
      <w:szCs w:val="48"/>
      <w:lang w:eastAsia="nl-NL"/>
    </w:rPr>
  </w:style>
  <w:style w:type="paragraph" w:styleId="Heading2">
    <w:name w:val="heading 2"/>
    <w:basedOn w:val="Normal"/>
    <w:next w:val="Normal"/>
    <w:link w:val="Heading2Char"/>
    <w:unhideWhenUsed/>
    <w:qFormat/>
    <w:rsid w:val="76724899"/>
    <w:pPr>
      <w:keepNext/>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76724899"/>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nhideWhenUsed/>
    <w:qFormat/>
    <w:rsid w:val="76724899"/>
    <w:pPr>
      <w:keepNext/>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76724899"/>
    <w:pPr>
      <w:keepNext/>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76724899"/>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nhideWhenUsed/>
    <w:qFormat/>
    <w:rsid w:val="76724899"/>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nhideWhenUsed/>
    <w:qFormat/>
    <w:rsid w:val="76724899"/>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nhideWhenUsed/>
    <w:qFormat/>
    <w:rsid w:val="76724899"/>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76724899"/>
    <w:pPr>
      <w:ind w:left="720"/>
      <w:contextualSpacing/>
    </w:pPr>
  </w:style>
  <w:style w:type="table" w:styleId="TableGrid">
    <w:name w:val="Table Grid"/>
    <w:basedOn w:val="TableNormal"/>
    <w:uiPriority w:val="59"/>
    <w:rsid w:val="00EE79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76724899"/>
    <w:pPr>
      <w:tabs>
        <w:tab w:val="center" w:pos="4536"/>
        <w:tab w:val="right" w:pos="9072"/>
      </w:tabs>
      <w:spacing w:after="0"/>
    </w:pPr>
  </w:style>
  <w:style w:type="character" w:customStyle="1" w:styleId="HeaderChar">
    <w:name w:val="Header Char"/>
    <w:basedOn w:val="DefaultParagraphFont"/>
    <w:link w:val="Header"/>
    <w:uiPriority w:val="99"/>
    <w:rsid w:val="76724899"/>
    <w:rPr>
      <w:noProof w:val="0"/>
      <w:lang w:val="en-GB"/>
    </w:rPr>
  </w:style>
  <w:style w:type="paragraph" w:styleId="Footer">
    <w:name w:val="footer"/>
    <w:basedOn w:val="Normal"/>
    <w:link w:val="FooterChar"/>
    <w:unhideWhenUsed/>
    <w:rsid w:val="76724899"/>
    <w:pPr>
      <w:tabs>
        <w:tab w:val="center" w:pos="4536"/>
        <w:tab w:val="right" w:pos="9072"/>
      </w:tabs>
      <w:spacing w:after="0"/>
    </w:pPr>
  </w:style>
  <w:style w:type="character" w:customStyle="1" w:styleId="FooterChar">
    <w:name w:val="Footer Char"/>
    <w:basedOn w:val="DefaultParagraphFont"/>
    <w:link w:val="Footer"/>
    <w:rsid w:val="76724899"/>
    <w:rPr>
      <w:noProof w:val="0"/>
      <w:lang w:val="en-GB"/>
    </w:rPr>
  </w:style>
  <w:style w:type="character" w:styleId="EndnoteReference">
    <w:name w:val="endnote reference"/>
    <w:basedOn w:val="DefaultParagraphFont"/>
    <w:uiPriority w:val="99"/>
    <w:semiHidden/>
    <w:unhideWhenUsed/>
    <w:rsid w:val="00534311"/>
    <w:rPr>
      <w:vertAlign w:val="superscript"/>
    </w:rPr>
  </w:style>
  <w:style w:type="character" w:customStyle="1" w:styleId="EndnoteTextChar">
    <w:name w:val="Endnote Text Char"/>
    <w:basedOn w:val="DefaultParagraphFont"/>
    <w:link w:val="EndnoteText"/>
    <w:semiHidden/>
    <w:rsid w:val="76724899"/>
    <w:rPr>
      <w:noProof w:val="0"/>
      <w:sz w:val="20"/>
      <w:szCs w:val="20"/>
      <w:lang w:val="en-GB"/>
    </w:rPr>
  </w:style>
  <w:style w:type="paragraph" w:styleId="EndnoteText">
    <w:name w:val="endnote text"/>
    <w:basedOn w:val="Normal"/>
    <w:link w:val="EndnoteTextChar"/>
    <w:semiHidden/>
    <w:unhideWhenUsed/>
    <w:rsid w:val="76724899"/>
    <w:pPr>
      <w:spacing w:after="0"/>
    </w:pPr>
    <w:rPr>
      <w:sz w:val="20"/>
      <w:szCs w:val="20"/>
    </w:rPr>
  </w:style>
  <w:style w:type="character" w:customStyle="1" w:styleId="EindnoottekstChar1">
    <w:name w:val="Eindnoottekst Char1"/>
    <w:basedOn w:val="DefaultParagraphFont"/>
    <w:uiPriority w:val="99"/>
    <w:semiHidden/>
    <w:rsid w:val="00534311"/>
    <w:rPr>
      <w:sz w:val="20"/>
      <w:szCs w:val="20"/>
    </w:rPr>
  </w:style>
  <w:style w:type="paragraph" w:styleId="BodyText">
    <w:name w:val="Body Text"/>
    <w:basedOn w:val="Normal"/>
    <w:link w:val="BodyTextChar"/>
    <w:qFormat/>
    <w:rsid w:val="76724899"/>
    <w:pPr>
      <w:spacing w:before="1" w:after="0"/>
    </w:pPr>
    <w:rPr>
      <w:rFonts w:ascii="Arial" w:eastAsiaTheme="minorEastAsia" w:hAnsi="Arial" w:cs="Arial"/>
      <w:b/>
      <w:bCs/>
      <w:sz w:val="16"/>
      <w:szCs w:val="16"/>
    </w:rPr>
  </w:style>
  <w:style w:type="character" w:customStyle="1" w:styleId="BodyTextChar">
    <w:name w:val="Body Text Char"/>
    <w:basedOn w:val="DefaultParagraphFont"/>
    <w:link w:val="BodyText"/>
    <w:rsid w:val="76724899"/>
    <w:rPr>
      <w:rFonts w:ascii="Arial" w:eastAsiaTheme="minorEastAsia" w:hAnsi="Arial" w:cs="Arial"/>
      <w:b/>
      <w:bCs/>
      <w:noProof w:val="0"/>
      <w:sz w:val="16"/>
      <w:szCs w:val="16"/>
      <w:lang w:val="en-GB"/>
    </w:rPr>
  </w:style>
  <w:style w:type="character" w:styleId="Hyperlink">
    <w:name w:val="Hyperlink"/>
    <w:basedOn w:val="DefaultParagraphFont"/>
    <w:uiPriority w:val="99"/>
    <w:unhideWhenUsed/>
    <w:rsid w:val="000A2C0F"/>
    <w:rPr>
      <w:color w:val="0563C1" w:themeColor="hyperlink"/>
      <w:u w:val="single"/>
    </w:rPr>
  </w:style>
  <w:style w:type="character" w:customStyle="1" w:styleId="Heading1Char">
    <w:name w:val="Heading 1 Char"/>
    <w:basedOn w:val="DefaultParagraphFont"/>
    <w:link w:val="Heading1"/>
    <w:rsid w:val="76724899"/>
    <w:rPr>
      <w:rFonts w:ascii="Times New Roman" w:eastAsia="Times New Roman" w:hAnsi="Times New Roman" w:cs="Times New Roman"/>
      <w:b/>
      <w:bCs/>
      <w:noProof w:val="0"/>
      <w:sz w:val="48"/>
      <w:szCs w:val="48"/>
      <w:lang w:val="en-GB" w:eastAsia="nl-NL"/>
    </w:rPr>
  </w:style>
  <w:style w:type="paragraph" w:customStyle="1" w:styleId="nova-legacy-e-listitem">
    <w:name w:val="nova-legacy-e-list__item"/>
    <w:basedOn w:val="Normal"/>
    <w:rsid w:val="76724899"/>
    <w:pPr>
      <w:spacing w:beforeAutospacing="1" w:afterAutospacing="1"/>
    </w:pPr>
    <w:rPr>
      <w:rFonts w:ascii="Times New Roman" w:eastAsia="Times New Roman" w:hAnsi="Times New Roman" w:cs="Times New Roman"/>
      <w:sz w:val="24"/>
      <w:szCs w:val="24"/>
      <w:lang w:eastAsia="nl-NL"/>
    </w:rPr>
  </w:style>
  <w:style w:type="character" w:styleId="FollowedHyperlink">
    <w:name w:val="FollowedHyperlink"/>
    <w:basedOn w:val="DefaultParagraphFont"/>
    <w:uiPriority w:val="99"/>
    <w:semiHidden/>
    <w:unhideWhenUsed/>
    <w:rsid w:val="009F7CBD"/>
    <w:rPr>
      <w:color w:val="954F72" w:themeColor="followedHyperlink"/>
      <w:u w:val="single"/>
    </w:rPr>
  </w:style>
  <w:style w:type="paragraph" w:styleId="CommentText">
    <w:name w:val="annotation text"/>
    <w:basedOn w:val="Normal"/>
    <w:link w:val="CommentTextChar"/>
    <w:semiHidden/>
    <w:unhideWhenUsed/>
    <w:rsid w:val="76724899"/>
    <w:rPr>
      <w:sz w:val="20"/>
      <w:szCs w:val="20"/>
    </w:rPr>
  </w:style>
  <w:style w:type="character" w:customStyle="1" w:styleId="CommentTextChar">
    <w:name w:val="Comment Text Char"/>
    <w:basedOn w:val="DefaultParagraphFont"/>
    <w:link w:val="CommentText"/>
    <w:semiHidden/>
    <w:rsid w:val="76724899"/>
    <w:rPr>
      <w:noProof w:val="0"/>
      <w:sz w:val="20"/>
      <w:szCs w:val="20"/>
      <w:lang w:val="en-GB"/>
    </w:rPr>
  </w:style>
  <w:style w:type="character" w:styleId="CommentReference">
    <w:name w:val="annotation reference"/>
    <w:basedOn w:val="DefaultParagraphFont"/>
    <w:uiPriority w:val="99"/>
    <w:semiHidden/>
    <w:unhideWhenUsed/>
    <w:rsid w:val="00E417EE"/>
    <w:rPr>
      <w:sz w:val="16"/>
      <w:szCs w:val="16"/>
    </w:rPr>
  </w:style>
  <w:style w:type="paragraph" w:styleId="Title">
    <w:name w:val="Title"/>
    <w:basedOn w:val="Normal"/>
    <w:next w:val="Normal"/>
    <w:link w:val="TitleChar"/>
    <w:qFormat/>
    <w:rsid w:val="76724899"/>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qFormat/>
    <w:rsid w:val="76724899"/>
    <w:rPr>
      <w:rFonts w:eastAsiaTheme="minorEastAsia"/>
      <w:color w:val="5A5A5A"/>
    </w:rPr>
  </w:style>
  <w:style w:type="paragraph" w:styleId="Quote">
    <w:name w:val="Quote"/>
    <w:basedOn w:val="Normal"/>
    <w:next w:val="Normal"/>
    <w:link w:val="QuoteChar"/>
    <w:qFormat/>
    <w:rsid w:val="76724899"/>
    <w:pPr>
      <w:spacing w:before="200"/>
      <w:ind w:left="864" w:right="864"/>
      <w:jc w:val="center"/>
    </w:pPr>
    <w:rPr>
      <w:i/>
      <w:iCs/>
      <w:color w:val="404040" w:themeColor="text1" w:themeTint="BF"/>
    </w:rPr>
  </w:style>
  <w:style w:type="paragraph" w:styleId="IntenseQuote">
    <w:name w:val="Intense Quote"/>
    <w:basedOn w:val="Normal"/>
    <w:next w:val="Normal"/>
    <w:link w:val="IntenseQuoteChar"/>
    <w:qFormat/>
    <w:rsid w:val="76724899"/>
    <w:pPr>
      <w:spacing w:before="360" w:after="360"/>
      <w:ind w:left="864" w:right="864"/>
      <w:jc w:val="center"/>
    </w:pPr>
    <w:rPr>
      <w:i/>
      <w:iCs/>
      <w:color w:val="4472C4" w:themeColor="accent1"/>
    </w:rPr>
  </w:style>
  <w:style w:type="character" w:customStyle="1" w:styleId="Heading2Char">
    <w:name w:val="Heading 2 Char"/>
    <w:basedOn w:val="DefaultParagraphFont"/>
    <w:link w:val="Heading2"/>
    <w:rsid w:val="76724899"/>
    <w:rPr>
      <w:rFonts w:asciiTheme="majorHAnsi" w:eastAsiaTheme="majorEastAsia" w:hAnsiTheme="majorHAnsi" w:cstheme="majorBidi"/>
      <w:noProof w:val="0"/>
      <w:color w:val="2F5496" w:themeColor="accent1" w:themeShade="BF"/>
      <w:sz w:val="26"/>
      <w:szCs w:val="26"/>
      <w:lang w:val="en-GB"/>
    </w:rPr>
  </w:style>
  <w:style w:type="character" w:customStyle="1" w:styleId="Heading3Char">
    <w:name w:val="Heading 3 Char"/>
    <w:basedOn w:val="DefaultParagraphFont"/>
    <w:link w:val="Heading3"/>
    <w:rsid w:val="76724899"/>
    <w:rPr>
      <w:rFonts w:asciiTheme="majorHAnsi" w:eastAsiaTheme="majorEastAsia" w:hAnsiTheme="majorHAnsi" w:cstheme="majorBidi"/>
      <w:noProof w:val="0"/>
      <w:color w:val="1F3763"/>
      <w:sz w:val="24"/>
      <w:szCs w:val="24"/>
      <w:lang w:val="en-GB"/>
    </w:rPr>
  </w:style>
  <w:style w:type="character" w:customStyle="1" w:styleId="Heading4Char">
    <w:name w:val="Heading 4 Char"/>
    <w:basedOn w:val="DefaultParagraphFont"/>
    <w:link w:val="Heading4"/>
    <w:rsid w:val="76724899"/>
    <w:rPr>
      <w:rFonts w:asciiTheme="majorHAnsi" w:eastAsiaTheme="majorEastAsia" w:hAnsiTheme="majorHAnsi" w:cstheme="majorBidi"/>
      <w:i/>
      <w:iCs/>
      <w:noProof w:val="0"/>
      <w:color w:val="2F5496" w:themeColor="accent1" w:themeShade="BF"/>
      <w:lang w:val="en-GB"/>
    </w:rPr>
  </w:style>
  <w:style w:type="character" w:customStyle="1" w:styleId="Heading5Char">
    <w:name w:val="Heading 5 Char"/>
    <w:basedOn w:val="DefaultParagraphFont"/>
    <w:link w:val="Heading5"/>
    <w:rsid w:val="76724899"/>
    <w:rPr>
      <w:rFonts w:asciiTheme="majorHAnsi" w:eastAsiaTheme="majorEastAsia" w:hAnsiTheme="majorHAnsi" w:cstheme="majorBidi"/>
      <w:noProof w:val="0"/>
      <w:color w:val="2F5496" w:themeColor="accent1" w:themeShade="BF"/>
      <w:lang w:val="en-GB"/>
    </w:rPr>
  </w:style>
  <w:style w:type="character" w:customStyle="1" w:styleId="Heading6Char">
    <w:name w:val="Heading 6 Char"/>
    <w:basedOn w:val="DefaultParagraphFont"/>
    <w:link w:val="Heading6"/>
    <w:rsid w:val="76724899"/>
    <w:rPr>
      <w:rFonts w:asciiTheme="majorHAnsi" w:eastAsiaTheme="majorEastAsia" w:hAnsiTheme="majorHAnsi" w:cstheme="majorBidi"/>
      <w:noProof w:val="0"/>
      <w:color w:val="1F3763"/>
      <w:lang w:val="en-GB"/>
    </w:rPr>
  </w:style>
  <w:style w:type="character" w:customStyle="1" w:styleId="Heading7Char">
    <w:name w:val="Heading 7 Char"/>
    <w:basedOn w:val="DefaultParagraphFont"/>
    <w:link w:val="Heading7"/>
    <w:rsid w:val="76724899"/>
    <w:rPr>
      <w:rFonts w:asciiTheme="majorHAnsi" w:eastAsiaTheme="majorEastAsia" w:hAnsiTheme="majorHAnsi" w:cstheme="majorBidi"/>
      <w:i/>
      <w:iCs/>
      <w:noProof w:val="0"/>
      <w:color w:val="1F3763"/>
      <w:lang w:val="en-GB"/>
    </w:rPr>
  </w:style>
  <w:style w:type="character" w:customStyle="1" w:styleId="Heading8Char">
    <w:name w:val="Heading 8 Char"/>
    <w:basedOn w:val="DefaultParagraphFont"/>
    <w:link w:val="Heading8"/>
    <w:rsid w:val="76724899"/>
    <w:rPr>
      <w:rFonts w:asciiTheme="majorHAnsi" w:eastAsiaTheme="majorEastAsia" w:hAnsiTheme="majorHAnsi" w:cstheme="majorBidi"/>
      <w:noProof w:val="0"/>
      <w:color w:val="272727"/>
      <w:sz w:val="21"/>
      <w:szCs w:val="21"/>
      <w:lang w:val="en-GB"/>
    </w:rPr>
  </w:style>
  <w:style w:type="character" w:customStyle="1" w:styleId="Heading9Char">
    <w:name w:val="Heading 9 Char"/>
    <w:basedOn w:val="DefaultParagraphFont"/>
    <w:link w:val="Heading9"/>
    <w:rsid w:val="76724899"/>
    <w:rPr>
      <w:rFonts w:asciiTheme="majorHAnsi" w:eastAsiaTheme="majorEastAsia" w:hAnsiTheme="majorHAnsi" w:cstheme="majorBidi"/>
      <w:i/>
      <w:iCs/>
      <w:noProof w:val="0"/>
      <w:color w:val="272727"/>
      <w:sz w:val="21"/>
      <w:szCs w:val="21"/>
      <w:lang w:val="en-GB"/>
    </w:rPr>
  </w:style>
  <w:style w:type="character" w:customStyle="1" w:styleId="TitleChar">
    <w:name w:val="Title Char"/>
    <w:basedOn w:val="DefaultParagraphFont"/>
    <w:link w:val="Title"/>
    <w:rsid w:val="76724899"/>
    <w:rPr>
      <w:rFonts w:asciiTheme="majorHAnsi" w:eastAsiaTheme="majorEastAsia" w:hAnsiTheme="majorHAnsi" w:cstheme="majorBidi"/>
      <w:noProof w:val="0"/>
      <w:sz w:val="56"/>
      <w:szCs w:val="56"/>
      <w:lang w:val="en-GB"/>
    </w:rPr>
  </w:style>
  <w:style w:type="character" w:customStyle="1" w:styleId="SubtitleChar">
    <w:name w:val="Subtitle Char"/>
    <w:basedOn w:val="DefaultParagraphFont"/>
    <w:link w:val="Subtitle"/>
    <w:rsid w:val="76724899"/>
    <w:rPr>
      <w:rFonts w:eastAsiaTheme="minorEastAsia"/>
      <w:color w:val="5A5A5A"/>
      <w:lang w:val="en-GB"/>
    </w:rPr>
  </w:style>
  <w:style w:type="character" w:customStyle="1" w:styleId="QuoteChar">
    <w:name w:val="Quote Char"/>
    <w:basedOn w:val="DefaultParagraphFont"/>
    <w:link w:val="Quote"/>
    <w:rsid w:val="76724899"/>
    <w:rPr>
      <w:i/>
      <w:iCs/>
      <w:noProof w:val="0"/>
      <w:color w:val="404040" w:themeColor="text1" w:themeTint="BF"/>
      <w:lang w:val="en-GB"/>
    </w:rPr>
  </w:style>
  <w:style w:type="character" w:customStyle="1" w:styleId="IntenseQuoteChar">
    <w:name w:val="Intense Quote Char"/>
    <w:basedOn w:val="DefaultParagraphFont"/>
    <w:link w:val="IntenseQuote"/>
    <w:rsid w:val="76724899"/>
    <w:rPr>
      <w:i/>
      <w:iCs/>
      <w:noProof w:val="0"/>
      <w:color w:val="4472C4" w:themeColor="accent1"/>
      <w:lang w:val="en-GB"/>
    </w:rPr>
  </w:style>
  <w:style w:type="paragraph" w:styleId="TOC1">
    <w:name w:val="toc 1"/>
    <w:basedOn w:val="Normal"/>
    <w:next w:val="Normal"/>
    <w:unhideWhenUsed/>
    <w:rsid w:val="76724899"/>
    <w:pPr>
      <w:spacing w:after="100"/>
    </w:pPr>
  </w:style>
  <w:style w:type="paragraph" w:styleId="TOC2">
    <w:name w:val="toc 2"/>
    <w:basedOn w:val="Normal"/>
    <w:next w:val="Normal"/>
    <w:unhideWhenUsed/>
    <w:rsid w:val="76724899"/>
    <w:pPr>
      <w:spacing w:after="100"/>
      <w:ind w:left="220"/>
    </w:pPr>
  </w:style>
  <w:style w:type="paragraph" w:styleId="TOC3">
    <w:name w:val="toc 3"/>
    <w:basedOn w:val="Normal"/>
    <w:next w:val="Normal"/>
    <w:unhideWhenUsed/>
    <w:rsid w:val="76724899"/>
    <w:pPr>
      <w:spacing w:after="100"/>
      <w:ind w:left="440"/>
    </w:pPr>
  </w:style>
  <w:style w:type="paragraph" w:styleId="TOC4">
    <w:name w:val="toc 4"/>
    <w:basedOn w:val="Normal"/>
    <w:next w:val="Normal"/>
    <w:unhideWhenUsed/>
    <w:rsid w:val="76724899"/>
    <w:pPr>
      <w:spacing w:after="100"/>
      <w:ind w:left="660"/>
    </w:pPr>
  </w:style>
  <w:style w:type="paragraph" w:styleId="TOC5">
    <w:name w:val="toc 5"/>
    <w:basedOn w:val="Normal"/>
    <w:next w:val="Normal"/>
    <w:unhideWhenUsed/>
    <w:rsid w:val="76724899"/>
    <w:pPr>
      <w:spacing w:after="100"/>
      <w:ind w:left="880"/>
    </w:pPr>
  </w:style>
  <w:style w:type="paragraph" w:styleId="TOC6">
    <w:name w:val="toc 6"/>
    <w:basedOn w:val="Normal"/>
    <w:next w:val="Normal"/>
    <w:unhideWhenUsed/>
    <w:rsid w:val="76724899"/>
    <w:pPr>
      <w:spacing w:after="100"/>
      <w:ind w:left="1100"/>
    </w:pPr>
  </w:style>
  <w:style w:type="paragraph" w:styleId="TOC7">
    <w:name w:val="toc 7"/>
    <w:basedOn w:val="Normal"/>
    <w:next w:val="Normal"/>
    <w:unhideWhenUsed/>
    <w:rsid w:val="76724899"/>
    <w:pPr>
      <w:spacing w:after="100"/>
      <w:ind w:left="1320"/>
    </w:pPr>
  </w:style>
  <w:style w:type="paragraph" w:styleId="TOC8">
    <w:name w:val="toc 8"/>
    <w:basedOn w:val="Normal"/>
    <w:next w:val="Normal"/>
    <w:unhideWhenUsed/>
    <w:rsid w:val="76724899"/>
    <w:pPr>
      <w:spacing w:after="100"/>
      <w:ind w:left="1540"/>
    </w:pPr>
  </w:style>
  <w:style w:type="paragraph" w:styleId="TOC9">
    <w:name w:val="toc 9"/>
    <w:basedOn w:val="Normal"/>
    <w:next w:val="Normal"/>
    <w:unhideWhenUsed/>
    <w:rsid w:val="76724899"/>
    <w:pPr>
      <w:spacing w:after="100"/>
      <w:ind w:left="1760"/>
    </w:pPr>
  </w:style>
  <w:style w:type="paragraph" w:styleId="FootnoteText">
    <w:name w:val="footnote text"/>
    <w:basedOn w:val="Normal"/>
    <w:link w:val="FootnoteTextChar"/>
    <w:semiHidden/>
    <w:unhideWhenUsed/>
    <w:rsid w:val="76724899"/>
    <w:pPr>
      <w:spacing w:after="0"/>
    </w:pPr>
    <w:rPr>
      <w:sz w:val="20"/>
      <w:szCs w:val="20"/>
    </w:rPr>
  </w:style>
  <w:style w:type="character" w:customStyle="1" w:styleId="FootnoteTextChar">
    <w:name w:val="Footnote Text Char"/>
    <w:basedOn w:val="DefaultParagraphFont"/>
    <w:link w:val="FootnoteText"/>
    <w:semiHidden/>
    <w:rsid w:val="76724899"/>
    <w:rPr>
      <w:noProof w:val="0"/>
      <w:sz w:val="20"/>
      <w:szCs w:val="20"/>
      <w:lang w:val="en-GB"/>
    </w:rPr>
  </w:style>
  <w:style w:type="paragraph" w:styleId="BalloonText">
    <w:name w:val="Balloon Text"/>
    <w:basedOn w:val="Normal"/>
    <w:link w:val="BalloonTextChar"/>
    <w:uiPriority w:val="99"/>
    <w:semiHidden/>
    <w:unhideWhenUsed/>
    <w:rsid w:val="007B12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218"/>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A07172"/>
    <w:pPr>
      <w:spacing w:line="240" w:lineRule="auto"/>
    </w:pPr>
    <w:rPr>
      <w:b/>
      <w:bCs/>
    </w:rPr>
  </w:style>
  <w:style w:type="character" w:customStyle="1" w:styleId="CommentSubjectChar">
    <w:name w:val="Comment Subject Char"/>
    <w:basedOn w:val="CommentTextChar"/>
    <w:link w:val="CommentSubject"/>
    <w:uiPriority w:val="99"/>
    <w:semiHidden/>
    <w:rsid w:val="00A07172"/>
    <w:rPr>
      <w:b/>
      <w:bCs/>
      <w:noProof w:val="0"/>
      <w:sz w:val="20"/>
      <w:szCs w:val="20"/>
      <w:lang w:val="en-GB"/>
    </w:rPr>
  </w:style>
  <w:style w:type="paragraph" w:styleId="Revision">
    <w:name w:val="Revision"/>
    <w:hidden/>
    <w:uiPriority w:val="99"/>
    <w:semiHidden/>
    <w:rsid w:val="003A0752"/>
    <w:pPr>
      <w:spacing w:after="0" w:line="240" w:lineRule="auto"/>
    </w:pPr>
    <w:rPr>
      <w:lang w:val="en-GB"/>
    </w:rPr>
  </w:style>
  <w:style w:type="character" w:customStyle="1" w:styleId="UnresolvedMention1">
    <w:name w:val="Unresolved Mention1"/>
    <w:basedOn w:val="DefaultParagraphFont"/>
    <w:uiPriority w:val="99"/>
    <w:semiHidden/>
    <w:unhideWhenUsed/>
    <w:rsid w:val="00B37D2E"/>
    <w:rPr>
      <w:color w:val="605E5C"/>
      <w:shd w:val="clear" w:color="auto" w:fill="E1DFDD"/>
    </w:rPr>
  </w:style>
  <w:style w:type="paragraph" w:styleId="Caption">
    <w:name w:val="caption"/>
    <w:basedOn w:val="Normal"/>
    <w:next w:val="Normal"/>
    <w:uiPriority w:val="35"/>
    <w:unhideWhenUsed/>
    <w:qFormat/>
    <w:rsid w:val="00CC1242"/>
    <w:pPr>
      <w:spacing w:after="200" w:line="240" w:lineRule="auto"/>
    </w:pPr>
    <w:rPr>
      <w:i/>
      <w:iCs/>
      <w:color w:val="44546A" w:themeColor="text2"/>
      <w:sz w:val="18"/>
      <w:szCs w:val="18"/>
    </w:rPr>
  </w:style>
  <w:style w:type="character" w:styleId="Emphasis">
    <w:name w:val="Emphasis"/>
    <w:basedOn w:val="DefaultParagraphFont"/>
    <w:uiPriority w:val="20"/>
    <w:qFormat/>
    <w:rsid w:val="00507E1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46231">
      <w:bodyDiv w:val="1"/>
      <w:marLeft w:val="0"/>
      <w:marRight w:val="0"/>
      <w:marTop w:val="0"/>
      <w:marBottom w:val="0"/>
      <w:divBdr>
        <w:top w:val="none" w:sz="0" w:space="0" w:color="auto"/>
        <w:left w:val="none" w:sz="0" w:space="0" w:color="auto"/>
        <w:bottom w:val="none" w:sz="0" w:space="0" w:color="auto"/>
        <w:right w:val="none" w:sz="0" w:space="0" w:color="auto"/>
      </w:divBdr>
    </w:div>
    <w:div w:id="176577658">
      <w:bodyDiv w:val="1"/>
      <w:marLeft w:val="0"/>
      <w:marRight w:val="0"/>
      <w:marTop w:val="0"/>
      <w:marBottom w:val="0"/>
      <w:divBdr>
        <w:top w:val="none" w:sz="0" w:space="0" w:color="auto"/>
        <w:left w:val="none" w:sz="0" w:space="0" w:color="auto"/>
        <w:bottom w:val="none" w:sz="0" w:space="0" w:color="auto"/>
        <w:right w:val="none" w:sz="0" w:space="0" w:color="auto"/>
      </w:divBdr>
    </w:div>
    <w:div w:id="205068579">
      <w:bodyDiv w:val="1"/>
      <w:marLeft w:val="0"/>
      <w:marRight w:val="0"/>
      <w:marTop w:val="0"/>
      <w:marBottom w:val="0"/>
      <w:divBdr>
        <w:top w:val="none" w:sz="0" w:space="0" w:color="auto"/>
        <w:left w:val="none" w:sz="0" w:space="0" w:color="auto"/>
        <w:bottom w:val="none" w:sz="0" w:space="0" w:color="auto"/>
        <w:right w:val="none" w:sz="0" w:space="0" w:color="auto"/>
      </w:divBdr>
      <w:divsChild>
        <w:div w:id="704870472">
          <w:marLeft w:val="0"/>
          <w:marRight w:val="0"/>
          <w:marTop w:val="0"/>
          <w:marBottom w:val="0"/>
          <w:divBdr>
            <w:top w:val="none" w:sz="0" w:space="0" w:color="auto"/>
            <w:left w:val="none" w:sz="0" w:space="0" w:color="auto"/>
            <w:bottom w:val="none" w:sz="0" w:space="0" w:color="auto"/>
            <w:right w:val="none" w:sz="0" w:space="0" w:color="auto"/>
          </w:divBdr>
          <w:divsChild>
            <w:div w:id="514922862">
              <w:marLeft w:val="0"/>
              <w:marRight w:val="0"/>
              <w:marTop w:val="0"/>
              <w:marBottom w:val="0"/>
              <w:divBdr>
                <w:top w:val="none" w:sz="0" w:space="0" w:color="auto"/>
                <w:left w:val="none" w:sz="0" w:space="0" w:color="auto"/>
                <w:bottom w:val="none" w:sz="0" w:space="0" w:color="auto"/>
                <w:right w:val="none" w:sz="0" w:space="0" w:color="auto"/>
              </w:divBdr>
            </w:div>
            <w:div w:id="1083526962">
              <w:marLeft w:val="0"/>
              <w:marRight w:val="0"/>
              <w:marTop w:val="0"/>
              <w:marBottom w:val="0"/>
              <w:divBdr>
                <w:top w:val="none" w:sz="0" w:space="0" w:color="auto"/>
                <w:left w:val="none" w:sz="0" w:space="0" w:color="auto"/>
                <w:bottom w:val="none" w:sz="0" w:space="0" w:color="auto"/>
                <w:right w:val="none" w:sz="0" w:space="0" w:color="auto"/>
              </w:divBdr>
            </w:div>
            <w:div w:id="165992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295836">
      <w:bodyDiv w:val="1"/>
      <w:marLeft w:val="0"/>
      <w:marRight w:val="0"/>
      <w:marTop w:val="0"/>
      <w:marBottom w:val="0"/>
      <w:divBdr>
        <w:top w:val="none" w:sz="0" w:space="0" w:color="auto"/>
        <w:left w:val="none" w:sz="0" w:space="0" w:color="auto"/>
        <w:bottom w:val="none" w:sz="0" w:space="0" w:color="auto"/>
        <w:right w:val="none" w:sz="0" w:space="0" w:color="auto"/>
      </w:divBdr>
    </w:div>
    <w:div w:id="185349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HTML/?uri=CELEX:32017R0745&amp;from=EN" TargetMode="External"/><Relationship Id="rId18" Type="http://schemas.openxmlformats.org/officeDocument/2006/relationships/hyperlink" Target="https://eur-lex.europa.eu/legal-content/EN/TXT/HTML/?uri=CELEX:32017R0745&amp;from=EN" TargetMode="External"/><Relationship Id="rId26" Type="http://schemas.openxmlformats.org/officeDocument/2006/relationships/hyperlink" Target="https://eur-lex.europa.eu/legal-content/EN/TXT/HTML/?uri=CELEX:32017R0745&amp;from=EN" TargetMode="External"/><Relationship Id="rId93"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eur-lex.europa.eu/legal-content/EN/TXT/HTML/?uri=CELEX:32017R0745&amp;from=EN"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ur-lex.europa.eu/legal-content/EN/TXT/HTML/?uri=CELEX:32017R0745&amp;from=EN" TargetMode="External"/><Relationship Id="rId17" Type="http://schemas.openxmlformats.org/officeDocument/2006/relationships/hyperlink" Target="https://eur-lex.europa.eu/legal-content/EN/TXT/HTML/?uri=CELEX:32017R0745&amp;from=EN" TargetMode="External"/><Relationship Id="rId25" Type="http://schemas.openxmlformats.org/officeDocument/2006/relationships/hyperlink" Target="https://eur-lex.europa.eu/legal-content/EN/TXT/HTML/?uri=CELEX:32017R0745&amp;from=EN" TargetMode="External"/><Relationship Id="rId33" Type="http://schemas.openxmlformats.org/officeDocument/2006/relationships/hyperlink" Target="https://eur-lex.europa.eu/legal-content/EN/TXT/HTML/?uri=CELEX:32017R0745&amp;from=EN" TargetMode="External"/><Relationship Id="rId92"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eur-lex.europa.eu/legal-content/EN/TXT/HTML/?uri=CELEX:32017R0745&amp;from=EN" TargetMode="External"/><Relationship Id="rId20" Type="http://schemas.openxmlformats.org/officeDocument/2006/relationships/hyperlink" Target="https://eur-lex.europa.eu/legal-content/EN/TXT/HTML/?uri=CELEX:32017R0745&amp;from=EN" TargetMode="External"/><Relationship Id="rId29" Type="http://schemas.openxmlformats.org/officeDocument/2006/relationships/hyperlink" Target="https://eur-lex.europa.eu/legal-content/EN/TXT/HTML/?uri=CELEX:32017R0745&amp;fr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HTML/?uri=CELEX:32017R0745&amp;from=EN" TargetMode="External"/><Relationship Id="rId24" Type="http://schemas.openxmlformats.org/officeDocument/2006/relationships/hyperlink" Target="https://eur-lex.europa.eu/legal-content/EN/TXT/HTML/?uri=CELEX:32017R0745&amp;from=EN" TargetMode="External"/><Relationship Id="rId32" Type="http://schemas.openxmlformats.org/officeDocument/2006/relationships/image" Target="media/image1.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lex.europa.eu/legal-content/EN/TXT/HTML/?uri=CELEX:32017R0745&amp;from=EN" TargetMode="External"/><Relationship Id="rId23" Type="http://schemas.openxmlformats.org/officeDocument/2006/relationships/hyperlink" Target="https://eur-lex.europa.eu/legal-content/EN/TXT/HTML/?uri=CELEX:32017R0745&amp;from=EN" TargetMode="External"/><Relationship Id="rId28" Type="http://schemas.openxmlformats.org/officeDocument/2006/relationships/hyperlink" Target="https://eur-lex.europa.eu/legal-content/EN/TXT/HTML/?uri=CELEX:32017R0745&amp;from=EN"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eur-lex.europa.eu/legal-content/EN/TXT/HTML/?uri=CELEX:32017R0745&amp;from=EN" TargetMode="External"/><Relationship Id="rId31" Type="http://schemas.openxmlformats.org/officeDocument/2006/relationships/hyperlink" Target="https://eur-lex.europa.eu/legal-content/EN/TXT/HTML/?uri=CELEX:32017R0745&amp;from=EN" TargetMode="External"/><Relationship Id="rId52"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HTML/?uri=CELEX:32017R0745&amp;from=EN" TargetMode="External"/><Relationship Id="rId22" Type="http://schemas.openxmlformats.org/officeDocument/2006/relationships/hyperlink" Target="https://eur-lex.europa.eu/legal-content/EN/TXT/HTML/?uri=CELEX:32017R0745&amp;from=EN" TargetMode="External"/><Relationship Id="rId27" Type="http://schemas.openxmlformats.org/officeDocument/2006/relationships/hyperlink" Target="https://eur-lex.europa.eu/legal-content/EN/TXT/HTML/?uri=CELEX:32017R0745&amp;from=EN" TargetMode="External"/><Relationship Id="rId30" Type="http://schemas.openxmlformats.org/officeDocument/2006/relationships/hyperlink" Target="https://eur-lex.europa.eu/legal-content/EN/TXT/HTML/?uri=CELEX:32017R0745&amp;from=EN" TargetMode="External"/><Relationship Id="rId35" Type="http://schemas.openxmlformats.org/officeDocument/2006/relationships/hyperlink" Target="https://eur-lex.europa.eu/legal-content/EN/TXT/HTML/?uri=CELEX:32017R074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10BEC1AB72224C82F4DD5754D7DBAE" ma:contentTypeVersion="4" ma:contentTypeDescription="Een nieuw document maken." ma:contentTypeScope="" ma:versionID="613d2c82b4fe139fd34355bec27f17e0">
  <xsd:schema xmlns:xsd="http://www.w3.org/2001/XMLSchema" xmlns:xs="http://www.w3.org/2001/XMLSchema" xmlns:p="http://schemas.microsoft.com/office/2006/metadata/properties" xmlns:ns2="d25bfad3-1f8e-4763-89e2-895f92b3945c" targetNamespace="http://schemas.microsoft.com/office/2006/metadata/properties" ma:root="true" ma:fieldsID="59c083212006d2b75bb047e71e6217d0" ns2:_="">
    <xsd:import namespace="d25bfad3-1f8e-4763-89e2-895f92b394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bfad3-1f8e-4763-89e2-895f92b394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09590-DA66-44E9-98A8-BEA92AF6DA7C}">
  <ds:schemaRefs>
    <ds:schemaRef ds:uri="http://schemas.microsoft.com/sharepoint/v3/contenttype/forms"/>
  </ds:schemaRefs>
</ds:datastoreItem>
</file>

<file path=customXml/itemProps2.xml><?xml version="1.0" encoding="utf-8"?>
<ds:datastoreItem xmlns:ds="http://schemas.openxmlformats.org/officeDocument/2006/customXml" ds:itemID="{D520230B-DC31-458B-94F2-42B13233DB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bfad3-1f8e-4763-89e2-895f92b39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3E21E6-FE28-4EBA-9A6C-9FD061687A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1856857-2013-4D3C-BD50-ADEA94916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3237</TotalTime>
  <Pages>15</Pages>
  <Words>14585</Words>
  <Characters>83139</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White</dc:creator>
  <cp:keywords/>
  <dc:description/>
  <cp:lastModifiedBy>Nick White</cp:lastModifiedBy>
  <cp:revision>11</cp:revision>
  <dcterms:created xsi:type="dcterms:W3CDTF">2022-07-25T09:20:00Z</dcterms:created>
  <dcterms:modified xsi:type="dcterms:W3CDTF">2022-08-05T13:23:00Z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0x0101000210BEC1AB72224C82F4DD5754D7DBAE</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10th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8th edition</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86d6640d-dad8-305f-b7d1-f25a72496129</vt:lpwstr>
  </property>
  <property fmtid="{D5CDD505-2E9C-101B-9397-08002B2CF9AE}" pid="25" name="Mendeley Citation Style_1">
    <vt:lpwstr>http://www.zotero.org/styles/vancouver</vt:lpwstr>
  </property>
</Properties>
</file>