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0EC6" w14:textId="7D83320E" w:rsidR="009C07EF" w:rsidRPr="00A35D9D" w:rsidRDefault="009C07EF" w:rsidP="009C07EF">
      <w:pPr>
        <w:rPr>
          <w:rFonts w:asciiTheme="minorHAnsi" w:hAnsiTheme="minorHAnsi" w:cstheme="minorHAnsi"/>
        </w:rPr>
      </w:pPr>
    </w:p>
    <w:tbl>
      <w:tblPr>
        <w:tblpPr w:leftFromText="180" w:rightFromText="180" w:vertAnchor="page" w:horzAnchor="margin" w:tblpY="1136"/>
        <w:tblW w:w="8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1"/>
        <w:gridCol w:w="3592"/>
        <w:gridCol w:w="2490"/>
      </w:tblGrid>
      <w:tr w:rsidR="009C07EF" w:rsidRPr="00746E74" w14:paraId="513CA3FF" w14:textId="77777777" w:rsidTr="0080559E">
        <w:trPr>
          <w:trHeight w:val="423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8CB579" w14:textId="77777777" w:rsidR="009C07EF" w:rsidRPr="00A35D9D" w:rsidRDefault="009C07EF" w:rsidP="0080559E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Inclusion criteria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51A99E2" w14:textId="77777777" w:rsidR="009C07EF" w:rsidRPr="00A35D9D" w:rsidRDefault="009C07EF" w:rsidP="0080559E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Comparison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8E2C0D" w14:textId="77777777" w:rsidR="009C07EF" w:rsidRPr="00A35D9D" w:rsidRDefault="009C07EF" w:rsidP="0080559E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35D9D">
              <w:rPr>
                <w:rFonts w:asciiTheme="minorHAnsi" w:hAnsiTheme="minorHAnsi" w:cstheme="minorHAnsi"/>
                <w:b/>
                <w:bCs/>
                <w:color w:val="000000"/>
              </w:rPr>
              <w:t>Area under the ROC curve</w:t>
            </w:r>
          </w:p>
        </w:tc>
      </w:tr>
      <w:tr w:rsidR="009C07EF" w:rsidRPr="00746E74" w14:paraId="1F0B7031" w14:textId="77777777" w:rsidTr="0080559E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4D19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All patients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7B4B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vs highest day 1-4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4C377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0.65</w:t>
            </w:r>
          </w:p>
        </w:tc>
      </w:tr>
      <w:tr w:rsidR="009C07EF" w:rsidRPr="00746E74" w14:paraId="077859A6" w14:textId="77777777" w:rsidTr="0080559E">
        <w:trPr>
          <w:trHeight w:val="423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BD7FA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952EF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or 6 vs highest previously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F6EBF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0.62</w:t>
            </w:r>
          </w:p>
        </w:tc>
      </w:tr>
      <w:tr w:rsidR="009C07EF" w:rsidRPr="00746E74" w14:paraId="2DB528C8" w14:textId="77777777" w:rsidTr="0080559E">
        <w:trPr>
          <w:trHeight w:val="423"/>
        </w:trPr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3FAFD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All patients with decreasing CRP concentrations over time only – rising CRPs excluded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092E7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vs highest day 1-4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7D56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0.67</w:t>
            </w:r>
          </w:p>
        </w:tc>
      </w:tr>
      <w:tr w:rsidR="009C07EF" w:rsidRPr="00746E74" w14:paraId="07492221" w14:textId="77777777" w:rsidTr="0080559E">
        <w:trPr>
          <w:trHeight w:val="423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40A6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ED86D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or 6 vs highest previously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1A950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0.67</w:t>
            </w:r>
          </w:p>
        </w:tc>
      </w:tr>
      <w:tr w:rsidR="009C07EF" w:rsidRPr="00746E74" w14:paraId="3A76C05B" w14:textId="77777777" w:rsidTr="0080559E">
        <w:trPr>
          <w:trHeight w:val="423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0B15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8D5DC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3 vs 5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195B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0.65</w:t>
            </w:r>
          </w:p>
        </w:tc>
      </w:tr>
      <w:tr w:rsidR="009C07EF" w:rsidRPr="00746E74" w14:paraId="60709E31" w14:textId="77777777" w:rsidTr="0080559E">
        <w:trPr>
          <w:trHeight w:val="423"/>
        </w:trPr>
        <w:tc>
          <w:tcPr>
            <w:tcW w:w="28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E261E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3C8B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vs 7</w:t>
            </w:r>
          </w:p>
        </w:tc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6CDA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0.61</w:t>
            </w:r>
          </w:p>
        </w:tc>
      </w:tr>
      <w:tr w:rsidR="009C07EF" w:rsidRPr="00746E74" w14:paraId="2D855377" w14:textId="77777777" w:rsidTr="0080559E">
        <w:trPr>
          <w:trHeight w:val="423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1A414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06AC8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3 vs 7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D5A7D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0.66</w:t>
            </w:r>
          </w:p>
        </w:tc>
      </w:tr>
      <w:tr w:rsidR="009C07EF" w:rsidRPr="00746E74" w14:paraId="2A375B19" w14:textId="77777777" w:rsidTr="0080559E">
        <w:trPr>
          <w:trHeight w:val="423"/>
        </w:trPr>
        <w:tc>
          <w:tcPr>
            <w:tcW w:w="283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BED7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Primary Laryngectomies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92A4E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vs highest day 1-4</w:t>
            </w:r>
          </w:p>
        </w:tc>
        <w:tc>
          <w:tcPr>
            <w:tcW w:w="24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B0E7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0.68</w:t>
            </w:r>
          </w:p>
        </w:tc>
      </w:tr>
      <w:tr w:rsidR="009C07EF" w:rsidRPr="00746E74" w14:paraId="0B60E4B9" w14:textId="77777777" w:rsidTr="0080559E">
        <w:trPr>
          <w:trHeight w:val="423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E8502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Salvage Laryngectomy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156AC" w14:textId="77777777" w:rsidR="009C07EF" w:rsidRPr="00A35D9D" w:rsidRDefault="009C07EF" w:rsidP="0080559E">
            <w:pPr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Day 5 vs highest day 1-4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6E01F" w14:textId="77777777" w:rsidR="009C07EF" w:rsidRPr="00A35D9D" w:rsidRDefault="009C07EF" w:rsidP="0080559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0.51</w:t>
            </w:r>
          </w:p>
        </w:tc>
      </w:tr>
    </w:tbl>
    <w:p w14:paraId="1F33506C" w14:textId="77777777" w:rsidR="009C07EF" w:rsidRPr="00051981" w:rsidRDefault="009C07EF" w:rsidP="009C07EF">
      <w:pPr>
        <w:spacing w:line="360" w:lineRule="auto"/>
        <w:rPr>
          <w:rFonts w:asciiTheme="minorHAnsi" w:hAnsiTheme="minorHAnsi" w:cstheme="minorHAnsi"/>
        </w:rPr>
      </w:pPr>
      <w:r w:rsidRPr="00A35D9D">
        <w:rPr>
          <w:rFonts w:asciiTheme="minorHAnsi" w:hAnsiTheme="minorHAnsi" w:cstheme="minorHAnsi"/>
        </w:rPr>
        <w:t xml:space="preserve"> </w:t>
      </w:r>
      <w:r w:rsidRPr="00051981">
        <w:rPr>
          <w:rFonts w:asciiTheme="minorHAnsi" w:hAnsiTheme="minorHAnsi" w:cstheme="minorHAnsi"/>
        </w:rPr>
        <w:t xml:space="preserve">Table 3. Summary of Receiver Operating Characteristic curves used to assess if comparing C-reactive protein (CRP) concentrations between different post-operative periods could be used to accurately predict pharyngocutaneous fistula. </w:t>
      </w:r>
    </w:p>
    <w:p w14:paraId="0E010274" w14:textId="77777777" w:rsidR="00D3429C" w:rsidRDefault="00D3429C"/>
    <w:sectPr w:rsidR="00D3429C" w:rsidSect="005618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EF"/>
    <w:rsid w:val="00051981"/>
    <w:rsid w:val="005618F0"/>
    <w:rsid w:val="006D1879"/>
    <w:rsid w:val="009C07EF"/>
    <w:rsid w:val="00D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49117B"/>
  <w15:chartTrackingRefBased/>
  <w15:docId w15:val="{B75D82DD-AA52-0948-BFC6-9AEC3560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EF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C0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7EF"/>
    <w:rPr>
      <w:rFonts w:ascii="Calibri" w:eastAsiaTheme="minorHAns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7EF"/>
    <w:rPr>
      <w:rFonts w:ascii="Calibri" w:hAnsi="Calibri" w:cs="Calibri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James</dc:creator>
  <cp:keywords/>
  <dc:description/>
  <cp:lastModifiedBy>Tobias James</cp:lastModifiedBy>
  <cp:revision>2</cp:revision>
  <dcterms:created xsi:type="dcterms:W3CDTF">2022-03-22T17:35:00Z</dcterms:created>
  <dcterms:modified xsi:type="dcterms:W3CDTF">2022-03-22T17:57:00Z</dcterms:modified>
</cp:coreProperties>
</file>