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0F1125" w14:textId="77777777" w:rsidR="00CF51AB" w:rsidRDefault="00CF51AB" w:rsidP="00CF51AB">
      <w:pPr>
        <w:spacing w:line="360" w:lineRule="auto"/>
        <w:jc w:val="both"/>
      </w:pPr>
      <w:r>
        <w:rPr>
          <w:noProof/>
        </w:rPr>
        <w:drawing>
          <wp:inline distT="0" distB="0" distL="0" distR="0" wp14:anchorId="7ED86056" wp14:editId="4DF4C3D2">
            <wp:extent cx="5114925" cy="3749675"/>
            <wp:effectExtent l="0" t="0" r="9525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3749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1182EC" w14:textId="77777777" w:rsidR="00CF51AB" w:rsidRDefault="00CF51AB" w:rsidP="00CF51AB">
      <w:pPr>
        <w:spacing w:line="360" w:lineRule="auto"/>
        <w:jc w:val="both"/>
        <w:rPr>
          <w:b/>
          <w:bCs/>
        </w:rPr>
      </w:pPr>
      <w:r w:rsidRPr="007E2C0B">
        <w:rPr>
          <w:b/>
          <w:bCs/>
        </w:rPr>
        <w:t>Figure 1. Complication rate according to tracheostomy use</w:t>
      </w:r>
    </w:p>
    <w:p w14:paraId="455F1BB0" w14:textId="77777777" w:rsidR="009C5D97" w:rsidRDefault="00CF51AB"/>
    <w:sectPr w:rsidR="009C5D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F6C"/>
    <w:rsid w:val="0021019D"/>
    <w:rsid w:val="00B51F6C"/>
    <w:rsid w:val="00CF51AB"/>
    <w:rsid w:val="00FA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D08F0"/>
  <w15:chartTrackingRefBased/>
  <w15:docId w15:val="{31D357EA-8FD8-4511-AE6F-0156351C8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51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irawati</dc:creator>
  <cp:keywords/>
  <dc:description/>
  <cp:lastModifiedBy>nina irawati</cp:lastModifiedBy>
  <cp:revision>2</cp:revision>
  <dcterms:created xsi:type="dcterms:W3CDTF">2020-10-25T18:45:00Z</dcterms:created>
  <dcterms:modified xsi:type="dcterms:W3CDTF">2020-10-25T18:46:00Z</dcterms:modified>
</cp:coreProperties>
</file>